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styles.xml" ContentType="application/vnd.openxmlformats-officedocument.wordprocessingml.styles+xml"/>
  <Override PartName="/word/document.xml" ContentType="application/vnd.openxmlformats-officedocument.wordprocessingml.document.main+xml"/>
  <Override PartName="/word/footer304.xml" ContentType="application/vnd.openxmlformats-officedocument.wordprocessingml.footer+xml"/>
  <Override PartName="/word/footer29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110.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1.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29.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98.xml" ContentType="application/vnd.openxmlformats-officedocument.wordprocessingml.footer+xml"/>
  <Override PartName="/word/footer279.xml" ContentType="application/vnd.openxmlformats-officedocument.wordprocessingml.footer+xml"/>
  <Override PartName="/word/footer311.xml" ContentType="application/vnd.openxmlformats-officedocument.wordprocessingml.footer+xml"/>
  <Override PartName="/word/footer295.xml" ContentType="application/vnd.openxmlformats-officedocument.wordprocessingml.footer+xml"/>
  <Override PartName="/word/footer312.xml" ContentType="application/vnd.openxmlformats-officedocument.wordprocessingml.footer+xml"/>
  <Override PartName="/word/footer296.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270.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255.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340.xml" ContentType="application/vnd.openxmlformats-officedocument.wordprocessingml.footer+xml"/>
  <Override PartName="/word/footer298.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330.xml" ContentType="application/vnd.openxmlformats-officedocument.wordprocessingml.footer+xml"/>
  <Override PartName="/word/footer99.xml" ContentType="application/vnd.openxmlformats-officedocument.wordprocessingml.footer+xml"/>
  <Override PartName="/word/footer320.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343.xml" ContentType="application/vnd.openxmlformats-officedocument.wordprocessingml.footer+xml"/>
  <Override PartName="/word/footer290.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305.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numbering.xml" ContentType="application/vnd.openxmlformats-officedocument.wordprocessingml.numbering+xml"/>
  <Override PartName="/word/footer303.xml" ContentType="application/vnd.openxmlformats-officedocument.wordprocessingml.footer+xml"/>
  <Override PartName="/word/footer353.xml" ContentType="application/vnd.openxmlformats-officedocument.wordprocessingml.footer+xml"/>
  <Override PartName="/word/footer288.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41.xml" ContentType="application/vnd.openxmlformats-officedocument.wordprocessingml.footer+xml"/>
  <Override PartName="/word/footer49.xml" ContentType="application/vnd.openxmlformats-officedocument.wordprocessingml.footer+xml"/>
  <Override PartName="/word/footer315.xml" ContentType="application/vnd.openxmlformats-officedocument.wordprocessingml.footer+xml"/>
  <Override PartName="/word/footer190.xml" ContentType="application/vnd.openxmlformats-officedocument.wordprocessingml.footer+xml"/>
  <Override PartName="/word/footer352.xml" ContentType="application/vnd.openxmlformats-officedocument.wordprocessingml.footer+xml"/>
  <Override PartName="/word/footer314.xml" ContentType="application/vnd.openxmlformats-officedocument.wordprocessingml.footer+xml"/>
  <Override PartName="/word/footer351.xml" ContentType="application/vnd.openxmlformats-officedocument.wordprocessingml.footer+xml"/>
  <Override PartName="/word/footer313.xml" ContentType="application/vnd.openxmlformats-officedocument.wordprocessingml.footer+xml"/>
  <Override PartName="/word/footer297.xml" ContentType="application/vnd.openxmlformats-officedocument.wordprocessingml.footer+xml"/>
  <Override PartName="/word/footer48.xml" ContentType="application/vnd.openxmlformats-officedocument.wordprocessingml.footer+xml"/>
  <Override PartName="/word/footer229.xml" ContentType="application/vnd.openxmlformats-officedocument.wordprocessingml.footer+xml"/>
  <Override PartName="/word/footer350.xml" ContentType="application/vnd.openxmlformats-officedocument.wordprocessingml.footer+xml"/>
  <Override PartName="/word/footer310.xml" ContentType="application/vnd.openxmlformats-officedocument.wordprocessingml.footer+xml"/>
  <Override PartName="/word/footer294.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345.xml" ContentType="application/vnd.openxmlformats-officedocument.wordprocessingml.footer+xml"/>
  <Override PartName="/word/footer292.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344.xml" ContentType="application/vnd.openxmlformats-officedocument.wordprocessingml.footer+xml"/>
  <Override PartName="/word/footer291.xml" ContentType="application/vnd.openxmlformats-officedocument.wordprocessingml.footer+xml"/>
  <Override PartName="/word/footer287.xml" ContentType="application/vnd.openxmlformats-officedocument.wordprocessingml.footer+xml"/>
  <Override PartName="/word/footer302.xml" ContentType="application/vnd.openxmlformats-officedocument.wordprocessingml.footer+xml"/>
  <Override PartName="/word/footer286.xml" ContentType="application/vnd.openxmlformats-officedocument.wordprocessingml.footer+xml"/>
  <Override PartName="/word/footer301.xml" ContentType="application/vnd.openxmlformats-officedocument.wordprocessingml.footer+xml"/>
  <Override PartName="/word/footer285.xml" ContentType="application/vnd.openxmlformats-officedocument.wordprocessingml.footer+xml"/>
  <Override PartName="/word/footer300.xml" ContentType="application/vnd.openxmlformats-officedocument.wordprocessingml.footer+xml"/>
  <Override PartName="/word/footer284.xml" ContentType="application/vnd.openxmlformats-officedocument.wordprocessingml.footer+xml"/>
  <Override PartName="/word/footer293.xml" ContentType="application/vnd.openxmlformats-officedocument.wordprocessingml.footer+xml"/>
  <Override PartName="/word/footer283.xml" ContentType="application/vnd.openxmlformats-officedocument.wordprocessingml.footer+xml"/>
  <Override PartName="/word/footer282.xml" ContentType="application/vnd.openxmlformats-officedocument.wordprocessingml.footer+xml"/>
  <Override PartName="/word/footer281.xml" ContentType="application/vnd.openxmlformats-officedocument.wordprocessingml.footer+xml"/>
  <Override PartName="/word/footer280.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261.xml" ContentType="application/vnd.openxmlformats-officedocument.wordprocessingml.footer+xml"/>
  <Override PartName="/word/footer80.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331.xml" ContentType="application/vnd.openxmlformats-officedocument.wordprocessingml.footer+xml"/>
  <Override PartName="/word/footer1.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332.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3.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51.xml" ContentType="application/vnd.openxmlformats-officedocument.wordprocessingml.footer+xml"/>
  <Override PartName="/word/footer31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52.xml" ContentType="application/vnd.openxmlformats-officedocument.wordprocessingml.footer+xml"/>
  <Override PartName="/word/settings.xml" ContentType="application/vnd.openxmlformats-officedocument.wordprocessingml.settings+xml"/>
  <Override PartName="/word/footer318.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319.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1.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دروس تمهیدیة فی الفقه الاستدلالی علی مذهب اهل البیت علیهم السلام جلد </w:t>
      </w:r>
      <w:r>
        <w:rPr/>
        <w:t>3</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3274271_1878427129">
            <w:r>
              <w:rPr>
                <w:webHidden/>
                <w:rStyle w:val="IndexLink"/>
                <w:rtl w:val="true"/>
              </w:rPr>
              <w:t>اشارة</w:t>
            </w:r>
            <w:r>
              <w:rPr>
                <w:rStyle w:val="IndexLink"/>
                <w:rtl w:val="true"/>
              </w:rPr>
              <w:tab/>
            </w:r>
            <w:r>
              <w:rPr>
                <w:rStyle w:val="IndexLink"/>
              </w:rPr>
              <w:t>16</w:t>
            </w:r>
          </w:hyperlink>
        </w:p>
        <w:p>
          <w:pPr>
            <w:pStyle w:val="Contents2"/>
            <w:tabs>
              <w:tab w:val="clear" w:pos="8743"/>
              <w:tab w:val="right" w:pos="9026" w:leader="dot"/>
            </w:tabs>
            <w:rPr/>
          </w:pPr>
          <w:hyperlink w:anchor="__RefHeading___Toc3274273_1878427129">
            <w:r>
              <w:rPr>
                <w:webHidden/>
                <w:rStyle w:val="IndexLink"/>
                <w:rtl w:val="true"/>
              </w:rPr>
              <w:t>اشارة</w:t>
            </w:r>
            <w:r>
              <w:rPr>
                <w:rStyle w:val="IndexLink"/>
                <w:rtl w:val="true"/>
              </w:rPr>
              <w:tab/>
            </w:r>
            <w:r>
              <w:rPr>
                <w:rStyle w:val="IndexLink"/>
              </w:rPr>
              <w:t>17</w:t>
            </w:r>
          </w:hyperlink>
        </w:p>
        <w:p>
          <w:pPr>
            <w:pStyle w:val="Contents2"/>
            <w:tabs>
              <w:tab w:val="clear" w:pos="8743"/>
              <w:tab w:val="right" w:pos="9026" w:leader="dot"/>
            </w:tabs>
            <w:rPr/>
          </w:pPr>
          <w:hyperlink w:anchor="__RefHeading___Toc3274275_1878427129">
            <w:r>
              <w:rPr>
                <w:webHidden/>
                <w:rStyle w:val="IndexLink"/>
                <w:rtl w:val="true"/>
              </w:rPr>
              <w:t>مقدمة المؤلف</w:t>
            </w:r>
            <w:r>
              <w:rPr>
                <w:rStyle w:val="IndexLink"/>
                <w:rtl w:val="true"/>
              </w:rPr>
              <w:tab/>
            </w:r>
            <w:r>
              <w:rPr>
                <w:rStyle w:val="IndexLink"/>
              </w:rPr>
              <w:t>21</w:t>
            </w:r>
          </w:hyperlink>
        </w:p>
        <w:p>
          <w:pPr>
            <w:pStyle w:val="Contents2"/>
            <w:tabs>
              <w:tab w:val="clear" w:pos="8743"/>
              <w:tab w:val="right" w:pos="9026" w:leader="dot"/>
            </w:tabs>
            <w:rPr/>
          </w:pPr>
          <w:hyperlink w:anchor="__RefHeading___Toc3274277_1878427129">
            <w:r>
              <w:rPr>
                <w:webHidden/>
                <w:rStyle w:val="IndexLink"/>
                <w:rtl w:val="true"/>
              </w:rPr>
              <w:t>الأحكام</w:t>
            </w:r>
            <w:r>
              <w:rPr>
                <w:rStyle w:val="IndexLink"/>
                <w:rtl w:val="true"/>
              </w:rPr>
              <w:tab/>
            </w:r>
            <w:r>
              <w:rPr>
                <w:rStyle w:val="IndexLink"/>
              </w:rPr>
              <w:t>22</w:t>
            </w:r>
          </w:hyperlink>
        </w:p>
        <w:p>
          <w:pPr>
            <w:pStyle w:val="Contents3"/>
            <w:tabs>
              <w:tab w:val="clear" w:pos="8459"/>
              <w:tab w:val="right" w:pos="9026" w:leader="dot"/>
            </w:tabs>
            <w:rPr/>
          </w:pPr>
          <w:hyperlink w:anchor="__RefHeading___Toc3274279_1878427129">
            <w:r>
              <w:rPr>
                <w:webHidden/>
                <w:rStyle w:val="IndexLink"/>
                <w:rtl w:val="true"/>
              </w:rPr>
              <w:t>اشارة</w:t>
            </w:r>
            <w:r>
              <w:rPr>
                <w:rStyle w:val="IndexLink"/>
                <w:rtl w:val="true"/>
              </w:rPr>
              <w:tab/>
            </w:r>
            <w:r>
              <w:rPr>
                <w:rStyle w:val="IndexLink"/>
              </w:rPr>
              <w:t>22</w:t>
            </w:r>
          </w:hyperlink>
        </w:p>
        <w:p>
          <w:pPr>
            <w:pStyle w:val="Contents3"/>
            <w:tabs>
              <w:tab w:val="clear" w:pos="8459"/>
              <w:tab w:val="right" w:pos="9026" w:leader="dot"/>
            </w:tabs>
            <w:rPr/>
          </w:pPr>
          <w:hyperlink w:anchor="__RefHeading___Toc3274281_1878427129">
            <w:r>
              <w:rPr>
                <w:webHidden/>
                <w:rStyle w:val="IndexLink"/>
                <w:rtl w:val="true"/>
              </w:rPr>
              <w:t>كتاب القضاء</w:t>
            </w:r>
            <w:r>
              <w:rPr>
                <w:rStyle w:val="IndexLink"/>
                <w:rtl w:val="true"/>
              </w:rPr>
              <w:tab/>
            </w:r>
            <w:r>
              <w:rPr>
                <w:rStyle w:val="IndexLink"/>
              </w:rPr>
              <w:t>24</w:t>
            </w:r>
          </w:hyperlink>
        </w:p>
        <w:p>
          <w:pPr>
            <w:pStyle w:val="Contents4"/>
            <w:tabs>
              <w:tab w:val="clear" w:pos="8176"/>
              <w:tab w:val="right" w:pos="9026" w:leader="dot"/>
            </w:tabs>
            <w:rPr/>
          </w:pPr>
          <w:hyperlink w:anchor="__RefHeading___Toc3274283_1878427129">
            <w:r>
              <w:rPr>
                <w:webHidden/>
                <w:rStyle w:val="IndexLink"/>
                <w:rtl w:val="true"/>
              </w:rPr>
              <w:t>اشارة</w:t>
            </w:r>
            <w:r>
              <w:rPr>
                <w:rStyle w:val="IndexLink"/>
                <w:rtl w:val="true"/>
              </w:rPr>
              <w:tab/>
            </w:r>
            <w:r>
              <w:rPr>
                <w:rStyle w:val="IndexLink"/>
              </w:rPr>
              <w:t>24</w:t>
            </w:r>
          </w:hyperlink>
        </w:p>
        <w:p>
          <w:pPr>
            <w:pStyle w:val="Contents4"/>
            <w:tabs>
              <w:tab w:val="clear" w:pos="8176"/>
              <w:tab w:val="right" w:pos="9026" w:leader="dot"/>
            </w:tabs>
            <w:rPr/>
          </w:pPr>
          <w:hyperlink w:anchor="__RefHeading___Toc3274285_1878427129">
            <w:r>
              <w:rPr>
                <w:webHidden/>
                <w:rStyle w:val="IndexLink"/>
              </w:rPr>
              <w:t>1</w:t>
            </w:r>
            <w:r>
              <w:rPr>
                <w:rStyle w:val="IndexLink"/>
                <w:rtl w:val="true"/>
              </w:rPr>
              <w:t xml:space="preserve"> - </w:t>
            </w:r>
            <w:r>
              <w:rPr>
                <w:rStyle w:val="IndexLink"/>
                <w:rtl w:val="true"/>
              </w:rPr>
              <w:t>القضاء في الشريعة</w:t>
            </w:r>
            <w:r>
              <w:rPr>
                <w:rStyle w:val="IndexLink"/>
                <w:rtl w:val="true"/>
              </w:rPr>
              <w:tab/>
            </w:r>
            <w:r>
              <w:rPr>
                <w:rStyle w:val="IndexLink"/>
              </w:rPr>
              <w:t>26</w:t>
            </w:r>
          </w:hyperlink>
        </w:p>
        <w:p>
          <w:pPr>
            <w:pStyle w:val="Contents5"/>
            <w:tabs>
              <w:tab w:val="clear" w:pos="7892"/>
              <w:tab w:val="right" w:pos="9026" w:leader="dot"/>
            </w:tabs>
            <w:rPr/>
          </w:pPr>
          <w:hyperlink w:anchor="__RefHeading___Toc3274287_1878427129">
            <w:r>
              <w:rPr>
                <w:webHidden/>
                <w:rStyle w:val="IndexLink"/>
                <w:rtl w:val="true"/>
              </w:rPr>
              <w:t>اشارة</w:t>
            </w:r>
            <w:r>
              <w:rPr>
                <w:rStyle w:val="IndexLink"/>
                <w:rtl w:val="true"/>
              </w:rPr>
              <w:tab/>
            </w:r>
            <w:r>
              <w:rPr>
                <w:rStyle w:val="IndexLink"/>
              </w:rPr>
              <w:t>26</w:t>
            </w:r>
          </w:hyperlink>
        </w:p>
        <w:p>
          <w:pPr>
            <w:pStyle w:val="Contents5"/>
            <w:tabs>
              <w:tab w:val="clear" w:pos="7892"/>
              <w:tab w:val="right" w:pos="9026" w:leader="dot"/>
            </w:tabs>
            <w:rPr/>
          </w:pPr>
          <w:hyperlink w:anchor="__RefHeading___Toc3274289_1878427129">
            <w:r>
              <w:rPr>
                <w:webHidden/>
                <w:rStyle w:val="IndexLink"/>
              </w:rPr>
              <w:t>1</w:t>
            </w:r>
            <w:r>
              <w:rPr>
                <w:rStyle w:val="IndexLink"/>
                <w:rtl w:val="true"/>
              </w:rPr>
              <w:t xml:space="preserve"> - </w:t>
            </w:r>
            <w:r>
              <w:rPr>
                <w:rStyle w:val="IndexLink"/>
                <w:rtl w:val="true"/>
              </w:rPr>
              <w:t>المعروف لدى المتقدمين تحديد القضاء بالولاية على الحكم</w:t>
            </w:r>
            <w:r>
              <w:rPr>
                <w:rStyle w:val="IndexLink"/>
                <w:rtl w:val="true"/>
              </w:rPr>
              <w:tab/>
            </w:r>
            <w:r>
              <w:rPr>
                <w:rStyle w:val="IndexLink"/>
              </w:rPr>
              <w:t>26</w:t>
            </w:r>
          </w:hyperlink>
        </w:p>
        <w:p>
          <w:pPr>
            <w:pStyle w:val="Contents5"/>
            <w:tabs>
              <w:tab w:val="clear" w:pos="7892"/>
              <w:tab w:val="right" w:pos="9026" w:leader="dot"/>
            </w:tabs>
            <w:rPr/>
          </w:pPr>
          <w:hyperlink w:anchor="__RefHeading___Toc3274291_1878427129">
            <w:r>
              <w:rPr>
                <w:webHidden/>
                <w:rStyle w:val="IndexLink"/>
              </w:rPr>
              <w:t>2</w:t>
            </w:r>
            <w:r>
              <w:rPr>
                <w:rStyle w:val="IndexLink"/>
                <w:rtl w:val="true"/>
              </w:rPr>
              <w:t xml:space="preserve"> - </w:t>
            </w:r>
            <w:r>
              <w:rPr>
                <w:rStyle w:val="IndexLink"/>
                <w:rtl w:val="true"/>
              </w:rPr>
              <w:t>و اما انه واجب فلتوقف حفظ النظام عليه</w:t>
            </w:r>
            <w:r>
              <w:rPr>
                <w:rStyle w:val="IndexLink"/>
                <w:rtl w:val="true"/>
              </w:rPr>
              <w:t>.</w:t>
              <w:tab/>
            </w:r>
            <w:r>
              <w:rPr>
                <w:rStyle w:val="IndexLink"/>
              </w:rPr>
              <w:t>27</w:t>
            </w:r>
          </w:hyperlink>
        </w:p>
        <w:p>
          <w:pPr>
            <w:pStyle w:val="Contents5"/>
            <w:tabs>
              <w:tab w:val="clear" w:pos="7892"/>
              <w:tab w:val="right" w:pos="9026" w:leader="dot"/>
            </w:tabs>
            <w:rPr/>
          </w:pPr>
          <w:hyperlink w:anchor="__RefHeading___Toc3274293_1878427129">
            <w:r>
              <w:rPr>
                <w:webHidden/>
                <w:rStyle w:val="IndexLink"/>
              </w:rPr>
              <w:t>3</w:t>
            </w:r>
            <w:r>
              <w:rPr>
                <w:rStyle w:val="IndexLink"/>
                <w:rtl w:val="true"/>
              </w:rPr>
              <w:t xml:space="preserve"> - </w:t>
            </w:r>
            <w:r>
              <w:rPr>
                <w:rStyle w:val="IndexLink"/>
                <w:rtl w:val="true"/>
              </w:rPr>
              <w:t>و اما ان القضاء منصب جليل</w:t>
            </w:r>
            <w:r>
              <w:rPr>
                <w:rStyle w:val="IndexLink"/>
                <w:rtl w:val="true"/>
              </w:rPr>
              <w:tab/>
            </w:r>
            <w:r>
              <w:rPr>
                <w:rStyle w:val="IndexLink"/>
              </w:rPr>
              <w:t>28</w:t>
            </w:r>
          </w:hyperlink>
        </w:p>
        <w:p>
          <w:pPr>
            <w:pStyle w:val="Contents5"/>
            <w:tabs>
              <w:tab w:val="clear" w:pos="7892"/>
              <w:tab w:val="right" w:pos="9026" w:leader="dot"/>
            </w:tabs>
            <w:rPr/>
          </w:pPr>
          <w:hyperlink w:anchor="__RefHeading___Toc3274295_1878427129">
            <w:r>
              <w:rPr>
                <w:webHidden/>
                <w:rStyle w:val="IndexLink"/>
              </w:rPr>
              <w:t>4</w:t>
            </w:r>
            <w:r>
              <w:rPr>
                <w:rStyle w:val="IndexLink"/>
                <w:rtl w:val="true"/>
              </w:rPr>
              <w:t xml:space="preserve"> - </w:t>
            </w:r>
            <w:r>
              <w:rPr>
                <w:rStyle w:val="IndexLink"/>
                <w:rtl w:val="true"/>
              </w:rPr>
              <w:t>و اما نفوذ حكم القاضي و عدم جواز نقضه حتى من حاكم</w:t>
            </w:r>
            <w:r>
              <w:rPr>
                <w:rStyle w:val="IndexLink"/>
                <w:rtl w:val="true"/>
              </w:rPr>
              <w:tab/>
            </w:r>
            <w:r>
              <w:rPr>
                <w:rStyle w:val="IndexLink"/>
              </w:rPr>
              <w:t>29</w:t>
            </w:r>
          </w:hyperlink>
        </w:p>
        <w:p>
          <w:pPr>
            <w:pStyle w:val="Contents5"/>
            <w:tabs>
              <w:tab w:val="clear" w:pos="7892"/>
              <w:tab w:val="right" w:pos="9026" w:leader="dot"/>
            </w:tabs>
            <w:rPr/>
          </w:pPr>
          <w:hyperlink w:anchor="__RefHeading___Toc3274297_1878427129">
            <w:r>
              <w:rPr>
                <w:webHidden/>
                <w:rStyle w:val="IndexLink"/>
              </w:rPr>
              <w:t>5</w:t>
            </w:r>
            <w:r>
              <w:rPr>
                <w:rStyle w:val="IndexLink"/>
                <w:rtl w:val="true"/>
              </w:rPr>
              <w:t xml:space="preserve"> - </w:t>
            </w:r>
            <w:r>
              <w:rPr>
                <w:rStyle w:val="IndexLink"/>
                <w:rtl w:val="true"/>
              </w:rPr>
              <w:t>و اما وجه الاستثناء</w:t>
            </w:r>
            <w:r>
              <w:rPr>
                <w:rStyle w:val="IndexLink"/>
                <w:rtl w:val="true"/>
              </w:rPr>
              <w:tab/>
            </w:r>
            <w:r>
              <w:rPr>
                <w:rStyle w:val="IndexLink"/>
              </w:rPr>
              <w:t>30</w:t>
            </w:r>
          </w:hyperlink>
        </w:p>
        <w:p>
          <w:pPr>
            <w:pStyle w:val="Contents5"/>
            <w:tabs>
              <w:tab w:val="clear" w:pos="7892"/>
              <w:tab w:val="right" w:pos="9026" w:leader="dot"/>
            </w:tabs>
            <w:rPr/>
          </w:pPr>
          <w:hyperlink w:anchor="__RefHeading___Toc3274299_1878427129">
            <w:r>
              <w:rPr>
                <w:webHidden/>
                <w:rStyle w:val="IndexLink"/>
              </w:rPr>
              <w:t>6</w:t>
            </w:r>
            <w:r>
              <w:rPr>
                <w:rStyle w:val="IndexLink"/>
                <w:rtl w:val="true"/>
              </w:rPr>
              <w:t xml:space="preserve"> - </w:t>
            </w:r>
            <w:r>
              <w:rPr>
                <w:rStyle w:val="IndexLink"/>
                <w:rtl w:val="true"/>
              </w:rPr>
              <w:t>و اما القاضي المنصوب و قاضي التراضي</w:t>
            </w:r>
            <w:r>
              <w:rPr>
                <w:rStyle w:val="IndexLink"/>
                <w:rtl w:val="true"/>
              </w:rPr>
              <w:tab/>
            </w:r>
            <w:r>
              <w:rPr>
                <w:rStyle w:val="IndexLink"/>
              </w:rPr>
              <w:t>31</w:t>
            </w:r>
          </w:hyperlink>
        </w:p>
        <w:p>
          <w:pPr>
            <w:pStyle w:val="Contents5"/>
            <w:tabs>
              <w:tab w:val="clear" w:pos="7892"/>
              <w:tab w:val="right" w:pos="9026" w:leader="dot"/>
            </w:tabs>
            <w:rPr/>
          </w:pPr>
          <w:hyperlink w:anchor="__RefHeading___Toc3274301_1878427129">
            <w:r>
              <w:rPr>
                <w:webHidden/>
                <w:rStyle w:val="IndexLink"/>
              </w:rPr>
              <w:t>7</w:t>
            </w:r>
            <w:r>
              <w:rPr>
                <w:rStyle w:val="IndexLink"/>
                <w:rtl w:val="true"/>
              </w:rPr>
              <w:t xml:space="preserve"> - </w:t>
            </w:r>
            <w:r>
              <w:rPr>
                <w:rStyle w:val="IndexLink"/>
                <w:rtl w:val="true"/>
              </w:rPr>
              <w:t>و اما اخذ الاجرة على القضاء</w:t>
            </w:r>
            <w:r>
              <w:rPr>
                <w:rStyle w:val="IndexLink"/>
                <w:rtl w:val="true"/>
              </w:rPr>
              <w:tab/>
            </w:r>
            <w:r>
              <w:rPr>
                <w:rStyle w:val="IndexLink"/>
              </w:rPr>
              <w:t>32</w:t>
            </w:r>
          </w:hyperlink>
        </w:p>
        <w:p>
          <w:pPr>
            <w:pStyle w:val="Contents5"/>
            <w:tabs>
              <w:tab w:val="clear" w:pos="7892"/>
              <w:tab w:val="right" w:pos="9026" w:leader="dot"/>
            </w:tabs>
            <w:rPr/>
          </w:pPr>
          <w:hyperlink w:anchor="__RefHeading___Toc3274303_1878427129">
            <w:r>
              <w:rPr>
                <w:webHidden/>
                <w:rStyle w:val="IndexLink"/>
              </w:rPr>
              <w:t>8</w:t>
            </w:r>
            <w:r>
              <w:rPr>
                <w:rStyle w:val="IndexLink"/>
                <w:rtl w:val="true"/>
              </w:rPr>
              <w:t xml:space="preserve"> - </w:t>
            </w:r>
            <w:r>
              <w:rPr>
                <w:rStyle w:val="IndexLink"/>
                <w:rtl w:val="true"/>
              </w:rPr>
              <w:t>و اما حرمة الرشوة</w:t>
            </w:r>
            <w:r>
              <w:rPr>
                <w:rStyle w:val="IndexLink"/>
                <w:rtl w:val="true"/>
              </w:rPr>
              <w:tab/>
            </w:r>
            <w:r>
              <w:rPr>
                <w:rStyle w:val="IndexLink"/>
              </w:rPr>
              <w:t>33</w:t>
            </w:r>
          </w:hyperlink>
        </w:p>
        <w:p>
          <w:pPr>
            <w:pStyle w:val="Contents4"/>
            <w:tabs>
              <w:tab w:val="clear" w:pos="8176"/>
              <w:tab w:val="right" w:pos="9026" w:leader="dot"/>
            </w:tabs>
            <w:rPr/>
          </w:pPr>
          <w:hyperlink w:anchor="__RefHeading___Toc3274305_1878427129">
            <w:r>
              <w:rPr>
                <w:webHidden/>
                <w:rStyle w:val="IndexLink"/>
              </w:rPr>
              <w:t>2</w:t>
            </w:r>
            <w:r>
              <w:rPr>
                <w:rStyle w:val="IndexLink"/>
                <w:rtl w:val="true"/>
              </w:rPr>
              <w:t xml:space="preserve"> - </w:t>
            </w:r>
            <w:r>
              <w:rPr>
                <w:rStyle w:val="IndexLink"/>
                <w:rtl w:val="true"/>
              </w:rPr>
              <w:t>الشروط اللازمة في القاضي</w:t>
            </w:r>
            <w:r>
              <w:rPr>
                <w:rStyle w:val="IndexLink"/>
                <w:rtl w:val="true"/>
              </w:rPr>
              <w:tab/>
            </w:r>
            <w:r>
              <w:rPr>
                <w:rStyle w:val="IndexLink"/>
              </w:rPr>
              <w:t>34</w:t>
            </w:r>
          </w:hyperlink>
        </w:p>
        <w:p>
          <w:pPr>
            <w:pStyle w:val="Contents5"/>
            <w:tabs>
              <w:tab w:val="clear" w:pos="7892"/>
              <w:tab w:val="right" w:pos="9026" w:leader="dot"/>
            </w:tabs>
            <w:rPr/>
          </w:pPr>
          <w:hyperlink w:anchor="__RefHeading___Toc3274307_1878427129">
            <w:r>
              <w:rPr>
                <w:webHidden/>
                <w:rStyle w:val="IndexLink"/>
                <w:rtl w:val="true"/>
              </w:rPr>
              <w:t>اشارة</w:t>
            </w:r>
            <w:r>
              <w:rPr>
                <w:rStyle w:val="IndexLink"/>
                <w:rtl w:val="true"/>
              </w:rPr>
              <w:tab/>
            </w:r>
            <w:r>
              <w:rPr>
                <w:rStyle w:val="IndexLink"/>
              </w:rPr>
              <w:t>34</w:t>
            </w:r>
          </w:hyperlink>
        </w:p>
        <w:p>
          <w:pPr>
            <w:pStyle w:val="Contents5"/>
            <w:tabs>
              <w:tab w:val="clear" w:pos="7892"/>
              <w:tab w:val="right" w:pos="9026" w:leader="dot"/>
            </w:tabs>
            <w:rPr/>
          </w:pPr>
          <w:hyperlink w:anchor="__RefHeading___Toc3274309_1878427129">
            <w:r>
              <w:rPr>
                <w:webHidden/>
                <w:rStyle w:val="IndexLink"/>
              </w:rPr>
              <w:t>1</w:t>
            </w:r>
            <w:r>
              <w:rPr>
                <w:rStyle w:val="IndexLink"/>
                <w:rtl w:val="true"/>
              </w:rPr>
              <w:t xml:space="preserve"> - </w:t>
            </w:r>
            <w:r>
              <w:rPr>
                <w:rStyle w:val="IndexLink"/>
                <w:rtl w:val="true"/>
              </w:rPr>
              <w:t>اما بالنسبة الى اعتبار البلوغ</w:t>
            </w:r>
            <w:r>
              <w:rPr>
                <w:rStyle w:val="IndexLink"/>
                <w:rtl w:val="true"/>
              </w:rPr>
              <w:tab/>
            </w:r>
            <w:r>
              <w:rPr>
                <w:rStyle w:val="IndexLink"/>
              </w:rPr>
              <w:t>34</w:t>
            </w:r>
          </w:hyperlink>
        </w:p>
        <w:p>
          <w:pPr>
            <w:pStyle w:val="Contents5"/>
            <w:tabs>
              <w:tab w:val="clear" w:pos="7892"/>
              <w:tab w:val="right" w:pos="9026" w:leader="dot"/>
            </w:tabs>
            <w:rPr/>
          </w:pPr>
          <w:hyperlink w:anchor="__RefHeading___Toc3274311_1878427129">
            <w:r>
              <w:rPr>
                <w:webHidden/>
                <w:rStyle w:val="IndexLink"/>
              </w:rPr>
              <w:t>2</w:t>
            </w:r>
            <w:r>
              <w:rPr>
                <w:rStyle w:val="IndexLink"/>
                <w:rtl w:val="true"/>
              </w:rPr>
              <w:t xml:space="preserve"> - </w:t>
            </w:r>
            <w:r>
              <w:rPr>
                <w:rStyle w:val="IndexLink"/>
                <w:rtl w:val="true"/>
              </w:rPr>
              <w:t>و اما اعتبار العقل</w:t>
            </w:r>
            <w:r>
              <w:rPr>
                <w:rStyle w:val="IndexLink"/>
                <w:rtl w:val="true"/>
              </w:rPr>
              <w:tab/>
            </w:r>
            <w:r>
              <w:rPr>
                <w:rStyle w:val="IndexLink"/>
              </w:rPr>
              <w:t>34</w:t>
            </w:r>
          </w:hyperlink>
        </w:p>
        <w:p>
          <w:pPr>
            <w:pStyle w:val="Contents5"/>
            <w:tabs>
              <w:tab w:val="clear" w:pos="7892"/>
              <w:tab w:val="right" w:pos="9026" w:leader="dot"/>
            </w:tabs>
            <w:rPr/>
          </w:pPr>
          <w:hyperlink w:anchor="__RefHeading___Toc3274313_1878427129">
            <w:r>
              <w:rPr>
                <w:webHidden/>
                <w:rStyle w:val="IndexLink"/>
              </w:rPr>
              <w:t>3</w:t>
            </w:r>
            <w:r>
              <w:rPr>
                <w:rStyle w:val="IndexLink"/>
                <w:rtl w:val="true"/>
              </w:rPr>
              <w:t xml:space="preserve"> - </w:t>
            </w:r>
            <w:r>
              <w:rPr>
                <w:rStyle w:val="IndexLink"/>
                <w:rtl w:val="true"/>
              </w:rPr>
              <w:t>و اما اعتبار الذكورة</w:t>
            </w:r>
            <w:r>
              <w:rPr>
                <w:rStyle w:val="IndexLink"/>
                <w:rtl w:val="true"/>
              </w:rPr>
              <w:tab/>
            </w:r>
            <w:r>
              <w:rPr>
                <w:rStyle w:val="IndexLink"/>
              </w:rPr>
              <w:t>34</w:t>
            </w:r>
          </w:hyperlink>
        </w:p>
        <w:p>
          <w:pPr>
            <w:pStyle w:val="Contents5"/>
            <w:tabs>
              <w:tab w:val="clear" w:pos="7892"/>
              <w:tab w:val="right" w:pos="9026" w:leader="dot"/>
            </w:tabs>
            <w:rPr/>
          </w:pPr>
          <w:hyperlink w:anchor="__RefHeading___Toc3274315_1878427129">
            <w:r>
              <w:rPr>
                <w:webHidden/>
                <w:rStyle w:val="IndexLink"/>
              </w:rPr>
              <w:t>4</w:t>
            </w:r>
            <w:r>
              <w:rPr>
                <w:rStyle w:val="IndexLink"/>
                <w:rtl w:val="true"/>
              </w:rPr>
              <w:t xml:space="preserve"> - </w:t>
            </w:r>
            <w:r>
              <w:rPr>
                <w:rStyle w:val="IndexLink"/>
                <w:rtl w:val="true"/>
              </w:rPr>
              <w:t>و اما اعتبار طهارة المولد</w:t>
            </w:r>
            <w:r>
              <w:rPr>
                <w:rStyle w:val="IndexLink"/>
                <w:rtl w:val="true"/>
              </w:rPr>
              <w:tab/>
            </w:r>
            <w:r>
              <w:rPr>
                <w:rStyle w:val="IndexLink"/>
              </w:rPr>
              <w:t>35</w:t>
            </w:r>
          </w:hyperlink>
        </w:p>
        <w:p>
          <w:pPr>
            <w:pStyle w:val="Contents5"/>
            <w:tabs>
              <w:tab w:val="clear" w:pos="7892"/>
              <w:tab w:val="right" w:pos="9026" w:leader="dot"/>
            </w:tabs>
            <w:rPr/>
          </w:pPr>
          <w:hyperlink w:anchor="__RefHeading___Toc3274317_1878427129">
            <w:r>
              <w:rPr>
                <w:webHidden/>
                <w:rStyle w:val="IndexLink"/>
              </w:rPr>
              <w:t>5</w:t>
            </w:r>
            <w:r>
              <w:rPr>
                <w:rStyle w:val="IndexLink"/>
                <w:rtl w:val="true"/>
              </w:rPr>
              <w:t xml:space="preserve"> - </w:t>
            </w:r>
            <w:r>
              <w:rPr>
                <w:rStyle w:val="IndexLink"/>
                <w:rtl w:val="true"/>
              </w:rPr>
              <w:t>و اما اعتبار العدالة</w:t>
            </w:r>
            <w:r>
              <w:rPr>
                <w:rStyle w:val="IndexLink"/>
                <w:rtl w:val="true"/>
              </w:rPr>
              <w:tab/>
            </w:r>
            <w:r>
              <w:rPr>
                <w:rStyle w:val="IndexLink"/>
              </w:rPr>
              <w:t>36</w:t>
            </w:r>
          </w:hyperlink>
        </w:p>
        <w:p>
          <w:pPr>
            <w:pStyle w:val="Contents5"/>
            <w:tabs>
              <w:tab w:val="clear" w:pos="7892"/>
              <w:tab w:val="right" w:pos="9026" w:leader="dot"/>
            </w:tabs>
            <w:rPr/>
          </w:pPr>
          <w:hyperlink w:anchor="__RefHeading___Toc3274319_1878427129">
            <w:r>
              <w:rPr>
                <w:webHidden/>
                <w:rStyle w:val="IndexLink"/>
              </w:rPr>
              <w:t>6</w:t>
            </w:r>
            <w:r>
              <w:rPr>
                <w:rStyle w:val="IndexLink"/>
                <w:rtl w:val="true"/>
              </w:rPr>
              <w:t xml:space="preserve"> - </w:t>
            </w:r>
            <w:r>
              <w:rPr>
                <w:rStyle w:val="IndexLink"/>
                <w:rtl w:val="true"/>
              </w:rPr>
              <w:t>و اما اعتبار الايمان</w:t>
            </w:r>
            <w:r>
              <w:rPr>
                <w:rStyle w:val="IndexLink"/>
                <w:rtl w:val="true"/>
              </w:rPr>
              <w:tab/>
            </w:r>
            <w:r>
              <w:rPr>
                <w:rStyle w:val="IndexLink"/>
              </w:rPr>
              <w:t>36</w:t>
            </w:r>
          </w:hyperlink>
        </w:p>
        <w:p>
          <w:pPr>
            <w:pStyle w:val="Contents5"/>
            <w:tabs>
              <w:tab w:val="clear" w:pos="7892"/>
              <w:tab w:val="right" w:pos="9026" w:leader="dot"/>
            </w:tabs>
            <w:rPr/>
          </w:pPr>
          <w:hyperlink w:anchor="__RefHeading___Toc3274321_1878427129">
            <w:r>
              <w:rPr>
                <w:webHidden/>
                <w:rStyle w:val="IndexLink"/>
              </w:rPr>
              <w:t>7</w:t>
            </w:r>
            <w:r>
              <w:rPr>
                <w:rStyle w:val="IndexLink"/>
                <w:rtl w:val="true"/>
              </w:rPr>
              <w:t xml:space="preserve"> - </w:t>
            </w:r>
            <w:r>
              <w:rPr>
                <w:rStyle w:val="IndexLink"/>
                <w:rtl w:val="true"/>
              </w:rPr>
              <w:t>و اما اعتبار الاجتهاد</w:t>
            </w:r>
            <w:r>
              <w:rPr>
                <w:rStyle w:val="IndexLink"/>
                <w:rtl w:val="true"/>
              </w:rPr>
              <w:tab/>
            </w:r>
            <w:r>
              <w:rPr>
                <w:rStyle w:val="IndexLink"/>
              </w:rPr>
              <w:t>36</w:t>
            </w:r>
          </w:hyperlink>
        </w:p>
        <w:p>
          <w:pPr>
            <w:pStyle w:val="Contents5"/>
            <w:tabs>
              <w:tab w:val="clear" w:pos="7892"/>
              <w:tab w:val="right" w:pos="9026" w:leader="dot"/>
            </w:tabs>
            <w:rPr/>
          </w:pPr>
          <w:hyperlink w:anchor="__RefHeading___Toc3274323_1878427129">
            <w:r>
              <w:rPr>
                <w:webHidden/>
                <w:rStyle w:val="IndexLink"/>
              </w:rPr>
              <w:t>8</w:t>
            </w:r>
            <w:r>
              <w:rPr>
                <w:rStyle w:val="IndexLink"/>
                <w:rtl w:val="true"/>
              </w:rPr>
              <w:t xml:space="preserve"> - </w:t>
            </w:r>
            <w:r>
              <w:rPr>
                <w:rStyle w:val="IndexLink"/>
                <w:rtl w:val="true"/>
              </w:rPr>
              <w:t>و اما الاعلمية</w:t>
            </w:r>
            <w:r>
              <w:rPr>
                <w:rStyle w:val="IndexLink"/>
                <w:rtl w:val="true"/>
              </w:rPr>
              <w:tab/>
            </w:r>
            <w:r>
              <w:rPr>
                <w:rStyle w:val="IndexLink"/>
              </w:rPr>
              <w:t>38</w:t>
            </w:r>
          </w:hyperlink>
        </w:p>
        <w:p>
          <w:pPr>
            <w:pStyle w:val="Contents4"/>
            <w:tabs>
              <w:tab w:val="clear" w:pos="8176"/>
              <w:tab w:val="right" w:pos="9026" w:leader="dot"/>
            </w:tabs>
            <w:rPr/>
          </w:pPr>
          <w:hyperlink w:anchor="__RefHeading___Toc3274325_1878427129">
            <w:r>
              <w:rPr>
                <w:webHidden/>
                <w:rStyle w:val="IndexLink"/>
              </w:rPr>
              <w:t>3</w:t>
            </w:r>
            <w:r>
              <w:rPr>
                <w:rStyle w:val="IndexLink"/>
                <w:rtl w:val="true"/>
              </w:rPr>
              <w:t xml:space="preserve"> - </w:t>
            </w:r>
            <w:r>
              <w:rPr>
                <w:rStyle w:val="IndexLink"/>
                <w:rtl w:val="true"/>
              </w:rPr>
              <w:t>كيفية القضاء</w:t>
            </w:r>
            <w:r>
              <w:rPr>
                <w:rStyle w:val="IndexLink"/>
                <w:rtl w:val="true"/>
              </w:rPr>
              <w:tab/>
            </w:r>
            <w:r>
              <w:rPr>
                <w:rStyle w:val="IndexLink"/>
              </w:rPr>
              <w:t>38</w:t>
            </w:r>
          </w:hyperlink>
        </w:p>
        <w:p>
          <w:pPr>
            <w:pStyle w:val="Contents5"/>
            <w:tabs>
              <w:tab w:val="clear" w:pos="7892"/>
              <w:tab w:val="right" w:pos="9026" w:leader="dot"/>
            </w:tabs>
            <w:rPr/>
          </w:pPr>
          <w:hyperlink w:anchor="__RefHeading___Toc3274327_1878427129">
            <w:r>
              <w:rPr>
                <w:webHidden/>
                <w:rStyle w:val="IndexLink"/>
                <w:rtl w:val="true"/>
              </w:rPr>
              <w:t>اشارة</w:t>
            </w:r>
            <w:r>
              <w:rPr>
                <w:rStyle w:val="IndexLink"/>
                <w:rtl w:val="true"/>
              </w:rPr>
              <w:tab/>
            </w:r>
            <w:r>
              <w:rPr>
                <w:rStyle w:val="IndexLink"/>
              </w:rPr>
              <w:t>38</w:t>
            </w:r>
          </w:hyperlink>
        </w:p>
        <w:p>
          <w:pPr>
            <w:pStyle w:val="Contents5"/>
            <w:tabs>
              <w:tab w:val="clear" w:pos="7892"/>
              <w:tab w:val="right" w:pos="9026" w:leader="dot"/>
            </w:tabs>
            <w:rPr/>
          </w:pPr>
          <w:hyperlink w:anchor="__RefHeading___Toc3274329_1878427129">
            <w:r>
              <w:rPr>
                <w:webHidden/>
                <w:rStyle w:val="IndexLink"/>
              </w:rPr>
              <w:t>1</w:t>
            </w:r>
            <w:r>
              <w:rPr>
                <w:rStyle w:val="IndexLink"/>
                <w:rtl w:val="true"/>
              </w:rPr>
              <w:t xml:space="preserve"> - </w:t>
            </w:r>
            <w:r>
              <w:rPr>
                <w:rStyle w:val="IndexLink"/>
                <w:rtl w:val="true"/>
              </w:rPr>
              <w:t>اما لزوم تشخيص الحاكم المدعي و تمييزه عن المدعى عليه</w:t>
            </w:r>
            <w:r>
              <w:rPr>
                <w:rStyle w:val="IndexLink"/>
                <w:rtl w:val="true"/>
              </w:rPr>
              <w:tab/>
            </w:r>
            <w:r>
              <w:rPr>
                <w:rStyle w:val="IndexLink"/>
              </w:rPr>
              <w:t>39</w:t>
            </w:r>
          </w:hyperlink>
        </w:p>
        <w:p>
          <w:pPr>
            <w:pStyle w:val="Contents5"/>
            <w:tabs>
              <w:tab w:val="clear" w:pos="7892"/>
              <w:tab w:val="right" w:pos="9026" w:leader="dot"/>
            </w:tabs>
            <w:rPr/>
          </w:pPr>
          <w:hyperlink w:anchor="__RefHeading___Toc3274331_1878427129">
            <w:r>
              <w:rPr>
                <w:webHidden/>
                <w:rStyle w:val="IndexLink"/>
              </w:rPr>
              <w:t>2</w:t>
            </w:r>
            <w:r>
              <w:rPr>
                <w:rStyle w:val="IndexLink"/>
                <w:rtl w:val="true"/>
              </w:rPr>
              <w:t xml:space="preserve"> - </w:t>
            </w:r>
            <w:r>
              <w:rPr>
                <w:rStyle w:val="IndexLink"/>
                <w:rtl w:val="true"/>
              </w:rPr>
              <w:t>و اما ان الحاكم يلزم المدعى عليه مع اعترافه</w:t>
            </w:r>
            <w:r>
              <w:rPr>
                <w:rStyle w:val="IndexLink"/>
                <w:rtl w:val="true"/>
              </w:rPr>
              <w:tab/>
            </w:r>
            <w:r>
              <w:rPr>
                <w:rStyle w:val="IndexLink"/>
              </w:rPr>
              <w:t>39</w:t>
            </w:r>
          </w:hyperlink>
        </w:p>
        <w:p>
          <w:pPr>
            <w:pStyle w:val="Contents5"/>
            <w:tabs>
              <w:tab w:val="clear" w:pos="7892"/>
              <w:tab w:val="right" w:pos="9026" w:leader="dot"/>
            </w:tabs>
            <w:rPr/>
          </w:pPr>
          <w:hyperlink w:anchor="__RefHeading___Toc3274333_1878427129">
            <w:r>
              <w:rPr>
                <w:webHidden/>
                <w:rStyle w:val="IndexLink"/>
              </w:rPr>
              <w:t>3</w:t>
            </w:r>
            <w:r>
              <w:rPr>
                <w:rStyle w:val="IndexLink"/>
                <w:rtl w:val="true"/>
              </w:rPr>
              <w:t xml:space="preserve"> - </w:t>
            </w:r>
            <w:r>
              <w:rPr>
                <w:rStyle w:val="IndexLink"/>
                <w:rtl w:val="true"/>
              </w:rPr>
              <w:t>و اما ان الحاكم يطالب المدعي بالبينة عند انكار المدعى عليه</w:t>
            </w:r>
            <w:r>
              <w:rPr>
                <w:rStyle w:val="IndexLink"/>
                <w:rtl w:val="true"/>
              </w:rPr>
              <w:tab/>
            </w:r>
            <w:r>
              <w:rPr>
                <w:rStyle w:val="IndexLink"/>
              </w:rPr>
              <w:t>39</w:t>
            </w:r>
          </w:hyperlink>
        </w:p>
        <w:p>
          <w:pPr>
            <w:pStyle w:val="Contents5"/>
            <w:tabs>
              <w:tab w:val="clear" w:pos="7892"/>
              <w:tab w:val="right" w:pos="9026" w:leader="dot"/>
            </w:tabs>
            <w:rPr/>
          </w:pPr>
          <w:hyperlink w:anchor="__RefHeading___Toc3274335_1878427129">
            <w:r>
              <w:rPr>
                <w:webHidden/>
                <w:rStyle w:val="IndexLink"/>
              </w:rPr>
              <w:t>4</w:t>
            </w:r>
            <w:r>
              <w:rPr>
                <w:rStyle w:val="IndexLink"/>
                <w:rtl w:val="true"/>
              </w:rPr>
              <w:t xml:space="preserve"> - </w:t>
            </w:r>
            <w:r>
              <w:rPr>
                <w:rStyle w:val="IndexLink"/>
                <w:rtl w:val="true"/>
              </w:rPr>
              <w:t>و اما ان المدعى عليه بالخيار بين الحلف فتسقط الدعوى</w:t>
            </w:r>
            <w:r>
              <w:rPr>
                <w:rStyle w:val="IndexLink"/>
                <w:rtl w:val="true"/>
              </w:rPr>
              <w:tab/>
            </w:r>
            <w:r>
              <w:rPr>
                <w:rStyle w:val="IndexLink"/>
              </w:rPr>
              <w:t>40</w:t>
            </w:r>
          </w:hyperlink>
        </w:p>
        <w:p>
          <w:pPr>
            <w:pStyle w:val="Contents5"/>
            <w:tabs>
              <w:tab w:val="clear" w:pos="7892"/>
              <w:tab w:val="right" w:pos="9026" w:leader="dot"/>
            </w:tabs>
            <w:rPr/>
          </w:pPr>
          <w:hyperlink w:anchor="__RefHeading___Toc3274337_1878427129">
            <w:r>
              <w:rPr>
                <w:webHidden/>
                <w:rStyle w:val="IndexLink"/>
              </w:rPr>
              <w:t>5</w:t>
            </w:r>
            <w:r>
              <w:rPr>
                <w:rStyle w:val="IndexLink"/>
                <w:rtl w:val="true"/>
              </w:rPr>
              <w:t xml:space="preserve"> - </w:t>
            </w:r>
            <w:r>
              <w:rPr>
                <w:rStyle w:val="IndexLink"/>
                <w:rtl w:val="true"/>
              </w:rPr>
              <w:t>و اما الخلاف في القضاء بمجرد النكول عن الامرين أو بشرط‌</w:t>
            </w:r>
            <w:r>
              <w:rPr>
                <w:rStyle w:val="IndexLink"/>
                <w:rtl w:val="true"/>
              </w:rPr>
              <w:tab/>
            </w:r>
            <w:r>
              <w:rPr>
                <w:rStyle w:val="IndexLink"/>
              </w:rPr>
              <w:t>40</w:t>
            </w:r>
          </w:hyperlink>
        </w:p>
        <w:p>
          <w:pPr>
            <w:pStyle w:val="Contents5"/>
            <w:tabs>
              <w:tab w:val="clear" w:pos="7892"/>
              <w:tab w:val="right" w:pos="9026" w:leader="dot"/>
            </w:tabs>
            <w:rPr/>
          </w:pPr>
          <w:hyperlink w:anchor="__RefHeading___Toc3274339_1878427129">
            <w:r>
              <w:rPr>
                <w:webHidden/>
                <w:rStyle w:val="IndexLink"/>
              </w:rPr>
              <w:t>6</w:t>
            </w:r>
            <w:r>
              <w:rPr>
                <w:rStyle w:val="IndexLink"/>
                <w:rtl w:val="true"/>
              </w:rPr>
              <w:t xml:space="preserve"> - </w:t>
            </w:r>
            <w:r>
              <w:rPr>
                <w:rStyle w:val="IndexLink"/>
                <w:rtl w:val="true"/>
              </w:rPr>
              <w:t>و اما ان حكم حالة السكوت نفس حكم حالة الانكار</w:t>
            </w:r>
            <w:r>
              <w:rPr>
                <w:rStyle w:val="IndexLink"/>
                <w:rtl w:val="true"/>
              </w:rPr>
              <w:tab/>
            </w:r>
            <w:r>
              <w:rPr>
                <w:rStyle w:val="IndexLink"/>
              </w:rPr>
              <w:t>42</w:t>
            </w:r>
          </w:hyperlink>
        </w:p>
        <w:p>
          <w:pPr>
            <w:pStyle w:val="Contents5"/>
            <w:tabs>
              <w:tab w:val="clear" w:pos="7892"/>
              <w:tab w:val="right" w:pos="9026" w:leader="dot"/>
            </w:tabs>
            <w:rPr/>
          </w:pPr>
          <w:hyperlink w:anchor="__RefHeading___Toc3274341_1878427129">
            <w:r>
              <w:rPr>
                <w:webHidden/>
                <w:rStyle w:val="IndexLink"/>
              </w:rPr>
              <w:t>7</w:t>
            </w:r>
            <w:r>
              <w:rPr>
                <w:rStyle w:val="IndexLink"/>
                <w:rtl w:val="true"/>
              </w:rPr>
              <w:t xml:space="preserve"> - </w:t>
            </w:r>
            <w:r>
              <w:rPr>
                <w:rStyle w:val="IndexLink"/>
                <w:rtl w:val="true"/>
              </w:rPr>
              <w:t>و اما ان حلف المدعى عليه يمنع من قبول البينة بعد ذلك</w:t>
            </w:r>
            <w:r>
              <w:rPr>
                <w:rStyle w:val="IndexLink"/>
                <w:rtl w:val="true"/>
              </w:rPr>
              <w:tab/>
            </w:r>
            <w:r>
              <w:rPr>
                <w:rStyle w:val="IndexLink"/>
              </w:rPr>
              <w:t>42</w:t>
            </w:r>
          </w:hyperlink>
        </w:p>
        <w:p>
          <w:pPr>
            <w:pStyle w:val="Contents5"/>
            <w:tabs>
              <w:tab w:val="clear" w:pos="7892"/>
              <w:tab w:val="right" w:pos="9026" w:leader="dot"/>
            </w:tabs>
            <w:rPr/>
          </w:pPr>
          <w:hyperlink w:anchor="__RefHeading___Toc3274343_1878427129">
            <w:r>
              <w:rPr>
                <w:webHidden/>
                <w:rStyle w:val="IndexLink"/>
              </w:rPr>
              <w:t>8</w:t>
            </w:r>
            <w:r>
              <w:rPr>
                <w:rStyle w:val="IndexLink"/>
                <w:rtl w:val="true"/>
              </w:rPr>
              <w:t xml:space="preserve"> - </w:t>
            </w:r>
            <w:r>
              <w:rPr>
                <w:rStyle w:val="IndexLink"/>
                <w:rtl w:val="true"/>
              </w:rPr>
              <w:t>و اما ان الحاكم لا يجوز له احلاف المدعى عليه قبل طلب</w:t>
            </w:r>
            <w:r>
              <w:rPr>
                <w:rStyle w:val="IndexLink"/>
                <w:rtl w:val="true"/>
              </w:rPr>
              <w:tab/>
            </w:r>
            <w:r>
              <w:rPr>
                <w:rStyle w:val="IndexLink"/>
              </w:rPr>
              <w:t>42</w:t>
            </w:r>
          </w:hyperlink>
        </w:p>
        <w:p>
          <w:pPr>
            <w:pStyle w:val="Contents4"/>
            <w:tabs>
              <w:tab w:val="clear" w:pos="8176"/>
              <w:tab w:val="right" w:pos="9026" w:leader="dot"/>
            </w:tabs>
            <w:rPr/>
          </w:pPr>
          <w:hyperlink w:anchor="__RefHeading___Toc3274345_1878427129">
            <w:r>
              <w:rPr>
                <w:webHidden/>
                <w:rStyle w:val="IndexLink"/>
              </w:rPr>
              <w:t>4</w:t>
            </w:r>
            <w:r>
              <w:rPr>
                <w:rStyle w:val="IndexLink"/>
                <w:rtl w:val="true"/>
              </w:rPr>
              <w:t xml:space="preserve"> - </w:t>
            </w:r>
            <w:r>
              <w:rPr>
                <w:rStyle w:val="IndexLink"/>
                <w:rtl w:val="true"/>
              </w:rPr>
              <w:t>شروط سماع الدعوى</w:t>
            </w:r>
            <w:r>
              <w:rPr>
                <w:rStyle w:val="IndexLink"/>
                <w:rtl w:val="true"/>
              </w:rPr>
              <w:tab/>
            </w:r>
            <w:r>
              <w:rPr>
                <w:rStyle w:val="IndexLink"/>
              </w:rPr>
              <w:t>42</w:t>
            </w:r>
          </w:hyperlink>
        </w:p>
        <w:p>
          <w:pPr>
            <w:pStyle w:val="Contents5"/>
            <w:tabs>
              <w:tab w:val="clear" w:pos="7892"/>
              <w:tab w:val="right" w:pos="9026" w:leader="dot"/>
            </w:tabs>
            <w:rPr/>
          </w:pPr>
          <w:hyperlink w:anchor="__RefHeading___Toc3274347_1878427129">
            <w:r>
              <w:rPr>
                <w:webHidden/>
                <w:rStyle w:val="IndexLink"/>
                <w:rtl w:val="true"/>
              </w:rPr>
              <w:t>اشارة</w:t>
            </w:r>
            <w:r>
              <w:rPr>
                <w:rStyle w:val="IndexLink"/>
                <w:rtl w:val="true"/>
              </w:rPr>
              <w:tab/>
            </w:r>
            <w:r>
              <w:rPr>
                <w:rStyle w:val="IndexLink"/>
              </w:rPr>
              <w:t>42</w:t>
            </w:r>
          </w:hyperlink>
        </w:p>
        <w:p>
          <w:pPr>
            <w:pStyle w:val="Contents5"/>
            <w:tabs>
              <w:tab w:val="clear" w:pos="7892"/>
              <w:tab w:val="right" w:pos="9026" w:leader="dot"/>
            </w:tabs>
            <w:rPr/>
          </w:pPr>
          <w:hyperlink w:anchor="__RefHeading___Toc3274349_1878427129">
            <w:r>
              <w:rPr>
                <w:webHidden/>
                <w:rStyle w:val="IndexLink"/>
              </w:rPr>
              <w:t>1</w:t>
            </w:r>
            <w:r>
              <w:rPr>
                <w:rStyle w:val="IndexLink"/>
                <w:rtl w:val="true"/>
              </w:rPr>
              <w:t xml:space="preserve"> - </w:t>
            </w:r>
            <w:r>
              <w:rPr>
                <w:rStyle w:val="IndexLink"/>
                <w:rtl w:val="true"/>
              </w:rPr>
              <w:t>اما اعتبار البلوغ فعلّل بانه لو لم تكن للصبي بينة</w:t>
            </w:r>
            <w:r>
              <w:rPr>
                <w:rStyle w:val="IndexLink"/>
                <w:rtl w:val="true"/>
              </w:rPr>
              <w:tab/>
            </w:r>
            <w:r>
              <w:rPr>
                <w:rStyle w:val="IndexLink"/>
              </w:rPr>
              <w:t>43</w:t>
            </w:r>
          </w:hyperlink>
        </w:p>
        <w:p>
          <w:pPr>
            <w:pStyle w:val="Contents5"/>
            <w:tabs>
              <w:tab w:val="clear" w:pos="7892"/>
              <w:tab w:val="right" w:pos="9026" w:leader="dot"/>
            </w:tabs>
            <w:rPr/>
          </w:pPr>
          <w:hyperlink w:anchor="__RefHeading___Toc3274351_1878427129">
            <w:r>
              <w:rPr>
                <w:webHidden/>
                <w:rStyle w:val="IndexLink"/>
              </w:rPr>
              <w:t>2</w:t>
            </w:r>
            <w:r>
              <w:rPr>
                <w:rStyle w:val="IndexLink"/>
                <w:rtl w:val="true"/>
              </w:rPr>
              <w:t xml:space="preserve"> - </w:t>
            </w:r>
            <w:r>
              <w:rPr>
                <w:rStyle w:val="IndexLink"/>
                <w:rtl w:val="true"/>
              </w:rPr>
              <w:t>و اما اعتبار الجزم في الدعوى</w:t>
            </w:r>
            <w:r>
              <w:rPr>
                <w:rStyle w:val="IndexLink"/>
                <w:rtl w:val="true"/>
              </w:rPr>
              <w:tab/>
            </w:r>
            <w:r>
              <w:rPr>
                <w:rStyle w:val="IndexLink"/>
              </w:rPr>
              <w:t>44</w:t>
            </w:r>
          </w:hyperlink>
        </w:p>
        <w:p>
          <w:pPr>
            <w:pStyle w:val="Contents5"/>
            <w:tabs>
              <w:tab w:val="clear" w:pos="7892"/>
              <w:tab w:val="right" w:pos="9026" w:leader="dot"/>
            </w:tabs>
            <w:rPr/>
          </w:pPr>
          <w:hyperlink w:anchor="__RefHeading___Toc3274353_1878427129">
            <w:r>
              <w:rPr>
                <w:webHidden/>
                <w:rStyle w:val="IndexLink"/>
              </w:rPr>
              <w:t>3</w:t>
            </w:r>
            <w:r>
              <w:rPr>
                <w:rStyle w:val="IndexLink"/>
                <w:rtl w:val="true"/>
              </w:rPr>
              <w:t xml:space="preserve"> - </w:t>
            </w:r>
            <w:r>
              <w:rPr>
                <w:rStyle w:val="IndexLink"/>
                <w:rtl w:val="true"/>
              </w:rPr>
              <w:t>و اما وجه الاستثناء</w:t>
            </w:r>
            <w:r>
              <w:rPr>
                <w:rStyle w:val="IndexLink"/>
                <w:rtl w:val="true"/>
              </w:rPr>
              <w:tab/>
            </w:r>
            <w:r>
              <w:rPr>
                <w:rStyle w:val="IndexLink"/>
              </w:rPr>
              <w:t>44</w:t>
            </w:r>
          </w:hyperlink>
        </w:p>
        <w:p>
          <w:pPr>
            <w:pStyle w:val="Contents5"/>
            <w:tabs>
              <w:tab w:val="clear" w:pos="7892"/>
              <w:tab w:val="right" w:pos="9026" w:leader="dot"/>
            </w:tabs>
            <w:rPr/>
          </w:pPr>
          <w:hyperlink w:anchor="__RefHeading___Toc3274355_1878427129">
            <w:r>
              <w:rPr>
                <w:webHidden/>
                <w:rStyle w:val="IndexLink"/>
              </w:rPr>
              <w:t>4</w:t>
            </w:r>
            <w:r>
              <w:rPr>
                <w:rStyle w:val="IndexLink"/>
                <w:rtl w:val="true"/>
              </w:rPr>
              <w:t xml:space="preserve"> - </w:t>
            </w:r>
            <w:r>
              <w:rPr>
                <w:rStyle w:val="IndexLink"/>
                <w:rtl w:val="true"/>
              </w:rPr>
              <w:t>و اما اعتبار ان تكون دعوى المدعي لنفسه او لمن له</w:t>
            </w:r>
            <w:r>
              <w:rPr>
                <w:rStyle w:val="IndexLink"/>
                <w:rtl w:val="true"/>
              </w:rPr>
              <w:tab/>
            </w:r>
            <w:r>
              <w:rPr>
                <w:rStyle w:val="IndexLink"/>
              </w:rPr>
              <w:t>45</w:t>
            </w:r>
          </w:hyperlink>
        </w:p>
        <w:p>
          <w:pPr>
            <w:pStyle w:val="Contents5"/>
            <w:tabs>
              <w:tab w:val="clear" w:pos="7892"/>
              <w:tab w:val="right" w:pos="9026" w:leader="dot"/>
            </w:tabs>
            <w:rPr/>
          </w:pPr>
          <w:hyperlink w:anchor="__RefHeading___Toc3274357_1878427129">
            <w:r>
              <w:rPr>
                <w:webHidden/>
                <w:rStyle w:val="IndexLink"/>
              </w:rPr>
              <w:t>5</w:t>
            </w:r>
            <w:r>
              <w:rPr>
                <w:rStyle w:val="IndexLink"/>
                <w:rtl w:val="true"/>
              </w:rPr>
              <w:t xml:space="preserve"> - </w:t>
            </w:r>
            <w:r>
              <w:rPr>
                <w:rStyle w:val="IndexLink"/>
                <w:rtl w:val="true"/>
              </w:rPr>
              <w:t>و اما اعتبار كون متعلق الدعوى امرا سائغا</w:t>
            </w:r>
            <w:r>
              <w:rPr>
                <w:rStyle w:val="IndexLink"/>
                <w:rtl w:val="true"/>
              </w:rPr>
              <w:tab/>
            </w:r>
            <w:r>
              <w:rPr>
                <w:rStyle w:val="IndexLink"/>
              </w:rPr>
              <w:t>45</w:t>
            </w:r>
          </w:hyperlink>
        </w:p>
        <w:p>
          <w:pPr>
            <w:pStyle w:val="Contents5"/>
            <w:tabs>
              <w:tab w:val="clear" w:pos="7892"/>
              <w:tab w:val="right" w:pos="9026" w:leader="dot"/>
            </w:tabs>
            <w:rPr/>
          </w:pPr>
          <w:hyperlink w:anchor="__RefHeading___Toc3274359_1878427129">
            <w:r>
              <w:rPr>
                <w:webHidden/>
                <w:rStyle w:val="IndexLink"/>
              </w:rPr>
              <w:t>6</w:t>
            </w:r>
            <w:r>
              <w:rPr>
                <w:rStyle w:val="IndexLink"/>
                <w:rtl w:val="true"/>
              </w:rPr>
              <w:t xml:space="preserve"> - </w:t>
            </w:r>
            <w:r>
              <w:rPr>
                <w:rStyle w:val="IndexLink"/>
                <w:rtl w:val="true"/>
              </w:rPr>
              <w:t>و اما اعتبار كون المتعلق ذا اثر شرعي</w:t>
            </w:r>
            <w:r>
              <w:rPr>
                <w:rStyle w:val="IndexLink"/>
                <w:rtl w:val="true"/>
              </w:rPr>
              <w:tab/>
            </w:r>
            <w:r>
              <w:rPr>
                <w:rStyle w:val="IndexLink"/>
              </w:rPr>
              <w:t>45</w:t>
            </w:r>
          </w:hyperlink>
        </w:p>
        <w:p>
          <w:pPr>
            <w:pStyle w:val="Contents5"/>
            <w:tabs>
              <w:tab w:val="clear" w:pos="7892"/>
              <w:tab w:val="right" w:pos="9026" w:leader="dot"/>
            </w:tabs>
            <w:rPr/>
          </w:pPr>
          <w:hyperlink w:anchor="__RefHeading___Toc3274361_1878427129">
            <w:r>
              <w:rPr>
                <w:webHidden/>
                <w:rStyle w:val="IndexLink"/>
              </w:rPr>
              <w:t>7</w:t>
            </w:r>
            <w:r>
              <w:rPr>
                <w:rStyle w:val="IndexLink"/>
                <w:rtl w:val="true"/>
              </w:rPr>
              <w:t xml:space="preserve"> - </w:t>
            </w:r>
            <w:r>
              <w:rPr>
                <w:rStyle w:val="IndexLink"/>
                <w:rtl w:val="true"/>
              </w:rPr>
              <w:t>و اما اعتبار المعلومية في الجملة</w:t>
            </w:r>
            <w:r>
              <w:rPr>
                <w:rStyle w:val="IndexLink"/>
                <w:rtl w:val="true"/>
              </w:rPr>
              <w:tab/>
            </w:r>
            <w:r>
              <w:rPr>
                <w:rStyle w:val="IndexLink"/>
              </w:rPr>
              <w:t>45</w:t>
            </w:r>
          </w:hyperlink>
        </w:p>
        <w:p>
          <w:pPr>
            <w:pStyle w:val="Contents4"/>
            <w:tabs>
              <w:tab w:val="clear" w:pos="8176"/>
              <w:tab w:val="right" w:pos="9026" w:leader="dot"/>
            </w:tabs>
            <w:rPr/>
          </w:pPr>
          <w:hyperlink w:anchor="__RefHeading___Toc3274363_1878427129">
            <w:r>
              <w:rPr>
                <w:webHidden/>
                <w:rStyle w:val="IndexLink"/>
              </w:rPr>
              <w:t>5</w:t>
            </w:r>
            <w:r>
              <w:rPr>
                <w:rStyle w:val="IndexLink"/>
                <w:rtl w:val="true"/>
              </w:rPr>
              <w:t xml:space="preserve"> - </w:t>
            </w:r>
            <w:r>
              <w:rPr>
                <w:rStyle w:val="IndexLink"/>
                <w:rtl w:val="true"/>
              </w:rPr>
              <w:t>وسائل الاثبات</w:t>
            </w:r>
            <w:r>
              <w:rPr>
                <w:rStyle w:val="IndexLink"/>
                <w:rtl w:val="true"/>
              </w:rPr>
              <w:tab/>
            </w:r>
            <w:r>
              <w:rPr>
                <w:rStyle w:val="IndexLink"/>
              </w:rPr>
              <w:t>46</w:t>
            </w:r>
          </w:hyperlink>
        </w:p>
        <w:p>
          <w:pPr>
            <w:pStyle w:val="Contents5"/>
            <w:tabs>
              <w:tab w:val="clear" w:pos="7892"/>
              <w:tab w:val="right" w:pos="9026" w:leader="dot"/>
            </w:tabs>
            <w:rPr/>
          </w:pPr>
          <w:hyperlink w:anchor="__RefHeading___Toc3274365_1878427129">
            <w:r>
              <w:rPr>
                <w:webHidden/>
                <w:rStyle w:val="IndexLink"/>
                <w:rtl w:val="true"/>
              </w:rPr>
              <w:t>اشارة</w:t>
            </w:r>
            <w:r>
              <w:rPr>
                <w:rStyle w:val="IndexLink"/>
                <w:rtl w:val="true"/>
              </w:rPr>
              <w:tab/>
            </w:r>
            <w:r>
              <w:rPr>
                <w:rStyle w:val="IndexLink"/>
              </w:rPr>
              <w:t>46</w:t>
            </w:r>
          </w:hyperlink>
        </w:p>
        <w:p>
          <w:pPr>
            <w:pStyle w:val="Contents5"/>
            <w:tabs>
              <w:tab w:val="clear" w:pos="7892"/>
              <w:tab w:val="right" w:pos="9026" w:leader="dot"/>
            </w:tabs>
            <w:rPr/>
          </w:pPr>
          <w:hyperlink w:anchor="__RefHeading___Toc3274367_1878427129">
            <w:r>
              <w:rPr>
                <w:webHidden/>
                <w:rStyle w:val="IndexLink"/>
              </w:rPr>
              <w:t>1</w:t>
            </w:r>
            <w:r>
              <w:rPr>
                <w:rStyle w:val="IndexLink"/>
                <w:rtl w:val="true"/>
              </w:rPr>
              <w:t xml:space="preserve"> - </w:t>
            </w:r>
            <w:r>
              <w:rPr>
                <w:rStyle w:val="IndexLink"/>
                <w:rtl w:val="true"/>
              </w:rPr>
              <w:t>اما البينة فهي حجة لإثبات دعوى المدعي بخلاف اليمين</w:t>
            </w:r>
            <w:r>
              <w:rPr>
                <w:rStyle w:val="IndexLink"/>
                <w:rtl w:val="true"/>
              </w:rPr>
              <w:tab/>
            </w:r>
            <w:r>
              <w:rPr>
                <w:rStyle w:val="IndexLink"/>
              </w:rPr>
              <w:t>46</w:t>
            </w:r>
          </w:hyperlink>
        </w:p>
        <w:p>
          <w:pPr>
            <w:pStyle w:val="Contents5"/>
            <w:tabs>
              <w:tab w:val="clear" w:pos="7892"/>
              <w:tab w:val="right" w:pos="9026" w:leader="dot"/>
            </w:tabs>
            <w:rPr/>
          </w:pPr>
          <w:hyperlink w:anchor="__RefHeading___Toc3274369_1878427129">
            <w:r>
              <w:rPr>
                <w:webHidden/>
                <w:rStyle w:val="IndexLink"/>
              </w:rPr>
              <w:t>2</w:t>
            </w:r>
            <w:r>
              <w:rPr>
                <w:rStyle w:val="IndexLink"/>
                <w:rtl w:val="true"/>
              </w:rPr>
              <w:t xml:space="preserve"> - </w:t>
            </w:r>
            <w:r>
              <w:rPr>
                <w:rStyle w:val="IndexLink"/>
                <w:rtl w:val="true"/>
              </w:rPr>
              <w:t>و اما الاقرار فلا اشكال في حجيته</w:t>
            </w:r>
            <w:r>
              <w:rPr>
                <w:rStyle w:val="IndexLink"/>
                <w:rtl w:val="true"/>
              </w:rPr>
              <w:tab/>
            </w:r>
            <w:r>
              <w:rPr>
                <w:rStyle w:val="IndexLink"/>
              </w:rPr>
              <w:t>47</w:t>
            </w:r>
          </w:hyperlink>
        </w:p>
        <w:p>
          <w:pPr>
            <w:pStyle w:val="Contents5"/>
            <w:tabs>
              <w:tab w:val="clear" w:pos="7892"/>
              <w:tab w:val="right" w:pos="9026" w:leader="dot"/>
            </w:tabs>
            <w:rPr/>
          </w:pPr>
          <w:hyperlink w:anchor="__RefHeading___Toc3274371_1878427129">
            <w:r>
              <w:rPr>
                <w:webHidden/>
                <w:rStyle w:val="IndexLink"/>
              </w:rPr>
              <w:t>3</w:t>
            </w:r>
            <w:r>
              <w:rPr>
                <w:rStyle w:val="IndexLink"/>
                <w:rtl w:val="true"/>
              </w:rPr>
              <w:t xml:space="preserve"> - </w:t>
            </w:r>
            <w:r>
              <w:rPr>
                <w:rStyle w:val="IndexLink"/>
                <w:rtl w:val="true"/>
              </w:rPr>
              <w:t>و اما القرعة</w:t>
            </w:r>
            <w:r>
              <w:rPr>
                <w:rStyle w:val="IndexLink"/>
                <w:rtl w:val="true"/>
              </w:rPr>
              <w:tab/>
            </w:r>
            <w:r>
              <w:rPr>
                <w:rStyle w:val="IndexLink"/>
              </w:rPr>
              <w:t>48</w:t>
            </w:r>
          </w:hyperlink>
        </w:p>
        <w:p>
          <w:pPr>
            <w:pStyle w:val="Contents5"/>
            <w:tabs>
              <w:tab w:val="clear" w:pos="7892"/>
              <w:tab w:val="right" w:pos="9026" w:leader="dot"/>
            </w:tabs>
            <w:rPr/>
          </w:pPr>
          <w:hyperlink w:anchor="__RefHeading___Toc3274373_1878427129">
            <w:r>
              <w:rPr>
                <w:webHidden/>
                <w:rStyle w:val="IndexLink"/>
              </w:rPr>
              <w:t>4</w:t>
            </w:r>
            <w:r>
              <w:rPr>
                <w:rStyle w:val="IndexLink"/>
                <w:rtl w:val="true"/>
              </w:rPr>
              <w:t xml:space="preserve"> - </w:t>
            </w:r>
            <w:r>
              <w:rPr>
                <w:rStyle w:val="IndexLink"/>
                <w:rtl w:val="true"/>
              </w:rPr>
              <w:t>و اما حكم القاضي استنادا الى علمه</w:t>
            </w:r>
            <w:r>
              <w:rPr>
                <w:rStyle w:val="IndexLink"/>
                <w:rtl w:val="true"/>
              </w:rPr>
              <w:tab/>
            </w:r>
            <w:r>
              <w:rPr>
                <w:rStyle w:val="IndexLink"/>
              </w:rPr>
              <w:t>49</w:t>
            </w:r>
          </w:hyperlink>
        </w:p>
        <w:p>
          <w:pPr>
            <w:pStyle w:val="Contents5"/>
            <w:tabs>
              <w:tab w:val="clear" w:pos="7892"/>
              <w:tab w:val="right" w:pos="9026" w:leader="dot"/>
            </w:tabs>
            <w:rPr/>
          </w:pPr>
          <w:hyperlink w:anchor="__RefHeading___Toc3274375_1878427129">
            <w:r>
              <w:rPr>
                <w:webHidden/>
                <w:rStyle w:val="IndexLink"/>
              </w:rPr>
              <w:t>5</w:t>
            </w:r>
            <w:r>
              <w:rPr>
                <w:rStyle w:val="IndexLink"/>
                <w:rtl w:val="true"/>
              </w:rPr>
              <w:t xml:space="preserve"> - </w:t>
            </w:r>
            <w:r>
              <w:rPr>
                <w:rStyle w:val="IndexLink"/>
                <w:rtl w:val="true"/>
              </w:rPr>
              <w:t>و اما قاعدة العدل و الانصاف</w:t>
            </w:r>
            <w:r>
              <w:rPr>
                <w:rStyle w:val="IndexLink"/>
                <w:rtl w:val="true"/>
              </w:rPr>
              <w:tab/>
            </w:r>
            <w:r>
              <w:rPr>
                <w:rStyle w:val="IndexLink"/>
              </w:rPr>
              <w:t>51</w:t>
            </w:r>
          </w:hyperlink>
        </w:p>
        <w:p>
          <w:pPr>
            <w:pStyle w:val="Contents4"/>
            <w:tabs>
              <w:tab w:val="clear" w:pos="8176"/>
              <w:tab w:val="right" w:pos="9026" w:leader="dot"/>
            </w:tabs>
            <w:rPr/>
          </w:pPr>
          <w:hyperlink w:anchor="__RefHeading___Toc3274377_1878427129">
            <w:r>
              <w:rPr>
                <w:webHidden/>
                <w:rStyle w:val="IndexLink"/>
              </w:rPr>
              <w:t>6</w:t>
            </w:r>
            <w:r>
              <w:rPr>
                <w:rStyle w:val="IndexLink"/>
                <w:rtl w:val="true"/>
              </w:rPr>
              <w:t xml:space="preserve"> - </w:t>
            </w:r>
            <w:r>
              <w:rPr>
                <w:rStyle w:val="IndexLink"/>
                <w:rtl w:val="true"/>
              </w:rPr>
              <w:t>قسمة المال المشترك</w:t>
            </w:r>
            <w:r>
              <w:rPr>
                <w:rStyle w:val="IndexLink"/>
                <w:rtl w:val="true"/>
              </w:rPr>
              <w:tab/>
            </w:r>
            <w:r>
              <w:rPr>
                <w:rStyle w:val="IndexLink"/>
              </w:rPr>
              <w:t>52</w:t>
            </w:r>
          </w:hyperlink>
        </w:p>
        <w:p>
          <w:pPr>
            <w:pStyle w:val="Contents5"/>
            <w:tabs>
              <w:tab w:val="clear" w:pos="7892"/>
              <w:tab w:val="right" w:pos="9026" w:leader="dot"/>
            </w:tabs>
            <w:rPr/>
          </w:pPr>
          <w:hyperlink w:anchor="__RefHeading___Toc3274379_1878427129">
            <w:r>
              <w:rPr>
                <w:webHidden/>
                <w:rStyle w:val="IndexLink"/>
                <w:rtl w:val="true"/>
              </w:rPr>
              <w:t>اشارة</w:t>
            </w:r>
            <w:r>
              <w:rPr>
                <w:rStyle w:val="IndexLink"/>
                <w:rtl w:val="true"/>
              </w:rPr>
              <w:tab/>
            </w:r>
            <w:r>
              <w:rPr>
                <w:rStyle w:val="IndexLink"/>
              </w:rPr>
              <w:t>52</w:t>
            </w:r>
          </w:hyperlink>
        </w:p>
        <w:p>
          <w:pPr>
            <w:pStyle w:val="Contents5"/>
            <w:tabs>
              <w:tab w:val="clear" w:pos="7892"/>
              <w:tab w:val="right" w:pos="9026" w:leader="dot"/>
            </w:tabs>
            <w:rPr/>
          </w:pPr>
          <w:hyperlink w:anchor="__RefHeading___Toc3274381_1878427129">
            <w:r>
              <w:rPr>
                <w:webHidden/>
                <w:rStyle w:val="IndexLink"/>
              </w:rPr>
              <w:t>1</w:t>
            </w:r>
            <w:r>
              <w:rPr>
                <w:rStyle w:val="IndexLink"/>
                <w:rtl w:val="true"/>
              </w:rPr>
              <w:t xml:space="preserve"> - </w:t>
            </w:r>
            <w:r>
              <w:rPr>
                <w:rStyle w:val="IndexLink"/>
                <w:rtl w:val="true"/>
              </w:rPr>
              <w:t xml:space="preserve">اما ان القسمة </w:t>
            </w:r>
            <w:r>
              <w:rPr>
                <w:rStyle w:val="IndexLink"/>
                <w:rtl w:val="true"/>
              </w:rPr>
              <w:t xml:space="preserve">- </w:t>
            </w:r>
            <w:r>
              <w:rPr>
                <w:rStyle w:val="IndexLink"/>
                <w:rtl w:val="true"/>
              </w:rPr>
              <w:t>التي هي تعيين حصة أحد الشريكين او</w:t>
            </w:r>
            <w:r>
              <w:rPr>
                <w:rStyle w:val="IndexLink"/>
                <w:rtl w:val="true"/>
              </w:rPr>
              <w:tab/>
            </w:r>
            <w:r>
              <w:rPr>
                <w:rStyle w:val="IndexLink"/>
              </w:rPr>
              <w:t>53</w:t>
            </w:r>
          </w:hyperlink>
        </w:p>
        <w:p>
          <w:pPr>
            <w:pStyle w:val="Contents5"/>
            <w:tabs>
              <w:tab w:val="clear" w:pos="7892"/>
              <w:tab w:val="right" w:pos="9026" w:leader="dot"/>
            </w:tabs>
            <w:rPr/>
          </w:pPr>
          <w:hyperlink w:anchor="__RefHeading___Toc3274383_1878427129">
            <w:r>
              <w:rPr>
                <w:webHidden/>
                <w:rStyle w:val="IndexLink"/>
              </w:rPr>
              <w:t>2</w:t>
            </w:r>
            <w:r>
              <w:rPr>
                <w:rStyle w:val="IndexLink"/>
                <w:rtl w:val="true"/>
              </w:rPr>
              <w:t xml:space="preserve"> - </w:t>
            </w:r>
            <w:r>
              <w:rPr>
                <w:rStyle w:val="IndexLink"/>
                <w:rtl w:val="true"/>
              </w:rPr>
              <w:t>و اما جواز الاجبار</w:t>
            </w:r>
            <w:r>
              <w:rPr>
                <w:rStyle w:val="IndexLink"/>
                <w:rtl w:val="true"/>
              </w:rPr>
              <w:tab/>
            </w:r>
            <w:r>
              <w:rPr>
                <w:rStyle w:val="IndexLink"/>
              </w:rPr>
              <w:t>53</w:t>
            </w:r>
          </w:hyperlink>
        </w:p>
        <w:p>
          <w:pPr>
            <w:pStyle w:val="Contents5"/>
            <w:tabs>
              <w:tab w:val="clear" w:pos="7892"/>
              <w:tab w:val="right" w:pos="9026" w:leader="dot"/>
            </w:tabs>
            <w:rPr/>
          </w:pPr>
          <w:hyperlink w:anchor="__RefHeading___Toc3274385_1878427129">
            <w:r>
              <w:rPr>
                <w:webHidden/>
                <w:rStyle w:val="IndexLink"/>
              </w:rPr>
              <w:t>3</w:t>
            </w:r>
            <w:r>
              <w:rPr>
                <w:rStyle w:val="IndexLink"/>
                <w:rtl w:val="true"/>
              </w:rPr>
              <w:t xml:space="preserve"> - </w:t>
            </w:r>
            <w:r>
              <w:rPr>
                <w:rStyle w:val="IndexLink"/>
                <w:rtl w:val="true"/>
              </w:rPr>
              <w:t>و اما انها تصح حالة الضرر مع التراضي</w:t>
            </w:r>
            <w:r>
              <w:rPr>
                <w:rStyle w:val="IndexLink"/>
                <w:rtl w:val="true"/>
              </w:rPr>
              <w:tab/>
            </w:r>
            <w:r>
              <w:rPr>
                <w:rStyle w:val="IndexLink"/>
              </w:rPr>
              <w:t>53</w:t>
            </w:r>
          </w:hyperlink>
        </w:p>
        <w:p>
          <w:pPr>
            <w:pStyle w:val="Contents5"/>
            <w:tabs>
              <w:tab w:val="clear" w:pos="7892"/>
              <w:tab w:val="right" w:pos="9026" w:leader="dot"/>
            </w:tabs>
            <w:rPr/>
          </w:pPr>
          <w:hyperlink w:anchor="__RefHeading___Toc3274387_1878427129">
            <w:r>
              <w:rPr>
                <w:webHidden/>
                <w:rStyle w:val="IndexLink"/>
              </w:rPr>
              <w:t>4</w:t>
            </w:r>
            <w:r>
              <w:rPr>
                <w:rStyle w:val="IndexLink"/>
                <w:rtl w:val="true"/>
              </w:rPr>
              <w:t xml:space="preserve"> - </w:t>
            </w:r>
            <w:r>
              <w:rPr>
                <w:rStyle w:val="IndexLink"/>
                <w:rtl w:val="true"/>
              </w:rPr>
              <w:t>و اما عدم الفرق بين افراد القسمة في الصحة و جواز الاجبار</w:t>
            </w:r>
            <w:r>
              <w:rPr>
                <w:rStyle w:val="IndexLink"/>
                <w:rtl w:val="true"/>
              </w:rPr>
              <w:tab/>
            </w:r>
            <w:r>
              <w:rPr>
                <w:rStyle w:val="IndexLink"/>
              </w:rPr>
              <w:t>53</w:t>
            </w:r>
          </w:hyperlink>
        </w:p>
        <w:p>
          <w:pPr>
            <w:pStyle w:val="Contents5"/>
            <w:tabs>
              <w:tab w:val="clear" w:pos="7892"/>
              <w:tab w:val="right" w:pos="9026" w:leader="dot"/>
            </w:tabs>
            <w:rPr/>
          </w:pPr>
          <w:hyperlink w:anchor="__RefHeading___Toc3274389_1878427129">
            <w:r>
              <w:rPr>
                <w:webHidden/>
                <w:rStyle w:val="IndexLink"/>
              </w:rPr>
              <w:t>5</w:t>
            </w:r>
            <w:r>
              <w:rPr>
                <w:rStyle w:val="IndexLink"/>
                <w:rtl w:val="true"/>
              </w:rPr>
              <w:t xml:space="preserve"> - </w:t>
            </w:r>
            <w:r>
              <w:rPr>
                <w:rStyle w:val="IndexLink"/>
                <w:rtl w:val="true"/>
              </w:rPr>
              <w:t>و اما اللجوء الى القرعة لتعيين الراد اذا لم يتم الاتفاق عليه</w:t>
            </w:r>
            <w:r>
              <w:rPr>
                <w:rStyle w:val="IndexLink"/>
                <w:rtl w:val="true"/>
              </w:rPr>
              <w:tab/>
            </w:r>
            <w:r>
              <w:rPr>
                <w:rStyle w:val="IndexLink"/>
              </w:rPr>
              <w:t>54</w:t>
            </w:r>
          </w:hyperlink>
        </w:p>
        <w:p>
          <w:pPr>
            <w:pStyle w:val="Contents5"/>
            <w:tabs>
              <w:tab w:val="clear" w:pos="7892"/>
              <w:tab w:val="right" w:pos="9026" w:leader="dot"/>
            </w:tabs>
            <w:rPr/>
          </w:pPr>
          <w:hyperlink w:anchor="__RefHeading___Toc3274391_1878427129">
            <w:r>
              <w:rPr>
                <w:webHidden/>
                <w:rStyle w:val="IndexLink"/>
              </w:rPr>
              <w:t>6</w:t>
            </w:r>
            <w:r>
              <w:rPr>
                <w:rStyle w:val="IndexLink"/>
                <w:rtl w:val="true"/>
              </w:rPr>
              <w:t xml:space="preserve"> - </w:t>
            </w:r>
            <w:r>
              <w:rPr>
                <w:rStyle w:val="IndexLink"/>
                <w:rtl w:val="true"/>
              </w:rPr>
              <w:t xml:space="preserve">و اما ان غير القابل للقسمة حتى مع الرد </w:t>
            </w:r>
            <w:r>
              <w:rPr>
                <w:rStyle w:val="IndexLink"/>
                <w:rtl w:val="true"/>
              </w:rPr>
              <w:t xml:space="preserve">- </w:t>
            </w:r>
            <w:r>
              <w:rPr>
                <w:rStyle w:val="IndexLink"/>
                <w:rtl w:val="true"/>
              </w:rPr>
              <w:t>كما في العبد</w:t>
            </w:r>
            <w:r>
              <w:rPr>
                <w:rStyle w:val="IndexLink"/>
                <w:rtl w:val="true"/>
              </w:rPr>
              <w:tab/>
            </w:r>
            <w:r>
              <w:rPr>
                <w:rStyle w:val="IndexLink"/>
              </w:rPr>
              <w:t>54</w:t>
            </w:r>
          </w:hyperlink>
        </w:p>
        <w:p>
          <w:pPr>
            <w:pStyle w:val="Contents5"/>
            <w:tabs>
              <w:tab w:val="clear" w:pos="7892"/>
              <w:tab w:val="right" w:pos="9026" w:leader="dot"/>
            </w:tabs>
            <w:rPr/>
          </w:pPr>
          <w:hyperlink w:anchor="__RefHeading___Toc3274393_1878427129">
            <w:r>
              <w:rPr>
                <w:webHidden/>
                <w:rStyle w:val="IndexLink"/>
              </w:rPr>
              <w:t>7</w:t>
            </w:r>
            <w:r>
              <w:rPr>
                <w:rStyle w:val="IndexLink"/>
                <w:rtl w:val="true"/>
              </w:rPr>
              <w:t xml:space="preserve"> - </w:t>
            </w:r>
            <w:r>
              <w:rPr>
                <w:rStyle w:val="IndexLink"/>
                <w:rtl w:val="true"/>
              </w:rPr>
              <w:t>و اما انها عقد مستقل فلأنها في روحها معاملة يراد بها تعيين</w:t>
            </w:r>
            <w:r>
              <w:rPr>
                <w:rStyle w:val="IndexLink"/>
                <w:rtl w:val="true"/>
              </w:rPr>
              <w:tab/>
            </w:r>
            <w:r>
              <w:rPr>
                <w:rStyle w:val="IndexLink"/>
              </w:rPr>
              <w:t>54</w:t>
            </w:r>
          </w:hyperlink>
        </w:p>
        <w:p>
          <w:pPr>
            <w:pStyle w:val="Contents5"/>
            <w:tabs>
              <w:tab w:val="clear" w:pos="7892"/>
              <w:tab w:val="right" w:pos="9026" w:leader="dot"/>
            </w:tabs>
            <w:rPr/>
          </w:pPr>
          <w:hyperlink w:anchor="__RefHeading___Toc3274395_1878427129">
            <w:r>
              <w:rPr>
                <w:webHidden/>
                <w:rStyle w:val="IndexLink"/>
              </w:rPr>
              <w:t>8</w:t>
            </w:r>
            <w:r>
              <w:rPr>
                <w:rStyle w:val="IndexLink"/>
                <w:rtl w:val="true"/>
              </w:rPr>
              <w:t xml:space="preserve"> - </w:t>
            </w:r>
            <w:r>
              <w:rPr>
                <w:rStyle w:val="IndexLink"/>
                <w:rtl w:val="true"/>
              </w:rPr>
              <w:t>و اما انها عقد لازم</w:t>
            </w:r>
            <w:r>
              <w:rPr>
                <w:rStyle w:val="IndexLink"/>
                <w:rtl w:val="true"/>
              </w:rPr>
              <w:tab/>
            </w:r>
            <w:r>
              <w:rPr>
                <w:rStyle w:val="IndexLink"/>
              </w:rPr>
              <w:t>54</w:t>
            </w:r>
          </w:hyperlink>
        </w:p>
        <w:p>
          <w:pPr>
            <w:pStyle w:val="Contents5"/>
            <w:tabs>
              <w:tab w:val="clear" w:pos="7892"/>
              <w:tab w:val="right" w:pos="9026" w:leader="dot"/>
            </w:tabs>
            <w:rPr/>
          </w:pPr>
          <w:hyperlink w:anchor="__RefHeading___Toc3274397_1878427129">
            <w:r>
              <w:rPr>
                <w:webHidden/>
                <w:rStyle w:val="IndexLink"/>
              </w:rPr>
              <w:t>9</w:t>
            </w:r>
            <w:r>
              <w:rPr>
                <w:rStyle w:val="IndexLink"/>
                <w:rtl w:val="true"/>
              </w:rPr>
              <w:t xml:space="preserve"> - </w:t>
            </w:r>
            <w:r>
              <w:rPr>
                <w:rStyle w:val="IndexLink"/>
                <w:rtl w:val="true"/>
              </w:rPr>
              <w:t>و اما ان المدعي لوقوع الغلط في القسمة تلزمه اقامة البينة</w:t>
            </w:r>
            <w:r>
              <w:rPr>
                <w:rStyle w:val="IndexLink"/>
                <w:rtl w:val="true"/>
              </w:rPr>
              <w:tab/>
            </w:r>
            <w:r>
              <w:rPr>
                <w:rStyle w:val="IndexLink"/>
              </w:rPr>
              <w:t>54</w:t>
            </w:r>
          </w:hyperlink>
        </w:p>
        <w:p>
          <w:pPr>
            <w:pStyle w:val="Contents5"/>
            <w:tabs>
              <w:tab w:val="clear" w:pos="7892"/>
              <w:tab w:val="right" w:pos="9026" w:leader="dot"/>
            </w:tabs>
            <w:rPr/>
          </w:pPr>
          <w:hyperlink w:anchor="__RefHeading___Toc3274399_1878427129">
            <w:r>
              <w:rPr>
                <w:webHidden/>
                <w:rStyle w:val="IndexLink"/>
              </w:rPr>
              <w:t>10</w:t>
            </w:r>
            <w:r>
              <w:rPr>
                <w:rStyle w:val="IndexLink"/>
                <w:rtl w:val="true"/>
              </w:rPr>
              <w:t xml:space="preserve"> - </w:t>
            </w:r>
            <w:r>
              <w:rPr>
                <w:rStyle w:val="IndexLink"/>
                <w:rtl w:val="true"/>
              </w:rPr>
              <w:t>و اما ان مدعي الغلط له احلاف صاحبه اذا ادعى علمه به</w:t>
            </w:r>
            <w:r>
              <w:rPr>
                <w:rStyle w:val="IndexLink"/>
                <w:rtl w:val="true"/>
              </w:rPr>
              <w:tab/>
            </w:r>
            <w:r>
              <w:rPr>
                <w:rStyle w:val="IndexLink"/>
              </w:rPr>
              <w:t>54</w:t>
            </w:r>
          </w:hyperlink>
        </w:p>
        <w:p>
          <w:pPr>
            <w:pStyle w:val="Contents4"/>
            <w:tabs>
              <w:tab w:val="clear" w:pos="8176"/>
              <w:tab w:val="right" w:pos="9026" w:leader="dot"/>
            </w:tabs>
            <w:rPr/>
          </w:pPr>
          <w:hyperlink w:anchor="__RefHeading___Toc3274401_1878427129">
            <w:r>
              <w:rPr>
                <w:webHidden/>
                <w:rStyle w:val="IndexLink"/>
              </w:rPr>
              <w:t>7</w:t>
            </w:r>
            <w:r>
              <w:rPr>
                <w:rStyle w:val="IndexLink"/>
                <w:rtl w:val="true"/>
              </w:rPr>
              <w:t xml:space="preserve"> - </w:t>
            </w:r>
            <w:r>
              <w:rPr>
                <w:rStyle w:val="IndexLink"/>
                <w:rtl w:val="true"/>
              </w:rPr>
              <w:t>احكام عامة في باب القضاء</w:t>
            </w:r>
            <w:r>
              <w:rPr>
                <w:rStyle w:val="IndexLink"/>
                <w:rtl w:val="true"/>
              </w:rPr>
              <w:tab/>
            </w:r>
            <w:r>
              <w:rPr>
                <w:rStyle w:val="IndexLink"/>
              </w:rPr>
              <w:t>55</w:t>
            </w:r>
          </w:hyperlink>
        </w:p>
        <w:p>
          <w:pPr>
            <w:pStyle w:val="Contents5"/>
            <w:tabs>
              <w:tab w:val="clear" w:pos="7892"/>
              <w:tab w:val="right" w:pos="9026" w:leader="dot"/>
            </w:tabs>
            <w:rPr/>
          </w:pPr>
          <w:hyperlink w:anchor="__RefHeading___Toc3274403_1878427129">
            <w:r>
              <w:rPr>
                <w:webHidden/>
                <w:rStyle w:val="IndexLink"/>
                <w:rtl w:val="true"/>
              </w:rPr>
              <w:t>اشارة</w:t>
            </w:r>
            <w:r>
              <w:rPr>
                <w:rStyle w:val="IndexLink"/>
                <w:rtl w:val="true"/>
              </w:rPr>
              <w:tab/>
            </w:r>
            <w:r>
              <w:rPr>
                <w:rStyle w:val="IndexLink"/>
              </w:rPr>
              <w:t>55</w:t>
            </w:r>
          </w:hyperlink>
        </w:p>
        <w:p>
          <w:pPr>
            <w:pStyle w:val="Contents5"/>
            <w:tabs>
              <w:tab w:val="clear" w:pos="7892"/>
              <w:tab w:val="right" w:pos="9026" w:leader="dot"/>
            </w:tabs>
            <w:rPr/>
          </w:pPr>
          <w:hyperlink w:anchor="__RefHeading___Toc3274405_1878427129">
            <w:r>
              <w:rPr>
                <w:webHidden/>
                <w:rStyle w:val="IndexLink"/>
              </w:rPr>
              <w:t>1</w:t>
            </w:r>
            <w:r>
              <w:rPr>
                <w:rStyle w:val="IndexLink"/>
                <w:rtl w:val="true"/>
              </w:rPr>
              <w:t xml:space="preserve"> - </w:t>
            </w:r>
            <w:r>
              <w:rPr>
                <w:rStyle w:val="IndexLink"/>
                <w:rtl w:val="true"/>
              </w:rPr>
              <w:t>اما الضابط في تحديد المدعي</w:t>
            </w:r>
            <w:r>
              <w:rPr>
                <w:rStyle w:val="IndexLink"/>
                <w:rtl w:val="true"/>
              </w:rPr>
              <w:tab/>
            </w:r>
            <w:r>
              <w:rPr>
                <w:rStyle w:val="IndexLink"/>
              </w:rPr>
              <w:t>56</w:t>
            </w:r>
          </w:hyperlink>
        </w:p>
        <w:p>
          <w:pPr>
            <w:pStyle w:val="Contents5"/>
            <w:tabs>
              <w:tab w:val="clear" w:pos="7892"/>
              <w:tab w:val="right" w:pos="9026" w:leader="dot"/>
            </w:tabs>
            <w:rPr/>
          </w:pPr>
          <w:hyperlink w:anchor="__RefHeading___Toc3274407_1878427129">
            <w:r>
              <w:rPr>
                <w:webHidden/>
                <w:rStyle w:val="IndexLink"/>
              </w:rPr>
              <w:t>2</w:t>
            </w:r>
            <w:r>
              <w:rPr>
                <w:rStyle w:val="IndexLink"/>
                <w:rtl w:val="true"/>
              </w:rPr>
              <w:t xml:space="preserve"> - </w:t>
            </w:r>
            <w:r>
              <w:rPr>
                <w:rStyle w:val="IndexLink"/>
                <w:rtl w:val="true"/>
              </w:rPr>
              <w:t>و اما ان المدعي لا يطالب باليمين اضافة الى البينة</w:t>
            </w:r>
            <w:r>
              <w:rPr>
                <w:rStyle w:val="IndexLink"/>
                <w:rtl w:val="true"/>
              </w:rPr>
              <w:tab/>
            </w:r>
            <w:r>
              <w:rPr>
                <w:rStyle w:val="IndexLink"/>
              </w:rPr>
              <w:t>58</w:t>
            </w:r>
          </w:hyperlink>
        </w:p>
        <w:p>
          <w:pPr>
            <w:pStyle w:val="Contents5"/>
            <w:tabs>
              <w:tab w:val="clear" w:pos="7892"/>
              <w:tab w:val="right" w:pos="9026" w:leader="dot"/>
            </w:tabs>
            <w:rPr/>
          </w:pPr>
          <w:hyperlink w:anchor="__RefHeading___Toc3274409_1878427129">
            <w:r>
              <w:rPr>
                <w:webHidden/>
                <w:rStyle w:val="IndexLink"/>
              </w:rPr>
              <w:t>3</w:t>
            </w:r>
            <w:r>
              <w:rPr>
                <w:rStyle w:val="IndexLink"/>
                <w:rtl w:val="true"/>
              </w:rPr>
              <w:t xml:space="preserve"> - </w:t>
            </w:r>
            <w:r>
              <w:rPr>
                <w:rStyle w:val="IndexLink"/>
                <w:rtl w:val="true"/>
              </w:rPr>
              <w:t>و اما وجه استثناء الدعوى على الميت</w:t>
            </w:r>
            <w:r>
              <w:rPr>
                <w:rStyle w:val="IndexLink"/>
                <w:rtl w:val="true"/>
              </w:rPr>
              <w:tab/>
            </w:r>
            <w:r>
              <w:rPr>
                <w:rStyle w:val="IndexLink"/>
              </w:rPr>
              <w:t>58</w:t>
            </w:r>
          </w:hyperlink>
        </w:p>
        <w:p>
          <w:pPr>
            <w:pStyle w:val="Contents5"/>
            <w:tabs>
              <w:tab w:val="clear" w:pos="7892"/>
              <w:tab w:val="right" w:pos="9026" w:leader="dot"/>
            </w:tabs>
            <w:rPr/>
          </w:pPr>
          <w:hyperlink w:anchor="__RefHeading___Toc3274411_1878427129">
            <w:r>
              <w:rPr>
                <w:webHidden/>
                <w:rStyle w:val="IndexLink"/>
              </w:rPr>
              <w:t>4</w:t>
            </w:r>
            <w:r>
              <w:rPr>
                <w:rStyle w:val="IndexLink"/>
                <w:rtl w:val="true"/>
              </w:rPr>
              <w:t xml:space="preserve"> - </w:t>
            </w:r>
            <w:r>
              <w:rPr>
                <w:rStyle w:val="IndexLink"/>
                <w:rtl w:val="true"/>
              </w:rPr>
              <w:t>و اما ان المدعى عليه يطالب بالبينة في باب القتل لدفع دعوى</w:t>
            </w:r>
            <w:r>
              <w:rPr>
                <w:rStyle w:val="IndexLink"/>
                <w:rtl w:val="true"/>
              </w:rPr>
              <w:tab/>
            </w:r>
            <w:r>
              <w:rPr>
                <w:rStyle w:val="IndexLink"/>
              </w:rPr>
              <w:t>58</w:t>
            </w:r>
          </w:hyperlink>
        </w:p>
        <w:p>
          <w:pPr>
            <w:pStyle w:val="Contents5"/>
            <w:tabs>
              <w:tab w:val="clear" w:pos="7892"/>
              <w:tab w:val="right" w:pos="9026" w:leader="dot"/>
            </w:tabs>
            <w:rPr/>
          </w:pPr>
          <w:hyperlink w:anchor="__RefHeading___Toc3274413_1878427129">
            <w:r>
              <w:rPr>
                <w:webHidden/>
                <w:rStyle w:val="IndexLink"/>
              </w:rPr>
              <w:t>5</w:t>
            </w:r>
            <w:r>
              <w:rPr>
                <w:rStyle w:val="IndexLink"/>
                <w:rtl w:val="true"/>
              </w:rPr>
              <w:t xml:space="preserve"> - </w:t>
            </w:r>
            <w:r>
              <w:rPr>
                <w:rStyle w:val="IndexLink"/>
                <w:rtl w:val="true"/>
              </w:rPr>
              <w:t>و اما ان الحلف لا يصح الا باللّه سبحانه</w:t>
            </w:r>
            <w:r>
              <w:rPr>
                <w:rStyle w:val="IndexLink"/>
                <w:rtl w:val="true"/>
              </w:rPr>
              <w:tab/>
            </w:r>
            <w:r>
              <w:rPr>
                <w:rStyle w:val="IndexLink"/>
              </w:rPr>
              <w:t>59</w:t>
            </w:r>
          </w:hyperlink>
        </w:p>
        <w:p>
          <w:pPr>
            <w:pStyle w:val="Contents5"/>
            <w:tabs>
              <w:tab w:val="clear" w:pos="7892"/>
              <w:tab w:val="right" w:pos="9026" w:leader="dot"/>
            </w:tabs>
            <w:rPr/>
          </w:pPr>
          <w:hyperlink w:anchor="__RefHeading___Toc3274415_1878427129">
            <w:r>
              <w:rPr>
                <w:webHidden/>
                <w:rStyle w:val="IndexLink"/>
              </w:rPr>
              <w:t>6</w:t>
            </w:r>
            <w:r>
              <w:rPr>
                <w:rStyle w:val="IndexLink"/>
                <w:rtl w:val="true"/>
              </w:rPr>
              <w:t xml:space="preserve"> - </w:t>
            </w:r>
            <w:r>
              <w:rPr>
                <w:rStyle w:val="IndexLink"/>
                <w:rtl w:val="true"/>
              </w:rPr>
              <w:t>و اما عدم توجه اليمين الى المنكر في باب الحدود</w:t>
            </w:r>
            <w:r>
              <w:rPr>
                <w:rStyle w:val="IndexLink"/>
                <w:rtl w:val="true"/>
              </w:rPr>
              <w:tab/>
            </w:r>
            <w:r>
              <w:rPr>
                <w:rStyle w:val="IndexLink"/>
              </w:rPr>
              <w:t>60</w:t>
            </w:r>
          </w:hyperlink>
        </w:p>
        <w:p>
          <w:pPr>
            <w:pStyle w:val="Contents5"/>
            <w:tabs>
              <w:tab w:val="clear" w:pos="7892"/>
              <w:tab w:val="right" w:pos="9026" w:leader="dot"/>
            </w:tabs>
            <w:rPr/>
          </w:pPr>
          <w:hyperlink w:anchor="__RefHeading___Toc3274417_1878427129">
            <w:r>
              <w:rPr>
                <w:webHidden/>
                <w:rStyle w:val="IndexLink"/>
              </w:rPr>
              <w:t>7</w:t>
            </w:r>
            <w:r>
              <w:rPr>
                <w:rStyle w:val="IndexLink"/>
                <w:rtl w:val="true"/>
              </w:rPr>
              <w:t xml:space="preserve"> - </w:t>
            </w:r>
            <w:r>
              <w:rPr>
                <w:rStyle w:val="IndexLink"/>
                <w:rtl w:val="true"/>
              </w:rPr>
              <w:t>و اما ان الدعوى على الغائب مسموعة</w:t>
            </w:r>
            <w:r>
              <w:rPr>
                <w:rStyle w:val="IndexLink"/>
                <w:rtl w:val="true"/>
              </w:rPr>
              <w:tab/>
            </w:r>
            <w:r>
              <w:rPr>
                <w:rStyle w:val="IndexLink"/>
              </w:rPr>
              <w:t>60</w:t>
            </w:r>
          </w:hyperlink>
        </w:p>
        <w:p>
          <w:pPr>
            <w:pStyle w:val="Contents5"/>
            <w:tabs>
              <w:tab w:val="clear" w:pos="7892"/>
              <w:tab w:val="right" w:pos="9026" w:leader="dot"/>
            </w:tabs>
            <w:rPr/>
          </w:pPr>
          <w:hyperlink w:anchor="__RefHeading___Toc3274419_1878427129">
            <w:r>
              <w:rPr>
                <w:webHidden/>
                <w:rStyle w:val="IndexLink"/>
              </w:rPr>
              <w:t>8</w:t>
            </w:r>
            <w:r>
              <w:rPr>
                <w:rStyle w:val="IndexLink"/>
                <w:rtl w:val="true"/>
              </w:rPr>
              <w:t xml:space="preserve"> - </w:t>
            </w:r>
            <w:r>
              <w:rPr>
                <w:rStyle w:val="IndexLink"/>
                <w:rtl w:val="true"/>
              </w:rPr>
              <w:t>و اما جواز اخذ الشخص ماله اذا كان في يد غيره بدون</w:t>
            </w:r>
            <w:r>
              <w:rPr>
                <w:rStyle w:val="IndexLink"/>
                <w:rtl w:val="true"/>
              </w:rPr>
              <w:tab/>
            </w:r>
            <w:r>
              <w:rPr>
                <w:rStyle w:val="IndexLink"/>
              </w:rPr>
              <w:t>61</w:t>
            </w:r>
          </w:hyperlink>
        </w:p>
        <w:p>
          <w:pPr>
            <w:pStyle w:val="Contents5"/>
            <w:tabs>
              <w:tab w:val="clear" w:pos="7892"/>
              <w:tab w:val="right" w:pos="9026" w:leader="dot"/>
            </w:tabs>
            <w:rPr/>
          </w:pPr>
          <w:hyperlink w:anchor="__RefHeading___Toc3274421_1878427129">
            <w:r>
              <w:rPr>
                <w:webHidden/>
                <w:rStyle w:val="IndexLink"/>
              </w:rPr>
              <w:t>9</w:t>
            </w:r>
            <w:r>
              <w:rPr>
                <w:rStyle w:val="IndexLink"/>
                <w:rtl w:val="true"/>
              </w:rPr>
              <w:t xml:space="preserve"> - </w:t>
            </w:r>
            <w:r>
              <w:rPr>
                <w:rStyle w:val="IndexLink"/>
                <w:rtl w:val="true"/>
              </w:rPr>
              <w:t>و اما ان المال اذا كان دينا فلا يجوز اخذه بدون استئذان</w:t>
            </w:r>
            <w:r>
              <w:rPr>
                <w:rStyle w:val="IndexLink"/>
                <w:rtl w:val="true"/>
              </w:rPr>
              <w:tab/>
            </w:r>
            <w:r>
              <w:rPr>
                <w:rStyle w:val="IndexLink"/>
              </w:rPr>
              <w:t>62</w:t>
            </w:r>
          </w:hyperlink>
        </w:p>
        <w:p>
          <w:pPr>
            <w:pStyle w:val="Contents5"/>
            <w:tabs>
              <w:tab w:val="clear" w:pos="7892"/>
              <w:tab w:val="right" w:pos="9026" w:leader="dot"/>
            </w:tabs>
            <w:rPr/>
          </w:pPr>
          <w:hyperlink w:anchor="__RefHeading___Toc3274423_1878427129">
            <w:r>
              <w:rPr>
                <w:webHidden/>
                <w:rStyle w:val="IndexLink"/>
              </w:rPr>
              <w:t>10</w:t>
            </w:r>
            <w:r>
              <w:rPr>
                <w:rStyle w:val="IndexLink"/>
                <w:rtl w:val="true"/>
              </w:rPr>
              <w:t xml:space="preserve"> - </w:t>
            </w:r>
            <w:r>
              <w:rPr>
                <w:rStyle w:val="IndexLink"/>
                <w:rtl w:val="true"/>
              </w:rPr>
              <w:t>و اما جواز المقاصة مع الامتناع بغير حق</w:t>
            </w:r>
            <w:r>
              <w:rPr>
                <w:rStyle w:val="IndexLink"/>
                <w:rtl w:val="true"/>
              </w:rPr>
              <w:tab/>
            </w:r>
            <w:r>
              <w:rPr>
                <w:rStyle w:val="IndexLink"/>
              </w:rPr>
              <w:t>62</w:t>
            </w:r>
          </w:hyperlink>
        </w:p>
        <w:p>
          <w:pPr>
            <w:pStyle w:val="Contents5"/>
            <w:tabs>
              <w:tab w:val="clear" w:pos="7892"/>
              <w:tab w:val="right" w:pos="9026" w:leader="dot"/>
            </w:tabs>
            <w:rPr/>
          </w:pPr>
          <w:hyperlink w:anchor="__RefHeading___Toc3274425_1878427129">
            <w:r>
              <w:rPr>
                <w:webHidden/>
                <w:rStyle w:val="IndexLink"/>
              </w:rPr>
              <w:t>11</w:t>
            </w:r>
            <w:r>
              <w:rPr>
                <w:rStyle w:val="IndexLink"/>
                <w:rtl w:val="true"/>
              </w:rPr>
              <w:t xml:space="preserve"> - </w:t>
            </w:r>
            <w:r>
              <w:rPr>
                <w:rStyle w:val="IndexLink"/>
                <w:rtl w:val="true"/>
              </w:rPr>
              <w:t>و اما ان من ادعى مالا لا يد لأحد عليه حكم له به بلا مطالبة</w:t>
            </w:r>
            <w:r>
              <w:rPr>
                <w:rStyle w:val="IndexLink"/>
                <w:rtl w:val="true"/>
              </w:rPr>
              <w:tab/>
            </w:r>
            <w:r>
              <w:rPr>
                <w:rStyle w:val="IndexLink"/>
              </w:rPr>
              <w:t>62</w:t>
            </w:r>
          </w:hyperlink>
        </w:p>
        <w:p>
          <w:pPr>
            <w:pStyle w:val="Contents5"/>
            <w:tabs>
              <w:tab w:val="clear" w:pos="7892"/>
              <w:tab w:val="right" w:pos="9026" w:leader="dot"/>
            </w:tabs>
            <w:rPr/>
          </w:pPr>
          <w:hyperlink w:anchor="__RefHeading___Toc3274427_1878427129">
            <w:r>
              <w:rPr>
                <w:webHidden/>
                <w:rStyle w:val="IndexLink"/>
              </w:rPr>
              <w:t>12</w:t>
            </w:r>
            <w:r>
              <w:rPr>
                <w:rStyle w:val="IndexLink"/>
                <w:rtl w:val="true"/>
              </w:rPr>
              <w:t xml:space="preserve"> - </w:t>
            </w:r>
            <w:r>
              <w:rPr>
                <w:rStyle w:val="IndexLink"/>
                <w:rtl w:val="true"/>
              </w:rPr>
              <w:t>و اما ان المدعي لما في يد غيره يحكم بكونه لذي اليد مع</w:t>
            </w:r>
            <w:r>
              <w:rPr>
                <w:rStyle w:val="IndexLink"/>
                <w:rtl w:val="true"/>
              </w:rPr>
              <w:tab/>
            </w:r>
            <w:r>
              <w:rPr>
                <w:rStyle w:val="IndexLink"/>
              </w:rPr>
              <w:t>63</w:t>
            </w:r>
          </w:hyperlink>
        </w:p>
        <w:p>
          <w:pPr>
            <w:pStyle w:val="Contents5"/>
            <w:tabs>
              <w:tab w:val="clear" w:pos="7892"/>
              <w:tab w:val="right" w:pos="9026" w:leader="dot"/>
            </w:tabs>
            <w:rPr/>
          </w:pPr>
          <w:hyperlink w:anchor="__RefHeading___Toc3274429_1878427129">
            <w:r>
              <w:rPr>
                <w:webHidden/>
                <w:rStyle w:val="IndexLink"/>
              </w:rPr>
              <w:t>13</w:t>
            </w:r>
            <w:r>
              <w:rPr>
                <w:rStyle w:val="IndexLink"/>
                <w:rtl w:val="true"/>
              </w:rPr>
              <w:t xml:space="preserve"> - </w:t>
            </w:r>
            <w:r>
              <w:rPr>
                <w:rStyle w:val="IndexLink"/>
                <w:rtl w:val="true"/>
              </w:rPr>
              <w:t>و اما الحكم بالمال للمدعي مع وجود البينة له</w:t>
            </w:r>
            <w:r>
              <w:rPr>
                <w:rStyle w:val="IndexLink"/>
                <w:rtl w:val="true"/>
              </w:rPr>
              <w:tab/>
            </w:r>
            <w:r>
              <w:rPr>
                <w:rStyle w:val="IndexLink"/>
              </w:rPr>
              <w:t>63</w:t>
            </w:r>
          </w:hyperlink>
        </w:p>
        <w:p>
          <w:pPr>
            <w:pStyle w:val="Contents5"/>
            <w:tabs>
              <w:tab w:val="clear" w:pos="7892"/>
              <w:tab w:val="right" w:pos="9026" w:leader="dot"/>
            </w:tabs>
            <w:rPr/>
          </w:pPr>
          <w:hyperlink w:anchor="__RefHeading___Toc3274431_1878427129">
            <w:r>
              <w:rPr>
                <w:webHidden/>
                <w:rStyle w:val="IndexLink"/>
              </w:rPr>
              <w:t>14</w:t>
            </w:r>
            <w:r>
              <w:rPr>
                <w:rStyle w:val="IndexLink"/>
                <w:rtl w:val="true"/>
              </w:rPr>
              <w:t xml:space="preserve"> - </w:t>
            </w:r>
            <w:r>
              <w:rPr>
                <w:rStyle w:val="IndexLink"/>
                <w:rtl w:val="true"/>
              </w:rPr>
              <w:t>و اما الحكم به لذي اليد مع يمينه اذا كانت له بينة</w:t>
            </w:r>
            <w:r>
              <w:rPr>
                <w:rStyle w:val="IndexLink"/>
                <w:rtl w:val="true"/>
              </w:rPr>
              <w:tab/>
            </w:r>
            <w:r>
              <w:rPr>
                <w:rStyle w:val="IndexLink"/>
              </w:rPr>
              <w:t>63</w:t>
            </w:r>
          </w:hyperlink>
        </w:p>
        <w:p>
          <w:pPr>
            <w:pStyle w:val="Contents5"/>
            <w:tabs>
              <w:tab w:val="clear" w:pos="7892"/>
              <w:tab w:val="right" w:pos="9026" w:leader="dot"/>
            </w:tabs>
            <w:rPr/>
          </w:pPr>
          <w:hyperlink w:anchor="__RefHeading___Toc3274433_1878427129">
            <w:r>
              <w:rPr>
                <w:webHidden/>
                <w:rStyle w:val="IndexLink"/>
              </w:rPr>
              <w:t>15</w:t>
            </w:r>
            <w:r>
              <w:rPr>
                <w:rStyle w:val="IndexLink"/>
                <w:rtl w:val="true"/>
              </w:rPr>
              <w:t xml:space="preserve"> - </w:t>
            </w:r>
            <w:r>
              <w:rPr>
                <w:rStyle w:val="IndexLink"/>
                <w:rtl w:val="true"/>
              </w:rPr>
              <w:t>و اما تقديم قول ذي اليد مع حلفه على تقدير وجود البينة له</w:t>
            </w:r>
            <w:r>
              <w:rPr>
                <w:rStyle w:val="IndexLink"/>
                <w:rtl w:val="true"/>
              </w:rPr>
              <w:tab/>
            </w:r>
            <w:r>
              <w:rPr>
                <w:rStyle w:val="IndexLink"/>
              </w:rPr>
              <w:t>64</w:t>
            </w:r>
          </w:hyperlink>
        </w:p>
        <w:p>
          <w:pPr>
            <w:pStyle w:val="Contents3"/>
            <w:tabs>
              <w:tab w:val="clear" w:pos="8459"/>
              <w:tab w:val="right" w:pos="9026" w:leader="dot"/>
            </w:tabs>
            <w:rPr/>
          </w:pPr>
          <w:hyperlink w:anchor="__RefHeading___Toc3274435_1878427129">
            <w:r>
              <w:rPr>
                <w:webHidden/>
                <w:rStyle w:val="IndexLink"/>
                <w:rtl w:val="true"/>
              </w:rPr>
              <w:t>كتاب الشّهادات</w:t>
            </w:r>
            <w:r>
              <w:rPr>
                <w:rStyle w:val="IndexLink"/>
                <w:rtl w:val="true"/>
              </w:rPr>
              <w:tab/>
            </w:r>
            <w:r>
              <w:rPr>
                <w:rStyle w:val="IndexLink"/>
              </w:rPr>
              <w:t>66</w:t>
            </w:r>
          </w:hyperlink>
        </w:p>
        <w:p>
          <w:pPr>
            <w:pStyle w:val="Contents4"/>
            <w:tabs>
              <w:tab w:val="clear" w:pos="8176"/>
              <w:tab w:val="right" w:pos="9026" w:leader="dot"/>
            </w:tabs>
            <w:rPr/>
          </w:pPr>
          <w:hyperlink w:anchor="__RefHeading___Toc3274437_1878427129">
            <w:r>
              <w:rPr>
                <w:webHidden/>
                <w:rStyle w:val="IndexLink"/>
                <w:rtl w:val="true"/>
              </w:rPr>
              <w:t>اشارة</w:t>
            </w:r>
            <w:r>
              <w:rPr>
                <w:rStyle w:val="IndexLink"/>
                <w:rtl w:val="true"/>
              </w:rPr>
              <w:tab/>
            </w:r>
            <w:r>
              <w:rPr>
                <w:rStyle w:val="IndexLink"/>
              </w:rPr>
              <w:t>66</w:t>
            </w:r>
          </w:hyperlink>
        </w:p>
        <w:p>
          <w:pPr>
            <w:pStyle w:val="Contents4"/>
            <w:tabs>
              <w:tab w:val="clear" w:pos="8176"/>
              <w:tab w:val="right" w:pos="9026" w:leader="dot"/>
            </w:tabs>
            <w:rPr/>
          </w:pPr>
          <w:hyperlink w:anchor="__RefHeading___Toc3274439_1878427129">
            <w:r>
              <w:rPr>
                <w:webHidden/>
                <w:rStyle w:val="IndexLink"/>
              </w:rPr>
              <w:t>1</w:t>
            </w:r>
            <w:r>
              <w:rPr>
                <w:rStyle w:val="IndexLink"/>
                <w:rtl w:val="true"/>
              </w:rPr>
              <w:t xml:space="preserve"> - </w:t>
            </w:r>
            <w:r>
              <w:rPr>
                <w:rStyle w:val="IndexLink"/>
                <w:rtl w:val="true"/>
              </w:rPr>
              <w:t>شرائط الشاهد</w:t>
            </w:r>
            <w:r>
              <w:rPr>
                <w:rStyle w:val="IndexLink"/>
                <w:rtl w:val="true"/>
              </w:rPr>
              <w:tab/>
            </w:r>
            <w:r>
              <w:rPr>
                <w:rStyle w:val="IndexLink"/>
              </w:rPr>
              <w:t>68</w:t>
            </w:r>
          </w:hyperlink>
        </w:p>
        <w:p>
          <w:pPr>
            <w:pStyle w:val="Contents5"/>
            <w:tabs>
              <w:tab w:val="clear" w:pos="7892"/>
              <w:tab w:val="right" w:pos="9026" w:leader="dot"/>
            </w:tabs>
            <w:rPr/>
          </w:pPr>
          <w:hyperlink w:anchor="__RefHeading___Toc3274441_1878427129">
            <w:r>
              <w:rPr>
                <w:webHidden/>
                <w:rStyle w:val="IndexLink"/>
                <w:rtl w:val="true"/>
              </w:rPr>
              <w:t>اشارة</w:t>
            </w:r>
            <w:r>
              <w:rPr>
                <w:rStyle w:val="IndexLink"/>
                <w:rtl w:val="true"/>
              </w:rPr>
              <w:tab/>
            </w:r>
            <w:r>
              <w:rPr>
                <w:rStyle w:val="IndexLink"/>
              </w:rPr>
              <w:t>68</w:t>
            </w:r>
          </w:hyperlink>
        </w:p>
        <w:p>
          <w:pPr>
            <w:pStyle w:val="Contents5"/>
            <w:tabs>
              <w:tab w:val="clear" w:pos="7892"/>
              <w:tab w:val="right" w:pos="9026" w:leader="dot"/>
            </w:tabs>
            <w:rPr/>
          </w:pPr>
          <w:hyperlink w:anchor="__RefHeading___Toc3274443_1878427129">
            <w:r>
              <w:rPr>
                <w:webHidden/>
                <w:rStyle w:val="IndexLink"/>
              </w:rPr>
              <w:t>1</w:t>
            </w:r>
            <w:r>
              <w:rPr>
                <w:rStyle w:val="IndexLink"/>
                <w:rtl w:val="true"/>
              </w:rPr>
              <w:t xml:space="preserve"> - </w:t>
            </w:r>
            <w:r>
              <w:rPr>
                <w:rStyle w:val="IndexLink"/>
                <w:rtl w:val="true"/>
              </w:rPr>
              <w:t>اما الصبي غير المميز</w:t>
            </w:r>
            <w:r>
              <w:rPr>
                <w:rStyle w:val="IndexLink"/>
                <w:rtl w:val="true"/>
              </w:rPr>
              <w:tab/>
            </w:r>
            <w:r>
              <w:rPr>
                <w:rStyle w:val="IndexLink"/>
              </w:rPr>
              <w:t>69</w:t>
            </w:r>
          </w:hyperlink>
        </w:p>
        <w:p>
          <w:pPr>
            <w:pStyle w:val="Contents5"/>
            <w:tabs>
              <w:tab w:val="clear" w:pos="7892"/>
              <w:tab w:val="right" w:pos="9026" w:leader="dot"/>
            </w:tabs>
            <w:rPr/>
          </w:pPr>
          <w:hyperlink w:anchor="__RefHeading___Toc3274445_1878427129">
            <w:r>
              <w:rPr>
                <w:webHidden/>
                <w:rStyle w:val="IndexLink"/>
              </w:rPr>
              <w:t>2</w:t>
            </w:r>
            <w:r>
              <w:rPr>
                <w:rStyle w:val="IndexLink"/>
                <w:rtl w:val="true"/>
              </w:rPr>
              <w:t xml:space="preserve"> - </w:t>
            </w:r>
            <w:r>
              <w:rPr>
                <w:rStyle w:val="IndexLink"/>
                <w:rtl w:val="true"/>
              </w:rPr>
              <w:t>و اما انه يؤخذ بأول كلام الصبي</w:t>
            </w:r>
            <w:r>
              <w:rPr>
                <w:rStyle w:val="IndexLink"/>
                <w:rtl w:val="true"/>
              </w:rPr>
              <w:tab/>
            </w:r>
            <w:r>
              <w:rPr>
                <w:rStyle w:val="IndexLink"/>
              </w:rPr>
              <w:t>70</w:t>
            </w:r>
          </w:hyperlink>
        </w:p>
        <w:p>
          <w:pPr>
            <w:pStyle w:val="Contents5"/>
            <w:tabs>
              <w:tab w:val="clear" w:pos="7892"/>
              <w:tab w:val="right" w:pos="9026" w:leader="dot"/>
            </w:tabs>
            <w:rPr/>
          </w:pPr>
          <w:hyperlink w:anchor="__RefHeading___Toc3274447_1878427129">
            <w:r>
              <w:rPr>
                <w:webHidden/>
                <w:rStyle w:val="IndexLink"/>
              </w:rPr>
              <w:t>3</w:t>
            </w:r>
            <w:r>
              <w:rPr>
                <w:rStyle w:val="IndexLink"/>
                <w:rtl w:val="true"/>
              </w:rPr>
              <w:t xml:space="preserve"> - </w:t>
            </w:r>
            <w:r>
              <w:rPr>
                <w:rStyle w:val="IndexLink"/>
                <w:rtl w:val="true"/>
              </w:rPr>
              <w:t>و اما الجرح</w:t>
            </w:r>
            <w:r>
              <w:rPr>
                <w:rStyle w:val="IndexLink"/>
                <w:rtl w:val="true"/>
              </w:rPr>
              <w:tab/>
            </w:r>
            <w:r>
              <w:rPr>
                <w:rStyle w:val="IndexLink"/>
              </w:rPr>
              <w:t>70</w:t>
            </w:r>
          </w:hyperlink>
        </w:p>
        <w:p>
          <w:pPr>
            <w:pStyle w:val="Contents5"/>
            <w:tabs>
              <w:tab w:val="clear" w:pos="7892"/>
              <w:tab w:val="right" w:pos="9026" w:leader="dot"/>
            </w:tabs>
            <w:rPr/>
          </w:pPr>
          <w:hyperlink w:anchor="__RefHeading___Toc3274449_1878427129">
            <w:r>
              <w:rPr>
                <w:webHidden/>
                <w:rStyle w:val="IndexLink"/>
              </w:rPr>
              <w:t>4</w:t>
            </w:r>
            <w:r>
              <w:rPr>
                <w:rStyle w:val="IndexLink"/>
                <w:rtl w:val="true"/>
              </w:rPr>
              <w:t xml:space="preserve"> - </w:t>
            </w:r>
            <w:r>
              <w:rPr>
                <w:rStyle w:val="IndexLink"/>
                <w:rtl w:val="true"/>
              </w:rPr>
              <w:t>و وجه الجزم في رفض شهادة الصبية</w:t>
            </w:r>
            <w:r>
              <w:rPr>
                <w:rStyle w:val="IndexLink"/>
                <w:rtl w:val="true"/>
              </w:rPr>
              <w:tab/>
            </w:r>
            <w:r>
              <w:rPr>
                <w:rStyle w:val="IndexLink"/>
              </w:rPr>
              <w:t>71</w:t>
            </w:r>
          </w:hyperlink>
        </w:p>
        <w:p>
          <w:pPr>
            <w:pStyle w:val="Contents5"/>
            <w:tabs>
              <w:tab w:val="clear" w:pos="7892"/>
              <w:tab w:val="right" w:pos="9026" w:leader="dot"/>
            </w:tabs>
            <w:rPr/>
          </w:pPr>
          <w:hyperlink w:anchor="__RefHeading___Toc3274451_1878427129">
            <w:r>
              <w:rPr>
                <w:webHidden/>
                <w:rStyle w:val="IndexLink"/>
              </w:rPr>
              <w:t>5</w:t>
            </w:r>
            <w:r>
              <w:rPr>
                <w:rStyle w:val="IndexLink"/>
                <w:rtl w:val="true"/>
              </w:rPr>
              <w:t xml:space="preserve"> - </w:t>
            </w:r>
            <w:r>
              <w:rPr>
                <w:rStyle w:val="IndexLink"/>
                <w:rtl w:val="true"/>
              </w:rPr>
              <w:t>و اما العقل</w:t>
            </w:r>
            <w:r>
              <w:rPr>
                <w:rStyle w:val="IndexLink"/>
                <w:rtl w:val="true"/>
              </w:rPr>
              <w:tab/>
            </w:r>
            <w:r>
              <w:rPr>
                <w:rStyle w:val="IndexLink"/>
              </w:rPr>
              <w:t>71</w:t>
            </w:r>
          </w:hyperlink>
        </w:p>
        <w:p>
          <w:pPr>
            <w:pStyle w:val="Contents5"/>
            <w:tabs>
              <w:tab w:val="clear" w:pos="7892"/>
              <w:tab w:val="right" w:pos="9026" w:leader="dot"/>
            </w:tabs>
            <w:rPr/>
          </w:pPr>
          <w:hyperlink w:anchor="__RefHeading___Toc3274453_1878427129">
            <w:r>
              <w:rPr>
                <w:webHidden/>
                <w:rStyle w:val="IndexLink"/>
              </w:rPr>
              <w:t>6</w:t>
            </w:r>
            <w:r>
              <w:rPr>
                <w:rStyle w:val="IndexLink"/>
                <w:rtl w:val="true"/>
              </w:rPr>
              <w:t xml:space="preserve"> - </w:t>
            </w:r>
            <w:r>
              <w:rPr>
                <w:rStyle w:val="IndexLink"/>
                <w:rtl w:val="true"/>
              </w:rPr>
              <w:t>و اما العدالة</w:t>
            </w:r>
            <w:r>
              <w:rPr>
                <w:rStyle w:val="IndexLink"/>
                <w:rtl w:val="true"/>
              </w:rPr>
              <w:tab/>
            </w:r>
            <w:r>
              <w:rPr>
                <w:rStyle w:val="IndexLink"/>
              </w:rPr>
              <w:t>71</w:t>
            </w:r>
          </w:hyperlink>
        </w:p>
        <w:p>
          <w:pPr>
            <w:pStyle w:val="Contents5"/>
            <w:tabs>
              <w:tab w:val="clear" w:pos="7892"/>
              <w:tab w:val="right" w:pos="9026" w:leader="dot"/>
            </w:tabs>
            <w:rPr/>
          </w:pPr>
          <w:hyperlink w:anchor="__RefHeading___Toc3274455_1878427129">
            <w:r>
              <w:rPr>
                <w:webHidden/>
                <w:rStyle w:val="IndexLink"/>
              </w:rPr>
              <w:t>7</w:t>
            </w:r>
            <w:r>
              <w:rPr>
                <w:rStyle w:val="IndexLink"/>
                <w:rtl w:val="true"/>
              </w:rPr>
              <w:t xml:space="preserve"> - </w:t>
            </w:r>
            <w:r>
              <w:rPr>
                <w:rStyle w:val="IndexLink"/>
                <w:rtl w:val="true"/>
              </w:rPr>
              <w:t>و اما اشتراط الإسلام</w:t>
            </w:r>
            <w:r>
              <w:rPr>
                <w:rStyle w:val="IndexLink"/>
                <w:rtl w:val="true"/>
              </w:rPr>
              <w:tab/>
            </w:r>
            <w:r>
              <w:rPr>
                <w:rStyle w:val="IndexLink"/>
              </w:rPr>
              <w:t>73</w:t>
            </w:r>
          </w:hyperlink>
        </w:p>
        <w:p>
          <w:pPr>
            <w:pStyle w:val="Contents5"/>
            <w:tabs>
              <w:tab w:val="clear" w:pos="7892"/>
              <w:tab w:val="right" w:pos="9026" w:leader="dot"/>
            </w:tabs>
            <w:rPr/>
          </w:pPr>
          <w:hyperlink w:anchor="__RefHeading___Toc3274457_1878427129">
            <w:r>
              <w:rPr>
                <w:webHidden/>
                <w:rStyle w:val="IndexLink"/>
              </w:rPr>
              <w:t>8</w:t>
            </w:r>
            <w:r>
              <w:rPr>
                <w:rStyle w:val="IndexLink"/>
                <w:rtl w:val="true"/>
              </w:rPr>
              <w:t xml:space="preserve"> - </w:t>
            </w:r>
            <w:r>
              <w:rPr>
                <w:rStyle w:val="IndexLink"/>
                <w:rtl w:val="true"/>
              </w:rPr>
              <w:t>و اما اعتبار طهارة المولد</w:t>
            </w:r>
            <w:r>
              <w:rPr>
                <w:rStyle w:val="IndexLink"/>
                <w:rtl w:val="true"/>
              </w:rPr>
              <w:tab/>
            </w:r>
            <w:r>
              <w:rPr>
                <w:rStyle w:val="IndexLink"/>
              </w:rPr>
              <w:t>74</w:t>
            </w:r>
          </w:hyperlink>
        </w:p>
        <w:p>
          <w:pPr>
            <w:pStyle w:val="Contents5"/>
            <w:tabs>
              <w:tab w:val="clear" w:pos="7892"/>
              <w:tab w:val="right" w:pos="9026" w:leader="dot"/>
            </w:tabs>
            <w:rPr/>
          </w:pPr>
          <w:hyperlink w:anchor="__RefHeading___Toc3274459_1878427129">
            <w:r>
              <w:rPr>
                <w:webHidden/>
                <w:rStyle w:val="IndexLink"/>
              </w:rPr>
              <w:t>9</w:t>
            </w:r>
            <w:r>
              <w:rPr>
                <w:rStyle w:val="IndexLink"/>
                <w:rtl w:val="true"/>
              </w:rPr>
              <w:t xml:space="preserve"> - </w:t>
            </w:r>
            <w:r>
              <w:rPr>
                <w:rStyle w:val="IndexLink"/>
                <w:rtl w:val="true"/>
              </w:rPr>
              <w:t>و اما اعتبار ان لا تجر الشهادة نفعا</w:t>
            </w:r>
            <w:r>
              <w:rPr>
                <w:rStyle w:val="IndexLink"/>
                <w:rtl w:val="true"/>
              </w:rPr>
              <w:tab/>
            </w:r>
            <w:r>
              <w:rPr>
                <w:rStyle w:val="IndexLink"/>
              </w:rPr>
              <w:t>75</w:t>
            </w:r>
          </w:hyperlink>
        </w:p>
        <w:p>
          <w:pPr>
            <w:pStyle w:val="Contents5"/>
            <w:tabs>
              <w:tab w:val="clear" w:pos="7892"/>
              <w:tab w:val="right" w:pos="9026" w:leader="dot"/>
            </w:tabs>
            <w:rPr/>
          </w:pPr>
          <w:hyperlink w:anchor="__RefHeading___Toc3274461_1878427129">
            <w:r>
              <w:rPr>
                <w:webHidden/>
                <w:rStyle w:val="IndexLink"/>
              </w:rPr>
              <w:t>10</w:t>
            </w:r>
            <w:r>
              <w:rPr>
                <w:rStyle w:val="IndexLink"/>
                <w:rtl w:val="true"/>
              </w:rPr>
              <w:t xml:space="preserve"> - </w:t>
            </w:r>
            <w:r>
              <w:rPr>
                <w:rStyle w:val="IndexLink"/>
                <w:rtl w:val="true"/>
              </w:rPr>
              <w:t>و اما عدم قبول شهادة من يدفع عن نفسه بشهادته ضررا</w:t>
            </w:r>
            <w:r>
              <w:rPr>
                <w:rStyle w:val="IndexLink"/>
                <w:rtl w:val="true"/>
              </w:rPr>
              <w:tab/>
            </w:r>
            <w:r>
              <w:rPr>
                <w:rStyle w:val="IndexLink"/>
              </w:rPr>
              <w:t>76</w:t>
            </w:r>
          </w:hyperlink>
        </w:p>
        <w:p>
          <w:pPr>
            <w:pStyle w:val="Contents5"/>
            <w:tabs>
              <w:tab w:val="clear" w:pos="7892"/>
              <w:tab w:val="right" w:pos="9026" w:leader="dot"/>
            </w:tabs>
            <w:rPr/>
          </w:pPr>
          <w:hyperlink w:anchor="__RefHeading___Toc3274463_1878427129">
            <w:r>
              <w:rPr>
                <w:webHidden/>
                <w:rStyle w:val="IndexLink"/>
              </w:rPr>
              <w:t>11</w:t>
            </w:r>
            <w:r>
              <w:rPr>
                <w:rStyle w:val="IndexLink"/>
                <w:rtl w:val="true"/>
              </w:rPr>
              <w:t xml:space="preserve"> - </w:t>
            </w:r>
            <w:r>
              <w:rPr>
                <w:rStyle w:val="IndexLink"/>
                <w:rtl w:val="true"/>
              </w:rPr>
              <w:t>و اما اعتبار عدم العداوة الدنيوية</w:t>
            </w:r>
            <w:r>
              <w:rPr>
                <w:rStyle w:val="IndexLink"/>
                <w:rtl w:val="true"/>
              </w:rPr>
              <w:tab/>
            </w:r>
            <w:r>
              <w:rPr>
                <w:rStyle w:val="IndexLink"/>
              </w:rPr>
              <w:t>76</w:t>
            </w:r>
          </w:hyperlink>
        </w:p>
        <w:p>
          <w:pPr>
            <w:pStyle w:val="Contents5"/>
            <w:tabs>
              <w:tab w:val="clear" w:pos="7892"/>
              <w:tab w:val="right" w:pos="9026" w:leader="dot"/>
            </w:tabs>
            <w:rPr/>
          </w:pPr>
          <w:hyperlink w:anchor="__RefHeading___Toc3274465_1878427129">
            <w:r>
              <w:rPr>
                <w:webHidden/>
                <w:rStyle w:val="IndexLink"/>
              </w:rPr>
              <w:t>12</w:t>
            </w:r>
            <w:r>
              <w:rPr>
                <w:rStyle w:val="IndexLink"/>
                <w:rtl w:val="true"/>
              </w:rPr>
              <w:t xml:space="preserve"> - </w:t>
            </w:r>
            <w:r>
              <w:rPr>
                <w:rStyle w:val="IndexLink"/>
                <w:rtl w:val="true"/>
              </w:rPr>
              <w:t>و اما منع السؤال بالكف عن قبول الشهادة</w:t>
            </w:r>
            <w:r>
              <w:rPr>
                <w:rStyle w:val="IndexLink"/>
                <w:rtl w:val="true"/>
              </w:rPr>
              <w:tab/>
            </w:r>
            <w:r>
              <w:rPr>
                <w:rStyle w:val="IndexLink"/>
              </w:rPr>
              <w:t>77</w:t>
            </w:r>
          </w:hyperlink>
        </w:p>
        <w:p>
          <w:pPr>
            <w:pStyle w:val="Contents4"/>
            <w:tabs>
              <w:tab w:val="clear" w:pos="8176"/>
              <w:tab w:val="right" w:pos="9026" w:leader="dot"/>
            </w:tabs>
            <w:rPr/>
          </w:pPr>
          <w:hyperlink w:anchor="__RefHeading___Toc3274467_1878427129">
            <w:r>
              <w:rPr>
                <w:webHidden/>
                <w:rStyle w:val="IndexLink"/>
              </w:rPr>
              <w:t>2</w:t>
            </w:r>
            <w:r>
              <w:rPr>
                <w:rStyle w:val="IndexLink"/>
                <w:rtl w:val="true"/>
              </w:rPr>
              <w:t xml:space="preserve"> - </w:t>
            </w:r>
            <w:r>
              <w:rPr>
                <w:rStyle w:val="IndexLink"/>
                <w:rtl w:val="true"/>
              </w:rPr>
              <w:t>اختلاف الحقوق في الاثبات</w:t>
            </w:r>
            <w:r>
              <w:rPr>
                <w:rStyle w:val="IndexLink"/>
                <w:rtl w:val="true"/>
              </w:rPr>
              <w:tab/>
            </w:r>
            <w:r>
              <w:rPr>
                <w:rStyle w:val="IndexLink"/>
              </w:rPr>
              <w:t>77</w:t>
            </w:r>
          </w:hyperlink>
        </w:p>
        <w:p>
          <w:pPr>
            <w:pStyle w:val="Contents5"/>
            <w:tabs>
              <w:tab w:val="clear" w:pos="7892"/>
              <w:tab w:val="right" w:pos="9026" w:leader="dot"/>
            </w:tabs>
            <w:rPr/>
          </w:pPr>
          <w:hyperlink w:anchor="__RefHeading___Toc3274469_1878427129">
            <w:r>
              <w:rPr>
                <w:webHidden/>
                <w:rStyle w:val="IndexLink"/>
                <w:rtl w:val="true"/>
              </w:rPr>
              <w:t>اشارة</w:t>
            </w:r>
            <w:r>
              <w:rPr>
                <w:rStyle w:val="IndexLink"/>
                <w:rtl w:val="true"/>
              </w:rPr>
              <w:tab/>
            </w:r>
            <w:r>
              <w:rPr>
                <w:rStyle w:val="IndexLink"/>
              </w:rPr>
              <w:t>77</w:t>
            </w:r>
          </w:hyperlink>
        </w:p>
        <w:p>
          <w:pPr>
            <w:pStyle w:val="Contents5"/>
            <w:tabs>
              <w:tab w:val="clear" w:pos="7892"/>
              <w:tab w:val="right" w:pos="9026" w:leader="dot"/>
            </w:tabs>
            <w:rPr/>
          </w:pPr>
          <w:hyperlink w:anchor="__RefHeading___Toc3274471_1878427129">
            <w:r>
              <w:rPr>
                <w:webHidden/>
                <w:rStyle w:val="IndexLink"/>
              </w:rPr>
              <w:t>1</w:t>
            </w:r>
            <w:r>
              <w:rPr>
                <w:rStyle w:val="IndexLink"/>
                <w:rtl w:val="true"/>
              </w:rPr>
              <w:t xml:space="preserve"> - </w:t>
            </w:r>
            <w:r>
              <w:rPr>
                <w:rStyle w:val="IndexLink"/>
                <w:rtl w:val="true"/>
              </w:rPr>
              <w:t>اما ان الاصل الاولي في الاثبات هو البينة</w:t>
            </w:r>
            <w:r>
              <w:rPr>
                <w:rStyle w:val="IndexLink"/>
                <w:rtl w:val="true"/>
              </w:rPr>
              <w:tab/>
            </w:r>
            <w:r>
              <w:rPr>
                <w:rStyle w:val="IndexLink"/>
              </w:rPr>
              <w:t>79</w:t>
            </w:r>
          </w:hyperlink>
        </w:p>
        <w:p>
          <w:pPr>
            <w:pStyle w:val="Contents5"/>
            <w:tabs>
              <w:tab w:val="clear" w:pos="7892"/>
              <w:tab w:val="right" w:pos="9026" w:leader="dot"/>
            </w:tabs>
            <w:rPr/>
          </w:pPr>
          <w:hyperlink w:anchor="__RefHeading___Toc3274473_1878427129">
            <w:r>
              <w:rPr>
                <w:webHidden/>
                <w:rStyle w:val="IndexLink"/>
              </w:rPr>
              <w:t>2</w:t>
            </w:r>
            <w:r>
              <w:rPr>
                <w:rStyle w:val="IndexLink"/>
                <w:rtl w:val="true"/>
              </w:rPr>
              <w:t xml:space="preserve"> - </w:t>
            </w:r>
            <w:r>
              <w:rPr>
                <w:rStyle w:val="IndexLink"/>
                <w:rtl w:val="true"/>
              </w:rPr>
              <w:t>و اما اعتبار ضم يمين المدعي الى البينة في دعوى الدين على</w:t>
            </w:r>
            <w:r>
              <w:rPr>
                <w:rStyle w:val="IndexLink"/>
                <w:rtl w:val="true"/>
              </w:rPr>
              <w:tab/>
            </w:r>
            <w:r>
              <w:rPr>
                <w:rStyle w:val="IndexLink"/>
              </w:rPr>
              <w:t>79</w:t>
            </w:r>
          </w:hyperlink>
        </w:p>
        <w:p>
          <w:pPr>
            <w:pStyle w:val="Contents5"/>
            <w:tabs>
              <w:tab w:val="clear" w:pos="7892"/>
              <w:tab w:val="right" w:pos="9026" w:leader="dot"/>
            </w:tabs>
            <w:rPr/>
          </w:pPr>
          <w:hyperlink w:anchor="__RefHeading___Toc3274475_1878427129">
            <w:r>
              <w:rPr>
                <w:webHidden/>
                <w:rStyle w:val="IndexLink"/>
              </w:rPr>
              <w:t>3</w:t>
            </w:r>
            <w:r>
              <w:rPr>
                <w:rStyle w:val="IndexLink"/>
                <w:rtl w:val="true"/>
              </w:rPr>
              <w:t xml:space="preserve"> - </w:t>
            </w:r>
            <w:r>
              <w:rPr>
                <w:rStyle w:val="IndexLink"/>
                <w:rtl w:val="true"/>
              </w:rPr>
              <w:t>و اما ثبوت الدين على الحي برجل و يمين المدعي</w:t>
            </w:r>
            <w:r>
              <w:rPr>
                <w:rStyle w:val="IndexLink"/>
                <w:rtl w:val="true"/>
              </w:rPr>
              <w:tab/>
            </w:r>
            <w:r>
              <w:rPr>
                <w:rStyle w:val="IndexLink"/>
              </w:rPr>
              <w:t>80</w:t>
            </w:r>
          </w:hyperlink>
        </w:p>
        <w:p>
          <w:pPr>
            <w:pStyle w:val="Contents5"/>
            <w:tabs>
              <w:tab w:val="clear" w:pos="7892"/>
              <w:tab w:val="right" w:pos="9026" w:leader="dot"/>
            </w:tabs>
            <w:rPr/>
          </w:pPr>
          <w:hyperlink w:anchor="__RefHeading___Toc3274477_1878427129">
            <w:r>
              <w:rPr>
                <w:webHidden/>
                <w:rStyle w:val="IndexLink"/>
              </w:rPr>
              <w:t>4</w:t>
            </w:r>
            <w:r>
              <w:rPr>
                <w:rStyle w:val="IndexLink"/>
                <w:rtl w:val="true"/>
              </w:rPr>
              <w:t xml:space="preserve"> - </w:t>
            </w:r>
            <w:r>
              <w:rPr>
                <w:rStyle w:val="IndexLink"/>
                <w:rtl w:val="true"/>
              </w:rPr>
              <w:t>و اما ثبوت ذلك برجل و امرأتين</w:t>
            </w:r>
            <w:r>
              <w:rPr>
                <w:rStyle w:val="IndexLink"/>
                <w:rtl w:val="true"/>
              </w:rPr>
              <w:tab/>
            </w:r>
            <w:r>
              <w:rPr>
                <w:rStyle w:val="IndexLink"/>
              </w:rPr>
              <w:t>81</w:t>
            </w:r>
          </w:hyperlink>
        </w:p>
        <w:p>
          <w:pPr>
            <w:pStyle w:val="Contents5"/>
            <w:tabs>
              <w:tab w:val="clear" w:pos="7892"/>
              <w:tab w:val="right" w:pos="9026" w:leader="dot"/>
            </w:tabs>
            <w:rPr/>
          </w:pPr>
          <w:hyperlink w:anchor="__RefHeading___Toc3274479_1878427129">
            <w:r>
              <w:rPr>
                <w:webHidden/>
                <w:rStyle w:val="IndexLink"/>
              </w:rPr>
              <w:t>5</w:t>
            </w:r>
            <w:r>
              <w:rPr>
                <w:rStyle w:val="IndexLink"/>
                <w:rtl w:val="true"/>
              </w:rPr>
              <w:t xml:space="preserve"> - </w:t>
            </w:r>
            <w:r>
              <w:rPr>
                <w:rStyle w:val="IndexLink"/>
                <w:rtl w:val="true"/>
              </w:rPr>
              <w:t>و اما ثبوت ذلك بامرأتين و يمين المدعي</w:t>
            </w:r>
            <w:r>
              <w:rPr>
                <w:rStyle w:val="IndexLink"/>
                <w:rtl w:val="true"/>
              </w:rPr>
              <w:tab/>
            </w:r>
            <w:r>
              <w:rPr>
                <w:rStyle w:val="IndexLink"/>
              </w:rPr>
              <w:t>81</w:t>
            </w:r>
          </w:hyperlink>
        </w:p>
        <w:p>
          <w:pPr>
            <w:pStyle w:val="Contents5"/>
            <w:tabs>
              <w:tab w:val="clear" w:pos="7892"/>
              <w:tab w:val="right" w:pos="9026" w:leader="dot"/>
            </w:tabs>
            <w:rPr/>
          </w:pPr>
          <w:hyperlink w:anchor="__RefHeading___Toc3274481_1878427129">
            <w:r>
              <w:rPr>
                <w:webHidden/>
                <w:rStyle w:val="IndexLink"/>
              </w:rPr>
              <w:t>6</w:t>
            </w:r>
            <w:r>
              <w:rPr>
                <w:rStyle w:val="IndexLink"/>
                <w:rtl w:val="true"/>
              </w:rPr>
              <w:t xml:space="preserve"> - </w:t>
            </w:r>
            <w:r>
              <w:rPr>
                <w:rStyle w:val="IndexLink"/>
                <w:rtl w:val="true"/>
              </w:rPr>
              <w:t>و اما ان الاعيان تثبت بشاهد و يمين</w:t>
            </w:r>
            <w:r>
              <w:rPr>
                <w:rStyle w:val="IndexLink"/>
                <w:rtl w:val="true"/>
              </w:rPr>
              <w:tab/>
            </w:r>
            <w:r>
              <w:rPr>
                <w:rStyle w:val="IndexLink"/>
              </w:rPr>
              <w:t>81</w:t>
            </w:r>
          </w:hyperlink>
        </w:p>
        <w:p>
          <w:pPr>
            <w:pStyle w:val="Contents5"/>
            <w:tabs>
              <w:tab w:val="clear" w:pos="7892"/>
              <w:tab w:val="right" w:pos="9026" w:leader="dot"/>
            </w:tabs>
            <w:rPr/>
          </w:pPr>
          <w:hyperlink w:anchor="__RefHeading___Toc3274483_1878427129">
            <w:r>
              <w:rPr>
                <w:webHidden/>
                <w:rStyle w:val="IndexLink"/>
              </w:rPr>
              <w:t>7</w:t>
            </w:r>
            <w:r>
              <w:rPr>
                <w:rStyle w:val="IndexLink"/>
                <w:rtl w:val="true"/>
              </w:rPr>
              <w:t xml:space="preserve"> - </w:t>
            </w:r>
            <w:r>
              <w:rPr>
                <w:rStyle w:val="IndexLink"/>
                <w:rtl w:val="true"/>
              </w:rPr>
              <w:t>و اما ان اللواط و المساحقة لا يثبتان الا باربعة رجال</w:t>
            </w:r>
            <w:r>
              <w:rPr>
                <w:rStyle w:val="IndexLink"/>
                <w:rtl w:val="true"/>
              </w:rPr>
              <w:tab/>
            </w:r>
            <w:r>
              <w:rPr>
                <w:rStyle w:val="IndexLink"/>
              </w:rPr>
              <w:t>82</w:t>
            </w:r>
          </w:hyperlink>
        </w:p>
        <w:p>
          <w:pPr>
            <w:pStyle w:val="Contents5"/>
            <w:tabs>
              <w:tab w:val="clear" w:pos="7892"/>
              <w:tab w:val="right" w:pos="9026" w:leader="dot"/>
            </w:tabs>
            <w:rPr/>
          </w:pPr>
          <w:hyperlink w:anchor="__RefHeading___Toc3274485_1878427129">
            <w:r>
              <w:rPr>
                <w:webHidden/>
                <w:rStyle w:val="IndexLink"/>
              </w:rPr>
              <w:t>8</w:t>
            </w:r>
            <w:r>
              <w:rPr>
                <w:rStyle w:val="IndexLink"/>
                <w:rtl w:val="true"/>
              </w:rPr>
              <w:t xml:space="preserve"> - </w:t>
            </w:r>
            <w:r>
              <w:rPr>
                <w:rStyle w:val="IndexLink"/>
                <w:rtl w:val="true"/>
              </w:rPr>
              <w:t>و اما ان الزنا لا يثبت بأقل من اربعة</w:t>
            </w:r>
            <w:r>
              <w:rPr>
                <w:rStyle w:val="IndexLink"/>
                <w:rtl w:val="true"/>
              </w:rPr>
              <w:tab/>
            </w:r>
            <w:r>
              <w:rPr>
                <w:rStyle w:val="IndexLink"/>
              </w:rPr>
              <w:t>85</w:t>
            </w:r>
          </w:hyperlink>
        </w:p>
        <w:p>
          <w:pPr>
            <w:pStyle w:val="Contents5"/>
            <w:tabs>
              <w:tab w:val="clear" w:pos="7892"/>
              <w:tab w:val="right" w:pos="9026" w:leader="dot"/>
            </w:tabs>
            <w:rPr/>
          </w:pPr>
          <w:hyperlink w:anchor="__RefHeading___Toc3274487_1878427129">
            <w:r>
              <w:rPr>
                <w:webHidden/>
                <w:rStyle w:val="IndexLink"/>
              </w:rPr>
              <w:t>9</w:t>
            </w:r>
            <w:r>
              <w:rPr>
                <w:rStyle w:val="IndexLink"/>
                <w:rtl w:val="true"/>
              </w:rPr>
              <w:t xml:space="preserve"> - </w:t>
            </w:r>
            <w:r>
              <w:rPr>
                <w:rStyle w:val="IndexLink"/>
                <w:rtl w:val="true"/>
              </w:rPr>
              <w:t>و اما ثبوت النكاح برجل و امرأتين</w:t>
            </w:r>
            <w:r>
              <w:rPr>
                <w:rStyle w:val="IndexLink"/>
                <w:rtl w:val="true"/>
              </w:rPr>
              <w:tab/>
            </w:r>
            <w:r>
              <w:rPr>
                <w:rStyle w:val="IndexLink"/>
              </w:rPr>
              <w:t>86</w:t>
            </w:r>
          </w:hyperlink>
        </w:p>
        <w:p>
          <w:pPr>
            <w:pStyle w:val="Contents5"/>
            <w:tabs>
              <w:tab w:val="clear" w:pos="7892"/>
              <w:tab w:val="right" w:pos="9026" w:leader="dot"/>
            </w:tabs>
            <w:rPr/>
          </w:pPr>
          <w:hyperlink w:anchor="__RefHeading___Toc3274489_1878427129">
            <w:r>
              <w:rPr>
                <w:webHidden/>
                <w:rStyle w:val="IndexLink"/>
              </w:rPr>
              <w:t>10</w:t>
            </w:r>
            <w:r>
              <w:rPr>
                <w:rStyle w:val="IndexLink"/>
                <w:rtl w:val="true"/>
              </w:rPr>
              <w:t xml:space="preserve"> - </w:t>
            </w:r>
            <w:r>
              <w:rPr>
                <w:rStyle w:val="IndexLink"/>
                <w:rtl w:val="true"/>
              </w:rPr>
              <w:t>و اما ثبوت العذرة و ما تلاها بأربع نساء</w:t>
            </w:r>
            <w:r>
              <w:rPr>
                <w:rStyle w:val="IndexLink"/>
                <w:rtl w:val="true"/>
              </w:rPr>
              <w:tab/>
            </w:r>
            <w:r>
              <w:rPr>
                <w:rStyle w:val="IndexLink"/>
              </w:rPr>
              <w:t>87</w:t>
            </w:r>
          </w:hyperlink>
        </w:p>
        <w:p>
          <w:pPr>
            <w:pStyle w:val="Contents5"/>
            <w:tabs>
              <w:tab w:val="clear" w:pos="7892"/>
              <w:tab w:val="right" w:pos="9026" w:leader="dot"/>
            </w:tabs>
            <w:rPr/>
          </w:pPr>
          <w:hyperlink w:anchor="__RefHeading___Toc3274491_1878427129">
            <w:r>
              <w:rPr>
                <w:webHidden/>
                <w:rStyle w:val="IndexLink"/>
              </w:rPr>
              <w:t>11</w:t>
            </w:r>
            <w:r>
              <w:rPr>
                <w:rStyle w:val="IndexLink"/>
                <w:rtl w:val="true"/>
              </w:rPr>
              <w:t xml:space="preserve"> - </w:t>
            </w:r>
            <w:r>
              <w:rPr>
                <w:rStyle w:val="IndexLink"/>
                <w:rtl w:val="true"/>
              </w:rPr>
              <w:t>و اما ان الوصية تثبت بالنحو المتقدم</w:t>
            </w:r>
            <w:r>
              <w:rPr>
                <w:rStyle w:val="IndexLink"/>
                <w:rtl w:val="true"/>
              </w:rPr>
              <w:tab/>
            </w:r>
            <w:r>
              <w:rPr>
                <w:rStyle w:val="IndexLink"/>
              </w:rPr>
              <w:t>87</w:t>
            </w:r>
          </w:hyperlink>
        </w:p>
        <w:p>
          <w:pPr>
            <w:pStyle w:val="Contents5"/>
            <w:tabs>
              <w:tab w:val="clear" w:pos="7892"/>
              <w:tab w:val="right" w:pos="9026" w:leader="dot"/>
            </w:tabs>
            <w:rPr/>
          </w:pPr>
          <w:hyperlink w:anchor="__RefHeading___Toc3274493_1878427129">
            <w:r>
              <w:rPr>
                <w:webHidden/>
                <w:rStyle w:val="IndexLink"/>
              </w:rPr>
              <w:t>12</w:t>
            </w:r>
            <w:r>
              <w:rPr>
                <w:rStyle w:val="IndexLink"/>
                <w:rtl w:val="true"/>
              </w:rPr>
              <w:t xml:space="preserve"> - </w:t>
            </w:r>
            <w:r>
              <w:rPr>
                <w:rStyle w:val="IndexLink"/>
                <w:rtl w:val="true"/>
              </w:rPr>
              <w:t>و اما ان القابلة تمضى شهادتها بلحاظ الربع</w:t>
            </w:r>
            <w:r>
              <w:rPr>
                <w:rStyle w:val="IndexLink"/>
                <w:rtl w:val="true"/>
              </w:rPr>
              <w:tab/>
            </w:r>
            <w:r>
              <w:rPr>
                <w:rStyle w:val="IndexLink"/>
              </w:rPr>
              <w:t>88</w:t>
            </w:r>
          </w:hyperlink>
        </w:p>
        <w:p>
          <w:pPr>
            <w:pStyle w:val="Contents4"/>
            <w:tabs>
              <w:tab w:val="clear" w:pos="8176"/>
              <w:tab w:val="right" w:pos="9026" w:leader="dot"/>
            </w:tabs>
            <w:rPr/>
          </w:pPr>
          <w:hyperlink w:anchor="__RefHeading___Toc3274495_1878427129">
            <w:r>
              <w:rPr>
                <w:webHidden/>
                <w:rStyle w:val="IndexLink"/>
              </w:rPr>
              <w:t>3</w:t>
            </w:r>
            <w:r>
              <w:rPr>
                <w:rStyle w:val="IndexLink"/>
                <w:rtl w:val="true"/>
              </w:rPr>
              <w:t xml:space="preserve"> - </w:t>
            </w:r>
            <w:r>
              <w:rPr>
                <w:rStyle w:val="IndexLink"/>
                <w:rtl w:val="true"/>
              </w:rPr>
              <w:t>احكام عامة في باب الشهادات</w:t>
            </w:r>
            <w:r>
              <w:rPr>
                <w:rStyle w:val="IndexLink"/>
                <w:rtl w:val="true"/>
              </w:rPr>
              <w:tab/>
            </w:r>
            <w:r>
              <w:rPr>
                <w:rStyle w:val="IndexLink"/>
              </w:rPr>
              <w:t>89</w:t>
            </w:r>
          </w:hyperlink>
        </w:p>
        <w:p>
          <w:pPr>
            <w:pStyle w:val="Contents5"/>
            <w:tabs>
              <w:tab w:val="clear" w:pos="7892"/>
              <w:tab w:val="right" w:pos="9026" w:leader="dot"/>
            </w:tabs>
            <w:rPr/>
          </w:pPr>
          <w:hyperlink w:anchor="__RefHeading___Toc3274497_1878427129">
            <w:r>
              <w:rPr>
                <w:webHidden/>
                <w:rStyle w:val="IndexLink"/>
                <w:rtl w:val="true"/>
              </w:rPr>
              <w:t>اشارة</w:t>
            </w:r>
            <w:r>
              <w:rPr>
                <w:rStyle w:val="IndexLink"/>
                <w:rtl w:val="true"/>
              </w:rPr>
              <w:tab/>
            </w:r>
            <w:r>
              <w:rPr>
                <w:rStyle w:val="IndexLink"/>
              </w:rPr>
              <w:t>89</w:t>
            </w:r>
          </w:hyperlink>
        </w:p>
        <w:p>
          <w:pPr>
            <w:pStyle w:val="Contents5"/>
            <w:tabs>
              <w:tab w:val="clear" w:pos="7892"/>
              <w:tab w:val="right" w:pos="9026" w:leader="dot"/>
            </w:tabs>
            <w:rPr/>
          </w:pPr>
          <w:hyperlink w:anchor="__RefHeading___Toc3274499_1878427129">
            <w:r>
              <w:rPr>
                <w:webHidden/>
                <w:rStyle w:val="IndexLink"/>
              </w:rPr>
              <w:t>1</w:t>
            </w:r>
            <w:r>
              <w:rPr>
                <w:rStyle w:val="IndexLink"/>
                <w:rtl w:val="true"/>
              </w:rPr>
              <w:t xml:space="preserve"> - </w:t>
            </w:r>
            <w:r>
              <w:rPr>
                <w:rStyle w:val="IndexLink"/>
                <w:rtl w:val="true"/>
              </w:rPr>
              <w:t>اما اعتبار العلم في جواز الشهادة</w:t>
            </w:r>
            <w:r>
              <w:rPr>
                <w:rStyle w:val="IndexLink"/>
                <w:rtl w:val="true"/>
              </w:rPr>
              <w:tab/>
            </w:r>
            <w:r>
              <w:rPr>
                <w:rStyle w:val="IndexLink"/>
              </w:rPr>
              <w:t>90</w:t>
            </w:r>
          </w:hyperlink>
        </w:p>
        <w:p>
          <w:pPr>
            <w:pStyle w:val="Contents5"/>
            <w:tabs>
              <w:tab w:val="clear" w:pos="7892"/>
              <w:tab w:val="right" w:pos="9026" w:leader="dot"/>
            </w:tabs>
            <w:rPr/>
          </w:pPr>
          <w:hyperlink w:anchor="__RefHeading___Toc3274501_1878427129">
            <w:r>
              <w:rPr>
                <w:webHidden/>
                <w:rStyle w:val="IndexLink"/>
              </w:rPr>
              <w:t>2</w:t>
            </w:r>
            <w:r>
              <w:rPr>
                <w:rStyle w:val="IndexLink"/>
                <w:rtl w:val="true"/>
              </w:rPr>
              <w:t xml:space="preserve"> - </w:t>
            </w:r>
            <w:r>
              <w:rPr>
                <w:rStyle w:val="IndexLink"/>
                <w:rtl w:val="true"/>
              </w:rPr>
              <w:t>و اما ان مستند العلم لا بدّ من كونه الحس او ما يقرب منه</w:t>
            </w:r>
            <w:r>
              <w:rPr>
                <w:rStyle w:val="IndexLink"/>
                <w:rtl w:val="true"/>
              </w:rPr>
              <w:tab/>
            </w:r>
            <w:r>
              <w:rPr>
                <w:rStyle w:val="IndexLink"/>
              </w:rPr>
              <w:t>92</w:t>
            </w:r>
          </w:hyperlink>
        </w:p>
        <w:p>
          <w:pPr>
            <w:pStyle w:val="Contents5"/>
            <w:tabs>
              <w:tab w:val="clear" w:pos="7892"/>
              <w:tab w:val="right" w:pos="9026" w:leader="dot"/>
            </w:tabs>
            <w:rPr/>
          </w:pPr>
          <w:hyperlink w:anchor="__RefHeading___Toc3274503_1878427129">
            <w:r>
              <w:rPr>
                <w:webHidden/>
                <w:rStyle w:val="IndexLink"/>
              </w:rPr>
              <w:t>3</w:t>
            </w:r>
            <w:r>
              <w:rPr>
                <w:rStyle w:val="IndexLink"/>
                <w:rtl w:val="true"/>
              </w:rPr>
              <w:t xml:space="preserve"> - </w:t>
            </w:r>
            <w:r>
              <w:rPr>
                <w:rStyle w:val="IndexLink"/>
                <w:rtl w:val="true"/>
              </w:rPr>
              <w:t>و اما وجوب تحمل الشهادة مع الدعوة اليه فهو المعروف بين</w:t>
            </w:r>
            <w:r>
              <w:rPr>
                <w:rStyle w:val="IndexLink"/>
                <w:rtl w:val="true"/>
              </w:rPr>
              <w:tab/>
            </w:r>
            <w:r>
              <w:rPr>
                <w:rStyle w:val="IndexLink"/>
              </w:rPr>
              <w:t>93</w:t>
            </w:r>
          </w:hyperlink>
        </w:p>
        <w:p>
          <w:pPr>
            <w:pStyle w:val="Contents5"/>
            <w:tabs>
              <w:tab w:val="clear" w:pos="7892"/>
              <w:tab w:val="right" w:pos="9026" w:leader="dot"/>
            </w:tabs>
            <w:rPr/>
          </w:pPr>
          <w:hyperlink w:anchor="__RefHeading___Toc3274505_1878427129">
            <w:r>
              <w:rPr>
                <w:webHidden/>
                <w:rStyle w:val="IndexLink"/>
              </w:rPr>
              <w:t>4</w:t>
            </w:r>
            <w:r>
              <w:rPr>
                <w:rStyle w:val="IndexLink"/>
                <w:rtl w:val="true"/>
              </w:rPr>
              <w:t xml:space="preserve"> - </w:t>
            </w:r>
            <w:r>
              <w:rPr>
                <w:rStyle w:val="IndexLink"/>
                <w:rtl w:val="true"/>
              </w:rPr>
              <w:t>و اما وجوب الاداء</w:t>
            </w:r>
            <w:r>
              <w:rPr>
                <w:rStyle w:val="IndexLink"/>
                <w:rtl w:val="true"/>
              </w:rPr>
              <w:tab/>
            </w:r>
            <w:r>
              <w:rPr>
                <w:rStyle w:val="IndexLink"/>
              </w:rPr>
              <w:t>95</w:t>
            </w:r>
          </w:hyperlink>
        </w:p>
        <w:p>
          <w:pPr>
            <w:pStyle w:val="Contents5"/>
            <w:tabs>
              <w:tab w:val="clear" w:pos="7892"/>
              <w:tab w:val="right" w:pos="9026" w:leader="dot"/>
            </w:tabs>
            <w:rPr/>
          </w:pPr>
          <w:hyperlink w:anchor="__RefHeading___Toc3274507_1878427129">
            <w:r>
              <w:rPr>
                <w:webHidden/>
                <w:rStyle w:val="IndexLink"/>
              </w:rPr>
              <w:t>5</w:t>
            </w:r>
            <w:r>
              <w:rPr>
                <w:rStyle w:val="IndexLink"/>
                <w:rtl w:val="true"/>
              </w:rPr>
              <w:t xml:space="preserve"> - </w:t>
            </w:r>
            <w:r>
              <w:rPr>
                <w:rStyle w:val="IndexLink"/>
                <w:rtl w:val="true"/>
              </w:rPr>
              <w:t>و اما اشتراط وجوب الاداء بالدعوة الى التحمل</w:t>
            </w:r>
            <w:r>
              <w:rPr>
                <w:rStyle w:val="IndexLink"/>
                <w:rtl w:val="true"/>
              </w:rPr>
              <w:tab/>
            </w:r>
            <w:r>
              <w:rPr>
                <w:rStyle w:val="IndexLink"/>
              </w:rPr>
              <w:t>95</w:t>
            </w:r>
          </w:hyperlink>
        </w:p>
        <w:p>
          <w:pPr>
            <w:pStyle w:val="Contents5"/>
            <w:tabs>
              <w:tab w:val="clear" w:pos="7892"/>
              <w:tab w:val="right" w:pos="9026" w:leader="dot"/>
            </w:tabs>
            <w:rPr/>
          </w:pPr>
          <w:hyperlink w:anchor="__RefHeading___Toc3274509_1878427129">
            <w:r>
              <w:rPr>
                <w:webHidden/>
                <w:rStyle w:val="IndexLink"/>
              </w:rPr>
              <w:t>6</w:t>
            </w:r>
            <w:r>
              <w:rPr>
                <w:rStyle w:val="IndexLink"/>
                <w:rtl w:val="true"/>
              </w:rPr>
              <w:t xml:space="preserve"> - </w:t>
            </w:r>
            <w:r>
              <w:rPr>
                <w:rStyle w:val="IndexLink"/>
                <w:rtl w:val="true"/>
              </w:rPr>
              <w:t>و اما استثناء حالة ظلم احد الطرفين</w:t>
            </w:r>
            <w:r>
              <w:rPr>
                <w:rStyle w:val="IndexLink"/>
                <w:rtl w:val="true"/>
              </w:rPr>
              <w:tab/>
            </w:r>
            <w:r>
              <w:rPr>
                <w:rStyle w:val="IndexLink"/>
              </w:rPr>
              <w:t>95</w:t>
            </w:r>
          </w:hyperlink>
        </w:p>
        <w:p>
          <w:pPr>
            <w:pStyle w:val="Contents5"/>
            <w:tabs>
              <w:tab w:val="clear" w:pos="7892"/>
              <w:tab w:val="right" w:pos="9026" w:leader="dot"/>
            </w:tabs>
            <w:rPr/>
          </w:pPr>
          <w:hyperlink w:anchor="__RefHeading___Toc3274511_1878427129">
            <w:r>
              <w:rPr>
                <w:webHidden/>
                <w:rStyle w:val="IndexLink"/>
              </w:rPr>
              <w:t>7</w:t>
            </w:r>
            <w:r>
              <w:rPr>
                <w:rStyle w:val="IndexLink"/>
                <w:rtl w:val="true"/>
              </w:rPr>
              <w:t xml:space="preserve"> - </w:t>
            </w:r>
            <w:r>
              <w:rPr>
                <w:rStyle w:val="IndexLink"/>
                <w:rtl w:val="true"/>
              </w:rPr>
              <w:t>و اما التبرع باداء الشهادة</w:t>
            </w:r>
            <w:r>
              <w:rPr>
                <w:rStyle w:val="IndexLink"/>
                <w:rtl w:val="true"/>
              </w:rPr>
              <w:tab/>
            </w:r>
            <w:r>
              <w:rPr>
                <w:rStyle w:val="IndexLink"/>
              </w:rPr>
              <w:t>95</w:t>
            </w:r>
          </w:hyperlink>
        </w:p>
        <w:p>
          <w:pPr>
            <w:pStyle w:val="Contents5"/>
            <w:tabs>
              <w:tab w:val="clear" w:pos="7892"/>
              <w:tab w:val="right" w:pos="9026" w:leader="dot"/>
            </w:tabs>
            <w:rPr/>
          </w:pPr>
          <w:hyperlink w:anchor="__RefHeading___Toc3274513_1878427129">
            <w:r>
              <w:rPr>
                <w:webHidden/>
                <w:rStyle w:val="IndexLink"/>
              </w:rPr>
              <w:t>8</w:t>
            </w:r>
            <w:r>
              <w:rPr>
                <w:rStyle w:val="IndexLink"/>
                <w:rtl w:val="true"/>
              </w:rPr>
              <w:t xml:space="preserve"> - </w:t>
            </w:r>
            <w:r>
              <w:rPr>
                <w:rStyle w:val="IndexLink"/>
                <w:rtl w:val="true"/>
              </w:rPr>
              <w:t>و اما الشهادة على الشهادة</w:t>
            </w:r>
            <w:r>
              <w:rPr>
                <w:rStyle w:val="IndexLink"/>
                <w:rtl w:val="true"/>
              </w:rPr>
              <w:tab/>
            </w:r>
            <w:r>
              <w:rPr>
                <w:rStyle w:val="IndexLink"/>
              </w:rPr>
              <w:t>97</w:t>
            </w:r>
          </w:hyperlink>
        </w:p>
        <w:p>
          <w:pPr>
            <w:pStyle w:val="Contents5"/>
            <w:tabs>
              <w:tab w:val="clear" w:pos="7892"/>
              <w:tab w:val="right" w:pos="9026" w:leader="dot"/>
            </w:tabs>
            <w:rPr/>
          </w:pPr>
          <w:hyperlink w:anchor="__RefHeading___Toc3274515_1878427129">
            <w:r>
              <w:rPr>
                <w:webHidden/>
                <w:rStyle w:val="IndexLink"/>
              </w:rPr>
              <w:t>9</w:t>
            </w:r>
            <w:r>
              <w:rPr>
                <w:rStyle w:val="IndexLink"/>
                <w:rtl w:val="true"/>
              </w:rPr>
              <w:t xml:space="preserve"> - </w:t>
            </w:r>
            <w:r>
              <w:rPr>
                <w:rStyle w:val="IndexLink"/>
                <w:rtl w:val="true"/>
              </w:rPr>
              <w:t>و اما استثناء حدود اللّه سبحانه</w:t>
            </w:r>
            <w:r>
              <w:rPr>
                <w:rStyle w:val="IndexLink"/>
                <w:rtl w:val="true"/>
              </w:rPr>
              <w:tab/>
            </w:r>
            <w:r>
              <w:rPr>
                <w:rStyle w:val="IndexLink"/>
              </w:rPr>
              <w:t>98</w:t>
            </w:r>
          </w:hyperlink>
        </w:p>
        <w:p>
          <w:pPr>
            <w:pStyle w:val="Contents5"/>
            <w:tabs>
              <w:tab w:val="clear" w:pos="7892"/>
              <w:tab w:val="right" w:pos="9026" w:leader="dot"/>
            </w:tabs>
            <w:rPr/>
          </w:pPr>
          <w:hyperlink w:anchor="__RefHeading___Toc3274517_1878427129">
            <w:r>
              <w:rPr>
                <w:webHidden/>
                <w:rStyle w:val="IndexLink"/>
              </w:rPr>
              <w:t>10</w:t>
            </w:r>
            <w:r>
              <w:rPr>
                <w:rStyle w:val="IndexLink"/>
                <w:rtl w:val="true"/>
              </w:rPr>
              <w:t xml:space="preserve"> - </w:t>
            </w:r>
            <w:r>
              <w:rPr>
                <w:rStyle w:val="IndexLink"/>
                <w:rtl w:val="true"/>
              </w:rPr>
              <w:t>و اما عدم اعتبار الاشهاد في غير الطلاق و الظهار</w:t>
            </w:r>
            <w:r>
              <w:rPr>
                <w:rStyle w:val="IndexLink"/>
                <w:rtl w:val="true"/>
              </w:rPr>
              <w:tab/>
            </w:r>
            <w:r>
              <w:rPr>
                <w:rStyle w:val="IndexLink"/>
              </w:rPr>
              <w:t>98</w:t>
            </w:r>
          </w:hyperlink>
        </w:p>
        <w:p>
          <w:pPr>
            <w:pStyle w:val="Contents5"/>
            <w:tabs>
              <w:tab w:val="clear" w:pos="7892"/>
              <w:tab w:val="right" w:pos="9026" w:leader="dot"/>
            </w:tabs>
            <w:rPr/>
          </w:pPr>
          <w:hyperlink w:anchor="__RefHeading___Toc3274519_1878427129">
            <w:r>
              <w:rPr>
                <w:webHidden/>
                <w:rStyle w:val="IndexLink"/>
              </w:rPr>
              <w:t>11</w:t>
            </w:r>
            <w:r>
              <w:rPr>
                <w:rStyle w:val="IndexLink"/>
                <w:rtl w:val="true"/>
              </w:rPr>
              <w:t xml:space="preserve"> - </w:t>
            </w:r>
            <w:r>
              <w:rPr>
                <w:rStyle w:val="IndexLink"/>
                <w:rtl w:val="true"/>
              </w:rPr>
              <w:t>و اما استحباب الاشهاد في النكاح</w:t>
            </w:r>
            <w:r>
              <w:rPr>
                <w:rStyle w:val="IndexLink"/>
                <w:rtl w:val="true"/>
              </w:rPr>
              <w:tab/>
            </w:r>
            <w:r>
              <w:rPr>
                <w:rStyle w:val="IndexLink"/>
              </w:rPr>
              <w:t>99</w:t>
            </w:r>
          </w:hyperlink>
        </w:p>
        <w:p>
          <w:pPr>
            <w:pStyle w:val="Contents5"/>
            <w:tabs>
              <w:tab w:val="clear" w:pos="7892"/>
              <w:tab w:val="right" w:pos="9026" w:leader="dot"/>
            </w:tabs>
            <w:rPr/>
          </w:pPr>
          <w:hyperlink w:anchor="__RefHeading___Toc3274521_1878427129">
            <w:r>
              <w:rPr>
                <w:webHidden/>
                <w:rStyle w:val="IndexLink"/>
              </w:rPr>
              <w:t>12</w:t>
            </w:r>
            <w:r>
              <w:rPr>
                <w:rStyle w:val="IndexLink"/>
                <w:rtl w:val="true"/>
              </w:rPr>
              <w:t xml:space="preserve"> - </w:t>
            </w:r>
            <w:r>
              <w:rPr>
                <w:rStyle w:val="IndexLink"/>
                <w:rtl w:val="true"/>
              </w:rPr>
              <w:t>و اما استحباب الاشهاد في الدين و البيع</w:t>
            </w:r>
            <w:r>
              <w:rPr>
                <w:rStyle w:val="IndexLink"/>
                <w:rtl w:val="true"/>
              </w:rPr>
              <w:tab/>
            </w:r>
            <w:r>
              <w:rPr>
                <w:rStyle w:val="IndexLink"/>
              </w:rPr>
              <w:t>100</w:t>
            </w:r>
          </w:hyperlink>
        </w:p>
        <w:p>
          <w:pPr>
            <w:pStyle w:val="Contents5"/>
            <w:tabs>
              <w:tab w:val="clear" w:pos="7892"/>
              <w:tab w:val="right" w:pos="9026" w:leader="dot"/>
            </w:tabs>
            <w:rPr/>
          </w:pPr>
          <w:hyperlink w:anchor="__RefHeading___Toc3274523_1878427129">
            <w:r>
              <w:rPr>
                <w:webHidden/>
                <w:rStyle w:val="IndexLink"/>
              </w:rPr>
              <w:t>13</w:t>
            </w:r>
            <w:r>
              <w:rPr>
                <w:rStyle w:val="IndexLink"/>
                <w:rtl w:val="true"/>
              </w:rPr>
              <w:t xml:space="preserve"> - </w:t>
            </w:r>
            <w:r>
              <w:rPr>
                <w:rStyle w:val="IndexLink"/>
                <w:rtl w:val="true"/>
              </w:rPr>
              <w:t>و اما تصديق المرأة في دعوى كونها خلية</w:t>
            </w:r>
            <w:r>
              <w:rPr>
                <w:rStyle w:val="IndexLink"/>
                <w:rtl w:val="true"/>
              </w:rPr>
              <w:tab/>
            </w:r>
            <w:r>
              <w:rPr>
                <w:rStyle w:val="IndexLink"/>
              </w:rPr>
              <w:t>100</w:t>
            </w:r>
          </w:hyperlink>
        </w:p>
        <w:p>
          <w:pPr>
            <w:pStyle w:val="Contents3"/>
            <w:tabs>
              <w:tab w:val="clear" w:pos="8459"/>
              <w:tab w:val="right" w:pos="9026" w:leader="dot"/>
            </w:tabs>
            <w:rPr/>
          </w:pPr>
          <w:hyperlink w:anchor="__RefHeading___Toc3274525_1878427129">
            <w:r>
              <w:rPr>
                <w:webHidden/>
                <w:rStyle w:val="IndexLink"/>
                <w:rtl w:val="true"/>
              </w:rPr>
              <w:t>كتاب اللّقطة</w:t>
            </w:r>
            <w:r>
              <w:rPr>
                <w:rStyle w:val="IndexLink"/>
                <w:rtl w:val="true"/>
              </w:rPr>
              <w:tab/>
            </w:r>
            <w:r>
              <w:rPr>
                <w:rStyle w:val="IndexLink"/>
              </w:rPr>
              <w:t>102</w:t>
            </w:r>
          </w:hyperlink>
        </w:p>
        <w:p>
          <w:pPr>
            <w:pStyle w:val="Contents4"/>
            <w:tabs>
              <w:tab w:val="clear" w:pos="8176"/>
              <w:tab w:val="right" w:pos="9026" w:leader="dot"/>
            </w:tabs>
            <w:rPr/>
          </w:pPr>
          <w:hyperlink w:anchor="__RefHeading___Toc3274527_1878427129">
            <w:r>
              <w:rPr>
                <w:webHidden/>
                <w:rStyle w:val="IndexLink"/>
                <w:rtl w:val="true"/>
              </w:rPr>
              <w:t>اشارة</w:t>
            </w:r>
            <w:r>
              <w:rPr>
                <w:rStyle w:val="IndexLink"/>
                <w:rtl w:val="true"/>
              </w:rPr>
              <w:tab/>
            </w:r>
            <w:r>
              <w:rPr>
                <w:rStyle w:val="IndexLink"/>
              </w:rPr>
              <w:t>102</w:t>
            </w:r>
          </w:hyperlink>
        </w:p>
        <w:p>
          <w:pPr>
            <w:pStyle w:val="Contents4"/>
            <w:tabs>
              <w:tab w:val="clear" w:pos="8176"/>
              <w:tab w:val="right" w:pos="9026" w:leader="dot"/>
            </w:tabs>
            <w:rPr/>
          </w:pPr>
          <w:hyperlink w:anchor="__RefHeading___Toc3274529_1878427129">
            <w:r>
              <w:rPr>
                <w:webHidden/>
                <w:rStyle w:val="IndexLink"/>
              </w:rPr>
              <w:t>1</w:t>
            </w:r>
            <w:r>
              <w:rPr>
                <w:rStyle w:val="IndexLink"/>
                <w:rtl w:val="true"/>
              </w:rPr>
              <w:t xml:space="preserve"> - </w:t>
            </w:r>
            <w:r>
              <w:rPr>
                <w:rStyle w:val="IndexLink"/>
                <w:rtl w:val="true"/>
              </w:rPr>
              <w:t>اللقطة و أقسامها</w:t>
            </w:r>
            <w:r>
              <w:rPr>
                <w:rStyle w:val="IndexLink"/>
                <w:rtl w:val="true"/>
              </w:rPr>
              <w:tab/>
            </w:r>
            <w:r>
              <w:rPr>
                <w:rStyle w:val="IndexLink"/>
              </w:rPr>
              <w:t>104</w:t>
            </w:r>
          </w:hyperlink>
        </w:p>
        <w:p>
          <w:pPr>
            <w:pStyle w:val="Contents5"/>
            <w:tabs>
              <w:tab w:val="clear" w:pos="7892"/>
              <w:tab w:val="right" w:pos="9026" w:leader="dot"/>
            </w:tabs>
            <w:rPr/>
          </w:pPr>
          <w:hyperlink w:anchor="__RefHeading___Toc3274531_1878427129">
            <w:r>
              <w:rPr>
                <w:webHidden/>
                <w:rStyle w:val="IndexLink"/>
                <w:rtl w:val="true"/>
              </w:rPr>
              <w:t>اشارة</w:t>
            </w:r>
            <w:r>
              <w:rPr>
                <w:rStyle w:val="IndexLink"/>
                <w:rtl w:val="true"/>
              </w:rPr>
              <w:tab/>
            </w:r>
            <w:r>
              <w:rPr>
                <w:rStyle w:val="IndexLink"/>
              </w:rPr>
              <w:t>104</w:t>
            </w:r>
          </w:hyperlink>
        </w:p>
        <w:p>
          <w:pPr>
            <w:pStyle w:val="Contents5"/>
            <w:tabs>
              <w:tab w:val="clear" w:pos="7892"/>
              <w:tab w:val="right" w:pos="9026" w:leader="dot"/>
            </w:tabs>
            <w:rPr/>
          </w:pPr>
          <w:hyperlink w:anchor="__RefHeading___Toc3274533_1878427129">
            <w:r>
              <w:rPr>
                <w:webHidden/>
                <w:rStyle w:val="IndexLink"/>
                <w:rtl w:val="true"/>
              </w:rPr>
              <w:t>اما بالنسبة الى القيد الاول</w:t>
            </w:r>
            <w:r>
              <w:rPr>
                <w:rStyle w:val="IndexLink"/>
                <w:rtl w:val="true"/>
              </w:rPr>
              <w:tab/>
            </w:r>
            <w:r>
              <w:rPr>
                <w:rStyle w:val="IndexLink"/>
              </w:rPr>
              <w:t>104</w:t>
            </w:r>
          </w:hyperlink>
        </w:p>
        <w:p>
          <w:pPr>
            <w:pStyle w:val="Contents5"/>
            <w:tabs>
              <w:tab w:val="clear" w:pos="7892"/>
              <w:tab w:val="right" w:pos="9026" w:leader="dot"/>
            </w:tabs>
            <w:rPr/>
          </w:pPr>
          <w:hyperlink w:anchor="__RefHeading___Toc3274535_1878427129">
            <w:r>
              <w:rPr>
                <w:webHidden/>
                <w:rStyle w:val="IndexLink"/>
                <w:rtl w:val="true"/>
              </w:rPr>
              <w:t>و اما بالنسبة الى القيد الثاني</w:t>
            </w:r>
            <w:r>
              <w:rPr>
                <w:rStyle w:val="IndexLink"/>
                <w:rtl w:val="true"/>
              </w:rPr>
              <w:tab/>
            </w:r>
            <w:r>
              <w:rPr>
                <w:rStyle w:val="IndexLink"/>
              </w:rPr>
              <w:t>104</w:t>
            </w:r>
          </w:hyperlink>
        </w:p>
        <w:p>
          <w:pPr>
            <w:pStyle w:val="Contents5"/>
            <w:tabs>
              <w:tab w:val="clear" w:pos="7892"/>
              <w:tab w:val="right" w:pos="9026" w:leader="dot"/>
            </w:tabs>
            <w:rPr/>
          </w:pPr>
          <w:hyperlink w:anchor="__RefHeading___Toc3274537_1878427129">
            <w:r>
              <w:rPr>
                <w:webHidden/>
                <w:rStyle w:val="IndexLink"/>
                <w:rtl w:val="true"/>
              </w:rPr>
              <w:t>و اما القيد الثالث</w:t>
            </w:r>
            <w:r>
              <w:rPr>
                <w:rStyle w:val="IndexLink"/>
                <w:rtl w:val="true"/>
              </w:rPr>
              <w:tab/>
            </w:r>
            <w:r>
              <w:rPr>
                <w:rStyle w:val="IndexLink"/>
              </w:rPr>
              <w:t>105</w:t>
            </w:r>
          </w:hyperlink>
        </w:p>
        <w:p>
          <w:pPr>
            <w:pStyle w:val="Contents4"/>
            <w:tabs>
              <w:tab w:val="clear" w:pos="8176"/>
              <w:tab w:val="right" w:pos="9026" w:leader="dot"/>
            </w:tabs>
            <w:rPr/>
          </w:pPr>
          <w:hyperlink w:anchor="__RefHeading___Toc3274539_1878427129">
            <w:r>
              <w:rPr>
                <w:webHidden/>
                <w:rStyle w:val="IndexLink"/>
              </w:rPr>
              <w:t>2</w:t>
            </w:r>
            <w:r>
              <w:rPr>
                <w:rStyle w:val="IndexLink"/>
                <w:rtl w:val="true"/>
              </w:rPr>
              <w:t xml:space="preserve"> - </w:t>
            </w:r>
            <w:r>
              <w:rPr>
                <w:rStyle w:val="IndexLink"/>
                <w:rtl w:val="true"/>
              </w:rPr>
              <w:t>من احكام اللقطة بالمعنى الاخص</w:t>
            </w:r>
            <w:r>
              <w:rPr>
                <w:rStyle w:val="IndexLink"/>
                <w:rtl w:val="true"/>
              </w:rPr>
              <w:tab/>
            </w:r>
            <w:r>
              <w:rPr>
                <w:rStyle w:val="IndexLink"/>
              </w:rPr>
              <w:t>105</w:t>
            </w:r>
          </w:hyperlink>
        </w:p>
        <w:p>
          <w:pPr>
            <w:pStyle w:val="Contents5"/>
            <w:tabs>
              <w:tab w:val="clear" w:pos="7892"/>
              <w:tab w:val="right" w:pos="9026" w:leader="dot"/>
            </w:tabs>
            <w:rPr/>
          </w:pPr>
          <w:hyperlink w:anchor="__RefHeading___Toc3274541_1878427129">
            <w:r>
              <w:rPr>
                <w:webHidden/>
                <w:rStyle w:val="IndexLink"/>
                <w:rtl w:val="true"/>
              </w:rPr>
              <w:t>اشارة</w:t>
            </w:r>
            <w:r>
              <w:rPr>
                <w:rStyle w:val="IndexLink"/>
                <w:rtl w:val="true"/>
              </w:rPr>
              <w:tab/>
            </w:r>
            <w:r>
              <w:rPr>
                <w:rStyle w:val="IndexLink"/>
              </w:rPr>
              <w:t>105</w:t>
            </w:r>
          </w:hyperlink>
        </w:p>
        <w:p>
          <w:pPr>
            <w:pStyle w:val="Contents5"/>
            <w:tabs>
              <w:tab w:val="clear" w:pos="7892"/>
              <w:tab w:val="right" w:pos="9026" w:leader="dot"/>
            </w:tabs>
            <w:rPr/>
          </w:pPr>
          <w:hyperlink w:anchor="__RefHeading___Toc3274543_1878427129">
            <w:r>
              <w:rPr>
                <w:webHidden/>
                <w:rStyle w:val="IndexLink"/>
              </w:rPr>
              <w:t>1</w:t>
            </w:r>
            <w:r>
              <w:rPr>
                <w:rStyle w:val="IndexLink"/>
                <w:rtl w:val="true"/>
              </w:rPr>
              <w:t xml:space="preserve"> - </w:t>
            </w:r>
            <w:r>
              <w:rPr>
                <w:rStyle w:val="IndexLink"/>
                <w:rtl w:val="true"/>
              </w:rPr>
              <w:t>اما جواز اخذ اللقطة</w:t>
            </w:r>
            <w:r>
              <w:rPr>
                <w:rStyle w:val="IndexLink"/>
                <w:rtl w:val="true"/>
              </w:rPr>
              <w:tab/>
            </w:r>
            <w:r>
              <w:rPr>
                <w:rStyle w:val="IndexLink"/>
              </w:rPr>
              <w:t>106</w:t>
            </w:r>
          </w:hyperlink>
        </w:p>
        <w:p>
          <w:pPr>
            <w:pStyle w:val="Contents5"/>
            <w:tabs>
              <w:tab w:val="clear" w:pos="7892"/>
              <w:tab w:val="right" w:pos="9026" w:leader="dot"/>
            </w:tabs>
            <w:rPr/>
          </w:pPr>
          <w:hyperlink w:anchor="__RefHeading___Toc3274545_1878427129">
            <w:r>
              <w:rPr>
                <w:webHidden/>
                <w:rStyle w:val="IndexLink"/>
              </w:rPr>
              <w:t>2</w:t>
            </w:r>
            <w:r>
              <w:rPr>
                <w:rStyle w:val="IndexLink"/>
                <w:rtl w:val="true"/>
              </w:rPr>
              <w:t xml:space="preserve"> - </w:t>
            </w:r>
            <w:r>
              <w:rPr>
                <w:rStyle w:val="IndexLink"/>
                <w:rtl w:val="true"/>
              </w:rPr>
              <w:t>و اما لقطة الحرم المكي</w:t>
            </w:r>
            <w:r>
              <w:rPr>
                <w:rStyle w:val="IndexLink"/>
                <w:rtl w:val="true"/>
              </w:rPr>
              <w:tab/>
            </w:r>
            <w:r>
              <w:rPr>
                <w:rStyle w:val="IndexLink"/>
              </w:rPr>
              <w:t>107</w:t>
            </w:r>
          </w:hyperlink>
        </w:p>
        <w:p>
          <w:pPr>
            <w:pStyle w:val="Contents5"/>
            <w:tabs>
              <w:tab w:val="clear" w:pos="7892"/>
              <w:tab w:val="right" w:pos="9026" w:leader="dot"/>
            </w:tabs>
            <w:rPr/>
          </w:pPr>
          <w:hyperlink w:anchor="__RefHeading___Toc3274547_1878427129">
            <w:r>
              <w:rPr>
                <w:webHidden/>
                <w:rStyle w:val="IndexLink"/>
              </w:rPr>
              <w:t>3</w:t>
            </w:r>
            <w:r>
              <w:rPr>
                <w:rStyle w:val="IndexLink"/>
                <w:rtl w:val="true"/>
              </w:rPr>
              <w:t xml:space="preserve"> - </w:t>
            </w:r>
            <w:r>
              <w:rPr>
                <w:rStyle w:val="IndexLink"/>
                <w:rtl w:val="true"/>
              </w:rPr>
              <w:t>و اما انه يلزم في اللقطة التعريف لمدة سنة و بعدها يثبت</w:t>
            </w:r>
            <w:r>
              <w:rPr>
                <w:rStyle w:val="IndexLink"/>
                <w:rtl w:val="true"/>
              </w:rPr>
              <w:tab/>
            </w:r>
            <w:r>
              <w:rPr>
                <w:rStyle w:val="IndexLink"/>
              </w:rPr>
              <w:t>108</w:t>
            </w:r>
          </w:hyperlink>
        </w:p>
        <w:p>
          <w:pPr>
            <w:pStyle w:val="Contents5"/>
            <w:tabs>
              <w:tab w:val="clear" w:pos="7892"/>
              <w:tab w:val="right" w:pos="9026" w:leader="dot"/>
            </w:tabs>
            <w:rPr/>
          </w:pPr>
          <w:hyperlink w:anchor="__RefHeading___Toc3274549_1878427129">
            <w:r>
              <w:rPr>
                <w:webHidden/>
                <w:rStyle w:val="IndexLink"/>
              </w:rPr>
              <w:t>4</w:t>
            </w:r>
            <w:r>
              <w:rPr>
                <w:rStyle w:val="IndexLink"/>
                <w:rtl w:val="true"/>
              </w:rPr>
              <w:t xml:space="preserve"> - </w:t>
            </w:r>
            <w:r>
              <w:rPr>
                <w:rStyle w:val="IndexLink"/>
                <w:rtl w:val="true"/>
              </w:rPr>
              <w:t>و اما ان اللقطة دون الدرهم الشرعي يجوز اخذها بلا حاجة</w:t>
            </w:r>
            <w:r>
              <w:rPr>
                <w:rStyle w:val="IndexLink"/>
                <w:rtl w:val="true"/>
              </w:rPr>
              <w:tab/>
            </w:r>
            <w:r>
              <w:rPr>
                <w:rStyle w:val="IndexLink"/>
              </w:rPr>
              <w:t>112</w:t>
            </w:r>
          </w:hyperlink>
        </w:p>
        <w:p>
          <w:pPr>
            <w:pStyle w:val="Contents5"/>
            <w:tabs>
              <w:tab w:val="clear" w:pos="7892"/>
              <w:tab w:val="right" w:pos="9026" w:leader="dot"/>
            </w:tabs>
            <w:rPr/>
          </w:pPr>
          <w:hyperlink w:anchor="__RefHeading___Toc3274551_1878427129">
            <w:r>
              <w:rPr>
                <w:webHidden/>
                <w:rStyle w:val="IndexLink"/>
              </w:rPr>
              <w:t>5</w:t>
            </w:r>
            <w:r>
              <w:rPr>
                <w:rStyle w:val="IndexLink"/>
                <w:rtl w:val="true"/>
              </w:rPr>
              <w:t xml:space="preserve"> - </w:t>
            </w:r>
            <w:r>
              <w:rPr>
                <w:rStyle w:val="IndexLink"/>
                <w:rtl w:val="true"/>
              </w:rPr>
              <w:t>و اما ان لقطة الحرم المكي تعرّف سنة ثم يتصدق بها و لا</w:t>
            </w:r>
            <w:r>
              <w:rPr>
                <w:rStyle w:val="IndexLink"/>
                <w:rtl w:val="true"/>
              </w:rPr>
              <w:tab/>
            </w:r>
            <w:r>
              <w:rPr>
                <w:rStyle w:val="IndexLink"/>
              </w:rPr>
              <w:t>113</w:t>
            </w:r>
          </w:hyperlink>
        </w:p>
        <w:p>
          <w:pPr>
            <w:pStyle w:val="Contents5"/>
            <w:tabs>
              <w:tab w:val="clear" w:pos="7892"/>
              <w:tab w:val="right" w:pos="9026" w:leader="dot"/>
            </w:tabs>
            <w:rPr/>
          </w:pPr>
          <w:hyperlink w:anchor="__RefHeading___Toc3274553_1878427129">
            <w:r>
              <w:rPr>
                <w:webHidden/>
                <w:rStyle w:val="IndexLink"/>
              </w:rPr>
              <w:t>6</w:t>
            </w:r>
            <w:r>
              <w:rPr>
                <w:rStyle w:val="IndexLink"/>
                <w:rtl w:val="true"/>
              </w:rPr>
              <w:t xml:space="preserve"> - </w:t>
            </w:r>
            <w:r>
              <w:rPr>
                <w:rStyle w:val="IndexLink"/>
                <w:rtl w:val="true"/>
              </w:rPr>
              <w:t>و اما ان التصدق لا بدّ ان يكون عن صاحبها</w:t>
            </w:r>
            <w:r>
              <w:rPr>
                <w:rStyle w:val="IndexLink"/>
                <w:rtl w:val="true"/>
              </w:rPr>
              <w:tab/>
            </w:r>
            <w:r>
              <w:rPr>
                <w:rStyle w:val="IndexLink"/>
              </w:rPr>
              <w:t>113</w:t>
            </w:r>
          </w:hyperlink>
        </w:p>
        <w:p>
          <w:pPr>
            <w:pStyle w:val="Contents5"/>
            <w:tabs>
              <w:tab w:val="clear" w:pos="7892"/>
              <w:tab w:val="right" w:pos="9026" w:leader="dot"/>
            </w:tabs>
            <w:rPr/>
          </w:pPr>
          <w:hyperlink w:anchor="__RefHeading___Toc3274555_1878427129">
            <w:r>
              <w:rPr>
                <w:webHidden/>
                <w:rStyle w:val="IndexLink"/>
              </w:rPr>
              <w:t>7</w:t>
            </w:r>
            <w:r>
              <w:rPr>
                <w:rStyle w:val="IndexLink"/>
                <w:rtl w:val="true"/>
              </w:rPr>
              <w:t xml:space="preserve"> - </w:t>
            </w:r>
            <w:r>
              <w:rPr>
                <w:rStyle w:val="IndexLink"/>
                <w:rtl w:val="true"/>
              </w:rPr>
              <w:t>و اما ان المناسب في اللقطة التي لا يمكن تعريفها هو التصدق بها لا غير</w:t>
            </w:r>
            <w:r>
              <w:rPr>
                <w:rStyle w:val="IndexLink"/>
                <w:rtl w:val="true"/>
              </w:rPr>
              <w:tab/>
            </w:r>
            <w:r>
              <w:rPr>
                <w:rStyle w:val="IndexLink"/>
              </w:rPr>
              <w:t>113</w:t>
            </w:r>
          </w:hyperlink>
        </w:p>
        <w:p>
          <w:pPr>
            <w:pStyle w:val="Contents5"/>
            <w:tabs>
              <w:tab w:val="clear" w:pos="7892"/>
              <w:tab w:val="right" w:pos="9026" w:leader="dot"/>
            </w:tabs>
            <w:rPr/>
          </w:pPr>
          <w:hyperlink w:anchor="__RefHeading___Toc3274557_1878427129">
            <w:r>
              <w:rPr>
                <w:webHidden/>
                <w:rStyle w:val="IndexLink"/>
              </w:rPr>
              <w:t>8</w:t>
            </w:r>
            <w:r>
              <w:rPr>
                <w:rStyle w:val="IndexLink"/>
                <w:rtl w:val="true"/>
              </w:rPr>
              <w:t xml:space="preserve"> - </w:t>
            </w:r>
            <w:r>
              <w:rPr>
                <w:rStyle w:val="IndexLink"/>
                <w:rtl w:val="true"/>
              </w:rPr>
              <w:t>و اما جواز دفع اللقطة الى الحاكم الشرعي و سقوط وجوب</w:t>
            </w:r>
            <w:r>
              <w:rPr>
                <w:rStyle w:val="IndexLink"/>
                <w:rtl w:val="true"/>
              </w:rPr>
              <w:tab/>
            </w:r>
            <w:r>
              <w:rPr>
                <w:rStyle w:val="IndexLink"/>
              </w:rPr>
              <w:t>114</w:t>
            </w:r>
          </w:hyperlink>
        </w:p>
        <w:p>
          <w:pPr>
            <w:pStyle w:val="Contents5"/>
            <w:tabs>
              <w:tab w:val="clear" w:pos="7892"/>
              <w:tab w:val="right" w:pos="9026" w:leader="dot"/>
            </w:tabs>
            <w:rPr/>
          </w:pPr>
          <w:hyperlink w:anchor="__RefHeading___Toc3274559_1878427129">
            <w:r>
              <w:rPr>
                <w:webHidden/>
                <w:rStyle w:val="IndexLink"/>
              </w:rPr>
              <w:t>9</w:t>
            </w:r>
            <w:r>
              <w:rPr>
                <w:rStyle w:val="IndexLink"/>
                <w:rtl w:val="true"/>
              </w:rPr>
              <w:t xml:space="preserve"> - </w:t>
            </w:r>
            <w:r>
              <w:rPr>
                <w:rStyle w:val="IndexLink"/>
                <w:rtl w:val="true"/>
              </w:rPr>
              <w:t xml:space="preserve">و اما ان المناسب دفع اللقطة </w:t>
            </w:r>
            <w:r>
              <w:rPr>
                <w:rStyle w:val="IndexLink"/>
                <w:rtl w:val="true"/>
              </w:rPr>
              <w:t xml:space="preserve">- </w:t>
            </w:r>
            <w:r>
              <w:rPr>
                <w:rStyle w:val="IndexLink"/>
                <w:rtl w:val="true"/>
              </w:rPr>
              <w:t xml:space="preserve">اذا اريد التصدق بها </w:t>
            </w:r>
            <w:r>
              <w:rPr>
                <w:rStyle w:val="IndexLink"/>
                <w:rtl w:val="true"/>
              </w:rPr>
              <w:t xml:space="preserve">- </w:t>
            </w:r>
            <w:r>
              <w:rPr>
                <w:rStyle w:val="IndexLink"/>
                <w:rtl w:val="true"/>
              </w:rPr>
              <w:t>الى</w:t>
            </w:r>
            <w:r>
              <w:rPr>
                <w:rStyle w:val="IndexLink"/>
                <w:rtl w:val="true"/>
              </w:rPr>
              <w:tab/>
            </w:r>
            <w:r>
              <w:rPr>
                <w:rStyle w:val="IndexLink"/>
              </w:rPr>
              <w:t>114</w:t>
            </w:r>
          </w:hyperlink>
        </w:p>
        <w:p>
          <w:pPr>
            <w:pStyle w:val="Contents5"/>
            <w:tabs>
              <w:tab w:val="clear" w:pos="7892"/>
              <w:tab w:val="right" w:pos="9026" w:leader="dot"/>
            </w:tabs>
            <w:rPr/>
          </w:pPr>
          <w:hyperlink w:anchor="__RefHeading___Toc3274561_1878427129">
            <w:r>
              <w:rPr>
                <w:webHidden/>
                <w:rStyle w:val="IndexLink"/>
              </w:rPr>
              <w:t>10</w:t>
            </w:r>
            <w:r>
              <w:rPr>
                <w:rStyle w:val="IndexLink"/>
                <w:rtl w:val="true"/>
              </w:rPr>
              <w:t xml:space="preserve"> - </w:t>
            </w:r>
            <w:r>
              <w:rPr>
                <w:rStyle w:val="IndexLink"/>
                <w:rtl w:val="true"/>
              </w:rPr>
              <w:t>و اما اعتبار الدفع الى الغير و عدم الاكتفاء باحتساب الملتقط‌</w:t>
            </w:r>
            <w:r>
              <w:rPr>
                <w:rStyle w:val="IndexLink"/>
                <w:rtl w:val="true"/>
              </w:rPr>
              <w:tab/>
            </w:r>
            <w:r>
              <w:rPr>
                <w:rStyle w:val="IndexLink"/>
              </w:rPr>
              <w:t>115</w:t>
            </w:r>
          </w:hyperlink>
        </w:p>
        <w:p>
          <w:pPr>
            <w:pStyle w:val="Contents4"/>
            <w:tabs>
              <w:tab w:val="clear" w:pos="8176"/>
              <w:tab w:val="right" w:pos="9026" w:leader="dot"/>
            </w:tabs>
            <w:rPr/>
          </w:pPr>
          <w:hyperlink w:anchor="__RefHeading___Toc3274563_1878427129">
            <w:r>
              <w:rPr>
                <w:webHidden/>
                <w:rStyle w:val="IndexLink"/>
              </w:rPr>
              <w:t>3</w:t>
            </w:r>
            <w:r>
              <w:rPr>
                <w:rStyle w:val="IndexLink"/>
                <w:rtl w:val="true"/>
              </w:rPr>
              <w:t xml:space="preserve"> - </w:t>
            </w:r>
            <w:r>
              <w:rPr>
                <w:rStyle w:val="IndexLink"/>
                <w:rtl w:val="true"/>
              </w:rPr>
              <w:t>من احكام اللقيط‌</w:t>
            </w:r>
            <w:r>
              <w:rPr>
                <w:rStyle w:val="IndexLink"/>
                <w:rtl w:val="true"/>
              </w:rPr>
              <w:tab/>
            </w:r>
            <w:r>
              <w:rPr>
                <w:rStyle w:val="IndexLink"/>
              </w:rPr>
              <w:t>115</w:t>
            </w:r>
          </w:hyperlink>
        </w:p>
        <w:p>
          <w:pPr>
            <w:pStyle w:val="Contents5"/>
            <w:tabs>
              <w:tab w:val="clear" w:pos="7892"/>
              <w:tab w:val="right" w:pos="9026" w:leader="dot"/>
            </w:tabs>
            <w:rPr/>
          </w:pPr>
          <w:hyperlink w:anchor="__RefHeading___Toc3274565_1878427129">
            <w:r>
              <w:rPr>
                <w:webHidden/>
                <w:rStyle w:val="IndexLink"/>
                <w:rtl w:val="true"/>
              </w:rPr>
              <w:t>اشارة</w:t>
            </w:r>
            <w:r>
              <w:rPr>
                <w:rStyle w:val="IndexLink"/>
                <w:rtl w:val="true"/>
              </w:rPr>
              <w:tab/>
            </w:r>
            <w:r>
              <w:rPr>
                <w:rStyle w:val="IndexLink"/>
              </w:rPr>
              <w:t>115</w:t>
            </w:r>
          </w:hyperlink>
        </w:p>
        <w:p>
          <w:pPr>
            <w:pStyle w:val="Contents5"/>
            <w:tabs>
              <w:tab w:val="clear" w:pos="7892"/>
              <w:tab w:val="right" w:pos="9026" w:leader="dot"/>
            </w:tabs>
            <w:rPr/>
          </w:pPr>
          <w:hyperlink w:anchor="__RefHeading___Toc3274567_1878427129">
            <w:r>
              <w:rPr>
                <w:webHidden/>
                <w:rStyle w:val="IndexLink"/>
              </w:rPr>
              <w:t>1</w:t>
            </w:r>
            <w:r>
              <w:rPr>
                <w:rStyle w:val="IndexLink"/>
                <w:rtl w:val="true"/>
              </w:rPr>
              <w:t xml:space="preserve"> - </w:t>
            </w:r>
            <w:r>
              <w:rPr>
                <w:rStyle w:val="IndexLink"/>
                <w:rtl w:val="true"/>
              </w:rPr>
              <w:t>اما لزوم اخذ الطفل الضائع اذا خيف عليه التلف</w:t>
            </w:r>
            <w:r>
              <w:rPr>
                <w:rStyle w:val="IndexLink"/>
                <w:rtl w:val="true"/>
              </w:rPr>
              <w:tab/>
            </w:r>
            <w:r>
              <w:rPr>
                <w:rStyle w:val="IndexLink"/>
              </w:rPr>
              <w:t>115</w:t>
            </w:r>
          </w:hyperlink>
        </w:p>
        <w:p>
          <w:pPr>
            <w:pStyle w:val="Contents5"/>
            <w:tabs>
              <w:tab w:val="clear" w:pos="7892"/>
              <w:tab w:val="right" w:pos="9026" w:leader="dot"/>
            </w:tabs>
            <w:rPr/>
          </w:pPr>
          <w:hyperlink w:anchor="__RefHeading___Toc3274569_1878427129">
            <w:r>
              <w:rPr>
                <w:webHidden/>
                <w:rStyle w:val="IndexLink"/>
              </w:rPr>
              <w:t>2</w:t>
            </w:r>
            <w:r>
              <w:rPr>
                <w:rStyle w:val="IndexLink"/>
                <w:rtl w:val="true"/>
              </w:rPr>
              <w:t xml:space="preserve"> - </w:t>
            </w:r>
            <w:r>
              <w:rPr>
                <w:rStyle w:val="IndexLink"/>
                <w:rtl w:val="true"/>
              </w:rPr>
              <w:t>و اما ان الملتقط احق من غيره ما دام اللقيط لم يبلغ</w:t>
            </w:r>
            <w:r>
              <w:rPr>
                <w:rStyle w:val="IndexLink"/>
                <w:rtl w:val="true"/>
              </w:rPr>
              <w:tab/>
            </w:r>
            <w:r>
              <w:rPr>
                <w:rStyle w:val="IndexLink"/>
              </w:rPr>
              <w:t>115</w:t>
            </w:r>
          </w:hyperlink>
        </w:p>
        <w:p>
          <w:pPr>
            <w:pStyle w:val="Contents4"/>
            <w:tabs>
              <w:tab w:val="clear" w:pos="8176"/>
              <w:tab w:val="right" w:pos="9026" w:leader="dot"/>
            </w:tabs>
            <w:rPr/>
          </w:pPr>
          <w:hyperlink w:anchor="__RefHeading___Toc3274571_1878427129">
            <w:r>
              <w:rPr>
                <w:webHidden/>
                <w:rStyle w:val="IndexLink"/>
              </w:rPr>
              <w:t>4</w:t>
            </w:r>
            <w:r>
              <w:rPr>
                <w:rStyle w:val="IndexLink"/>
                <w:rtl w:val="true"/>
              </w:rPr>
              <w:t xml:space="preserve"> - </w:t>
            </w:r>
            <w:r>
              <w:rPr>
                <w:rStyle w:val="IndexLink"/>
                <w:rtl w:val="true"/>
              </w:rPr>
              <w:t>من احكام الضالة</w:t>
            </w:r>
            <w:r>
              <w:rPr>
                <w:rStyle w:val="IndexLink"/>
                <w:rtl w:val="true"/>
              </w:rPr>
              <w:tab/>
            </w:r>
            <w:r>
              <w:rPr>
                <w:rStyle w:val="IndexLink"/>
              </w:rPr>
              <w:t>116</w:t>
            </w:r>
          </w:hyperlink>
        </w:p>
        <w:p>
          <w:pPr>
            <w:pStyle w:val="Contents5"/>
            <w:tabs>
              <w:tab w:val="clear" w:pos="7892"/>
              <w:tab w:val="right" w:pos="9026" w:leader="dot"/>
            </w:tabs>
            <w:rPr/>
          </w:pPr>
          <w:hyperlink w:anchor="__RefHeading___Toc3274573_1878427129">
            <w:r>
              <w:rPr>
                <w:webHidden/>
                <w:rStyle w:val="IndexLink"/>
                <w:rtl w:val="true"/>
              </w:rPr>
              <w:t>اشارة</w:t>
            </w:r>
            <w:r>
              <w:rPr>
                <w:rStyle w:val="IndexLink"/>
                <w:rtl w:val="true"/>
              </w:rPr>
              <w:tab/>
            </w:r>
            <w:r>
              <w:rPr>
                <w:rStyle w:val="IndexLink"/>
              </w:rPr>
              <w:t>116</w:t>
            </w:r>
          </w:hyperlink>
        </w:p>
        <w:p>
          <w:pPr>
            <w:pStyle w:val="Contents5"/>
            <w:tabs>
              <w:tab w:val="clear" w:pos="7892"/>
              <w:tab w:val="right" w:pos="9026" w:leader="dot"/>
            </w:tabs>
            <w:rPr/>
          </w:pPr>
          <w:hyperlink w:anchor="__RefHeading___Toc3274575_1878427129">
            <w:r>
              <w:rPr>
                <w:webHidden/>
                <w:rStyle w:val="IndexLink"/>
              </w:rPr>
              <w:t>1</w:t>
            </w:r>
            <w:r>
              <w:rPr>
                <w:rStyle w:val="IndexLink"/>
                <w:rtl w:val="true"/>
              </w:rPr>
              <w:t xml:space="preserve"> - </w:t>
            </w:r>
            <w:r>
              <w:rPr>
                <w:rStyle w:val="IndexLink"/>
                <w:rtl w:val="true"/>
              </w:rPr>
              <w:t>اما عدم جواز اخذ الحيوان في الصحراء و نحوها ما دام قادرا</w:t>
            </w:r>
            <w:r>
              <w:rPr>
                <w:rStyle w:val="IndexLink"/>
                <w:rtl w:val="true"/>
              </w:rPr>
              <w:tab/>
            </w:r>
            <w:r>
              <w:rPr>
                <w:rStyle w:val="IndexLink"/>
              </w:rPr>
              <w:t>117</w:t>
            </w:r>
          </w:hyperlink>
        </w:p>
        <w:p>
          <w:pPr>
            <w:pStyle w:val="Contents5"/>
            <w:tabs>
              <w:tab w:val="clear" w:pos="7892"/>
              <w:tab w:val="right" w:pos="9026" w:leader="dot"/>
            </w:tabs>
            <w:rPr/>
          </w:pPr>
          <w:hyperlink w:anchor="__RefHeading___Toc3274577_1878427129">
            <w:r>
              <w:rPr>
                <w:webHidden/>
                <w:rStyle w:val="IndexLink"/>
              </w:rPr>
              <w:t>2</w:t>
            </w:r>
            <w:r>
              <w:rPr>
                <w:rStyle w:val="IndexLink"/>
                <w:rtl w:val="true"/>
              </w:rPr>
              <w:t xml:space="preserve"> - </w:t>
            </w:r>
            <w:r>
              <w:rPr>
                <w:rStyle w:val="IndexLink"/>
                <w:rtl w:val="true"/>
              </w:rPr>
              <w:t>و اما ضمان من اخذ الحيوان القادر على حفظ نفسه</w:t>
            </w:r>
            <w:r>
              <w:rPr>
                <w:rStyle w:val="IndexLink"/>
                <w:rtl w:val="true"/>
              </w:rPr>
              <w:tab/>
            </w:r>
            <w:r>
              <w:rPr>
                <w:rStyle w:val="IndexLink"/>
              </w:rPr>
              <w:t>117</w:t>
            </w:r>
          </w:hyperlink>
        </w:p>
        <w:p>
          <w:pPr>
            <w:pStyle w:val="Contents5"/>
            <w:tabs>
              <w:tab w:val="clear" w:pos="7892"/>
              <w:tab w:val="right" w:pos="9026" w:leader="dot"/>
            </w:tabs>
            <w:rPr/>
          </w:pPr>
          <w:hyperlink w:anchor="__RefHeading___Toc3274579_1878427129">
            <w:r>
              <w:rPr>
                <w:webHidden/>
                <w:rStyle w:val="IndexLink"/>
              </w:rPr>
              <w:t>3</w:t>
            </w:r>
            <w:r>
              <w:rPr>
                <w:rStyle w:val="IndexLink"/>
                <w:rtl w:val="true"/>
              </w:rPr>
              <w:t xml:space="preserve"> - </w:t>
            </w:r>
            <w:r>
              <w:rPr>
                <w:rStyle w:val="IndexLink"/>
                <w:rtl w:val="true"/>
              </w:rPr>
              <w:t>و اما بقاء الضمان بعد الاخذ الى ان يتم تسليمه الى مالكه و لا</w:t>
            </w:r>
            <w:r>
              <w:rPr>
                <w:rStyle w:val="IndexLink"/>
                <w:rtl w:val="true"/>
              </w:rPr>
              <w:tab/>
            </w:r>
            <w:r>
              <w:rPr>
                <w:rStyle w:val="IndexLink"/>
              </w:rPr>
              <w:t>117</w:t>
            </w:r>
          </w:hyperlink>
        </w:p>
        <w:p>
          <w:pPr>
            <w:pStyle w:val="Contents5"/>
            <w:tabs>
              <w:tab w:val="clear" w:pos="7892"/>
              <w:tab w:val="right" w:pos="9026" w:leader="dot"/>
            </w:tabs>
            <w:rPr/>
          </w:pPr>
          <w:hyperlink w:anchor="__RefHeading___Toc3274581_1878427129">
            <w:r>
              <w:rPr>
                <w:webHidden/>
                <w:rStyle w:val="IndexLink"/>
              </w:rPr>
              <w:t>4</w:t>
            </w:r>
            <w:r>
              <w:rPr>
                <w:rStyle w:val="IndexLink"/>
                <w:rtl w:val="true"/>
              </w:rPr>
              <w:t xml:space="preserve"> - </w:t>
            </w:r>
            <w:r>
              <w:rPr>
                <w:rStyle w:val="IndexLink"/>
                <w:rtl w:val="true"/>
              </w:rPr>
              <w:t>و اما لزوم تعريف الحيوان</w:t>
            </w:r>
            <w:r>
              <w:rPr>
                <w:rStyle w:val="IndexLink"/>
                <w:rtl w:val="true"/>
              </w:rPr>
              <w:tab/>
            </w:r>
            <w:r>
              <w:rPr>
                <w:rStyle w:val="IndexLink"/>
              </w:rPr>
              <w:t>117</w:t>
            </w:r>
          </w:hyperlink>
        </w:p>
        <w:p>
          <w:pPr>
            <w:pStyle w:val="Contents5"/>
            <w:tabs>
              <w:tab w:val="clear" w:pos="7892"/>
              <w:tab w:val="right" w:pos="9026" w:leader="dot"/>
            </w:tabs>
            <w:rPr/>
          </w:pPr>
          <w:hyperlink w:anchor="__RefHeading___Toc3274583_1878427129">
            <w:r>
              <w:rPr>
                <w:webHidden/>
                <w:rStyle w:val="IndexLink"/>
              </w:rPr>
              <w:t>5</w:t>
            </w:r>
            <w:r>
              <w:rPr>
                <w:rStyle w:val="IndexLink"/>
                <w:rtl w:val="true"/>
              </w:rPr>
              <w:t xml:space="preserve"> - </w:t>
            </w:r>
            <w:r>
              <w:rPr>
                <w:rStyle w:val="IndexLink"/>
                <w:rtl w:val="true"/>
              </w:rPr>
              <w:t>و اما ان الحيوان اذا كان لا يقدر على حفظ نفسه فلا يجب</w:t>
            </w:r>
            <w:r>
              <w:rPr>
                <w:rStyle w:val="IndexLink"/>
                <w:rtl w:val="true"/>
              </w:rPr>
              <w:tab/>
            </w:r>
            <w:r>
              <w:rPr>
                <w:rStyle w:val="IndexLink"/>
              </w:rPr>
              <w:t>118</w:t>
            </w:r>
          </w:hyperlink>
        </w:p>
        <w:p>
          <w:pPr>
            <w:pStyle w:val="Contents5"/>
            <w:tabs>
              <w:tab w:val="clear" w:pos="7892"/>
              <w:tab w:val="right" w:pos="9026" w:leader="dot"/>
            </w:tabs>
            <w:rPr/>
          </w:pPr>
          <w:hyperlink w:anchor="__RefHeading___Toc3274585_1878427129">
            <w:r>
              <w:rPr>
                <w:webHidden/>
                <w:rStyle w:val="IndexLink"/>
              </w:rPr>
              <w:t>6</w:t>
            </w:r>
            <w:r>
              <w:rPr>
                <w:rStyle w:val="IndexLink"/>
                <w:rtl w:val="true"/>
              </w:rPr>
              <w:t xml:space="preserve"> - </w:t>
            </w:r>
            <w:r>
              <w:rPr>
                <w:rStyle w:val="IndexLink"/>
                <w:rtl w:val="true"/>
              </w:rPr>
              <w:t>و اما انه لا يجوز اخذ الحيوان الضائع في الامكنة العامرة</w:t>
            </w:r>
            <w:r>
              <w:rPr>
                <w:rStyle w:val="IndexLink"/>
                <w:rtl w:val="true"/>
              </w:rPr>
              <w:tab/>
            </w:r>
            <w:r>
              <w:rPr>
                <w:rStyle w:val="IndexLink"/>
              </w:rPr>
              <w:t>118</w:t>
            </w:r>
          </w:hyperlink>
        </w:p>
        <w:p>
          <w:pPr>
            <w:pStyle w:val="Contents4"/>
            <w:tabs>
              <w:tab w:val="clear" w:pos="8176"/>
              <w:tab w:val="right" w:pos="9026" w:leader="dot"/>
            </w:tabs>
            <w:rPr/>
          </w:pPr>
          <w:hyperlink w:anchor="__RefHeading___Toc3274587_1878427129">
            <w:r>
              <w:rPr>
                <w:webHidden/>
                <w:rStyle w:val="IndexLink"/>
              </w:rPr>
              <w:t>5</w:t>
            </w:r>
            <w:r>
              <w:rPr>
                <w:rStyle w:val="IndexLink"/>
                <w:rtl w:val="true"/>
              </w:rPr>
              <w:t xml:space="preserve"> - </w:t>
            </w:r>
            <w:r>
              <w:rPr>
                <w:rStyle w:val="IndexLink"/>
                <w:rtl w:val="true"/>
              </w:rPr>
              <w:t>من احكام مجهول المالك</w:t>
            </w:r>
            <w:r>
              <w:rPr>
                <w:rStyle w:val="IndexLink"/>
                <w:rtl w:val="true"/>
              </w:rPr>
              <w:tab/>
            </w:r>
            <w:r>
              <w:rPr>
                <w:rStyle w:val="IndexLink"/>
              </w:rPr>
              <w:t>118</w:t>
            </w:r>
          </w:hyperlink>
        </w:p>
        <w:p>
          <w:pPr>
            <w:pStyle w:val="Contents5"/>
            <w:tabs>
              <w:tab w:val="clear" w:pos="7892"/>
              <w:tab w:val="right" w:pos="9026" w:leader="dot"/>
            </w:tabs>
            <w:rPr/>
          </w:pPr>
          <w:hyperlink w:anchor="__RefHeading___Toc3274589_1878427129">
            <w:r>
              <w:rPr>
                <w:webHidden/>
                <w:rStyle w:val="IndexLink"/>
                <w:rtl w:val="true"/>
              </w:rPr>
              <w:t>اشارة</w:t>
            </w:r>
            <w:r>
              <w:rPr>
                <w:rStyle w:val="IndexLink"/>
                <w:rtl w:val="true"/>
              </w:rPr>
              <w:tab/>
            </w:r>
            <w:r>
              <w:rPr>
                <w:rStyle w:val="IndexLink"/>
              </w:rPr>
              <w:t>118</w:t>
            </w:r>
          </w:hyperlink>
        </w:p>
        <w:p>
          <w:pPr>
            <w:pStyle w:val="Contents5"/>
            <w:tabs>
              <w:tab w:val="clear" w:pos="7892"/>
              <w:tab w:val="right" w:pos="9026" w:leader="dot"/>
            </w:tabs>
            <w:rPr/>
          </w:pPr>
          <w:hyperlink w:anchor="__RefHeading___Toc3274591_1878427129">
            <w:r>
              <w:rPr>
                <w:webHidden/>
                <w:rStyle w:val="IndexLink"/>
              </w:rPr>
              <w:t>1</w:t>
            </w:r>
            <w:r>
              <w:rPr>
                <w:rStyle w:val="IndexLink"/>
                <w:rtl w:val="true"/>
              </w:rPr>
              <w:t xml:space="preserve"> - </w:t>
            </w:r>
            <w:r>
              <w:rPr>
                <w:rStyle w:val="IndexLink"/>
                <w:rtl w:val="true"/>
              </w:rPr>
              <w:t>اما ان عنوان اللقطة عنوان آخر يغاير عنوان مجهول المالك</w:t>
            </w:r>
            <w:r>
              <w:rPr>
                <w:rStyle w:val="IndexLink"/>
                <w:rtl w:val="true"/>
              </w:rPr>
              <w:tab/>
            </w:r>
            <w:r>
              <w:rPr>
                <w:rStyle w:val="IndexLink"/>
              </w:rPr>
              <w:t>119</w:t>
            </w:r>
          </w:hyperlink>
        </w:p>
        <w:p>
          <w:pPr>
            <w:pStyle w:val="Contents5"/>
            <w:tabs>
              <w:tab w:val="clear" w:pos="7892"/>
              <w:tab w:val="right" w:pos="9026" w:leader="dot"/>
            </w:tabs>
            <w:rPr/>
          </w:pPr>
          <w:hyperlink w:anchor="__RefHeading___Toc3274593_1878427129">
            <w:r>
              <w:rPr>
                <w:webHidden/>
                <w:rStyle w:val="IndexLink"/>
              </w:rPr>
              <w:t>2</w:t>
            </w:r>
            <w:r>
              <w:rPr>
                <w:rStyle w:val="IndexLink"/>
                <w:rtl w:val="true"/>
              </w:rPr>
              <w:t xml:space="preserve"> - </w:t>
            </w:r>
            <w:r>
              <w:rPr>
                <w:rStyle w:val="IndexLink"/>
                <w:rtl w:val="true"/>
              </w:rPr>
              <w:t>و اما الفرق بين اللقطة و مجهول المالك في الحكم</w:t>
            </w:r>
            <w:r>
              <w:rPr>
                <w:rStyle w:val="IndexLink"/>
                <w:rtl w:val="true"/>
              </w:rPr>
              <w:tab/>
            </w:r>
            <w:r>
              <w:rPr>
                <w:rStyle w:val="IndexLink"/>
              </w:rPr>
              <w:t>120</w:t>
            </w:r>
          </w:hyperlink>
        </w:p>
        <w:p>
          <w:pPr>
            <w:pStyle w:val="Contents5"/>
            <w:tabs>
              <w:tab w:val="clear" w:pos="7892"/>
              <w:tab w:val="right" w:pos="9026" w:leader="dot"/>
            </w:tabs>
            <w:rPr/>
          </w:pPr>
          <w:hyperlink w:anchor="__RefHeading___Toc3274595_1878427129">
            <w:r>
              <w:rPr>
                <w:webHidden/>
                <w:rStyle w:val="IndexLink"/>
              </w:rPr>
              <w:t>3</w:t>
            </w:r>
            <w:r>
              <w:rPr>
                <w:rStyle w:val="IndexLink"/>
                <w:rtl w:val="true"/>
              </w:rPr>
              <w:t xml:space="preserve"> - </w:t>
            </w:r>
            <w:r>
              <w:rPr>
                <w:rStyle w:val="IndexLink"/>
                <w:rtl w:val="true"/>
              </w:rPr>
              <w:t>و اما تعميم حكم مجهول المالك للمال المعلوم مالكه مع تعذر</w:t>
            </w:r>
            <w:r>
              <w:rPr>
                <w:rStyle w:val="IndexLink"/>
                <w:rtl w:val="true"/>
              </w:rPr>
              <w:tab/>
            </w:r>
            <w:r>
              <w:rPr>
                <w:rStyle w:val="IndexLink"/>
              </w:rPr>
              <w:t>120</w:t>
            </w:r>
          </w:hyperlink>
        </w:p>
        <w:p>
          <w:pPr>
            <w:pStyle w:val="Contents5"/>
            <w:tabs>
              <w:tab w:val="clear" w:pos="7892"/>
              <w:tab w:val="right" w:pos="9026" w:leader="dot"/>
            </w:tabs>
            <w:rPr/>
          </w:pPr>
          <w:hyperlink w:anchor="__RefHeading___Toc3274597_1878427129">
            <w:r>
              <w:rPr>
                <w:webHidden/>
                <w:rStyle w:val="IndexLink"/>
              </w:rPr>
              <w:t>4</w:t>
            </w:r>
            <w:r>
              <w:rPr>
                <w:rStyle w:val="IndexLink"/>
                <w:rtl w:val="true"/>
              </w:rPr>
              <w:t xml:space="preserve"> - </w:t>
            </w:r>
            <w:r>
              <w:rPr>
                <w:rStyle w:val="IndexLink"/>
                <w:rtl w:val="true"/>
              </w:rPr>
              <w:t>و اما اعتبار تعذر كسب الاجازة من المالك المعلوم</w:t>
            </w:r>
            <w:r>
              <w:rPr>
                <w:rStyle w:val="IndexLink"/>
                <w:rtl w:val="true"/>
              </w:rPr>
              <w:tab/>
            </w:r>
            <w:r>
              <w:rPr>
                <w:rStyle w:val="IndexLink"/>
              </w:rPr>
              <w:t>121</w:t>
            </w:r>
          </w:hyperlink>
        </w:p>
        <w:p>
          <w:pPr>
            <w:pStyle w:val="Contents5"/>
            <w:tabs>
              <w:tab w:val="clear" w:pos="7892"/>
              <w:tab w:val="right" w:pos="9026" w:leader="dot"/>
            </w:tabs>
            <w:rPr/>
          </w:pPr>
          <w:hyperlink w:anchor="__RefHeading___Toc3274599_1878427129">
            <w:r>
              <w:rPr>
                <w:webHidden/>
                <w:rStyle w:val="IndexLink"/>
              </w:rPr>
              <w:t>5</w:t>
            </w:r>
            <w:r>
              <w:rPr>
                <w:rStyle w:val="IndexLink"/>
                <w:rtl w:val="true"/>
              </w:rPr>
              <w:t xml:space="preserve"> - </w:t>
            </w:r>
            <w:r>
              <w:rPr>
                <w:rStyle w:val="IndexLink"/>
                <w:rtl w:val="true"/>
              </w:rPr>
              <w:t>و اما الحكم المذكور لتبدل العباءة او الحذاء</w:t>
            </w:r>
            <w:r>
              <w:rPr>
                <w:rStyle w:val="IndexLink"/>
                <w:rtl w:val="true"/>
              </w:rPr>
              <w:tab/>
            </w:r>
            <w:r>
              <w:rPr>
                <w:rStyle w:val="IndexLink"/>
              </w:rPr>
              <w:t>121</w:t>
            </w:r>
          </w:hyperlink>
        </w:p>
        <w:p>
          <w:pPr>
            <w:pStyle w:val="Contents3"/>
            <w:tabs>
              <w:tab w:val="clear" w:pos="8459"/>
              <w:tab w:val="right" w:pos="9026" w:leader="dot"/>
            </w:tabs>
            <w:rPr/>
          </w:pPr>
          <w:hyperlink w:anchor="__RefHeading___Toc3274601_1878427129">
            <w:r>
              <w:rPr>
                <w:webHidden/>
                <w:rStyle w:val="IndexLink"/>
                <w:rtl w:val="true"/>
              </w:rPr>
              <w:t>كتاب الاقرار</w:t>
            </w:r>
            <w:r>
              <w:rPr>
                <w:rStyle w:val="IndexLink"/>
                <w:rtl w:val="true"/>
              </w:rPr>
              <w:tab/>
            </w:r>
            <w:r>
              <w:rPr>
                <w:rStyle w:val="IndexLink"/>
              </w:rPr>
              <w:t>122</w:t>
            </w:r>
          </w:hyperlink>
        </w:p>
        <w:p>
          <w:pPr>
            <w:pStyle w:val="Contents4"/>
            <w:tabs>
              <w:tab w:val="clear" w:pos="8176"/>
              <w:tab w:val="right" w:pos="9026" w:leader="dot"/>
            </w:tabs>
            <w:rPr/>
          </w:pPr>
          <w:hyperlink w:anchor="__RefHeading___Toc3274603_1878427129">
            <w:r>
              <w:rPr>
                <w:webHidden/>
                <w:rStyle w:val="IndexLink"/>
                <w:rtl w:val="true"/>
              </w:rPr>
              <w:t>اشارة</w:t>
            </w:r>
            <w:r>
              <w:rPr>
                <w:rStyle w:val="IndexLink"/>
                <w:rtl w:val="true"/>
              </w:rPr>
              <w:tab/>
            </w:r>
            <w:r>
              <w:rPr>
                <w:rStyle w:val="IndexLink"/>
              </w:rPr>
              <w:t>122</w:t>
            </w:r>
          </w:hyperlink>
        </w:p>
        <w:p>
          <w:pPr>
            <w:pStyle w:val="Contents4"/>
            <w:tabs>
              <w:tab w:val="clear" w:pos="8176"/>
              <w:tab w:val="right" w:pos="9026" w:leader="dot"/>
            </w:tabs>
            <w:rPr/>
          </w:pPr>
          <w:hyperlink w:anchor="__RefHeading___Toc3274605_1878427129">
            <w:r>
              <w:rPr>
                <w:webHidden/>
                <w:rStyle w:val="IndexLink"/>
              </w:rPr>
              <w:t>1</w:t>
            </w:r>
            <w:r>
              <w:rPr>
                <w:rStyle w:val="IndexLink"/>
                <w:rtl w:val="true"/>
              </w:rPr>
              <w:t xml:space="preserve"> - </w:t>
            </w:r>
            <w:r>
              <w:rPr>
                <w:rStyle w:val="IndexLink"/>
                <w:rtl w:val="true"/>
              </w:rPr>
              <w:t>حقيقة الاقرار و مدرك حجيته</w:t>
            </w:r>
            <w:r>
              <w:rPr>
                <w:rStyle w:val="IndexLink"/>
                <w:rtl w:val="true"/>
              </w:rPr>
              <w:tab/>
            </w:r>
            <w:r>
              <w:rPr>
                <w:rStyle w:val="IndexLink"/>
              </w:rPr>
              <w:t>124</w:t>
            </w:r>
          </w:hyperlink>
        </w:p>
        <w:p>
          <w:pPr>
            <w:pStyle w:val="Contents5"/>
            <w:tabs>
              <w:tab w:val="clear" w:pos="7892"/>
              <w:tab w:val="right" w:pos="9026" w:leader="dot"/>
            </w:tabs>
            <w:rPr/>
          </w:pPr>
          <w:hyperlink w:anchor="__RefHeading___Toc3274607_1878427129">
            <w:r>
              <w:rPr>
                <w:webHidden/>
                <w:rStyle w:val="IndexLink"/>
                <w:rtl w:val="true"/>
              </w:rPr>
              <w:t>اشارة</w:t>
            </w:r>
            <w:r>
              <w:rPr>
                <w:rStyle w:val="IndexLink"/>
                <w:rtl w:val="true"/>
              </w:rPr>
              <w:tab/>
            </w:r>
            <w:r>
              <w:rPr>
                <w:rStyle w:val="IndexLink"/>
              </w:rPr>
              <w:t>124</w:t>
            </w:r>
          </w:hyperlink>
        </w:p>
        <w:p>
          <w:pPr>
            <w:pStyle w:val="Contents5"/>
            <w:tabs>
              <w:tab w:val="clear" w:pos="7892"/>
              <w:tab w:val="right" w:pos="9026" w:leader="dot"/>
            </w:tabs>
            <w:rPr/>
          </w:pPr>
          <w:hyperlink w:anchor="__RefHeading___Toc3274609_1878427129">
            <w:r>
              <w:rPr>
                <w:webHidden/>
                <w:rStyle w:val="IndexLink"/>
              </w:rPr>
              <w:t>1</w:t>
            </w:r>
            <w:r>
              <w:rPr>
                <w:rStyle w:val="IndexLink"/>
                <w:rtl w:val="true"/>
              </w:rPr>
              <w:t xml:space="preserve"> - </w:t>
            </w:r>
            <w:r>
              <w:rPr>
                <w:rStyle w:val="IndexLink"/>
                <w:rtl w:val="true"/>
              </w:rPr>
              <w:t>اما ان حقيقة الاقرار ما ذكر</w:t>
            </w:r>
            <w:r>
              <w:rPr>
                <w:rStyle w:val="IndexLink"/>
                <w:rtl w:val="true"/>
              </w:rPr>
              <w:tab/>
            </w:r>
            <w:r>
              <w:rPr>
                <w:rStyle w:val="IndexLink"/>
              </w:rPr>
              <w:t>124</w:t>
            </w:r>
          </w:hyperlink>
        </w:p>
        <w:p>
          <w:pPr>
            <w:pStyle w:val="Contents5"/>
            <w:tabs>
              <w:tab w:val="clear" w:pos="7892"/>
              <w:tab w:val="right" w:pos="9026" w:leader="dot"/>
            </w:tabs>
            <w:rPr/>
          </w:pPr>
          <w:hyperlink w:anchor="__RefHeading___Toc3274611_1878427129">
            <w:r>
              <w:rPr>
                <w:webHidden/>
                <w:rStyle w:val="IndexLink"/>
              </w:rPr>
              <w:t>2</w:t>
            </w:r>
            <w:r>
              <w:rPr>
                <w:rStyle w:val="IndexLink"/>
                <w:rtl w:val="true"/>
              </w:rPr>
              <w:t xml:space="preserve"> - </w:t>
            </w:r>
            <w:r>
              <w:rPr>
                <w:rStyle w:val="IndexLink"/>
                <w:rtl w:val="true"/>
              </w:rPr>
              <w:t>و اما ان الاقرار حجة على المقر و ملزم به</w:t>
            </w:r>
            <w:r>
              <w:rPr>
                <w:rStyle w:val="IndexLink"/>
                <w:rtl w:val="true"/>
              </w:rPr>
              <w:tab/>
            </w:r>
            <w:r>
              <w:rPr>
                <w:rStyle w:val="IndexLink"/>
              </w:rPr>
              <w:t>125</w:t>
            </w:r>
          </w:hyperlink>
        </w:p>
        <w:p>
          <w:pPr>
            <w:pStyle w:val="Contents4"/>
            <w:tabs>
              <w:tab w:val="clear" w:pos="8176"/>
              <w:tab w:val="right" w:pos="9026" w:leader="dot"/>
            </w:tabs>
            <w:rPr/>
          </w:pPr>
          <w:hyperlink w:anchor="__RefHeading___Toc3274613_1878427129">
            <w:r>
              <w:rPr>
                <w:webHidden/>
                <w:rStyle w:val="IndexLink"/>
              </w:rPr>
              <w:t>2</w:t>
            </w:r>
            <w:r>
              <w:rPr>
                <w:rStyle w:val="IndexLink"/>
                <w:rtl w:val="true"/>
              </w:rPr>
              <w:t xml:space="preserve"> - </w:t>
            </w:r>
            <w:r>
              <w:rPr>
                <w:rStyle w:val="IndexLink"/>
                <w:rtl w:val="true"/>
              </w:rPr>
              <w:t>من احكام الاقرار</w:t>
            </w:r>
            <w:r>
              <w:rPr>
                <w:rStyle w:val="IndexLink"/>
                <w:rtl w:val="true"/>
              </w:rPr>
              <w:tab/>
            </w:r>
            <w:r>
              <w:rPr>
                <w:rStyle w:val="IndexLink"/>
              </w:rPr>
              <w:t>126</w:t>
            </w:r>
          </w:hyperlink>
        </w:p>
        <w:p>
          <w:pPr>
            <w:pStyle w:val="Contents5"/>
            <w:tabs>
              <w:tab w:val="clear" w:pos="7892"/>
              <w:tab w:val="right" w:pos="9026" w:leader="dot"/>
            </w:tabs>
            <w:rPr/>
          </w:pPr>
          <w:hyperlink w:anchor="__RefHeading___Toc3274615_1878427129">
            <w:r>
              <w:rPr>
                <w:webHidden/>
                <w:rStyle w:val="IndexLink"/>
                <w:rtl w:val="true"/>
              </w:rPr>
              <w:t>اشارة</w:t>
            </w:r>
            <w:r>
              <w:rPr>
                <w:rStyle w:val="IndexLink"/>
                <w:rtl w:val="true"/>
              </w:rPr>
              <w:tab/>
            </w:r>
            <w:r>
              <w:rPr>
                <w:rStyle w:val="IndexLink"/>
              </w:rPr>
              <w:t>126</w:t>
            </w:r>
          </w:hyperlink>
        </w:p>
        <w:p>
          <w:pPr>
            <w:pStyle w:val="Contents5"/>
            <w:tabs>
              <w:tab w:val="clear" w:pos="7892"/>
              <w:tab w:val="right" w:pos="9026" w:leader="dot"/>
            </w:tabs>
            <w:rPr/>
          </w:pPr>
          <w:hyperlink w:anchor="__RefHeading___Toc3274617_1878427129">
            <w:r>
              <w:rPr>
                <w:webHidden/>
                <w:rStyle w:val="IndexLink"/>
              </w:rPr>
              <w:t>1</w:t>
            </w:r>
            <w:r>
              <w:rPr>
                <w:rStyle w:val="IndexLink"/>
                <w:rtl w:val="true"/>
              </w:rPr>
              <w:t xml:space="preserve"> - </w:t>
            </w:r>
            <w:r>
              <w:rPr>
                <w:rStyle w:val="IndexLink"/>
                <w:rtl w:val="true"/>
              </w:rPr>
              <w:t>اما ان الاقرار لا يكون ملزما للمقر الا اذا كان بنحو الاخبار</w:t>
            </w:r>
            <w:r>
              <w:rPr>
                <w:rStyle w:val="IndexLink"/>
                <w:rtl w:val="true"/>
              </w:rPr>
              <w:tab/>
            </w:r>
            <w:r>
              <w:rPr>
                <w:rStyle w:val="IndexLink"/>
              </w:rPr>
              <w:t>127</w:t>
            </w:r>
          </w:hyperlink>
        </w:p>
        <w:p>
          <w:pPr>
            <w:pStyle w:val="Contents5"/>
            <w:tabs>
              <w:tab w:val="clear" w:pos="7892"/>
              <w:tab w:val="right" w:pos="9026" w:leader="dot"/>
            </w:tabs>
            <w:rPr/>
          </w:pPr>
          <w:hyperlink w:anchor="__RefHeading___Toc3274619_1878427129">
            <w:r>
              <w:rPr>
                <w:webHidden/>
                <w:rStyle w:val="IndexLink"/>
              </w:rPr>
              <w:t>2</w:t>
            </w:r>
            <w:r>
              <w:rPr>
                <w:rStyle w:val="IndexLink"/>
                <w:rtl w:val="true"/>
              </w:rPr>
              <w:t xml:space="preserve"> - </w:t>
            </w:r>
            <w:r>
              <w:rPr>
                <w:rStyle w:val="IndexLink"/>
                <w:rtl w:val="true"/>
              </w:rPr>
              <w:t>و اما ان الاقرار لا يكون حجة الا بلحاظ الآثار التي هي في</w:t>
            </w:r>
            <w:r>
              <w:rPr>
                <w:rStyle w:val="IndexLink"/>
                <w:rtl w:val="true"/>
              </w:rPr>
              <w:tab/>
            </w:r>
            <w:r>
              <w:rPr>
                <w:rStyle w:val="IndexLink"/>
              </w:rPr>
              <w:t>127</w:t>
            </w:r>
          </w:hyperlink>
        </w:p>
        <w:p>
          <w:pPr>
            <w:pStyle w:val="Contents5"/>
            <w:tabs>
              <w:tab w:val="clear" w:pos="7892"/>
              <w:tab w:val="right" w:pos="9026" w:leader="dot"/>
            </w:tabs>
            <w:rPr/>
          </w:pPr>
          <w:hyperlink w:anchor="__RefHeading___Toc3274621_1878427129">
            <w:r>
              <w:rPr>
                <w:webHidden/>
                <w:rStyle w:val="IndexLink"/>
              </w:rPr>
              <w:t>3</w:t>
            </w:r>
            <w:r>
              <w:rPr>
                <w:rStyle w:val="IndexLink"/>
                <w:rtl w:val="true"/>
              </w:rPr>
              <w:t xml:space="preserve"> - </w:t>
            </w:r>
            <w:r>
              <w:rPr>
                <w:rStyle w:val="IndexLink"/>
                <w:rtl w:val="true"/>
              </w:rPr>
              <w:t>و اما عدم اختصاص حجية الاقرار بما اذا كان بلفظ معين</w:t>
            </w:r>
            <w:r>
              <w:rPr>
                <w:rStyle w:val="IndexLink"/>
                <w:rtl w:val="true"/>
              </w:rPr>
              <w:tab/>
            </w:r>
            <w:r>
              <w:rPr>
                <w:rStyle w:val="IndexLink"/>
              </w:rPr>
              <w:t>127</w:t>
            </w:r>
          </w:hyperlink>
        </w:p>
        <w:p>
          <w:pPr>
            <w:pStyle w:val="Contents5"/>
            <w:tabs>
              <w:tab w:val="clear" w:pos="7892"/>
              <w:tab w:val="right" w:pos="9026" w:leader="dot"/>
            </w:tabs>
            <w:rPr/>
          </w:pPr>
          <w:hyperlink w:anchor="__RefHeading___Toc3274623_1878427129">
            <w:r>
              <w:rPr>
                <w:webHidden/>
                <w:rStyle w:val="IndexLink"/>
              </w:rPr>
              <w:t>4</w:t>
            </w:r>
            <w:r>
              <w:rPr>
                <w:rStyle w:val="IndexLink"/>
                <w:rtl w:val="true"/>
              </w:rPr>
              <w:t xml:space="preserve"> - </w:t>
            </w:r>
            <w:r>
              <w:rPr>
                <w:rStyle w:val="IndexLink"/>
                <w:rtl w:val="true"/>
              </w:rPr>
              <w:t xml:space="preserve">و اما التفصيل </w:t>
            </w:r>
            <w:r>
              <w:rPr>
                <w:rStyle w:val="IndexLink"/>
                <w:rtl w:val="true"/>
              </w:rPr>
              <w:t xml:space="preserve">- </w:t>
            </w:r>
            <w:r>
              <w:rPr>
                <w:rStyle w:val="IndexLink"/>
                <w:rtl w:val="true"/>
              </w:rPr>
              <w:t xml:space="preserve">فيما لو عقّب المقر اقراره بما يضاده </w:t>
            </w:r>
            <w:r>
              <w:rPr>
                <w:rStyle w:val="IndexLink"/>
                <w:rtl w:val="true"/>
              </w:rPr>
              <w:t xml:space="preserve">- </w:t>
            </w:r>
            <w:r>
              <w:rPr>
                <w:rStyle w:val="IndexLink"/>
                <w:rtl w:val="true"/>
              </w:rPr>
              <w:t>بين ما</w:t>
            </w:r>
            <w:r>
              <w:rPr>
                <w:rStyle w:val="IndexLink"/>
                <w:rtl w:val="true"/>
              </w:rPr>
              <w:tab/>
            </w:r>
            <w:r>
              <w:rPr>
                <w:rStyle w:val="IndexLink"/>
              </w:rPr>
              <w:t>127</w:t>
            </w:r>
          </w:hyperlink>
        </w:p>
        <w:p>
          <w:pPr>
            <w:pStyle w:val="Contents5"/>
            <w:tabs>
              <w:tab w:val="clear" w:pos="7892"/>
              <w:tab w:val="right" w:pos="9026" w:leader="dot"/>
            </w:tabs>
            <w:rPr/>
          </w:pPr>
          <w:hyperlink w:anchor="__RefHeading___Toc3274625_1878427129">
            <w:r>
              <w:rPr>
                <w:webHidden/>
                <w:rStyle w:val="IndexLink"/>
              </w:rPr>
              <w:t>5</w:t>
            </w:r>
            <w:r>
              <w:rPr>
                <w:rStyle w:val="IndexLink"/>
                <w:rtl w:val="true"/>
              </w:rPr>
              <w:t xml:space="preserve"> - </w:t>
            </w:r>
            <w:r>
              <w:rPr>
                <w:rStyle w:val="IndexLink"/>
                <w:rtl w:val="true"/>
              </w:rPr>
              <w:t>و اما انه لو قال المقر هذا الشيء لفلان ثم قال بل لفلان دفع</w:t>
            </w:r>
            <w:r>
              <w:rPr>
                <w:rStyle w:val="IndexLink"/>
                <w:rtl w:val="true"/>
              </w:rPr>
              <w:tab/>
            </w:r>
            <w:r>
              <w:rPr>
                <w:rStyle w:val="IndexLink"/>
              </w:rPr>
              <w:t>127</w:t>
            </w:r>
          </w:hyperlink>
        </w:p>
        <w:p>
          <w:pPr>
            <w:pStyle w:val="Contents5"/>
            <w:tabs>
              <w:tab w:val="clear" w:pos="7892"/>
              <w:tab w:val="right" w:pos="9026" w:leader="dot"/>
            </w:tabs>
            <w:rPr/>
          </w:pPr>
          <w:hyperlink w:anchor="__RefHeading___Toc3274627_1878427129">
            <w:r>
              <w:rPr>
                <w:webHidden/>
                <w:rStyle w:val="IndexLink"/>
              </w:rPr>
              <w:t>6</w:t>
            </w:r>
            <w:r>
              <w:rPr>
                <w:rStyle w:val="IndexLink"/>
                <w:rtl w:val="true"/>
              </w:rPr>
              <w:t xml:space="preserve"> - </w:t>
            </w:r>
            <w:r>
              <w:rPr>
                <w:rStyle w:val="IndexLink"/>
                <w:rtl w:val="true"/>
              </w:rPr>
              <w:t>و اما ان المقر يلزم بالتوضيح لو قال لفلان عليّ مال</w:t>
            </w:r>
            <w:r>
              <w:rPr>
                <w:rStyle w:val="IndexLink"/>
                <w:rtl w:val="true"/>
              </w:rPr>
              <w:tab/>
            </w:r>
            <w:r>
              <w:rPr>
                <w:rStyle w:val="IndexLink"/>
              </w:rPr>
              <w:t>127</w:t>
            </w:r>
          </w:hyperlink>
        </w:p>
        <w:p>
          <w:pPr>
            <w:pStyle w:val="Contents5"/>
            <w:tabs>
              <w:tab w:val="clear" w:pos="7892"/>
              <w:tab w:val="right" w:pos="9026" w:leader="dot"/>
            </w:tabs>
            <w:rPr/>
          </w:pPr>
          <w:hyperlink w:anchor="__RefHeading___Toc3274629_1878427129">
            <w:r>
              <w:rPr>
                <w:webHidden/>
                <w:rStyle w:val="IndexLink"/>
              </w:rPr>
              <w:t>7</w:t>
            </w:r>
            <w:r>
              <w:rPr>
                <w:rStyle w:val="IndexLink"/>
                <w:rtl w:val="true"/>
              </w:rPr>
              <w:t xml:space="preserve"> - </w:t>
            </w:r>
            <w:r>
              <w:rPr>
                <w:rStyle w:val="IndexLink"/>
                <w:rtl w:val="true"/>
              </w:rPr>
              <w:t>و اما ان من ادعى زوجية امرأة و صدّقته قبل ذلك منهما و حكم</w:t>
            </w:r>
            <w:r>
              <w:rPr>
                <w:rStyle w:val="IndexLink"/>
                <w:rtl w:val="true"/>
              </w:rPr>
              <w:tab/>
            </w:r>
            <w:r>
              <w:rPr>
                <w:rStyle w:val="IndexLink"/>
              </w:rPr>
              <w:t>128</w:t>
            </w:r>
          </w:hyperlink>
        </w:p>
        <w:p>
          <w:pPr>
            <w:pStyle w:val="Contents3"/>
            <w:tabs>
              <w:tab w:val="clear" w:pos="8459"/>
              <w:tab w:val="right" w:pos="9026" w:leader="dot"/>
            </w:tabs>
            <w:rPr/>
          </w:pPr>
          <w:hyperlink w:anchor="__RefHeading___Toc3274631_1878427129">
            <w:r>
              <w:rPr>
                <w:webHidden/>
                <w:rStyle w:val="IndexLink"/>
                <w:rtl w:val="true"/>
              </w:rPr>
              <w:t>كتاب الأطعمة و الأشربة</w:t>
            </w:r>
            <w:r>
              <w:rPr>
                <w:rStyle w:val="IndexLink"/>
                <w:rtl w:val="true"/>
              </w:rPr>
              <w:tab/>
            </w:r>
            <w:r>
              <w:rPr>
                <w:rStyle w:val="IndexLink"/>
              </w:rPr>
              <w:t>130</w:t>
            </w:r>
          </w:hyperlink>
        </w:p>
        <w:p>
          <w:pPr>
            <w:pStyle w:val="Contents4"/>
            <w:tabs>
              <w:tab w:val="clear" w:pos="8176"/>
              <w:tab w:val="right" w:pos="9026" w:leader="dot"/>
            </w:tabs>
            <w:rPr/>
          </w:pPr>
          <w:hyperlink w:anchor="__RefHeading___Toc3274633_1878427129">
            <w:r>
              <w:rPr>
                <w:webHidden/>
                <w:rStyle w:val="IndexLink"/>
                <w:rtl w:val="true"/>
              </w:rPr>
              <w:t>اشارة</w:t>
            </w:r>
            <w:r>
              <w:rPr>
                <w:rStyle w:val="IndexLink"/>
                <w:rtl w:val="true"/>
              </w:rPr>
              <w:tab/>
            </w:r>
            <w:r>
              <w:rPr>
                <w:rStyle w:val="IndexLink"/>
              </w:rPr>
              <w:t>130</w:t>
            </w:r>
          </w:hyperlink>
        </w:p>
        <w:p>
          <w:pPr>
            <w:pStyle w:val="Contents4"/>
            <w:tabs>
              <w:tab w:val="clear" w:pos="8176"/>
              <w:tab w:val="right" w:pos="9026" w:leader="dot"/>
            </w:tabs>
            <w:rPr/>
          </w:pPr>
          <w:hyperlink w:anchor="__RefHeading___Toc3274635_1878427129">
            <w:r>
              <w:rPr>
                <w:webHidden/>
                <w:rStyle w:val="IndexLink"/>
              </w:rPr>
              <w:t>1</w:t>
            </w:r>
            <w:r>
              <w:rPr>
                <w:rStyle w:val="IndexLink"/>
                <w:rtl w:val="true"/>
              </w:rPr>
              <w:t xml:space="preserve"> - </w:t>
            </w:r>
            <w:r>
              <w:rPr>
                <w:rStyle w:val="IndexLink"/>
                <w:rtl w:val="true"/>
              </w:rPr>
              <w:t>حيوان البحر</w:t>
            </w:r>
            <w:r>
              <w:rPr>
                <w:rStyle w:val="IndexLink"/>
                <w:rtl w:val="true"/>
              </w:rPr>
              <w:tab/>
            </w:r>
            <w:r>
              <w:rPr>
                <w:rStyle w:val="IndexLink"/>
              </w:rPr>
              <w:t>132</w:t>
            </w:r>
          </w:hyperlink>
        </w:p>
        <w:p>
          <w:pPr>
            <w:pStyle w:val="Contents5"/>
            <w:tabs>
              <w:tab w:val="clear" w:pos="7892"/>
              <w:tab w:val="right" w:pos="9026" w:leader="dot"/>
            </w:tabs>
            <w:rPr/>
          </w:pPr>
          <w:hyperlink w:anchor="__RefHeading___Toc3274637_1878427129">
            <w:r>
              <w:rPr>
                <w:webHidden/>
                <w:rStyle w:val="IndexLink"/>
                <w:rtl w:val="true"/>
              </w:rPr>
              <w:t>اشارة</w:t>
            </w:r>
            <w:r>
              <w:rPr>
                <w:rStyle w:val="IndexLink"/>
                <w:rtl w:val="true"/>
              </w:rPr>
              <w:tab/>
            </w:r>
            <w:r>
              <w:rPr>
                <w:rStyle w:val="IndexLink"/>
              </w:rPr>
              <w:t>132</w:t>
            </w:r>
          </w:hyperlink>
        </w:p>
        <w:p>
          <w:pPr>
            <w:pStyle w:val="Contents5"/>
            <w:tabs>
              <w:tab w:val="clear" w:pos="7892"/>
              <w:tab w:val="right" w:pos="9026" w:leader="dot"/>
            </w:tabs>
            <w:rPr/>
          </w:pPr>
          <w:hyperlink w:anchor="__RefHeading___Toc3274639_1878427129">
            <w:r>
              <w:rPr>
                <w:webHidden/>
                <w:rStyle w:val="IndexLink"/>
              </w:rPr>
              <w:t>1</w:t>
            </w:r>
            <w:r>
              <w:rPr>
                <w:rStyle w:val="IndexLink"/>
                <w:rtl w:val="true"/>
              </w:rPr>
              <w:t xml:space="preserve"> - </w:t>
            </w:r>
            <w:r>
              <w:rPr>
                <w:rStyle w:val="IndexLink"/>
                <w:rtl w:val="true"/>
              </w:rPr>
              <w:t>اما انحصار الحلية في الحيوانات التي تعيش في الماء</w:t>
            </w:r>
            <w:r>
              <w:rPr>
                <w:rStyle w:val="IndexLink"/>
                <w:rtl w:val="true"/>
              </w:rPr>
              <w:tab/>
            </w:r>
            <w:r>
              <w:rPr>
                <w:rStyle w:val="IndexLink"/>
              </w:rPr>
              <w:t>133</w:t>
            </w:r>
          </w:hyperlink>
        </w:p>
        <w:p>
          <w:pPr>
            <w:pStyle w:val="Contents5"/>
            <w:tabs>
              <w:tab w:val="clear" w:pos="7892"/>
              <w:tab w:val="right" w:pos="9026" w:leader="dot"/>
            </w:tabs>
            <w:rPr/>
          </w:pPr>
          <w:hyperlink w:anchor="__RefHeading___Toc3274641_1878427129">
            <w:r>
              <w:rPr>
                <w:webHidden/>
                <w:rStyle w:val="IndexLink"/>
              </w:rPr>
              <w:t>2</w:t>
            </w:r>
            <w:r>
              <w:rPr>
                <w:rStyle w:val="IndexLink"/>
                <w:rtl w:val="true"/>
              </w:rPr>
              <w:t xml:space="preserve"> - </w:t>
            </w:r>
            <w:r>
              <w:rPr>
                <w:rStyle w:val="IndexLink"/>
                <w:rtl w:val="true"/>
              </w:rPr>
              <w:t>و اما تقييد حلية السمك بما اذا كان ذا فلس</w:t>
            </w:r>
            <w:r>
              <w:rPr>
                <w:rStyle w:val="IndexLink"/>
                <w:rtl w:val="true"/>
              </w:rPr>
              <w:tab/>
            </w:r>
            <w:r>
              <w:rPr>
                <w:rStyle w:val="IndexLink"/>
              </w:rPr>
              <w:t>134</w:t>
            </w:r>
          </w:hyperlink>
        </w:p>
        <w:p>
          <w:pPr>
            <w:pStyle w:val="Contents5"/>
            <w:tabs>
              <w:tab w:val="clear" w:pos="7892"/>
              <w:tab w:val="right" w:pos="9026" w:leader="dot"/>
            </w:tabs>
            <w:rPr/>
          </w:pPr>
          <w:hyperlink w:anchor="__RefHeading___Toc3274643_1878427129">
            <w:r>
              <w:rPr>
                <w:webHidden/>
                <w:rStyle w:val="IndexLink"/>
              </w:rPr>
              <w:t>3</w:t>
            </w:r>
            <w:r>
              <w:rPr>
                <w:rStyle w:val="IndexLink"/>
                <w:rtl w:val="true"/>
              </w:rPr>
              <w:t xml:space="preserve"> - </w:t>
            </w:r>
            <w:r>
              <w:rPr>
                <w:rStyle w:val="IndexLink"/>
                <w:rtl w:val="true"/>
              </w:rPr>
              <w:t>و اما انه اذا شك في وجود الفلس يبنى على الحرمة</w:t>
            </w:r>
            <w:r>
              <w:rPr>
                <w:rStyle w:val="IndexLink"/>
                <w:rtl w:val="true"/>
              </w:rPr>
              <w:tab/>
            </w:r>
            <w:r>
              <w:rPr>
                <w:rStyle w:val="IndexLink"/>
              </w:rPr>
              <w:t>135</w:t>
            </w:r>
          </w:hyperlink>
        </w:p>
        <w:p>
          <w:pPr>
            <w:pStyle w:val="Contents4"/>
            <w:tabs>
              <w:tab w:val="clear" w:pos="8176"/>
              <w:tab w:val="right" w:pos="9026" w:leader="dot"/>
            </w:tabs>
            <w:rPr/>
          </w:pPr>
          <w:hyperlink w:anchor="__RefHeading___Toc3274645_1878427129">
            <w:r>
              <w:rPr>
                <w:webHidden/>
                <w:rStyle w:val="IndexLink"/>
              </w:rPr>
              <w:t>2</w:t>
            </w:r>
            <w:r>
              <w:rPr>
                <w:rStyle w:val="IndexLink"/>
                <w:rtl w:val="true"/>
              </w:rPr>
              <w:t xml:space="preserve"> - </w:t>
            </w:r>
            <w:r>
              <w:rPr>
                <w:rStyle w:val="IndexLink"/>
                <w:rtl w:val="true"/>
              </w:rPr>
              <w:t>حيوان البر</w:t>
            </w:r>
            <w:r>
              <w:rPr>
                <w:rStyle w:val="IndexLink"/>
                <w:rtl w:val="true"/>
              </w:rPr>
              <w:tab/>
            </w:r>
            <w:r>
              <w:rPr>
                <w:rStyle w:val="IndexLink"/>
              </w:rPr>
              <w:t>136</w:t>
            </w:r>
          </w:hyperlink>
        </w:p>
        <w:p>
          <w:pPr>
            <w:pStyle w:val="Contents5"/>
            <w:tabs>
              <w:tab w:val="clear" w:pos="7892"/>
              <w:tab w:val="right" w:pos="9026" w:leader="dot"/>
            </w:tabs>
            <w:rPr/>
          </w:pPr>
          <w:hyperlink w:anchor="__RefHeading___Toc3274647_1878427129">
            <w:r>
              <w:rPr>
                <w:webHidden/>
                <w:rStyle w:val="IndexLink"/>
                <w:rtl w:val="true"/>
              </w:rPr>
              <w:t>اشارة</w:t>
            </w:r>
            <w:r>
              <w:rPr>
                <w:rStyle w:val="IndexLink"/>
                <w:rtl w:val="true"/>
              </w:rPr>
              <w:tab/>
            </w:r>
            <w:r>
              <w:rPr>
                <w:rStyle w:val="IndexLink"/>
              </w:rPr>
              <w:t>136</w:t>
            </w:r>
          </w:hyperlink>
        </w:p>
        <w:p>
          <w:pPr>
            <w:pStyle w:val="Contents5"/>
            <w:tabs>
              <w:tab w:val="clear" w:pos="7892"/>
              <w:tab w:val="right" w:pos="9026" w:leader="dot"/>
            </w:tabs>
            <w:rPr/>
          </w:pPr>
          <w:hyperlink w:anchor="__RefHeading___Toc3274649_1878427129">
            <w:r>
              <w:rPr>
                <w:webHidden/>
                <w:rStyle w:val="IndexLink"/>
              </w:rPr>
              <w:t>1</w:t>
            </w:r>
            <w:r>
              <w:rPr>
                <w:rStyle w:val="IndexLink"/>
                <w:rtl w:val="true"/>
              </w:rPr>
              <w:t xml:space="preserve"> - </w:t>
            </w:r>
            <w:r>
              <w:rPr>
                <w:rStyle w:val="IndexLink"/>
                <w:rtl w:val="true"/>
              </w:rPr>
              <w:t>اما حلية الانعام الثلاث</w:t>
            </w:r>
            <w:r>
              <w:rPr>
                <w:rStyle w:val="IndexLink"/>
                <w:rtl w:val="true"/>
              </w:rPr>
              <w:tab/>
            </w:r>
            <w:r>
              <w:rPr>
                <w:rStyle w:val="IndexLink"/>
              </w:rPr>
              <w:t>136</w:t>
            </w:r>
          </w:hyperlink>
        </w:p>
        <w:p>
          <w:pPr>
            <w:pStyle w:val="Contents5"/>
            <w:tabs>
              <w:tab w:val="clear" w:pos="7892"/>
              <w:tab w:val="right" w:pos="9026" w:leader="dot"/>
            </w:tabs>
            <w:rPr/>
          </w:pPr>
          <w:hyperlink w:anchor="__RefHeading___Toc3274651_1878427129">
            <w:r>
              <w:rPr>
                <w:webHidden/>
                <w:rStyle w:val="IndexLink"/>
              </w:rPr>
              <w:t>2</w:t>
            </w:r>
            <w:r>
              <w:rPr>
                <w:rStyle w:val="IndexLink"/>
                <w:rtl w:val="true"/>
              </w:rPr>
              <w:t xml:space="preserve"> - </w:t>
            </w:r>
            <w:r>
              <w:rPr>
                <w:rStyle w:val="IndexLink"/>
                <w:rtl w:val="true"/>
              </w:rPr>
              <w:t>و اما حلية لحم الخيل و البغال و الحمير</w:t>
            </w:r>
            <w:r>
              <w:rPr>
                <w:rStyle w:val="IndexLink"/>
                <w:rtl w:val="true"/>
              </w:rPr>
              <w:tab/>
            </w:r>
            <w:r>
              <w:rPr>
                <w:rStyle w:val="IndexLink"/>
              </w:rPr>
              <w:t>137</w:t>
            </w:r>
          </w:hyperlink>
        </w:p>
        <w:p>
          <w:pPr>
            <w:pStyle w:val="Contents5"/>
            <w:tabs>
              <w:tab w:val="clear" w:pos="7892"/>
              <w:tab w:val="right" w:pos="9026" w:leader="dot"/>
            </w:tabs>
            <w:rPr/>
          </w:pPr>
          <w:hyperlink w:anchor="__RefHeading___Toc3274653_1878427129">
            <w:r>
              <w:rPr>
                <w:webHidden/>
                <w:rStyle w:val="IndexLink"/>
              </w:rPr>
              <w:t>3</w:t>
            </w:r>
            <w:r>
              <w:rPr>
                <w:rStyle w:val="IndexLink"/>
                <w:rtl w:val="true"/>
              </w:rPr>
              <w:t xml:space="preserve"> - </w:t>
            </w:r>
            <w:r>
              <w:rPr>
                <w:rStyle w:val="IndexLink"/>
                <w:rtl w:val="true"/>
              </w:rPr>
              <w:t>و اما ان الخمسة من الحيوان الوحشي يحل اكل لحمها</w:t>
            </w:r>
            <w:r>
              <w:rPr>
                <w:rStyle w:val="IndexLink"/>
                <w:rtl w:val="true"/>
              </w:rPr>
              <w:tab/>
            </w:r>
            <w:r>
              <w:rPr>
                <w:rStyle w:val="IndexLink"/>
              </w:rPr>
              <w:t>138</w:t>
            </w:r>
          </w:hyperlink>
        </w:p>
        <w:p>
          <w:pPr>
            <w:pStyle w:val="Contents5"/>
            <w:tabs>
              <w:tab w:val="clear" w:pos="7892"/>
              <w:tab w:val="right" w:pos="9026" w:leader="dot"/>
            </w:tabs>
            <w:rPr/>
          </w:pPr>
          <w:hyperlink w:anchor="__RefHeading___Toc3274655_1878427129">
            <w:r>
              <w:rPr>
                <w:webHidden/>
                <w:rStyle w:val="IndexLink"/>
              </w:rPr>
              <w:t>4</w:t>
            </w:r>
            <w:r>
              <w:rPr>
                <w:rStyle w:val="IndexLink"/>
                <w:rtl w:val="true"/>
              </w:rPr>
              <w:t xml:space="preserve"> - </w:t>
            </w:r>
            <w:r>
              <w:rPr>
                <w:rStyle w:val="IndexLink"/>
                <w:rtl w:val="true"/>
              </w:rPr>
              <w:t>و اما وجه الاشكال في حصر حلّ حيوان البر بما ذكر</w:t>
            </w:r>
            <w:r>
              <w:rPr>
                <w:rStyle w:val="IndexLink"/>
                <w:rtl w:val="true"/>
              </w:rPr>
              <w:tab/>
            </w:r>
            <w:r>
              <w:rPr>
                <w:rStyle w:val="IndexLink"/>
              </w:rPr>
              <w:t>139</w:t>
            </w:r>
          </w:hyperlink>
        </w:p>
        <w:p>
          <w:pPr>
            <w:pStyle w:val="Contents4"/>
            <w:tabs>
              <w:tab w:val="clear" w:pos="8176"/>
              <w:tab w:val="right" w:pos="9026" w:leader="dot"/>
            </w:tabs>
            <w:rPr/>
          </w:pPr>
          <w:hyperlink w:anchor="__RefHeading___Toc3274657_1878427129">
            <w:r>
              <w:rPr>
                <w:webHidden/>
                <w:rStyle w:val="IndexLink"/>
              </w:rPr>
              <w:t>3</w:t>
            </w:r>
            <w:r>
              <w:rPr>
                <w:rStyle w:val="IndexLink"/>
                <w:rtl w:val="true"/>
              </w:rPr>
              <w:t xml:space="preserve"> - </w:t>
            </w:r>
            <w:r>
              <w:rPr>
                <w:rStyle w:val="IndexLink"/>
                <w:rtl w:val="true"/>
              </w:rPr>
              <w:t>الطيور</w:t>
            </w:r>
            <w:r>
              <w:rPr>
                <w:rStyle w:val="IndexLink"/>
                <w:rtl w:val="true"/>
              </w:rPr>
              <w:tab/>
            </w:r>
            <w:r>
              <w:rPr>
                <w:rStyle w:val="IndexLink"/>
              </w:rPr>
              <w:t>143</w:t>
            </w:r>
          </w:hyperlink>
        </w:p>
        <w:p>
          <w:pPr>
            <w:pStyle w:val="Contents5"/>
            <w:tabs>
              <w:tab w:val="clear" w:pos="7892"/>
              <w:tab w:val="right" w:pos="9026" w:leader="dot"/>
            </w:tabs>
            <w:rPr/>
          </w:pPr>
          <w:hyperlink w:anchor="__RefHeading___Toc3274659_1878427129">
            <w:r>
              <w:rPr>
                <w:webHidden/>
                <w:rStyle w:val="IndexLink"/>
                <w:rtl w:val="true"/>
              </w:rPr>
              <w:t>اشارة</w:t>
            </w:r>
            <w:r>
              <w:rPr>
                <w:rStyle w:val="IndexLink"/>
                <w:rtl w:val="true"/>
              </w:rPr>
              <w:tab/>
            </w:r>
            <w:r>
              <w:rPr>
                <w:rStyle w:val="IndexLink"/>
              </w:rPr>
              <w:t>143</w:t>
            </w:r>
          </w:hyperlink>
        </w:p>
        <w:p>
          <w:pPr>
            <w:pStyle w:val="Contents5"/>
            <w:tabs>
              <w:tab w:val="clear" w:pos="7892"/>
              <w:tab w:val="right" w:pos="9026" w:leader="dot"/>
            </w:tabs>
            <w:rPr/>
          </w:pPr>
          <w:hyperlink w:anchor="__RefHeading___Toc3274661_1878427129">
            <w:r>
              <w:rPr>
                <w:webHidden/>
                <w:rStyle w:val="IndexLink"/>
              </w:rPr>
              <w:t>1</w:t>
            </w:r>
            <w:r>
              <w:rPr>
                <w:rStyle w:val="IndexLink"/>
                <w:rtl w:val="true"/>
              </w:rPr>
              <w:t xml:space="preserve"> - </w:t>
            </w:r>
            <w:r>
              <w:rPr>
                <w:rStyle w:val="IndexLink"/>
                <w:rtl w:val="true"/>
              </w:rPr>
              <w:t>اما ان كل طائر هو محكوم بالحلية الا اذا انطبق عليه احد</w:t>
            </w:r>
            <w:r>
              <w:rPr>
                <w:rStyle w:val="IndexLink"/>
                <w:rtl w:val="true"/>
              </w:rPr>
              <w:tab/>
            </w:r>
            <w:r>
              <w:rPr>
                <w:rStyle w:val="IndexLink"/>
              </w:rPr>
              <w:t>144</w:t>
            </w:r>
          </w:hyperlink>
        </w:p>
        <w:p>
          <w:pPr>
            <w:pStyle w:val="Contents5"/>
            <w:tabs>
              <w:tab w:val="clear" w:pos="7892"/>
              <w:tab w:val="right" w:pos="9026" w:leader="dot"/>
            </w:tabs>
            <w:rPr/>
          </w:pPr>
          <w:hyperlink w:anchor="__RefHeading___Toc3274663_1878427129">
            <w:r>
              <w:rPr>
                <w:webHidden/>
                <w:rStyle w:val="IndexLink"/>
              </w:rPr>
              <w:t>2</w:t>
            </w:r>
            <w:r>
              <w:rPr>
                <w:rStyle w:val="IndexLink"/>
                <w:rtl w:val="true"/>
              </w:rPr>
              <w:t xml:space="preserve"> - </w:t>
            </w:r>
            <w:r>
              <w:rPr>
                <w:rStyle w:val="IndexLink"/>
                <w:rtl w:val="true"/>
              </w:rPr>
              <w:t>و اما حرمة السبع من الطائر</w:t>
            </w:r>
            <w:r>
              <w:rPr>
                <w:rStyle w:val="IndexLink"/>
                <w:rtl w:val="true"/>
              </w:rPr>
              <w:tab/>
            </w:r>
            <w:r>
              <w:rPr>
                <w:rStyle w:val="IndexLink"/>
              </w:rPr>
              <w:t>144</w:t>
            </w:r>
          </w:hyperlink>
        </w:p>
        <w:p>
          <w:pPr>
            <w:pStyle w:val="Contents5"/>
            <w:tabs>
              <w:tab w:val="clear" w:pos="7892"/>
              <w:tab w:val="right" w:pos="9026" w:leader="dot"/>
            </w:tabs>
            <w:rPr/>
          </w:pPr>
          <w:hyperlink w:anchor="__RefHeading___Toc3274665_1878427129">
            <w:r>
              <w:rPr>
                <w:webHidden/>
                <w:rStyle w:val="IndexLink"/>
              </w:rPr>
              <w:t>3</w:t>
            </w:r>
            <w:r>
              <w:rPr>
                <w:rStyle w:val="IndexLink"/>
                <w:rtl w:val="true"/>
              </w:rPr>
              <w:t xml:space="preserve"> - </w:t>
            </w:r>
            <w:r>
              <w:rPr>
                <w:rStyle w:val="IndexLink"/>
                <w:rtl w:val="true"/>
              </w:rPr>
              <w:t>و اما حرمة ما يصفّ‌</w:t>
            </w:r>
            <w:r>
              <w:rPr>
                <w:rStyle w:val="IndexLink"/>
                <w:rtl w:val="true"/>
              </w:rPr>
              <w:tab/>
            </w:r>
            <w:r>
              <w:rPr>
                <w:rStyle w:val="IndexLink"/>
              </w:rPr>
              <w:t>144</w:t>
            </w:r>
          </w:hyperlink>
        </w:p>
        <w:p>
          <w:pPr>
            <w:pStyle w:val="Contents5"/>
            <w:tabs>
              <w:tab w:val="clear" w:pos="7892"/>
              <w:tab w:val="right" w:pos="9026" w:leader="dot"/>
            </w:tabs>
            <w:rPr/>
          </w:pPr>
          <w:hyperlink w:anchor="__RefHeading___Toc3274667_1878427129">
            <w:r>
              <w:rPr>
                <w:webHidden/>
                <w:rStyle w:val="IndexLink"/>
              </w:rPr>
              <w:t>4</w:t>
            </w:r>
            <w:r>
              <w:rPr>
                <w:rStyle w:val="IndexLink"/>
                <w:rtl w:val="true"/>
              </w:rPr>
              <w:t xml:space="preserve"> - </w:t>
            </w:r>
            <w:r>
              <w:rPr>
                <w:rStyle w:val="IndexLink"/>
                <w:rtl w:val="true"/>
              </w:rPr>
              <w:t>و اما حرمة الطائر الفاقد للقانصة و الحوصلة و الصيصة</w:t>
            </w:r>
            <w:r>
              <w:rPr>
                <w:rStyle w:val="IndexLink"/>
                <w:rtl w:val="true"/>
              </w:rPr>
              <w:tab/>
            </w:r>
            <w:r>
              <w:rPr>
                <w:rStyle w:val="IndexLink"/>
              </w:rPr>
              <w:t>144</w:t>
            </w:r>
          </w:hyperlink>
        </w:p>
        <w:p>
          <w:pPr>
            <w:pStyle w:val="Contents5"/>
            <w:tabs>
              <w:tab w:val="clear" w:pos="7892"/>
              <w:tab w:val="right" w:pos="9026" w:leader="dot"/>
            </w:tabs>
            <w:rPr/>
          </w:pPr>
          <w:hyperlink w:anchor="__RefHeading___Toc3274669_1878427129">
            <w:r>
              <w:rPr>
                <w:webHidden/>
                <w:rStyle w:val="IndexLink"/>
              </w:rPr>
              <w:t>5</w:t>
            </w:r>
            <w:r>
              <w:rPr>
                <w:rStyle w:val="IndexLink"/>
                <w:rtl w:val="true"/>
              </w:rPr>
              <w:t xml:space="preserve"> - </w:t>
            </w:r>
            <w:r>
              <w:rPr>
                <w:rStyle w:val="IndexLink"/>
                <w:rtl w:val="true"/>
              </w:rPr>
              <w:t>و اما ان العلامة الثالثة هي في طول فقدان العلامة الثانية</w:t>
            </w:r>
            <w:r>
              <w:rPr>
                <w:rStyle w:val="IndexLink"/>
                <w:rtl w:val="true"/>
              </w:rPr>
              <w:tab/>
            </w:r>
            <w:r>
              <w:rPr>
                <w:rStyle w:val="IndexLink"/>
              </w:rPr>
              <w:t>145</w:t>
            </w:r>
          </w:hyperlink>
        </w:p>
        <w:p>
          <w:pPr>
            <w:pStyle w:val="Contents5"/>
            <w:tabs>
              <w:tab w:val="clear" w:pos="7892"/>
              <w:tab w:val="right" w:pos="9026" w:leader="dot"/>
            </w:tabs>
            <w:rPr/>
          </w:pPr>
          <w:hyperlink w:anchor="__RefHeading___Toc3274671_1878427129">
            <w:r>
              <w:rPr>
                <w:webHidden/>
                <w:rStyle w:val="IndexLink"/>
              </w:rPr>
              <w:t>6</w:t>
            </w:r>
            <w:r>
              <w:rPr>
                <w:rStyle w:val="IndexLink"/>
                <w:rtl w:val="true"/>
              </w:rPr>
              <w:t xml:space="preserve"> - </w:t>
            </w:r>
            <w:r>
              <w:rPr>
                <w:rStyle w:val="IndexLink"/>
                <w:rtl w:val="true"/>
              </w:rPr>
              <w:t>و اما الاكتفاء بأحد الثلاثة في ثبوت الحل للحيوان</w:t>
            </w:r>
            <w:r>
              <w:rPr>
                <w:rStyle w:val="IndexLink"/>
                <w:rtl w:val="true"/>
              </w:rPr>
              <w:tab/>
            </w:r>
            <w:r>
              <w:rPr>
                <w:rStyle w:val="IndexLink"/>
              </w:rPr>
              <w:t>146</w:t>
            </w:r>
          </w:hyperlink>
        </w:p>
        <w:p>
          <w:pPr>
            <w:pStyle w:val="Contents5"/>
            <w:tabs>
              <w:tab w:val="clear" w:pos="7892"/>
              <w:tab w:val="right" w:pos="9026" w:leader="dot"/>
            </w:tabs>
            <w:rPr/>
          </w:pPr>
          <w:hyperlink w:anchor="__RefHeading___Toc3274673_1878427129">
            <w:r>
              <w:rPr>
                <w:webHidden/>
                <w:rStyle w:val="IndexLink"/>
              </w:rPr>
              <w:t>7</w:t>
            </w:r>
            <w:r>
              <w:rPr>
                <w:rStyle w:val="IndexLink"/>
                <w:rtl w:val="true"/>
              </w:rPr>
              <w:t xml:space="preserve"> - </w:t>
            </w:r>
            <w:r>
              <w:rPr>
                <w:rStyle w:val="IndexLink"/>
                <w:rtl w:val="true"/>
              </w:rPr>
              <w:t>و اما عدم الفرق بين طير البر و طير الماء في الاحكام المتقدمة</w:t>
            </w:r>
            <w:r>
              <w:rPr>
                <w:rStyle w:val="IndexLink"/>
                <w:rtl w:val="true"/>
              </w:rPr>
              <w:tab/>
            </w:r>
            <w:r>
              <w:rPr>
                <w:rStyle w:val="IndexLink"/>
              </w:rPr>
              <w:t>146</w:t>
            </w:r>
          </w:hyperlink>
        </w:p>
        <w:p>
          <w:pPr>
            <w:pStyle w:val="Contents5"/>
            <w:tabs>
              <w:tab w:val="clear" w:pos="7892"/>
              <w:tab w:val="right" w:pos="9026" w:leader="dot"/>
            </w:tabs>
            <w:rPr/>
          </w:pPr>
          <w:hyperlink w:anchor="__RefHeading___Toc3274675_1878427129">
            <w:r>
              <w:rPr>
                <w:webHidden/>
                <w:rStyle w:val="IndexLink"/>
              </w:rPr>
              <w:t>8</w:t>
            </w:r>
            <w:r>
              <w:rPr>
                <w:rStyle w:val="IndexLink"/>
                <w:rtl w:val="true"/>
              </w:rPr>
              <w:t xml:space="preserve"> - </w:t>
            </w:r>
            <w:r>
              <w:rPr>
                <w:rStyle w:val="IndexLink"/>
                <w:rtl w:val="true"/>
              </w:rPr>
              <w:t>و اما الغراب</w:t>
            </w:r>
            <w:r>
              <w:rPr>
                <w:rStyle w:val="IndexLink"/>
                <w:rtl w:val="true"/>
              </w:rPr>
              <w:tab/>
            </w:r>
            <w:r>
              <w:rPr>
                <w:rStyle w:val="IndexLink"/>
              </w:rPr>
              <w:t>147</w:t>
            </w:r>
          </w:hyperlink>
        </w:p>
        <w:p>
          <w:pPr>
            <w:pStyle w:val="Contents5"/>
            <w:tabs>
              <w:tab w:val="clear" w:pos="7892"/>
              <w:tab w:val="right" w:pos="9026" w:leader="dot"/>
            </w:tabs>
            <w:rPr/>
          </w:pPr>
          <w:hyperlink w:anchor="__RefHeading___Toc3274677_1878427129">
            <w:r>
              <w:rPr>
                <w:webHidden/>
                <w:rStyle w:val="IndexLink"/>
              </w:rPr>
              <w:t>9</w:t>
            </w:r>
            <w:r>
              <w:rPr>
                <w:rStyle w:val="IndexLink"/>
                <w:rtl w:val="true"/>
              </w:rPr>
              <w:t xml:space="preserve"> - </w:t>
            </w:r>
            <w:r>
              <w:rPr>
                <w:rStyle w:val="IndexLink"/>
                <w:rtl w:val="true"/>
              </w:rPr>
              <w:t>و اما الخلاف في اللقلق</w:t>
            </w:r>
            <w:r>
              <w:rPr>
                <w:rStyle w:val="IndexLink"/>
                <w:rtl w:val="true"/>
              </w:rPr>
              <w:tab/>
            </w:r>
            <w:r>
              <w:rPr>
                <w:rStyle w:val="IndexLink"/>
              </w:rPr>
              <w:t>148</w:t>
            </w:r>
          </w:hyperlink>
        </w:p>
        <w:p>
          <w:pPr>
            <w:pStyle w:val="Contents4"/>
            <w:tabs>
              <w:tab w:val="clear" w:pos="8176"/>
              <w:tab w:val="right" w:pos="9026" w:leader="dot"/>
            </w:tabs>
            <w:rPr/>
          </w:pPr>
          <w:hyperlink w:anchor="__RefHeading___Toc3274679_1878427129">
            <w:r>
              <w:rPr>
                <w:webHidden/>
                <w:rStyle w:val="IndexLink"/>
              </w:rPr>
              <w:t>4</w:t>
            </w:r>
            <w:r>
              <w:rPr>
                <w:rStyle w:val="IndexLink"/>
                <w:rtl w:val="true"/>
              </w:rPr>
              <w:t xml:space="preserve"> - </w:t>
            </w:r>
            <w:r>
              <w:rPr>
                <w:rStyle w:val="IndexLink"/>
                <w:rtl w:val="true"/>
              </w:rPr>
              <w:t>ما يحرم من الحيوان المذبوح</w:t>
            </w:r>
            <w:r>
              <w:rPr>
                <w:rStyle w:val="IndexLink"/>
                <w:rtl w:val="true"/>
              </w:rPr>
              <w:tab/>
            </w:r>
            <w:r>
              <w:rPr>
                <w:rStyle w:val="IndexLink"/>
              </w:rPr>
              <w:t>148</w:t>
            </w:r>
          </w:hyperlink>
        </w:p>
        <w:p>
          <w:pPr>
            <w:pStyle w:val="Contents5"/>
            <w:tabs>
              <w:tab w:val="clear" w:pos="7892"/>
              <w:tab w:val="right" w:pos="9026" w:leader="dot"/>
            </w:tabs>
            <w:rPr/>
          </w:pPr>
          <w:hyperlink w:anchor="__RefHeading___Toc3274681_1878427129">
            <w:r>
              <w:rPr>
                <w:webHidden/>
                <w:rStyle w:val="IndexLink"/>
                <w:rtl w:val="true"/>
              </w:rPr>
              <w:t>اشارة</w:t>
            </w:r>
            <w:r>
              <w:rPr>
                <w:rStyle w:val="IndexLink"/>
                <w:rtl w:val="true"/>
              </w:rPr>
              <w:tab/>
            </w:r>
            <w:r>
              <w:rPr>
                <w:rStyle w:val="IndexLink"/>
              </w:rPr>
              <w:t>148</w:t>
            </w:r>
          </w:hyperlink>
        </w:p>
        <w:p>
          <w:pPr>
            <w:pStyle w:val="Contents5"/>
            <w:tabs>
              <w:tab w:val="clear" w:pos="7892"/>
              <w:tab w:val="right" w:pos="9026" w:leader="dot"/>
            </w:tabs>
            <w:rPr/>
          </w:pPr>
          <w:hyperlink w:anchor="__RefHeading___Toc3274683_1878427129">
            <w:r>
              <w:rPr>
                <w:webHidden/>
                <w:rStyle w:val="IndexLink"/>
              </w:rPr>
              <w:t>1</w:t>
            </w:r>
            <w:r>
              <w:rPr>
                <w:rStyle w:val="IndexLink"/>
                <w:rtl w:val="true"/>
              </w:rPr>
              <w:t xml:space="preserve"> - </w:t>
            </w:r>
            <w:r>
              <w:rPr>
                <w:rStyle w:val="IndexLink"/>
                <w:rtl w:val="true"/>
              </w:rPr>
              <w:t>اما حرمة السبعة الاولى</w:t>
            </w:r>
            <w:r>
              <w:rPr>
                <w:rStyle w:val="IndexLink"/>
                <w:rtl w:val="true"/>
              </w:rPr>
              <w:tab/>
            </w:r>
            <w:r>
              <w:rPr>
                <w:rStyle w:val="IndexLink"/>
              </w:rPr>
              <w:t>149</w:t>
            </w:r>
          </w:hyperlink>
        </w:p>
        <w:p>
          <w:pPr>
            <w:pStyle w:val="Contents5"/>
            <w:tabs>
              <w:tab w:val="clear" w:pos="7892"/>
              <w:tab w:val="right" w:pos="9026" w:leader="dot"/>
            </w:tabs>
            <w:rPr/>
          </w:pPr>
          <w:hyperlink w:anchor="__RefHeading___Toc3274685_1878427129">
            <w:r>
              <w:rPr>
                <w:webHidden/>
                <w:rStyle w:val="IndexLink"/>
              </w:rPr>
              <w:t>2</w:t>
            </w:r>
            <w:r>
              <w:rPr>
                <w:rStyle w:val="IndexLink"/>
                <w:rtl w:val="true"/>
              </w:rPr>
              <w:t xml:space="preserve"> - </w:t>
            </w:r>
            <w:r>
              <w:rPr>
                <w:rStyle w:val="IndexLink"/>
                <w:rtl w:val="true"/>
              </w:rPr>
              <w:t>و اما حرمة البقية</w:t>
            </w:r>
            <w:r>
              <w:rPr>
                <w:rStyle w:val="IndexLink"/>
                <w:rtl w:val="true"/>
              </w:rPr>
              <w:tab/>
            </w:r>
            <w:r>
              <w:rPr>
                <w:rStyle w:val="IndexLink"/>
              </w:rPr>
              <w:t>149</w:t>
            </w:r>
          </w:hyperlink>
        </w:p>
        <w:p>
          <w:pPr>
            <w:pStyle w:val="Contents4"/>
            <w:tabs>
              <w:tab w:val="clear" w:pos="8176"/>
              <w:tab w:val="right" w:pos="9026" w:leader="dot"/>
            </w:tabs>
            <w:rPr/>
          </w:pPr>
          <w:hyperlink w:anchor="__RefHeading___Toc3274687_1878427129">
            <w:r>
              <w:rPr>
                <w:webHidden/>
                <w:rStyle w:val="IndexLink"/>
              </w:rPr>
              <w:t>5</w:t>
            </w:r>
            <w:r>
              <w:rPr>
                <w:rStyle w:val="IndexLink"/>
                <w:rtl w:val="true"/>
              </w:rPr>
              <w:t xml:space="preserve"> - </w:t>
            </w:r>
            <w:r>
              <w:rPr>
                <w:rStyle w:val="IndexLink"/>
                <w:rtl w:val="true"/>
              </w:rPr>
              <w:t>التحريم الطارئ</w:t>
            </w:r>
            <w:r>
              <w:rPr>
                <w:rStyle w:val="IndexLink"/>
                <w:rtl w:val="true"/>
              </w:rPr>
              <w:tab/>
            </w:r>
            <w:r>
              <w:rPr>
                <w:rStyle w:val="IndexLink"/>
              </w:rPr>
              <w:t>150</w:t>
            </w:r>
          </w:hyperlink>
        </w:p>
        <w:p>
          <w:pPr>
            <w:pStyle w:val="Contents5"/>
            <w:tabs>
              <w:tab w:val="clear" w:pos="7892"/>
              <w:tab w:val="right" w:pos="9026" w:leader="dot"/>
            </w:tabs>
            <w:rPr/>
          </w:pPr>
          <w:hyperlink w:anchor="__RefHeading___Toc3274689_1878427129">
            <w:r>
              <w:rPr>
                <w:webHidden/>
                <w:rStyle w:val="IndexLink"/>
                <w:rtl w:val="true"/>
              </w:rPr>
              <w:t>اشارة</w:t>
            </w:r>
            <w:r>
              <w:rPr>
                <w:rStyle w:val="IndexLink"/>
                <w:rtl w:val="true"/>
              </w:rPr>
              <w:tab/>
            </w:r>
            <w:r>
              <w:rPr>
                <w:rStyle w:val="IndexLink"/>
              </w:rPr>
              <w:t>150</w:t>
            </w:r>
          </w:hyperlink>
        </w:p>
        <w:p>
          <w:pPr>
            <w:pStyle w:val="Contents5"/>
            <w:tabs>
              <w:tab w:val="clear" w:pos="7892"/>
              <w:tab w:val="right" w:pos="9026" w:leader="dot"/>
            </w:tabs>
            <w:rPr/>
          </w:pPr>
          <w:hyperlink w:anchor="__RefHeading___Toc3274691_1878427129">
            <w:r>
              <w:rPr>
                <w:webHidden/>
                <w:rStyle w:val="IndexLink"/>
              </w:rPr>
              <w:t>1</w:t>
            </w:r>
            <w:r>
              <w:rPr>
                <w:rStyle w:val="IndexLink"/>
                <w:rtl w:val="true"/>
              </w:rPr>
              <w:t xml:space="preserve"> - </w:t>
            </w:r>
            <w:r>
              <w:rPr>
                <w:rStyle w:val="IndexLink"/>
                <w:rtl w:val="true"/>
              </w:rPr>
              <w:t>اما حرمة الجلال</w:t>
            </w:r>
            <w:r>
              <w:rPr>
                <w:rStyle w:val="IndexLink"/>
                <w:rtl w:val="true"/>
              </w:rPr>
              <w:tab/>
            </w:r>
            <w:r>
              <w:rPr>
                <w:rStyle w:val="IndexLink"/>
              </w:rPr>
              <w:t>150</w:t>
            </w:r>
          </w:hyperlink>
        </w:p>
        <w:p>
          <w:pPr>
            <w:pStyle w:val="Contents5"/>
            <w:tabs>
              <w:tab w:val="clear" w:pos="7892"/>
              <w:tab w:val="right" w:pos="9026" w:leader="dot"/>
            </w:tabs>
            <w:rPr/>
          </w:pPr>
          <w:hyperlink w:anchor="__RefHeading___Toc3274693_1878427129">
            <w:r>
              <w:rPr>
                <w:webHidden/>
                <w:rStyle w:val="IndexLink"/>
              </w:rPr>
              <w:t>2</w:t>
            </w:r>
            <w:r>
              <w:rPr>
                <w:rStyle w:val="IndexLink"/>
                <w:rtl w:val="true"/>
              </w:rPr>
              <w:t xml:space="preserve"> - </w:t>
            </w:r>
            <w:r>
              <w:rPr>
                <w:rStyle w:val="IndexLink"/>
                <w:rtl w:val="true"/>
              </w:rPr>
              <w:t>و اما قصر الجلال على ما تغذى بعذرة الانسان و عدم التعميم</w:t>
            </w:r>
            <w:r>
              <w:rPr>
                <w:rStyle w:val="IndexLink"/>
                <w:rtl w:val="true"/>
              </w:rPr>
              <w:tab/>
            </w:r>
            <w:r>
              <w:rPr>
                <w:rStyle w:val="IndexLink"/>
              </w:rPr>
              <w:t>151</w:t>
            </w:r>
          </w:hyperlink>
        </w:p>
        <w:p>
          <w:pPr>
            <w:pStyle w:val="Contents5"/>
            <w:tabs>
              <w:tab w:val="clear" w:pos="7892"/>
              <w:tab w:val="right" w:pos="9026" w:leader="dot"/>
            </w:tabs>
            <w:rPr/>
          </w:pPr>
          <w:hyperlink w:anchor="__RefHeading___Toc3274695_1878427129">
            <w:r>
              <w:rPr>
                <w:webHidden/>
                <w:rStyle w:val="IndexLink"/>
              </w:rPr>
              <w:t>3</w:t>
            </w:r>
            <w:r>
              <w:rPr>
                <w:rStyle w:val="IndexLink"/>
                <w:rtl w:val="true"/>
              </w:rPr>
              <w:t xml:space="preserve"> - </w:t>
            </w:r>
            <w:r>
              <w:rPr>
                <w:rStyle w:val="IndexLink"/>
                <w:rtl w:val="true"/>
              </w:rPr>
              <w:t>و اما التقييد بما اذا كان التغذي الى حدّ يصدق ان ذلك غذاؤه</w:t>
            </w:r>
            <w:r>
              <w:rPr>
                <w:rStyle w:val="IndexLink"/>
                <w:rtl w:val="true"/>
              </w:rPr>
              <w:tab/>
            </w:r>
            <w:r>
              <w:rPr>
                <w:rStyle w:val="IndexLink"/>
              </w:rPr>
              <w:t>151</w:t>
            </w:r>
          </w:hyperlink>
        </w:p>
        <w:p>
          <w:pPr>
            <w:pStyle w:val="Contents5"/>
            <w:tabs>
              <w:tab w:val="clear" w:pos="7892"/>
              <w:tab w:val="right" w:pos="9026" w:leader="dot"/>
            </w:tabs>
            <w:rPr/>
          </w:pPr>
          <w:hyperlink w:anchor="__RefHeading___Toc3274697_1878427129">
            <w:r>
              <w:rPr>
                <w:webHidden/>
                <w:rStyle w:val="IndexLink"/>
              </w:rPr>
              <w:t>4</w:t>
            </w:r>
            <w:r>
              <w:rPr>
                <w:rStyle w:val="IndexLink"/>
                <w:rtl w:val="true"/>
              </w:rPr>
              <w:t xml:space="preserve"> - </w:t>
            </w:r>
            <w:r>
              <w:rPr>
                <w:rStyle w:val="IndexLink"/>
                <w:rtl w:val="true"/>
              </w:rPr>
              <w:t>و اما زوال التحريم بمنع الحيوان من التغذي بذلك الى</w:t>
            </w:r>
            <w:r>
              <w:rPr>
                <w:rStyle w:val="IndexLink"/>
                <w:rtl w:val="true"/>
              </w:rPr>
              <w:tab/>
            </w:r>
            <w:r>
              <w:rPr>
                <w:rStyle w:val="IndexLink"/>
              </w:rPr>
              <w:t>152</w:t>
            </w:r>
          </w:hyperlink>
        </w:p>
        <w:p>
          <w:pPr>
            <w:pStyle w:val="Contents5"/>
            <w:tabs>
              <w:tab w:val="clear" w:pos="7892"/>
              <w:tab w:val="right" w:pos="9026" w:leader="dot"/>
            </w:tabs>
            <w:rPr/>
          </w:pPr>
          <w:hyperlink w:anchor="__RefHeading___Toc3274699_1878427129">
            <w:r>
              <w:rPr>
                <w:webHidden/>
                <w:rStyle w:val="IndexLink"/>
              </w:rPr>
              <w:t>5</w:t>
            </w:r>
            <w:r>
              <w:rPr>
                <w:rStyle w:val="IndexLink"/>
                <w:rtl w:val="true"/>
              </w:rPr>
              <w:t xml:space="preserve"> - </w:t>
            </w:r>
            <w:r>
              <w:rPr>
                <w:rStyle w:val="IndexLink"/>
                <w:rtl w:val="true"/>
              </w:rPr>
              <w:t>و اما حرمة موطوء الانسان</w:t>
            </w:r>
            <w:r>
              <w:rPr>
                <w:rStyle w:val="IndexLink"/>
                <w:rtl w:val="true"/>
              </w:rPr>
              <w:tab/>
            </w:r>
            <w:r>
              <w:rPr>
                <w:rStyle w:val="IndexLink"/>
              </w:rPr>
              <w:t>152</w:t>
            </w:r>
          </w:hyperlink>
        </w:p>
        <w:p>
          <w:pPr>
            <w:pStyle w:val="Contents5"/>
            <w:tabs>
              <w:tab w:val="clear" w:pos="7892"/>
              <w:tab w:val="right" w:pos="9026" w:leader="dot"/>
            </w:tabs>
            <w:rPr/>
          </w:pPr>
          <w:hyperlink w:anchor="__RefHeading___Toc3274701_1878427129">
            <w:r>
              <w:rPr>
                <w:webHidden/>
                <w:rStyle w:val="IndexLink"/>
              </w:rPr>
              <w:t>6</w:t>
            </w:r>
            <w:r>
              <w:rPr>
                <w:rStyle w:val="IndexLink"/>
                <w:rtl w:val="true"/>
              </w:rPr>
              <w:t xml:space="preserve"> - </w:t>
            </w:r>
            <w:r>
              <w:rPr>
                <w:rStyle w:val="IndexLink"/>
                <w:rtl w:val="true"/>
              </w:rPr>
              <w:t>و اما اختصاص التحريم بذوات الاربع</w:t>
            </w:r>
            <w:r>
              <w:rPr>
                <w:rStyle w:val="IndexLink"/>
                <w:rtl w:val="true"/>
              </w:rPr>
              <w:tab/>
            </w:r>
            <w:r>
              <w:rPr>
                <w:rStyle w:val="IndexLink"/>
              </w:rPr>
              <w:t>153</w:t>
            </w:r>
          </w:hyperlink>
        </w:p>
        <w:p>
          <w:pPr>
            <w:pStyle w:val="Contents5"/>
            <w:tabs>
              <w:tab w:val="clear" w:pos="7892"/>
              <w:tab w:val="right" w:pos="9026" w:leader="dot"/>
            </w:tabs>
            <w:rPr/>
          </w:pPr>
          <w:hyperlink w:anchor="__RefHeading___Toc3274703_1878427129">
            <w:r>
              <w:rPr>
                <w:webHidden/>
                <w:rStyle w:val="IndexLink"/>
              </w:rPr>
              <w:t>7</w:t>
            </w:r>
            <w:r>
              <w:rPr>
                <w:rStyle w:val="IndexLink"/>
                <w:rtl w:val="true"/>
              </w:rPr>
              <w:t xml:space="preserve"> - </w:t>
            </w:r>
            <w:r>
              <w:rPr>
                <w:rStyle w:val="IndexLink"/>
                <w:rtl w:val="true"/>
              </w:rPr>
              <w:t>و اما حرمة الميتة فامر</w:t>
            </w:r>
            <w:r>
              <w:rPr>
                <w:rStyle w:val="IndexLink"/>
                <w:rtl w:val="true"/>
              </w:rPr>
              <w:tab/>
            </w:r>
            <w:r>
              <w:rPr>
                <w:rStyle w:val="IndexLink"/>
              </w:rPr>
              <w:t>153</w:t>
            </w:r>
          </w:hyperlink>
        </w:p>
        <w:p>
          <w:pPr>
            <w:pStyle w:val="Contents5"/>
            <w:tabs>
              <w:tab w:val="clear" w:pos="7892"/>
              <w:tab w:val="right" w:pos="9026" w:leader="dot"/>
            </w:tabs>
            <w:rPr/>
          </w:pPr>
          <w:hyperlink w:anchor="__RefHeading___Toc3274705_1878427129">
            <w:r>
              <w:rPr>
                <w:webHidden/>
                <w:rStyle w:val="IndexLink"/>
              </w:rPr>
              <w:t>8</w:t>
            </w:r>
            <w:r>
              <w:rPr>
                <w:rStyle w:val="IndexLink"/>
                <w:rtl w:val="true"/>
              </w:rPr>
              <w:t xml:space="preserve"> - </w:t>
            </w:r>
            <w:r>
              <w:rPr>
                <w:rStyle w:val="IndexLink"/>
                <w:rtl w:val="true"/>
              </w:rPr>
              <w:t>و اما استثناء ما ذكر من حرمة الميتة</w:t>
            </w:r>
            <w:r>
              <w:rPr>
                <w:rStyle w:val="IndexLink"/>
                <w:rtl w:val="true"/>
              </w:rPr>
              <w:tab/>
            </w:r>
            <w:r>
              <w:rPr>
                <w:rStyle w:val="IndexLink"/>
              </w:rPr>
              <w:t>153</w:t>
            </w:r>
          </w:hyperlink>
        </w:p>
        <w:p>
          <w:pPr>
            <w:pStyle w:val="Contents3"/>
            <w:tabs>
              <w:tab w:val="clear" w:pos="8459"/>
              <w:tab w:val="right" w:pos="9026" w:leader="dot"/>
            </w:tabs>
            <w:rPr/>
          </w:pPr>
          <w:hyperlink w:anchor="__RefHeading___Toc3274707_1878427129">
            <w:r>
              <w:rPr>
                <w:webHidden/>
                <w:rStyle w:val="IndexLink"/>
                <w:rtl w:val="true"/>
              </w:rPr>
              <w:t>كتاب الصّيد و الذّباحة</w:t>
            </w:r>
            <w:r>
              <w:rPr>
                <w:rStyle w:val="IndexLink"/>
                <w:rtl w:val="true"/>
              </w:rPr>
              <w:tab/>
            </w:r>
            <w:r>
              <w:rPr>
                <w:rStyle w:val="IndexLink"/>
              </w:rPr>
              <w:t>156</w:t>
            </w:r>
          </w:hyperlink>
        </w:p>
        <w:p>
          <w:pPr>
            <w:pStyle w:val="Contents4"/>
            <w:tabs>
              <w:tab w:val="clear" w:pos="8176"/>
              <w:tab w:val="right" w:pos="9026" w:leader="dot"/>
            </w:tabs>
            <w:rPr/>
          </w:pPr>
          <w:hyperlink w:anchor="__RefHeading___Toc3274709_1878427129">
            <w:r>
              <w:rPr>
                <w:webHidden/>
                <w:rStyle w:val="IndexLink"/>
                <w:rtl w:val="true"/>
              </w:rPr>
              <w:t>اشارة</w:t>
            </w:r>
            <w:r>
              <w:rPr>
                <w:rStyle w:val="IndexLink"/>
                <w:rtl w:val="true"/>
              </w:rPr>
              <w:tab/>
            </w:r>
            <w:r>
              <w:rPr>
                <w:rStyle w:val="IndexLink"/>
              </w:rPr>
              <w:t>156</w:t>
            </w:r>
          </w:hyperlink>
        </w:p>
        <w:p>
          <w:pPr>
            <w:pStyle w:val="Contents4"/>
            <w:tabs>
              <w:tab w:val="clear" w:pos="8176"/>
              <w:tab w:val="right" w:pos="9026" w:leader="dot"/>
            </w:tabs>
            <w:rPr/>
          </w:pPr>
          <w:hyperlink w:anchor="__RefHeading___Toc3274711_1878427129">
            <w:r>
              <w:rPr>
                <w:webHidden/>
                <w:rStyle w:val="IndexLink"/>
              </w:rPr>
              <w:t>1</w:t>
            </w:r>
            <w:r>
              <w:rPr>
                <w:rStyle w:val="IndexLink"/>
                <w:rtl w:val="true"/>
              </w:rPr>
              <w:t xml:space="preserve"> - </w:t>
            </w:r>
            <w:r>
              <w:rPr>
                <w:rStyle w:val="IndexLink"/>
                <w:rtl w:val="true"/>
              </w:rPr>
              <w:t>وسائل تحقق التذكية</w:t>
            </w:r>
            <w:r>
              <w:rPr>
                <w:rStyle w:val="IndexLink"/>
                <w:rtl w:val="true"/>
              </w:rPr>
              <w:tab/>
            </w:r>
            <w:r>
              <w:rPr>
                <w:rStyle w:val="IndexLink"/>
              </w:rPr>
              <w:t>158</w:t>
            </w:r>
          </w:hyperlink>
        </w:p>
        <w:p>
          <w:pPr>
            <w:pStyle w:val="Contents5"/>
            <w:tabs>
              <w:tab w:val="clear" w:pos="7892"/>
              <w:tab w:val="right" w:pos="9026" w:leader="dot"/>
            </w:tabs>
            <w:rPr/>
          </w:pPr>
          <w:hyperlink w:anchor="__RefHeading___Toc3274713_1878427129">
            <w:r>
              <w:rPr>
                <w:webHidden/>
                <w:rStyle w:val="IndexLink"/>
                <w:rtl w:val="true"/>
              </w:rPr>
              <w:t>اشارة</w:t>
            </w:r>
            <w:r>
              <w:rPr>
                <w:rStyle w:val="IndexLink"/>
                <w:rtl w:val="true"/>
              </w:rPr>
              <w:tab/>
            </w:r>
            <w:r>
              <w:rPr>
                <w:rStyle w:val="IndexLink"/>
              </w:rPr>
              <w:t>158</w:t>
            </w:r>
          </w:hyperlink>
        </w:p>
        <w:p>
          <w:pPr>
            <w:pStyle w:val="Contents5"/>
            <w:tabs>
              <w:tab w:val="clear" w:pos="7892"/>
              <w:tab w:val="right" w:pos="9026" w:leader="dot"/>
            </w:tabs>
            <w:rPr/>
          </w:pPr>
          <w:hyperlink w:anchor="__RefHeading___Toc3274715_1878427129">
            <w:r>
              <w:rPr>
                <w:webHidden/>
                <w:rStyle w:val="IndexLink"/>
                <w:rtl w:val="true"/>
              </w:rPr>
              <w:t xml:space="preserve">أ </w:t>
            </w:r>
            <w:r>
              <w:rPr>
                <w:rStyle w:val="IndexLink"/>
                <w:rtl w:val="true"/>
              </w:rPr>
              <w:t xml:space="preserve">- </w:t>
            </w:r>
            <w:r>
              <w:rPr>
                <w:rStyle w:val="IndexLink"/>
                <w:rtl w:val="true"/>
              </w:rPr>
              <w:t>الذبح</w:t>
            </w:r>
            <w:r>
              <w:rPr>
                <w:rStyle w:val="IndexLink"/>
                <w:rtl w:val="true"/>
              </w:rPr>
              <w:tab/>
            </w:r>
            <w:r>
              <w:rPr>
                <w:rStyle w:val="IndexLink"/>
              </w:rPr>
              <w:t>158</w:t>
            </w:r>
          </w:hyperlink>
        </w:p>
        <w:p>
          <w:pPr>
            <w:pStyle w:val="Contents6"/>
            <w:tabs>
              <w:tab w:val="clear" w:pos="7609"/>
              <w:tab w:val="right" w:pos="9026" w:leader="dot"/>
            </w:tabs>
            <w:rPr/>
          </w:pPr>
          <w:hyperlink w:anchor="__RefHeading___Toc3274717_1878427129">
            <w:r>
              <w:rPr>
                <w:webHidden/>
                <w:rStyle w:val="IndexLink"/>
                <w:rtl w:val="true"/>
              </w:rPr>
              <w:t>اشارة</w:t>
            </w:r>
            <w:r>
              <w:rPr>
                <w:rStyle w:val="IndexLink"/>
                <w:rtl w:val="true"/>
              </w:rPr>
              <w:tab/>
            </w:r>
            <w:r>
              <w:rPr>
                <w:rStyle w:val="IndexLink"/>
              </w:rPr>
              <w:t>158</w:t>
            </w:r>
          </w:hyperlink>
        </w:p>
        <w:p>
          <w:pPr>
            <w:pStyle w:val="Contents6"/>
            <w:tabs>
              <w:tab w:val="clear" w:pos="7609"/>
              <w:tab w:val="right" w:pos="9026" w:leader="dot"/>
            </w:tabs>
            <w:rPr/>
          </w:pPr>
          <w:hyperlink w:anchor="__RefHeading___Toc3274719_1878427129">
            <w:r>
              <w:rPr>
                <w:webHidden/>
                <w:rStyle w:val="IndexLink"/>
              </w:rPr>
              <w:t>1</w:t>
            </w:r>
            <w:r>
              <w:rPr>
                <w:rStyle w:val="IndexLink"/>
                <w:rtl w:val="true"/>
              </w:rPr>
              <w:t xml:space="preserve"> - </w:t>
            </w:r>
            <w:r>
              <w:rPr>
                <w:rStyle w:val="IndexLink"/>
                <w:rtl w:val="true"/>
              </w:rPr>
              <w:t>اما اشتراط حلية الحيوان بالتذكية</w:t>
            </w:r>
            <w:r>
              <w:rPr>
                <w:rStyle w:val="IndexLink"/>
                <w:rtl w:val="true"/>
              </w:rPr>
              <w:tab/>
            </w:r>
            <w:r>
              <w:rPr>
                <w:rStyle w:val="IndexLink"/>
              </w:rPr>
              <w:t>159</w:t>
            </w:r>
          </w:hyperlink>
        </w:p>
        <w:p>
          <w:pPr>
            <w:pStyle w:val="Contents6"/>
            <w:tabs>
              <w:tab w:val="clear" w:pos="7609"/>
              <w:tab w:val="right" w:pos="9026" w:leader="dot"/>
            </w:tabs>
            <w:rPr/>
          </w:pPr>
          <w:hyperlink w:anchor="__RefHeading___Toc3274721_1878427129">
            <w:r>
              <w:rPr>
                <w:webHidden/>
                <w:rStyle w:val="IndexLink"/>
              </w:rPr>
              <w:t>2</w:t>
            </w:r>
            <w:r>
              <w:rPr>
                <w:rStyle w:val="IndexLink"/>
                <w:rtl w:val="true"/>
              </w:rPr>
              <w:t xml:space="preserve"> - </w:t>
            </w:r>
            <w:r>
              <w:rPr>
                <w:rStyle w:val="IndexLink"/>
                <w:rtl w:val="true"/>
              </w:rPr>
              <w:t>و اما حصر الوسائل التي تتحقق بها التذكية بالامور الثلاثة</w:t>
            </w:r>
            <w:r>
              <w:rPr>
                <w:rStyle w:val="IndexLink"/>
                <w:rtl w:val="true"/>
              </w:rPr>
              <w:tab/>
            </w:r>
            <w:r>
              <w:rPr>
                <w:rStyle w:val="IndexLink"/>
              </w:rPr>
              <w:t>160</w:t>
            </w:r>
          </w:hyperlink>
        </w:p>
        <w:p>
          <w:pPr>
            <w:pStyle w:val="Contents6"/>
            <w:tabs>
              <w:tab w:val="clear" w:pos="7609"/>
              <w:tab w:val="right" w:pos="9026" w:leader="dot"/>
            </w:tabs>
            <w:rPr/>
          </w:pPr>
          <w:hyperlink w:anchor="__RefHeading___Toc3274723_1878427129">
            <w:r>
              <w:rPr>
                <w:webHidden/>
                <w:rStyle w:val="IndexLink"/>
              </w:rPr>
              <w:t>3</w:t>
            </w:r>
            <w:r>
              <w:rPr>
                <w:rStyle w:val="IndexLink"/>
                <w:rtl w:val="true"/>
              </w:rPr>
              <w:t xml:space="preserve"> - </w:t>
            </w:r>
            <w:r>
              <w:rPr>
                <w:rStyle w:val="IndexLink"/>
                <w:rtl w:val="true"/>
              </w:rPr>
              <w:t>و اما اعتبار قطع الاعضاء الاربعة</w:t>
            </w:r>
            <w:r>
              <w:rPr>
                <w:rStyle w:val="IndexLink"/>
                <w:rtl w:val="true"/>
              </w:rPr>
              <w:tab/>
            </w:r>
            <w:r>
              <w:rPr>
                <w:rStyle w:val="IndexLink"/>
              </w:rPr>
              <w:t>160</w:t>
            </w:r>
          </w:hyperlink>
        </w:p>
        <w:p>
          <w:pPr>
            <w:pStyle w:val="Contents6"/>
            <w:tabs>
              <w:tab w:val="clear" w:pos="7609"/>
              <w:tab w:val="right" w:pos="9026" w:leader="dot"/>
            </w:tabs>
            <w:rPr/>
          </w:pPr>
          <w:hyperlink w:anchor="__RefHeading___Toc3274725_1878427129">
            <w:r>
              <w:rPr>
                <w:webHidden/>
                <w:rStyle w:val="IndexLink"/>
              </w:rPr>
              <w:t>4</w:t>
            </w:r>
            <w:r>
              <w:rPr>
                <w:rStyle w:val="IndexLink"/>
                <w:rtl w:val="true"/>
              </w:rPr>
              <w:t xml:space="preserve"> - </w:t>
            </w:r>
            <w:r>
              <w:rPr>
                <w:rStyle w:val="IndexLink"/>
                <w:rtl w:val="true"/>
              </w:rPr>
              <w:t>و اما اعتبار الإسلام في الذابح</w:t>
            </w:r>
            <w:r>
              <w:rPr>
                <w:rStyle w:val="IndexLink"/>
                <w:rtl w:val="true"/>
              </w:rPr>
              <w:tab/>
            </w:r>
            <w:r>
              <w:rPr>
                <w:rStyle w:val="IndexLink"/>
              </w:rPr>
              <w:t>161</w:t>
            </w:r>
          </w:hyperlink>
        </w:p>
        <w:p>
          <w:pPr>
            <w:pStyle w:val="Contents6"/>
            <w:tabs>
              <w:tab w:val="clear" w:pos="7609"/>
              <w:tab w:val="right" w:pos="9026" w:leader="dot"/>
            </w:tabs>
            <w:rPr/>
          </w:pPr>
          <w:hyperlink w:anchor="__RefHeading___Toc3274727_1878427129">
            <w:r>
              <w:rPr>
                <w:webHidden/>
                <w:rStyle w:val="IndexLink"/>
              </w:rPr>
              <w:t>5</w:t>
            </w:r>
            <w:r>
              <w:rPr>
                <w:rStyle w:val="IndexLink"/>
                <w:rtl w:val="true"/>
              </w:rPr>
              <w:t xml:space="preserve"> - </w:t>
            </w:r>
            <w:r>
              <w:rPr>
                <w:rStyle w:val="IndexLink"/>
                <w:rtl w:val="true"/>
              </w:rPr>
              <w:t>و اما عدم جواز الذبح الا بالحديد</w:t>
            </w:r>
            <w:r>
              <w:rPr>
                <w:rStyle w:val="IndexLink"/>
                <w:rtl w:val="true"/>
              </w:rPr>
              <w:tab/>
            </w:r>
            <w:r>
              <w:rPr>
                <w:rStyle w:val="IndexLink"/>
              </w:rPr>
              <w:t>164</w:t>
            </w:r>
          </w:hyperlink>
        </w:p>
        <w:p>
          <w:pPr>
            <w:pStyle w:val="Contents6"/>
            <w:tabs>
              <w:tab w:val="clear" w:pos="7609"/>
              <w:tab w:val="right" w:pos="9026" w:leader="dot"/>
            </w:tabs>
            <w:rPr/>
          </w:pPr>
          <w:hyperlink w:anchor="__RefHeading___Toc3274729_1878427129">
            <w:r>
              <w:rPr>
                <w:webHidden/>
                <w:rStyle w:val="IndexLink"/>
              </w:rPr>
              <w:t>6</w:t>
            </w:r>
            <w:r>
              <w:rPr>
                <w:rStyle w:val="IndexLink"/>
                <w:rtl w:val="true"/>
              </w:rPr>
              <w:t xml:space="preserve"> - </w:t>
            </w:r>
            <w:r>
              <w:rPr>
                <w:rStyle w:val="IndexLink"/>
                <w:rtl w:val="true"/>
              </w:rPr>
              <w:t>و اما عدم حلية الحيوان مع ذبحه بغير الحديد عمدا</w:t>
            </w:r>
            <w:r>
              <w:rPr>
                <w:rStyle w:val="IndexLink"/>
                <w:rtl w:val="true"/>
              </w:rPr>
              <w:tab/>
            </w:r>
            <w:r>
              <w:rPr>
                <w:rStyle w:val="IndexLink"/>
              </w:rPr>
              <w:t>165</w:t>
            </w:r>
          </w:hyperlink>
        </w:p>
        <w:p>
          <w:pPr>
            <w:pStyle w:val="Contents6"/>
            <w:tabs>
              <w:tab w:val="clear" w:pos="7609"/>
              <w:tab w:val="right" w:pos="9026" w:leader="dot"/>
            </w:tabs>
            <w:rPr/>
          </w:pPr>
          <w:hyperlink w:anchor="__RefHeading___Toc3274731_1878427129">
            <w:r>
              <w:rPr>
                <w:webHidden/>
                <w:rStyle w:val="IndexLink"/>
              </w:rPr>
              <w:t>7</w:t>
            </w:r>
            <w:r>
              <w:rPr>
                <w:rStyle w:val="IndexLink"/>
                <w:rtl w:val="true"/>
              </w:rPr>
              <w:t xml:space="preserve"> - </w:t>
            </w:r>
            <w:r>
              <w:rPr>
                <w:rStyle w:val="IndexLink"/>
                <w:rtl w:val="true"/>
              </w:rPr>
              <w:t>و اما جواز الذبح بغير الحديد اذا لم يمكن الذبح به</w:t>
            </w:r>
            <w:r>
              <w:rPr>
                <w:rStyle w:val="IndexLink"/>
                <w:rtl w:val="true"/>
              </w:rPr>
              <w:tab/>
            </w:r>
            <w:r>
              <w:rPr>
                <w:rStyle w:val="IndexLink"/>
              </w:rPr>
              <w:t>165</w:t>
            </w:r>
          </w:hyperlink>
        </w:p>
        <w:p>
          <w:pPr>
            <w:pStyle w:val="Contents6"/>
            <w:tabs>
              <w:tab w:val="clear" w:pos="7609"/>
              <w:tab w:val="right" w:pos="9026" w:leader="dot"/>
            </w:tabs>
            <w:rPr/>
          </w:pPr>
          <w:hyperlink w:anchor="__RefHeading___Toc3274733_1878427129">
            <w:r>
              <w:rPr>
                <w:webHidden/>
                <w:rStyle w:val="IndexLink"/>
              </w:rPr>
              <w:t>8</w:t>
            </w:r>
            <w:r>
              <w:rPr>
                <w:rStyle w:val="IndexLink"/>
                <w:rtl w:val="true"/>
              </w:rPr>
              <w:t xml:space="preserve"> - </w:t>
            </w:r>
            <w:r>
              <w:rPr>
                <w:rStyle w:val="IndexLink"/>
                <w:rtl w:val="true"/>
              </w:rPr>
              <w:t>و اما اعتبار ذكر اسم اللّه سبحانه حين الذبح</w:t>
            </w:r>
            <w:r>
              <w:rPr>
                <w:rStyle w:val="IndexLink"/>
                <w:rtl w:val="true"/>
              </w:rPr>
              <w:tab/>
            </w:r>
            <w:r>
              <w:rPr>
                <w:rStyle w:val="IndexLink"/>
              </w:rPr>
              <w:t>165</w:t>
            </w:r>
          </w:hyperlink>
        </w:p>
        <w:p>
          <w:pPr>
            <w:pStyle w:val="Contents6"/>
            <w:tabs>
              <w:tab w:val="clear" w:pos="7609"/>
              <w:tab w:val="right" w:pos="9026" w:leader="dot"/>
            </w:tabs>
            <w:rPr/>
          </w:pPr>
          <w:hyperlink w:anchor="__RefHeading___Toc3274735_1878427129">
            <w:r>
              <w:rPr>
                <w:webHidden/>
                <w:rStyle w:val="IndexLink"/>
              </w:rPr>
              <w:t>9</w:t>
            </w:r>
            <w:r>
              <w:rPr>
                <w:rStyle w:val="IndexLink"/>
                <w:rtl w:val="true"/>
              </w:rPr>
              <w:t xml:space="preserve"> - </w:t>
            </w:r>
            <w:r>
              <w:rPr>
                <w:rStyle w:val="IndexLink"/>
                <w:rtl w:val="true"/>
              </w:rPr>
              <w:t>و اما اعتبار استقبال القبلة بالذبيحة</w:t>
            </w:r>
            <w:r>
              <w:rPr>
                <w:rStyle w:val="IndexLink"/>
                <w:rtl w:val="true"/>
              </w:rPr>
              <w:tab/>
            </w:r>
            <w:r>
              <w:rPr>
                <w:rStyle w:val="IndexLink"/>
              </w:rPr>
              <w:t>167</w:t>
            </w:r>
          </w:hyperlink>
        </w:p>
        <w:p>
          <w:pPr>
            <w:pStyle w:val="Contents6"/>
            <w:tabs>
              <w:tab w:val="clear" w:pos="7609"/>
              <w:tab w:val="right" w:pos="9026" w:leader="dot"/>
            </w:tabs>
            <w:rPr/>
          </w:pPr>
          <w:hyperlink w:anchor="__RefHeading___Toc3274737_1878427129">
            <w:r>
              <w:rPr>
                <w:webHidden/>
                <w:rStyle w:val="IndexLink"/>
              </w:rPr>
              <w:t>10</w:t>
            </w:r>
            <w:r>
              <w:rPr>
                <w:rStyle w:val="IndexLink"/>
                <w:rtl w:val="true"/>
              </w:rPr>
              <w:t xml:space="preserve"> - </w:t>
            </w:r>
            <w:r>
              <w:rPr>
                <w:rStyle w:val="IndexLink"/>
                <w:rtl w:val="true"/>
              </w:rPr>
              <w:t>و اما اعتبار قصد الذبح</w:t>
            </w:r>
            <w:r>
              <w:rPr>
                <w:rStyle w:val="IndexLink"/>
                <w:rtl w:val="true"/>
              </w:rPr>
              <w:tab/>
            </w:r>
            <w:r>
              <w:rPr>
                <w:rStyle w:val="IndexLink"/>
              </w:rPr>
              <w:t>167</w:t>
            </w:r>
          </w:hyperlink>
        </w:p>
        <w:p>
          <w:pPr>
            <w:pStyle w:val="Contents6"/>
            <w:tabs>
              <w:tab w:val="clear" w:pos="7609"/>
              <w:tab w:val="right" w:pos="9026" w:leader="dot"/>
            </w:tabs>
            <w:rPr/>
          </w:pPr>
          <w:hyperlink w:anchor="__RefHeading___Toc3274739_1878427129">
            <w:r>
              <w:rPr>
                <w:webHidden/>
                <w:rStyle w:val="IndexLink"/>
              </w:rPr>
              <w:t>11</w:t>
            </w:r>
            <w:r>
              <w:rPr>
                <w:rStyle w:val="IndexLink"/>
                <w:rtl w:val="true"/>
              </w:rPr>
              <w:t xml:space="preserve"> - </w:t>
            </w:r>
            <w:r>
              <w:rPr>
                <w:rStyle w:val="IndexLink"/>
                <w:rtl w:val="true"/>
              </w:rPr>
              <w:t>و اما اعتبار خروج الدم</w:t>
            </w:r>
            <w:r>
              <w:rPr>
                <w:rStyle w:val="IndexLink"/>
                <w:rtl w:val="true"/>
              </w:rPr>
              <w:tab/>
            </w:r>
            <w:r>
              <w:rPr>
                <w:rStyle w:val="IndexLink"/>
              </w:rPr>
              <w:t>168</w:t>
            </w:r>
          </w:hyperlink>
        </w:p>
        <w:p>
          <w:pPr>
            <w:pStyle w:val="Contents6"/>
            <w:tabs>
              <w:tab w:val="clear" w:pos="7609"/>
              <w:tab w:val="right" w:pos="9026" w:leader="dot"/>
            </w:tabs>
            <w:rPr/>
          </w:pPr>
          <w:hyperlink w:anchor="__RefHeading___Toc3274741_1878427129">
            <w:r>
              <w:rPr>
                <w:webHidden/>
                <w:rStyle w:val="IndexLink"/>
              </w:rPr>
              <w:t>12</w:t>
            </w:r>
            <w:r>
              <w:rPr>
                <w:rStyle w:val="IndexLink"/>
                <w:rtl w:val="true"/>
              </w:rPr>
              <w:t xml:space="preserve"> - </w:t>
            </w:r>
            <w:r>
              <w:rPr>
                <w:rStyle w:val="IndexLink"/>
                <w:rtl w:val="true"/>
              </w:rPr>
              <w:t>و اما اعتبار عدم تثاقل الدم في خروجه</w:t>
            </w:r>
            <w:r>
              <w:rPr>
                <w:rStyle w:val="IndexLink"/>
                <w:rtl w:val="true"/>
              </w:rPr>
              <w:tab/>
            </w:r>
            <w:r>
              <w:rPr>
                <w:rStyle w:val="IndexLink"/>
              </w:rPr>
              <w:t>169</w:t>
            </w:r>
          </w:hyperlink>
        </w:p>
        <w:p>
          <w:pPr>
            <w:pStyle w:val="Contents6"/>
            <w:tabs>
              <w:tab w:val="clear" w:pos="7609"/>
              <w:tab w:val="right" w:pos="9026" w:leader="dot"/>
            </w:tabs>
            <w:rPr/>
          </w:pPr>
          <w:hyperlink w:anchor="__RefHeading___Toc3274743_1878427129">
            <w:r>
              <w:rPr>
                <w:webHidden/>
                <w:rStyle w:val="IndexLink"/>
              </w:rPr>
              <w:t>13</w:t>
            </w:r>
            <w:r>
              <w:rPr>
                <w:rStyle w:val="IndexLink"/>
                <w:rtl w:val="true"/>
              </w:rPr>
              <w:t xml:space="preserve"> - </w:t>
            </w:r>
            <w:r>
              <w:rPr>
                <w:rStyle w:val="IndexLink"/>
                <w:rtl w:val="true"/>
              </w:rPr>
              <w:t>و اما القول باختصاص اعتبار حركة الاطراف بحالة الشك</w:t>
            </w:r>
            <w:r>
              <w:rPr>
                <w:rStyle w:val="IndexLink"/>
                <w:rtl w:val="true"/>
              </w:rPr>
              <w:tab/>
            </w:r>
            <w:r>
              <w:rPr>
                <w:rStyle w:val="IndexLink"/>
              </w:rPr>
              <w:t>171</w:t>
            </w:r>
          </w:hyperlink>
        </w:p>
        <w:p>
          <w:pPr>
            <w:pStyle w:val="Contents6"/>
            <w:tabs>
              <w:tab w:val="clear" w:pos="7609"/>
              <w:tab w:val="right" w:pos="9026" w:leader="dot"/>
            </w:tabs>
            <w:rPr/>
          </w:pPr>
          <w:hyperlink w:anchor="__RefHeading___Toc3274745_1878427129">
            <w:r>
              <w:rPr>
                <w:webHidden/>
                <w:rStyle w:val="IndexLink"/>
              </w:rPr>
              <w:t>14</w:t>
            </w:r>
            <w:r>
              <w:rPr>
                <w:rStyle w:val="IndexLink"/>
                <w:rtl w:val="true"/>
              </w:rPr>
              <w:t xml:space="preserve"> - </w:t>
            </w:r>
            <w:r>
              <w:rPr>
                <w:rStyle w:val="IndexLink"/>
                <w:rtl w:val="true"/>
              </w:rPr>
              <w:t>و اما عدم جواز قطع رأس الذبيحة قبل ان تخرج روحها</w:t>
            </w:r>
            <w:r>
              <w:rPr>
                <w:rStyle w:val="IndexLink"/>
                <w:rtl w:val="true"/>
              </w:rPr>
              <w:tab/>
            </w:r>
            <w:r>
              <w:rPr>
                <w:rStyle w:val="IndexLink"/>
              </w:rPr>
              <w:t>171</w:t>
            </w:r>
          </w:hyperlink>
        </w:p>
        <w:p>
          <w:pPr>
            <w:pStyle w:val="Contents6"/>
            <w:tabs>
              <w:tab w:val="clear" w:pos="7609"/>
              <w:tab w:val="right" w:pos="9026" w:leader="dot"/>
            </w:tabs>
            <w:rPr/>
          </w:pPr>
          <w:hyperlink w:anchor="__RefHeading___Toc3274747_1878427129">
            <w:r>
              <w:rPr>
                <w:webHidden/>
                <w:rStyle w:val="IndexLink"/>
              </w:rPr>
              <w:t>15</w:t>
            </w:r>
            <w:r>
              <w:rPr>
                <w:rStyle w:val="IndexLink"/>
                <w:rtl w:val="true"/>
              </w:rPr>
              <w:t xml:space="preserve"> - </w:t>
            </w:r>
            <w:r>
              <w:rPr>
                <w:rStyle w:val="IndexLink"/>
                <w:rtl w:val="true"/>
              </w:rPr>
              <w:t>و اما ان الذبح بالمكائن الحديثة جائز مع اجتماع الشروط‌</w:t>
            </w:r>
            <w:r>
              <w:rPr>
                <w:rStyle w:val="IndexLink"/>
                <w:rtl w:val="true"/>
              </w:rPr>
              <w:tab/>
            </w:r>
            <w:r>
              <w:rPr>
                <w:rStyle w:val="IndexLink"/>
              </w:rPr>
              <w:t>173</w:t>
            </w:r>
          </w:hyperlink>
        </w:p>
        <w:p>
          <w:pPr>
            <w:pStyle w:val="Contents5"/>
            <w:tabs>
              <w:tab w:val="clear" w:pos="7892"/>
              <w:tab w:val="right" w:pos="9026" w:leader="dot"/>
            </w:tabs>
            <w:rPr/>
          </w:pPr>
          <w:hyperlink w:anchor="__RefHeading___Toc3274749_1878427129">
            <w:r>
              <w:rPr>
                <w:webHidden/>
                <w:rStyle w:val="IndexLink"/>
                <w:rtl w:val="true"/>
              </w:rPr>
              <w:t xml:space="preserve">ب </w:t>
            </w:r>
            <w:r>
              <w:rPr>
                <w:rStyle w:val="IndexLink"/>
                <w:rtl w:val="true"/>
              </w:rPr>
              <w:t xml:space="preserve">- </w:t>
            </w:r>
            <w:r>
              <w:rPr>
                <w:rStyle w:val="IndexLink"/>
                <w:rtl w:val="true"/>
              </w:rPr>
              <w:t>النحر</w:t>
            </w:r>
            <w:r>
              <w:rPr>
                <w:rStyle w:val="IndexLink"/>
                <w:rtl w:val="true"/>
              </w:rPr>
              <w:tab/>
            </w:r>
            <w:r>
              <w:rPr>
                <w:rStyle w:val="IndexLink"/>
              </w:rPr>
              <w:t>174</w:t>
            </w:r>
          </w:hyperlink>
        </w:p>
        <w:p>
          <w:pPr>
            <w:pStyle w:val="Contents6"/>
            <w:tabs>
              <w:tab w:val="clear" w:pos="7609"/>
              <w:tab w:val="right" w:pos="9026" w:leader="dot"/>
            </w:tabs>
            <w:rPr/>
          </w:pPr>
          <w:hyperlink w:anchor="__RefHeading___Toc3274751_1878427129">
            <w:r>
              <w:rPr>
                <w:webHidden/>
                <w:rStyle w:val="IndexLink"/>
                <w:rtl w:val="true"/>
              </w:rPr>
              <w:t>اشارة</w:t>
            </w:r>
            <w:r>
              <w:rPr>
                <w:rStyle w:val="IndexLink"/>
                <w:rtl w:val="true"/>
              </w:rPr>
              <w:tab/>
            </w:r>
            <w:r>
              <w:rPr>
                <w:rStyle w:val="IndexLink"/>
              </w:rPr>
              <w:t>174</w:t>
            </w:r>
          </w:hyperlink>
        </w:p>
        <w:p>
          <w:pPr>
            <w:pStyle w:val="Contents6"/>
            <w:tabs>
              <w:tab w:val="clear" w:pos="7609"/>
              <w:tab w:val="right" w:pos="9026" w:leader="dot"/>
            </w:tabs>
            <w:rPr/>
          </w:pPr>
          <w:hyperlink w:anchor="__RefHeading___Toc3274753_1878427129">
            <w:r>
              <w:rPr>
                <w:webHidden/>
                <w:rStyle w:val="IndexLink"/>
              </w:rPr>
              <w:t>1</w:t>
            </w:r>
            <w:r>
              <w:rPr>
                <w:rStyle w:val="IndexLink"/>
                <w:rtl w:val="true"/>
              </w:rPr>
              <w:t xml:space="preserve"> - </w:t>
            </w:r>
            <w:r>
              <w:rPr>
                <w:rStyle w:val="IndexLink"/>
                <w:rtl w:val="true"/>
              </w:rPr>
              <w:t>اما ان التذكية في الابل تتحقق بالنحر</w:t>
            </w:r>
            <w:r>
              <w:rPr>
                <w:rStyle w:val="IndexLink"/>
                <w:rtl w:val="true"/>
              </w:rPr>
              <w:tab/>
            </w:r>
            <w:r>
              <w:rPr>
                <w:rStyle w:val="IndexLink"/>
              </w:rPr>
              <w:t>174</w:t>
            </w:r>
          </w:hyperlink>
        </w:p>
        <w:p>
          <w:pPr>
            <w:pStyle w:val="Contents6"/>
            <w:tabs>
              <w:tab w:val="clear" w:pos="7609"/>
              <w:tab w:val="right" w:pos="9026" w:leader="dot"/>
            </w:tabs>
            <w:rPr/>
          </w:pPr>
          <w:hyperlink w:anchor="__RefHeading___Toc3274755_1878427129">
            <w:r>
              <w:rPr>
                <w:webHidden/>
                <w:rStyle w:val="IndexLink"/>
              </w:rPr>
              <w:t>2</w:t>
            </w:r>
            <w:r>
              <w:rPr>
                <w:rStyle w:val="IndexLink"/>
                <w:rtl w:val="true"/>
              </w:rPr>
              <w:t xml:space="preserve"> - </w:t>
            </w:r>
            <w:r>
              <w:rPr>
                <w:rStyle w:val="IndexLink"/>
                <w:rtl w:val="true"/>
              </w:rPr>
              <w:t>و اما ان النحر يتحقق بطعن السكين و نحوها في اللبة</w:t>
            </w:r>
            <w:r>
              <w:rPr>
                <w:rStyle w:val="IndexLink"/>
                <w:rtl w:val="true"/>
              </w:rPr>
              <w:tab/>
            </w:r>
            <w:r>
              <w:rPr>
                <w:rStyle w:val="IndexLink"/>
              </w:rPr>
              <w:t>176</w:t>
            </w:r>
          </w:hyperlink>
        </w:p>
        <w:p>
          <w:pPr>
            <w:pStyle w:val="Contents6"/>
            <w:tabs>
              <w:tab w:val="clear" w:pos="7609"/>
              <w:tab w:val="right" w:pos="9026" w:leader="dot"/>
            </w:tabs>
            <w:rPr/>
          </w:pPr>
          <w:hyperlink w:anchor="__RefHeading___Toc3274757_1878427129">
            <w:r>
              <w:rPr>
                <w:webHidden/>
                <w:rStyle w:val="IndexLink"/>
              </w:rPr>
              <w:t>3</w:t>
            </w:r>
            <w:r>
              <w:rPr>
                <w:rStyle w:val="IndexLink"/>
                <w:rtl w:val="true"/>
              </w:rPr>
              <w:t xml:space="preserve"> - </w:t>
            </w:r>
            <w:r>
              <w:rPr>
                <w:rStyle w:val="IndexLink"/>
                <w:rtl w:val="true"/>
              </w:rPr>
              <w:t>و اما انه لا بدّ من توفر جميع شرائط التذكية المتقدمة ما عدا الاول منها</w:t>
            </w:r>
            <w:r>
              <w:rPr>
                <w:rStyle w:val="IndexLink"/>
                <w:rtl w:val="true"/>
              </w:rPr>
              <w:tab/>
            </w:r>
            <w:r>
              <w:rPr>
                <w:rStyle w:val="IndexLink"/>
              </w:rPr>
              <w:t>176</w:t>
            </w:r>
          </w:hyperlink>
        </w:p>
        <w:p>
          <w:pPr>
            <w:pStyle w:val="Contents5"/>
            <w:tabs>
              <w:tab w:val="clear" w:pos="7892"/>
              <w:tab w:val="right" w:pos="9026" w:leader="dot"/>
            </w:tabs>
            <w:rPr/>
          </w:pPr>
          <w:hyperlink w:anchor="__RefHeading___Toc3274759_1878427129">
            <w:r>
              <w:rPr>
                <w:webHidden/>
                <w:rStyle w:val="IndexLink"/>
                <w:rtl w:val="true"/>
              </w:rPr>
              <w:t xml:space="preserve">ج </w:t>
            </w:r>
            <w:r>
              <w:rPr>
                <w:rStyle w:val="IndexLink"/>
                <w:rtl w:val="true"/>
              </w:rPr>
              <w:t xml:space="preserve">- </w:t>
            </w:r>
            <w:r>
              <w:rPr>
                <w:rStyle w:val="IndexLink"/>
                <w:rtl w:val="true"/>
              </w:rPr>
              <w:t>الاصطياد</w:t>
            </w:r>
            <w:r>
              <w:rPr>
                <w:rStyle w:val="IndexLink"/>
                <w:rtl w:val="true"/>
              </w:rPr>
              <w:tab/>
            </w:r>
            <w:r>
              <w:rPr>
                <w:rStyle w:val="IndexLink"/>
              </w:rPr>
              <w:t>177</w:t>
            </w:r>
          </w:hyperlink>
        </w:p>
        <w:p>
          <w:pPr>
            <w:pStyle w:val="Contents6"/>
            <w:tabs>
              <w:tab w:val="clear" w:pos="7609"/>
              <w:tab w:val="right" w:pos="9026" w:leader="dot"/>
            </w:tabs>
            <w:rPr/>
          </w:pPr>
          <w:hyperlink w:anchor="__RefHeading___Toc3274761_1878427129">
            <w:r>
              <w:rPr>
                <w:webHidden/>
                <w:rStyle w:val="IndexLink"/>
                <w:rtl w:val="true"/>
              </w:rPr>
              <w:t>اشارة</w:t>
            </w:r>
            <w:r>
              <w:rPr>
                <w:rStyle w:val="IndexLink"/>
                <w:rtl w:val="true"/>
              </w:rPr>
              <w:tab/>
            </w:r>
            <w:r>
              <w:rPr>
                <w:rStyle w:val="IndexLink"/>
              </w:rPr>
              <w:t>177</w:t>
            </w:r>
          </w:hyperlink>
        </w:p>
        <w:p>
          <w:pPr>
            <w:pStyle w:val="Contents6"/>
            <w:tabs>
              <w:tab w:val="clear" w:pos="7609"/>
              <w:tab w:val="right" w:pos="9026" w:leader="dot"/>
            </w:tabs>
            <w:rPr/>
          </w:pPr>
          <w:hyperlink w:anchor="__RefHeading___Toc3274763_1878427129">
            <w:r>
              <w:rPr>
                <w:webHidden/>
                <w:rStyle w:val="IndexLink"/>
                <w:rtl w:val="true"/>
              </w:rPr>
              <w:t xml:space="preserve">- </w:t>
            </w:r>
            <w:r>
              <w:rPr>
                <w:rStyle w:val="IndexLink"/>
                <w:rtl w:val="true"/>
              </w:rPr>
              <w:t>الحيوان الوحشي</w:t>
            </w:r>
            <w:r>
              <w:rPr>
                <w:rStyle w:val="IndexLink"/>
                <w:rtl w:val="true"/>
              </w:rPr>
              <w:tab/>
            </w:r>
            <w:r>
              <w:rPr>
                <w:rStyle w:val="IndexLink"/>
              </w:rPr>
              <w:t>177</w:t>
            </w:r>
          </w:hyperlink>
        </w:p>
        <w:p>
          <w:pPr>
            <w:pStyle w:val="Contents6"/>
            <w:tabs>
              <w:tab w:val="clear" w:pos="7609"/>
              <w:tab w:val="right" w:pos="9026" w:leader="dot"/>
            </w:tabs>
            <w:rPr/>
          </w:pPr>
          <w:hyperlink w:anchor="__RefHeading___Toc3274765_1878427129">
            <w:r>
              <w:rPr>
                <w:webHidden/>
                <w:rStyle w:val="IndexLink"/>
                <w:rtl w:val="true"/>
              </w:rPr>
              <w:t>اشارة</w:t>
            </w:r>
            <w:r>
              <w:rPr>
                <w:rStyle w:val="IndexLink"/>
                <w:rtl w:val="true"/>
              </w:rPr>
              <w:tab/>
            </w:r>
            <w:r>
              <w:rPr>
                <w:rStyle w:val="IndexLink"/>
              </w:rPr>
              <w:t>177</w:t>
            </w:r>
          </w:hyperlink>
        </w:p>
        <w:p>
          <w:pPr>
            <w:pStyle w:val="Contents6"/>
            <w:tabs>
              <w:tab w:val="clear" w:pos="7609"/>
              <w:tab w:val="right" w:pos="9026" w:leader="dot"/>
            </w:tabs>
            <w:rPr/>
          </w:pPr>
          <w:hyperlink w:anchor="__RefHeading___Toc3274767_1878427129">
            <w:r>
              <w:rPr>
                <w:webHidden/>
                <w:rStyle w:val="IndexLink"/>
                <w:rtl w:val="true"/>
              </w:rPr>
              <w:t>الاصطياد بالكلب</w:t>
            </w:r>
            <w:r>
              <w:rPr>
                <w:rStyle w:val="IndexLink"/>
                <w:rtl w:val="true"/>
              </w:rPr>
              <w:tab/>
            </w:r>
            <w:r>
              <w:rPr>
                <w:rStyle w:val="IndexLink"/>
              </w:rPr>
              <w:t>177</w:t>
            </w:r>
          </w:hyperlink>
        </w:p>
        <w:p>
          <w:pPr>
            <w:pStyle w:val="Contents6"/>
            <w:tabs>
              <w:tab w:val="clear" w:pos="7609"/>
              <w:tab w:val="right" w:pos="9026" w:leader="dot"/>
            </w:tabs>
            <w:rPr/>
          </w:pPr>
          <w:hyperlink w:anchor="__RefHeading___Toc3274769_1878427129">
            <w:r>
              <w:rPr>
                <w:webHidden/>
                <w:rStyle w:val="IndexLink"/>
                <w:rtl w:val="true"/>
              </w:rPr>
              <w:t>اشارة</w:t>
            </w:r>
            <w:r>
              <w:rPr>
                <w:rStyle w:val="IndexLink"/>
                <w:rtl w:val="true"/>
              </w:rPr>
              <w:tab/>
            </w:r>
            <w:r>
              <w:rPr>
                <w:rStyle w:val="IndexLink"/>
              </w:rPr>
              <w:t>177</w:t>
            </w:r>
          </w:hyperlink>
        </w:p>
        <w:p>
          <w:pPr>
            <w:pStyle w:val="Contents6"/>
            <w:tabs>
              <w:tab w:val="clear" w:pos="7609"/>
              <w:tab w:val="right" w:pos="9026" w:leader="dot"/>
            </w:tabs>
            <w:rPr/>
          </w:pPr>
          <w:hyperlink w:anchor="__RefHeading___Toc3274771_1878427129">
            <w:r>
              <w:rPr>
                <w:webHidden/>
                <w:rStyle w:val="IndexLink"/>
              </w:rPr>
              <w:t>1</w:t>
            </w:r>
            <w:r>
              <w:rPr>
                <w:rStyle w:val="IndexLink"/>
                <w:rtl w:val="true"/>
              </w:rPr>
              <w:t xml:space="preserve"> - </w:t>
            </w:r>
            <w:r>
              <w:rPr>
                <w:rStyle w:val="IndexLink"/>
                <w:rtl w:val="true"/>
              </w:rPr>
              <w:t>اما ان الاصطياد لا تتحقق به التذكية الا في الثلاثة المتقدمة</w:t>
            </w:r>
            <w:r>
              <w:rPr>
                <w:rStyle w:val="IndexLink"/>
                <w:rtl w:val="true"/>
              </w:rPr>
              <w:tab/>
            </w:r>
            <w:r>
              <w:rPr>
                <w:rStyle w:val="IndexLink"/>
              </w:rPr>
              <w:t>178</w:t>
            </w:r>
          </w:hyperlink>
        </w:p>
        <w:p>
          <w:pPr>
            <w:pStyle w:val="Contents6"/>
            <w:tabs>
              <w:tab w:val="clear" w:pos="7609"/>
              <w:tab w:val="right" w:pos="9026" w:leader="dot"/>
            </w:tabs>
            <w:rPr/>
          </w:pPr>
          <w:hyperlink w:anchor="__RefHeading___Toc3274773_1878427129">
            <w:r>
              <w:rPr>
                <w:webHidden/>
                <w:rStyle w:val="IndexLink"/>
              </w:rPr>
              <w:t>2</w:t>
            </w:r>
            <w:r>
              <w:rPr>
                <w:rStyle w:val="IndexLink"/>
                <w:rtl w:val="true"/>
              </w:rPr>
              <w:t xml:space="preserve"> - </w:t>
            </w:r>
            <w:r>
              <w:rPr>
                <w:rStyle w:val="IndexLink"/>
                <w:rtl w:val="true"/>
              </w:rPr>
              <w:t>و اما ان التذكية بالاصطياد لا تتحقق الا اذا كانت الوسيلة هي</w:t>
            </w:r>
            <w:r>
              <w:rPr>
                <w:rStyle w:val="IndexLink"/>
                <w:rtl w:val="true"/>
              </w:rPr>
              <w:tab/>
            </w:r>
            <w:r>
              <w:rPr>
                <w:rStyle w:val="IndexLink"/>
              </w:rPr>
              <w:t>178</w:t>
            </w:r>
          </w:hyperlink>
        </w:p>
        <w:p>
          <w:pPr>
            <w:pStyle w:val="Contents6"/>
            <w:tabs>
              <w:tab w:val="clear" w:pos="7609"/>
              <w:tab w:val="right" w:pos="9026" w:leader="dot"/>
            </w:tabs>
            <w:rPr/>
          </w:pPr>
          <w:hyperlink w:anchor="__RefHeading___Toc3274775_1878427129">
            <w:r>
              <w:rPr>
                <w:webHidden/>
                <w:rStyle w:val="IndexLink"/>
              </w:rPr>
              <w:t>3</w:t>
            </w:r>
            <w:r>
              <w:rPr>
                <w:rStyle w:val="IndexLink"/>
                <w:rtl w:val="true"/>
              </w:rPr>
              <w:t xml:space="preserve"> - </w:t>
            </w:r>
            <w:r>
              <w:rPr>
                <w:rStyle w:val="IndexLink"/>
                <w:rtl w:val="true"/>
              </w:rPr>
              <w:t>و اما اعتبار ان يكون الكلب معلّما</w:t>
            </w:r>
            <w:r>
              <w:rPr>
                <w:rStyle w:val="IndexLink"/>
                <w:rtl w:val="true"/>
              </w:rPr>
              <w:tab/>
            </w:r>
            <w:r>
              <w:rPr>
                <w:rStyle w:val="IndexLink"/>
              </w:rPr>
              <w:t>180</w:t>
            </w:r>
          </w:hyperlink>
        </w:p>
        <w:p>
          <w:pPr>
            <w:pStyle w:val="Contents6"/>
            <w:tabs>
              <w:tab w:val="clear" w:pos="7609"/>
              <w:tab w:val="right" w:pos="9026" w:leader="dot"/>
            </w:tabs>
            <w:rPr/>
          </w:pPr>
          <w:hyperlink w:anchor="__RefHeading___Toc3274777_1878427129">
            <w:r>
              <w:rPr>
                <w:webHidden/>
                <w:rStyle w:val="IndexLink"/>
              </w:rPr>
              <w:t>4</w:t>
            </w:r>
            <w:r>
              <w:rPr>
                <w:rStyle w:val="IndexLink"/>
                <w:rtl w:val="true"/>
              </w:rPr>
              <w:t xml:space="preserve"> - </w:t>
            </w:r>
            <w:r>
              <w:rPr>
                <w:rStyle w:val="IndexLink"/>
                <w:rtl w:val="true"/>
              </w:rPr>
              <w:t>و اما ان كون الكلب معلّما</w:t>
            </w:r>
            <w:r>
              <w:rPr>
                <w:rStyle w:val="IndexLink"/>
                <w:rtl w:val="true"/>
              </w:rPr>
              <w:tab/>
            </w:r>
            <w:r>
              <w:rPr>
                <w:rStyle w:val="IndexLink"/>
              </w:rPr>
              <w:t>180</w:t>
            </w:r>
          </w:hyperlink>
        </w:p>
        <w:p>
          <w:pPr>
            <w:pStyle w:val="Contents6"/>
            <w:tabs>
              <w:tab w:val="clear" w:pos="7609"/>
              <w:tab w:val="right" w:pos="9026" w:leader="dot"/>
            </w:tabs>
            <w:rPr/>
          </w:pPr>
          <w:hyperlink w:anchor="__RefHeading___Toc3274779_1878427129">
            <w:r>
              <w:rPr>
                <w:webHidden/>
                <w:rStyle w:val="IndexLink"/>
              </w:rPr>
              <w:t>5</w:t>
            </w:r>
            <w:r>
              <w:rPr>
                <w:rStyle w:val="IndexLink"/>
                <w:rtl w:val="true"/>
              </w:rPr>
              <w:t xml:space="preserve"> - </w:t>
            </w:r>
            <w:r>
              <w:rPr>
                <w:rStyle w:val="IndexLink"/>
                <w:rtl w:val="true"/>
              </w:rPr>
              <w:t>و اما اعتبار ان لا يأكل ما يمسكه الا نادرا</w:t>
            </w:r>
            <w:r>
              <w:rPr>
                <w:rStyle w:val="IndexLink"/>
                <w:rtl w:val="true"/>
              </w:rPr>
              <w:tab/>
            </w:r>
            <w:r>
              <w:rPr>
                <w:rStyle w:val="IndexLink"/>
              </w:rPr>
              <w:t>181</w:t>
            </w:r>
          </w:hyperlink>
        </w:p>
        <w:p>
          <w:pPr>
            <w:pStyle w:val="Contents6"/>
            <w:tabs>
              <w:tab w:val="clear" w:pos="7609"/>
              <w:tab w:val="right" w:pos="9026" w:leader="dot"/>
            </w:tabs>
            <w:rPr/>
          </w:pPr>
          <w:hyperlink w:anchor="__RefHeading___Toc3274781_1878427129">
            <w:r>
              <w:rPr>
                <w:webHidden/>
                <w:rStyle w:val="IndexLink"/>
              </w:rPr>
              <w:t>6</w:t>
            </w:r>
            <w:r>
              <w:rPr>
                <w:rStyle w:val="IndexLink"/>
                <w:rtl w:val="true"/>
              </w:rPr>
              <w:t xml:space="preserve"> - </w:t>
            </w:r>
            <w:r>
              <w:rPr>
                <w:rStyle w:val="IndexLink"/>
                <w:rtl w:val="true"/>
              </w:rPr>
              <w:t>و اما اعتبار ذكر اللّه سبحانه عند ارسال الكلب</w:t>
            </w:r>
            <w:r>
              <w:rPr>
                <w:rStyle w:val="IndexLink"/>
                <w:rtl w:val="true"/>
              </w:rPr>
              <w:tab/>
            </w:r>
            <w:r>
              <w:rPr>
                <w:rStyle w:val="IndexLink"/>
              </w:rPr>
              <w:t>182</w:t>
            </w:r>
          </w:hyperlink>
        </w:p>
        <w:p>
          <w:pPr>
            <w:pStyle w:val="Contents6"/>
            <w:tabs>
              <w:tab w:val="clear" w:pos="7609"/>
              <w:tab w:val="right" w:pos="9026" w:leader="dot"/>
            </w:tabs>
            <w:rPr/>
          </w:pPr>
          <w:hyperlink w:anchor="__RefHeading___Toc3274783_1878427129">
            <w:r>
              <w:rPr>
                <w:webHidden/>
                <w:rStyle w:val="IndexLink"/>
              </w:rPr>
              <w:t>7</w:t>
            </w:r>
            <w:r>
              <w:rPr>
                <w:rStyle w:val="IndexLink"/>
                <w:rtl w:val="true"/>
              </w:rPr>
              <w:t xml:space="preserve"> - </w:t>
            </w:r>
            <w:r>
              <w:rPr>
                <w:rStyle w:val="IndexLink"/>
                <w:rtl w:val="true"/>
              </w:rPr>
              <w:t>و اما اعتبار ارسال الكلب للاصطياد و لا يكفي استرساله من</w:t>
            </w:r>
            <w:r>
              <w:rPr>
                <w:rStyle w:val="IndexLink"/>
                <w:rtl w:val="true"/>
              </w:rPr>
              <w:tab/>
            </w:r>
            <w:r>
              <w:rPr>
                <w:rStyle w:val="IndexLink"/>
              </w:rPr>
              <w:t>182</w:t>
            </w:r>
          </w:hyperlink>
        </w:p>
        <w:p>
          <w:pPr>
            <w:pStyle w:val="Contents6"/>
            <w:tabs>
              <w:tab w:val="clear" w:pos="7609"/>
              <w:tab w:val="right" w:pos="9026" w:leader="dot"/>
            </w:tabs>
            <w:rPr/>
          </w:pPr>
          <w:hyperlink w:anchor="__RefHeading___Toc3274785_1878427129">
            <w:r>
              <w:rPr>
                <w:webHidden/>
                <w:rStyle w:val="IndexLink"/>
              </w:rPr>
              <w:t>8</w:t>
            </w:r>
            <w:r>
              <w:rPr>
                <w:rStyle w:val="IndexLink"/>
                <w:rtl w:val="true"/>
              </w:rPr>
              <w:t xml:space="preserve"> - </w:t>
            </w:r>
            <w:r>
              <w:rPr>
                <w:rStyle w:val="IndexLink"/>
                <w:rtl w:val="true"/>
              </w:rPr>
              <w:t>و اما اعتبار اسلام المرسل</w:t>
            </w:r>
            <w:r>
              <w:rPr>
                <w:rStyle w:val="IndexLink"/>
                <w:rtl w:val="true"/>
              </w:rPr>
              <w:tab/>
            </w:r>
            <w:r>
              <w:rPr>
                <w:rStyle w:val="IndexLink"/>
              </w:rPr>
              <w:t>184</w:t>
            </w:r>
          </w:hyperlink>
        </w:p>
        <w:p>
          <w:pPr>
            <w:pStyle w:val="Contents6"/>
            <w:tabs>
              <w:tab w:val="clear" w:pos="7609"/>
              <w:tab w:val="right" w:pos="9026" w:leader="dot"/>
            </w:tabs>
            <w:rPr/>
          </w:pPr>
          <w:hyperlink w:anchor="__RefHeading___Toc3274787_1878427129">
            <w:r>
              <w:rPr>
                <w:webHidden/>
                <w:rStyle w:val="IndexLink"/>
              </w:rPr>
              <w:t>9</w:t>
            </w:r>
            <w:r>
              <w:rPr>
                <w:rStyle w:val="IndexLink"/>
                <w:rtl w:val="true"/>
              </w:rPr>
              <w:t xml:space="preserve"> - </w:t>
            </w:r>
            <w:r>
              <w:rPr>
                <w:rStyle w:val="IndexLink"/>
                <w:rtl w:val="true"/>
              </w:rPr>
              <w:t>و اما اعتبار استناد موت الحيوان الى جرح الكلب فقط دون</w:t>
            </w:r>
            <w:r>
              <w:rPr>
                <w:rStyle w:val="IndexLink"/>
                <w:rtl w:val="true"/>
              </w:rPr>
              <w:tab/>
            </w:r>
            <w:r>
              <w:rPr>
                <w:rStyle w:val="IndexLink"/>
              </w:rPr>
              <w:t>185</w:t>
            </w:r>
          </w:hyperlink>
        </w:p>
        <w:p>
          <w:pPr>
            <w:pStyle w:val="Contents6"/>
            <w:tabs>
              <w:tab w:val="clear" w:pos="7609"/>
              <w:tab w:val="right" w:pos="9026" w:leader="dot"/>
            </w:tabs>
            <w:rPr/>
          </w:pPr>
          <w:hyperlink w:anchor="__RefHeading___Toc3274789_1878427129">
            <w:r>
              <w:rPr>
                <w:webHidden/>
                <w:rStyle w:val="IndexLink"/>
              </w:rPr>
              <w:t>10</w:t>
            </w:r>
            <w:r>
              <w:rPr>
                <w:rStyle w:val="IndexLink"/>
                <w:rtl w:val="true"/>
              </w:rPr>
              <w:t xml:space="preserve"> - </w:t>
            </w:r>
            <w:r>
              <w:rPr>
                <w:rStyle w:val="IndexLink"/>
                <w:rtl w:val="true"/>
              </w:rPr>
              <w:t>و اما اعتبار عدم ادراك الحيوان في وقت يسع لتذكيته</w:t>
            </w:r>
            <w:r>
              <w:rPr>
                <w:rStyle w:val="IndexLink"/>
                <w:rtl w:val="true"/>
              </w:rPr>
              <w:tab/>
            </w:r>
            <w:r>
              <w:rPr>
                <w:rStyle w:val="IndexLink"/>
              </w:rPr>
              <w:t>185</w:t>
            </w:r>
          </w:hyperlink>
        </w:p>
        <w:p>
          <w:pPr>
            <w:pStyle w:val="Contents6"/>
            <w:tabs>
              <w:tab w:val="clear" w:pos="7609"/>
              <w:tab w:val="right" w:pos="9026" w:leader="dot"/>
            </w:tabs>
            <w:rPr/>
          </w:pPr>
          <w:hyperlink w:anchor="__RefHeading___Toc3274791_1878427129">
            <w:r>
              <w:rPr>
                <w:webHidden/>
                <w:rStyle w:val="IndexLink"/>
                <w:rtl w:val="true"/>
              </w:rPr>
              <w:t>الاصطياد بالسلاح</w:t>
            </w:r>
            <w:r>
              <w:rPr>
                <w:rStyle w:val="IndexLink"/>
                <w:rtl w:val="true"/>
              </w:rPr>
              <w:tab/>
            </w:r>
            <w:r>
              <w:rPr>
                <w:rStyle w:val="IndexLink"/>
              </w:rPr>
              <w:t>186</w:t>
            </w:r>
          </w:hyperlink>
        </w:p>
        <w:p>
          <w:pPr>
            <w:pStyle w:val="Contents6"/>
            <w:tabs>
              <w:tab w:val="clear" w:pos="7609"/>
              <w:tab w:val="right" w:pos="9026" w:leader="dot"/>
            </w:tabs>
            <w:rPr/>
          </w:pPr>
          <w:hyperlink w:anchor="__RefHeading___Toc3274793_1878427129">
            <w:r>
              <w:rPr>
                <w:webHidden/>
                <w:rStyle w:val="IndexLink"/>
                <w:rtl w:val="true"/>
              </w:rPr>
              <w:t>اشارة</w:t>
            </w:r>
            <w:r>
              <w:rPr>
                <w:rStyle w:val="IndexLink"/>
                <w:rtl w:val="true"/>
              </w:rPr>
              <w:tab/>
            </w:r>
            <w:r>
              <w:rPr>
                <w:rStyle w:val="IndexLink"/>
              </w:rPr>
              <w:t>186</w:t>
            </w:r>
          </w:hyperlink>
        </w:p>
        <w:p>
          <w:pPr>
            <w:pStyle w:val="Contents6"/>
            <w:tabs>
              <w:tab w:val="clear" w:pos="7609"/>
              <w:tab w:val="right" w:pos="9026" w:leader="dot"/>
            </w:tabs>
            <w:rPr/>
          </w:pPr>
          <w:hyperlink w:anchor="__RefHeading___Toc3274795_1878427129">
            <w:r>
              <w:rPr>
                <w:webHidden/>
                <w:rStyle w:val="IndexLink"/>
              </w:rPr>
              <w:t>1</w:t>
            </w:r>
            <w:r>
              <w:rPr>
                <w:rStyle w:val="IndexLink"/>
                <w:rtl w:val="true"/>
              </w:rPr>
              <w:t xml:space="preserve"> - </w:t>
            </w:r>
            <w:r>
              <w:rPr>
                <w:rStyle w:val="IndexLink"/>
                <w:rtl w:val="true"/>
              </w:rPr>
              <w:t>اما ان التذكية بالاصطياد بالسلاح لا تثبت الا في الحيوان</w:t>
            </w:r>
            <w:r>
              <w:rPr>
                <w:rStyle w:val="IndexLink"/>
                <w:rtl w:val="true"/>
              </w:rPr>
              <w:tab/>
            </w:r>
            <w:r>
              <w:rPr>
                <w:rStyle w:val="IndexLink"/>
              </w:rPr>
              <w:t>186</w:t>
            </w:r>
          </w:hyperlink>
        </w:p>
        <w:p>
          <w:pPr>
            <w:pStyle w:val="Contents6"/>
            <w:tabs>
              <w:tab w:val="clear" w:pos="7609"/>
              <w:tab w:val="right" w:pos="9026" w:leader="dot"/>
            </w:tabs>
            <w:rPr/>
          </w:pPr>
          <w:hyperlink w:anchor="__RefHeading___Toc3274797_1878427129">
            <w:r>
              <w:rPr>
                <w:webHidden/>
                <w:rStyle w:val="IndexLink"/>
              </w:rPr>
              <w:t>2</w:t>
            </w:r>
            <w:r>
              <w:rPr>
                <w:rStyle w:val="IndexLink"/>
                <w:rtl w:val="true"/>
              </w:rPr>
              <w:t xml:space="preserve"> - </w:t>
            </w:r>
            <w:r>
              <w:rPr>
                <w:rStyle w:val="IndexLink"/>
                <w:rtl w:val="true"/>
              </w:rPr>
              <w:t>و اما اعتبار صدق عنوان السلاح على آلة الاصطياد</w:t>
            </w:r>
            <w:r>
              <w:rPr>
                <w:rStyle w:val="IndexLink"/>
                <w:rtl w:val="true"/>
              </w:rPr>
              <w:tab/>
            </w:r>
            <w:r>
              <w:rPr>
                <w:rStyle w:val="IndexLink"/>
              </w:rPr>
              <w:t>186</w:t>
            </w:r>
          </w:hyperlink>
        </w:p>
        <w:p>
          <w:pPr>
            <w:pStyle w:val="Contents6"/>
            <w:tabs>
              <w:tab w:val="clear" w:pos="7609"/>
              <w:tab w:val="right" w:pos="9026" w:leader="dot"/>
            </w:tabs>
            <w:rPr/>
          </w:pPr>
          <w:hyperlink w:anchor="__RefHeading___Toc3274799_1878427129">
            <w:r>
              <w:rPr>
                <w:webHidden/>
                <w:rStyle w:val="IndexLink"/>
              </w:rPr>
              <w:t>3</w:t>
            </w:r>
            <w:r>
              <w:rPr>
                <w:rStyle w:val="IndexLink"/>
                <w:rtl w:val="true"/>
              </w:rPr>
              <w:t xml:space="preserve"> - </w:t>
            </w:r>
            <w:r>
              <w:rPr>
                <w:rStyle w:val="IndexLink"/>
                <w:rtl w:val="true"/>
              </w:rPr>
              <w:t>و اما اعتبار اسلام الصائد بالسلاح</w:t>
            </w:r>
            <w:r>
              <w:rPr>
                <w:rStyle w:val="IndexLink"/>
                <w:rtl w:val="true"/>
              </w:rPr>
              <w:tab/>
            </w:r>
            <w:r>
              <w:rPr>
                <w:rStyle w:val="IndexLink"/>
              </w:rPr>
              <w:t>187</w:t>
            </w:r>
          </w:hyperlink>
        </w:p>
        <w:p>
          <w:pPr>
            <w:pStyle w:val="Contents6"/>
            <w:tabs>
              <w:tab w:val="clear" w:pos="7609"/>
              <w:tab w:val="right" w:pos="9026" w:leader="dot"/>
            </w:tabs>
            <w:rPr/>
          </w:pPr>
          <w:hyperlink w:anchor="__RefHeading___Toc3274801_1878427129">
            <w:r>
              <w:rPr>
                <w:webHidden/>
                <w:rStyle w:val="IndexLink"/>
              </w:rPr>
              <w:t>4</w:t>
            </w:r>
            <w:r>
              <w:rPr>
                <w:rStyle w:val="IndexLink"/>
                <w:rtl w:val="true"/>
              </w:rPr>
              <w:t xml:space="preserve"> - </w:t>
            </w:r>
            <w:r>
              <w:rPr>
                <w:rStyle w:val="IndexLink"/>
                <w:rtl w:val="true"/>
              </w:rPr>
              <w:t>و اما اعتبار ذكر اللّه سبحانه</w:t>
            </w:r>
            <w:r>
              <w:rPr>
                <w:rStyle w:val="IndexLink"/>
                <w:rtl w:val="true"/>
              </w:rPr>
              <w:tab/>
            </w:r>
            <w:r>
              <w:rPr>
                <w:rStyle w:val="IndexLink"/>
              </w:rPr>
              <w:t>187</w:t>
            </w:r>
          </w:hyperlink>
        </w:p>
        <w:p>
          <w:pPr>
            <w:pStyle w:val="Contents6"/>
            <w:tabs>
              <w:tab w:val="clear" w:pos="7609"/>
              <w:tab w:val="right" w:pos="9026" w:leader="dot"/>
            </w:tabs>
            <w:rPr/>
          </w:pPr>
          <w:hyperlink w:anchor="__RefHeading___Toc3274803_1878427129">
            <w:r>
              <w:rPr>
                <w:webHidden/>
                <w:rStyle w:val="IndexLink"/>
              </w:rPr>
              <w:t>5</w:t>
            </w:r>
            <w:r>
              <w:rPr>
                <w:rStyle w:val="IndexLink"/>
                <w:rtl w:val="true"/>
              </w:rPr>
              <w:t xml:space="preserve"> - </w:t>
            </w:r>
            <w:r>
              <w:rPr>
                <w:rStyle w:val="IndexLink"/>
                <w:rtl w:val="true"/>
              </w:rPr>
              <w:t>و اما اعتبار ان يكون الرمي بقصد الاصطياد</w:t>
            </w:r>
            <w:r>
              <w:rPr>
                <w:rStyle w:val="IndexLink"/>
                <w:rtl w:val="true"/>
              </w:rPr>
              <w:tab/>
            </w:r>
            <w:r>
              <w:rPr>
                <w:rStyle w:val="IndexLink"/>
              </w:rPr>
              <w:t>187</w:t>
            </w:r>
          </w:hyperlink>
        </w:p>
        <w:p>
          <w:pPr>
            <w:pStyle w:val="Contents6"/>
            <w:tabs>
              <w:tab w:val="clear" w:pos="7609"/>
              <w:tab w:val="right" w:pos="9026" w:leader="dot"/>
            </w:tabs>
            <w:rPr/>
          </w:pPr>
          <w:hyperlink w:anchor="__RefHeading___Toc3274805_1878427129">
            <w:r>
              <w:rPr>
                <w:webHidden/>
                <w:rStyle w:val="IndexLink"/>
              </w:rPr>
              <w:t>6</w:t>
            </w:r>
            <w:r>
              <w:rPr>
                <w:rStyle w:val="IndexLink"/>
                <w:rtl w:val="true"/>
              </w:rPr>
              <w:t xml:space="preserve"> - </w:t>
            </w:r>
            <w:r>
              <w:rPr>
                <w:rStyle w:val="IndexLink"/>
                <w:rtl w:val="true"/>
              </w:rPr>
              <w:t>و اما اعتبار ادراك الحيوان ميتا او في وقت لا يتسع لتذكيته</w:t>
            </w:r>
            <w:r>
              <w:rPr>
                <w:rStyle w:val="IndexLink"/>
                <w:rtl w:val="true"/>
              </w:rPr>
              <w:tab/>
            </w:r>
            <w:r>
              <w:rPr>
                <w:rStyle w:val="IndexLink"/>
              </w:rPr>
              <w:t>188</w:t>
            </w:r>
          </w:hyperlink>
        </w:p>
        <w:p>
          <w:pPr>
            <w:pStyle w:val="Contents6"/>
            <w:tabs>
              <w:tab w:val="clear" w:pos="7609"/>
              <w:tab w:val="right" w:pos="9026" w:leader="dot"/>
            </w:tabs>
            <w:rPr/>
          </w:pPr>
          <w:hyperlink w:anchor="__RefHeading___Toc3274807_1878427129">
            <w:r>
              <w:rPr>
                <w:webHidden/>
                <w:rStyle w:val="IndexLink"/>
              </w:rPr>
              <w:t>7</w:t>
            </w:r>
            <w:r>
              <w:rPr>
                <w:rStyle w:val="IndexLink"/>
                <w:rtl w:val="true"/>
              </w:rPr>
              <w:t xml:space="preserve"> - </w:t>
            </w:r>
            <w:r>
              <w:rPr>
                <w:rStyle w:val="IndexLink"/>
                <w:rtl w:val="true"/>
              </w:rPr>
              <w:t>و اما اعتبار استقلال السلاح في قتل الحيوان</w:t>
            </w:r>
            <w:r>
              <w:rPr>
                <w:rStyle w:val="IndexLink"/>
                <w:rtl w:val="true"/>
              </w:rPr>
              <w:tab/>
            </w:r>
            <w:r>
              <w:rPr>
                <w:rStyle w:val="IndexLink"/>
              </w:rPr>
              <w:t>188</w:t>
            </w:r>
          </w:hyperlink>
        </w:p>
        <w:p>
          <w:pPr>
            <w:pStyle w:val="Contents6"/>
            <w:tabs>
              <w:tab w:val="clear" w:pos="7609"/>
              <w:tab w:val="right" w:pos="9026" w:leader="dot"/>
            </w:tabs>
            <w:rPr/>
          </w:pPr>
          <w:hyperlink w:anchor="__RefHeading___Toc3274809_1878427129">
            <w:r>
              <w:rPr>
                <w:webHidden/>
                <w:rStyle w:val="IndexLink"/>
                <w:rtl w:val="true"/>
              </w:rPr>
              <w:t>السمك و الجراد</w:t>
            </w:r>
            <w:r>
              <w:rPr>
                <w:rStyle w:val="IndexLink"/>
                <w:rtl w:val="true"/>
              </w:rPr>
              <w:tab/>
            </w:r>
            <w:r>
              <w:rPr>
                <w:rStyle w:val="IndexLink"/>
              </w:rPr>
              <w:t>188</w:t>
            </w:r>
          </w:hyperlink>
        </w:p>
        <w:p>
          <w:pPr>
            <w:pStyle w:val="Contents6"/>
            <w:tabs>
              <w:tab w:val="clear" w:pos="7609"/>
              <w:tab w:val="right" w:pos="9026" w:leader="dot"/>
            </w:tabs>
            <w:rPr/>
          </w:pPr>
          <w:hyperlink w:anchor="__RefHeading___Toc3274811_1878427129">
            <w:r>
              <w:rPr>
                <w:webHidden/>
                <w:rStyle w:val="IndexLink"/>
                <w:rtl w:val="true"/>
              </w:rPr>
              <w:t>اشارة</w:t>
            </w:r>
            <w:r>
              <w:rPr>
                <w:rStyle w:val="IndexLink"/>
                <w:rtl w:val="true"/>
              </w:rPr>
              <w:tab/>
            </w:r>
            <w:r>
              <w:rPr>
                <w:rStyle w:val="IndexLink"/>
              </w:rPr>
              <w:t>188</w:t>
            </w:r>
          </w:hyperlink>
        </w:p>
        <w:p>
          <w:pPr>
            <w:pStyle w:val="Contents6"/>
            <w:tabs>
              <w:tab w:val="clear" w:pos="7609"/>
              <w:tab w:val="right" w:pos="9026" w:leader="dot"/>
            </w:tabs>
            <w:rPr/>
          </w:pPr>
          <w:hyperlink w:anchor="__RefHeading___Toc3274813_1878427129">
            <w:r>
              <w:rPr>
                <w:webHidden/>
                <w:rStyle w:val="IndexLink"/>
              </w:rPr>
              <w:t>1</w:t>
            </w:r>
            <w:r>
              <w:rPr>
                <w:rStyle w:val="IndexLink"/>
                <w:rtl w:val="true"/>
              </w:rPr>
              <w:t xml:space="preserve"> - </w:t>
            </w:r>
            <w:r>
              <w:rPr>
                <w:rStyle w:val="IndexLink"/>
                <w:rtl w:val="true"/>
              </w:rPr>
              <w:t>اما ان السمك لا يحل الا بالتذكية</w:t>
            </w:r>
            <w:r>
              <w:rPr>
                <w:rStyle w:val="IndexLink"/>
                <w:rtl w:val="true"/>
              </w:rPr>
              <w:tab/>
            </w:r>
            <w:r>
              <w:rPr>
                <w:rStyle w:val="IndexLink"/>
              </w:rPr>
              <w:t>189</w:t>
            </w:r>
          </w:hyperlink>
        </w:p>
        <w:p>
          <w:pPr>
            <w:pStyle w:val="Contents6"/>
            <w:tabs>
              <w:tab w:val="clear" w:pos="7609"/>
              <w:tab w:val="right" w:pos="9026" w:leader="dot"/>
            </w:tabs>
            <w:rPr/>
          </w:pPr>
          <w:hyperlink w:anchor="__RefHeading___Toc3274815_1878427129">
            <w:r>
              <w:rPr>
                <w:webHidden/>
                <w:rStyle w:val="IndexLink"/>
              </w:rPr>
              <w:t>2</w:t>
            </w:r>
            <w:r>
              <w:rPr>
                <w:rStyle w:val="IndexLink"/>
                <w:rtl w:val="true"/>
              </w:rPr>
              <w:t xml:space="preserve"> - </w:t>
            </w:r>
            <w:r>
              <w:rPr>
                <w:rStyle w:val="IndexLink"/>
                <w:rtl w:val="true"/>
              </w:rPr>
              <w:t>و اما ان تذكية السمك تتحقق باصطياده و اخذه</w:t>
            </w:r>
            <w:r>
              <w:rPr>
                <w:rStyle w:val="IndexLink"/>
                <w:rtl w:val="true"/>
              </w:rPr>
              <w:tab/>
            </w:r>
            <w:r>
              <w:rPr>
                <w:rStyle w:val="IndexLink"/>
              </w:rPr>
              <w:t>189</w:t>
            </w:r>
          </w:hyperlink>
        </w:p>
        <w:p>
          <w:pPr>
            <w:pStyle w:val="Contents6"/>
            <w:tabs>
              <w:tab w:val="clear" w:pos="7609"/>
              <w:tab w:val="right" w:pos="9026" w:leader="dot"/>
            </w:tabs>
            <w:rPr/>
          </w:pPr>
          <w:hyperlink w:anchor="__RefHeading___Toc3274817_1878427129">
            <w:r>
              <w:rPr>
                <w:webHidden/>
                <w:rStyle w:val="IndexLink"/>
              </w:rPr>
              <w:t>3</w:t>
            </w:r>
            <w:r>
              <w:rPr>
                <w:rStyle w:val="IndexLink"/>
                <w:rtl w:val="true"/>
              </w:rPr>
              <w:t xml:space="preserve"> - </w:t>
            </w:r>
            <w:r>
              <w:rPr>
                <w:rStyle w:val="IndexLink"/>
                <w:rtl w:val="true"/>
              </w:rPr>
              <w:t>و اما ان السمك الذي يكون خارج الماء</w:t>
            </w:r>
            <w:r>
              <w:rPr>
                <w:rStyle w:val="IndexLink"/>
                <w:rtl w:val="true"/>
              </w:rPr>
              <w:tab/>
            </w:r>
            <w:r>
              <w:rPr>
                <w:rStyle w:val="IndexLink"/>
              </w:rPr>
              <w:t>189</w:t>
            </w:r>
          </w:hyperlink>
        </w:p>
        <w:p>
          <w:pPr>
            <w:pStyle w:val="Contents6"/>
            <w:tabs>
              <w:tab w:val="clear" w:pos="7609"/>
              <w:tab w:val="right" w:pos="9026" w:leader="dot"/>
            </w:tabs>
            <w:rPr/>
          </w:pPr>
          <w:hyperlink w:anchor="__RefHeading___Toc3274819_1878427129">
            <w:r>
              <w:rPr>
                <w:webHidden/>
                <w:rStyle w:val="IndexLink"/>
              </w:rPr>
              <w:t>4</w:t>
            </w:r>
            <w:r>
              <w:rPr>
                <w:rStyle w:val="IndexLink"/>
                <w:rtl w:val="true"/>
              </w:rPr>
              <w:t xml:space="preserve"> - </w:t>
            </w:r>
            <w:r>
              <w:rPr>
                <w:rStyle w:val="IndexLink"/>
                <w:rtl w:val="true"/>
              </w:rPr>
              <w:t>و اما تحقق التذكية بنصب الشبكة او الحظيرة و موت السمك</w:t>
            </w:r>
            <w:r>
              <w:rPr>
                <w:rStyle w:val="IndexLink"/>
                <w:rtl w:val="true"/>
              </w:rPr>
              <w:tab/>
            </w:r>
            <w:r>
              <w:rPr>
                <w:rStyle w:val="IndexLink"/>
              </w:rPr>
              <w:t>190</w:t>
            </w:r>
          </w:hyperlink>
        </w:p>
        <w:p>
          <w:pPr>
            <w:pStyle w:val="Contents6"/>
            <w:tabs>
              <w:tab w:val="clear" w:pos="7609"/>
              <w:tab w:val="right" w:pos="9026" w:leader="dot"/>
            </w:tabs>
            <w:rPr/>
          </w:pPr>
          <w:hyperlink w:anchor="__RefHeading___Toc3274821_1878427129">
            <w:r>
              <w:rPr>
                <w:webHidden/>
                <w:rStyle w:val="IndexLink"/>
              </w:rPr>
              <w:t>5</w:t>
            </w:r>
            <w:r>
              <w:rPr>
                <w:rStyle w:val="IndexLink"/>
                <w:rtl w:val="true"/>
              </w:rPr>
              <w:t xml:space="preserve"> - </w:t>
            </w:r>
            <w:r>
              <w:rPr>
                <w:rStyle w:val="IndexLink"/>
                <w:rtl w:val="true"/>
              </w:rPr>
              <w:t>و اما حرمة السمك لو اخرج من الماء ثم ارجع اليه و مات فيه</w:t>
            </w:r>
            <w:r>
              <w:rPr>
                <w:rStyle w:val="IndexLink"/>
                <w:rtl w:val="true"/>
              </w:rPr>
              <w:tab/>
            </w:r>
            <w:r>
              <w:rPr>
                <w:rStyle w:val="IndexLink"/>
              </w:rPr>
              <w:t>191</w:t>
            </w:r>
          </w:hyperlink>
        </w:p>
        <w:p>
          <w:pPr>
            <w:pStyle w:val="Contents6"/>
            <w:tabs>
              <w:tab w:val="clear" w:pos="7609"/>
              <w:tab w:val="right" w:pos="9026" w:leader="dot"/>
            </w:tabs>
            <w:rPr/>
          </w:pPr>
          <w:hyperlink w:anchor="__RefHeading___Toc3274823_1878427129">
            <w:r>
              <w:rPr>
                <w:webHidden/>
                <w:rStyle w:val="IndexLink"/>
              </w:rPr>
              <w:t>6</w:t>
            </w:r>
            <w:r>
              <w:rPr>
                <w:rStyle w:val="IndexLink"/>
                <w:rtl w:val="true"/>
              </w:rPr>
              <w:t xml:space="preserve"> - </w:t>
            </w:r>
            <w:r>
              <w:rPr>
                <w:rStyle w:val="IndexLink"/>
                <w:rtl w:val="true"/>
              </w:rPr>
              <w:t>و اما عدم حلية السمك لو طفا بالقاء السم</w:t>
            </w:r>
            <w:r>
              <w:rPr>
                <w:rStyle w:val="IndexLink"/>
                <w:rtl w:val="true"/>
              </w:rPr>
              <w:tab/>
            </w:r>
            <w:r>
              <w:rPr>
                <w:rStyle w:val="IndexLink"/>
              </w:rPr>
              <w:t>192</w:t>
            </w:r>
          </w:hyperlink>
        </w:p>
        <w:p>
          <w:pPr>
            <w:pStyle w:val="Contents6"/>
            <w:tabs>
              <w:tab w:val="clear" w:pos="7609"/>
              <w:tab w:val="right" w:pos="9026" w:leader="dot"/>
            </w:tabs>
            <w:rPr/>
          </w:pPr>
          <w:hyperlink w:anchor="__RefHeading___Toc3274825_1878427129">
            <w:r>
              <w:rPr>
                <w:webHidden/>
                <w:rStyle w:val="IndexLink"/>
              </w:rPr>
              <w:t>7</w:t>
            </w:r>
            <w:r>
              <w:rPr>
                <w:rStyle w:val="IndexLink"/>
                <w:rtl w:val="true"/>
              </w:rPr>
              <w:t xml:space="preserve"> - </w:t>
            </w:r>
            <w:r>
              <w:rPr>
                <w:rStyle w:val="IndexLink"/>
                <w:rtl w:val="true"/>
              </w:rPr>
              <w:t>و اما انه لا يعتبر في صائد السمك الإسلام</w:t>
            </w:r>
            <w:r>
              <w:rPr>
                <w:rStyle w:val="IndexLink"/>
                <w:rtl w:val="true"/>
              </w:rPr>
              <w:tab/>
            </w:r>
            <w:r>
              <w:rPr>
                <w:rStyle w:val="IndexLink"/>
              </w:rPr>
              <w:t>192</w:t>
            </w:r>
          </w:hyperlink>
        </w:p>
        <w:p>
          <w:pPr>
            <w:pStyle w:val="Contents6"/>
            <w:tabs>
              <w:tab w:val="clear" w:pos="7609"/>
              <w:tab w:val="right" w:pos="9026" w:leader="dot"/>
            </w:tabs>
            <w:rPr/>
          </w:pPr>
          <w:hyperlink w:anchor="__RefHeading___Toc3274827_1878427129">
            <w:r>
              <w:rPr>
                <w:webHidden/>
                <w:rStyle w:val="IndexLink"/>
              </w:rPr>
              <w:t>8</w:t>
            </w:r>
            <w:r>
              <w:rPr>
                <w:rStyle w:val="IndexLink"/>
                <w:rtl w:val="true"/>
              </w:rPr>
              <w:t xml:space="preserve"> - </w:t>
            </w:r>
            <w:r>
              <w:rPr>
                <w:rStyle w:val="IndexLink"/>
                <w:rtl w:val="true"/>
              </w:rPr>
              <w:t>و اما عدم حجية إخبار الكافر عن تحقق تذكية السمك</w:t>
            </w:r>
            <w:r>
              <w:rPr>
                <w:rStyle w:val="IndexLink"/>
                <w:rtl w:val="true"/>
              </w:rPr>
              <w:tab/>
            </w:r>
            <w:r>
              <w:rPr>
                <w:rStyle w:val="IndexLink"/>
              </w:rPr>
              <w:t>192</w:t>
            </w:r>
          </w:hyperlink>
        </w:p>
        <w:p>
          <w:pPr>
            <w:pStyle w:val="Contents6"/>
            <w:tabs>
              <w:tab w:val="clear" w:pos="7609"/>
              <w:tab w:val="right" w:pos="9026" w:leader="dot"/>
            </w:tabs>
            <w:rPr/>
          </w:pPr>
          <w:hyperlink w:anchor="__RefHeading___Toc3274829_1878427129">
            <w:r>
              <w:rPr>
                <w:webHidden/>
                <w:rStyle w:val="IndexLink"/>
              </w:rPr>
              <w:t>9</w:t>
            </w:r>
            <w:r>
              <w:rPr>
                <w:rStyle w:val="IndexLink"/>
                <w:rtl w:val="true"/>
              </w:rPr>
              <w:t xml:space="preserve"> - </w:t>
            </w:r>
            <w:r>
              <w:rPr>
                <w:rStyle w:val="IndexLink"/>
                <w:rtl w:val="true"/>
              </w:rPr>
              <w:t>و اما ان تذكية الجراد تتحقق بما ذكر</w:t>
            </w:r>
            <w:r>
              <w:rPr>
                <w:rStyle w:val="IndexLink"/>
                <w:rtl w:val="true"/>
              </w:rPr>
              <w:tab/>
            </w:r>
            <w:r>
              <w:rPr>
                <w:rStyle w:val="IndexLink"/>
              </w:rPr>
              <w:t>192</w:t>
            </w:r>
          </w:hyperlink>
        </w:p>
        <w:p>
          <w:pPr>
            <w:pStyle w:val="Contents4"/>
            <w:tabs>
              <w:tab w:val="clear" w:pos="8176"/>
              <w:tab w:val="right" w:pos="9026" w:leader="dot"/>
            </w:tabs>
            <w:rPr/>
          </w:pPr>
          <w:hyperlink w:anchor="__RefHeading___Toc3274831_1878427129">
            <w:r>
              <w:rPr>
                <w:webHidden/>
                <w:rStyle w:val="IndexLink"/>
              </w:rPr>
              <w:t>2</w:t>
            </w:r>
            <w:r>
              <w:rPr>
                <w:rStyle w:val="IndexLink"/>
                <w:rtl w:val="true"/>
              </w:rPr>
              <w:t xml:space="preserve"> - </w:t>
            </w:r>
            <w:r>
              <w:rPr>
                <w:rStyle w:val="IndexLink"/>
                <w:rtl w:val="true"/>
              </w:rPr>
              <w:t>ما يقبل التذكية و اثرها</w:t>
            </w:r>
            <w:r>
              <w:rPr>
                <w:rStyle w:val="IndexLink"/>
                <w:rtl w:val="true"/>
              </w:rPr>
              <w:tab/>
            </w:r>
            <w:r>
              <w:rPr>
                <w:rStyle w:val="IndexLink"/>
              </w:rPr>
              <w:t>193</w:t>
            </w:r>
          </w:hyperlink>
        </w:p>
        <w:p>
          <w:pPr>
            <w:pStyle w:val="Contents5"/>
            <w:tabs>
              <w:tab w:val="clear" w:pos="7892"/>
              <w:tab w:val="right" w:pos="9026" w:leader="dot"/>
            </w:tabs>
            <w:rPr/>
          </w:pPr>
          <w:hyperlink w:anchor="__RefHeading___Toc3274833_1878427129">
            <w:r>
              <w:rPr>
                <w:webHidden/>
                <w:rStyle w:val="IndexLink"/>
                <w:rtl w:val="true"/>
              </w:rPr>
              <w:t>اشارة</w:t>
            </w:r>
            <w:r>
              <w:rPr>
                <w:rStyle w:val="IndexLink"/>
                <w:rtl w:val="true"/>
              </w:rPr>
              <w:tab/>
            </w:r>
            <w:r>
              <w:rPr>
                <w:rStyle w:val="IndexLink"/>
              </w:rPr>
              <w:t>193</w:t>
            </w:r>
          </w:hyperlink>
        </w:p>
        <w:p>
          <w:pPr>
            <w:pStyle w:val="Contents5"/>
            <w:tabs>
              <w:tab w:val="clear" w:pos="7892"/>
              <w:tab w:val="right" w:pos="9026" w:leader="dot"/>
            </w:tabs>
            <w:rPr/>
          </w:pPr>
          <w:hyperlink w:anchor="__RefHeading___Toc3274835_1878427129">
            <w:r>
              <w:rPr>
                <w:webHidden/>
                <w:rStyle w:val="IndexLink"/>
              </w:rPr>
              <w:t>1</w:t>
            </w:r>
            <w:r>
              <w:rPr>
                <w:rStyle w:val="IndexLink"/>
                <w:rtl w:val="true"/>
              </w:rPr>
              <w:t xml:space="preserve"> - </w:t>
            </w:r>
            <w:r>
              <w:rPr>
                <w:rStyle w:val="IndexLink"/>
                <w:rtl w:val="true"/>
              </w:rPr>
              <w:t>اما ان كل حيوان يقبل التذكية</w:t>
            </w:r>
            <w:r>
              <w:rPr>
                <w:rStyle w:val="IndexLink"/>
                <w:rtl w:val="true"/>
              </w:rPr>
              <w:tab/>
            </w:r>
            <w:r>
              <w:rPr>
                <w:rStyle w:val="IndexLink"/>
              </w:rPr>
              <w:t>194</w:t>
            </w:r>
          </w:hyperlink>
        </w:p>
        <w:p>
          <w:pPr>
            <w:pStyle w:val="Contents5"/>
            <w:tabs>
              <w:tab w:val="clear" w:pos="7892"/>
              <w:tab w:val="right" w:pos="9026" w:leader="dot"/>
            </w:tabs>
            <w:rPr/>
          </w:pPr>
          <w:hyperlink w:anchor="__RefHeading___Toc3274837_1878427129">
            <w:r>
              <w:rPr>
                <w:webHidden/>
                <w:rStyle w:val="IndexLink"/>
              </w:rPr>
              <w:t>2</w:t>
            </w:r>
            <w:r>
              <w:rPr>
                <w:rStyle w:val="IndexLink"/>
                <w:rtl w:val="true"/>
              </w:rPr>
              <w:t xml:space="preserve"> - </w:t>
            </w:r>
            <w:r>
              <w:rPr>
                <w:rStyle w:val="IndexLink"/>
                <w:rtl w:val="true"/>
              </w:rPr>
              <w:t>و اما ان اثر التذكية في محلل الاكل ما تقدم</w:t>
            </w:r>
            <w:r>
              <w:rPr>
                <w:rStyle w:val="IndexLink"/>
                <w:rtl w:val="true"/>
              </w:rPr>
              <w:tab/>
            </w:r>
            <w:r>
              <w:rPr>
                <w:rStyle w:val="IndexLink"/>
              </w:rPr>
              <w:t>195</w:t>
            </w:r>
          </w:hyperlink>
        </w:p>
        <w:p>
          <w:pPr>
            <w:pStyle w:val="Contents5"/>
            <w:tabs>
              <w:tab w:val="clear" w:pos="7892"/>
              <w:tab w:val="right" w:pos="9026" w:leader="dot"/>
            </w:tabs>
            <w:rPr/>
          </w:pPr>
          <w:hyperlink w:anchor="__RefHeading___Toc3274839_1878427129">
            <w:r>
              <w:rPr>
                <w:webHidden/>
                <w:rStyle w:val="IndexLink"/>
              </w:rPr>
              <w:t>3</w:t>
            </w:r>
            <w:r>
              <w:rPr>
                <w:rStyle w:val="IndexLink"/>
                <w:rtl w:val="true"/>
              </w:rPr>
              <w:t xml:space="preserve"> - </w:t>
            </w:r>
            <w:r>
              <w:rPr>
                <w:rStyle w:val="IndexLink"/>
                <w:rtl w:val="true"/>
              </w:rPr>
              <w:t>و اما ان مثل السمك لا اثر لتذكيته الا حلية اللحم</w:t>
            </w:r>
            <w:r>
              <w:rPr>
                <w:rStyle w:val="IndexLink"/>
                <w:rtl w:val="true"/>
              </w:rPr>
              <w:tab/>
            </w:r>
            <w:r>
              <w:rPr>
                <w:rStyle w:val="IndexLink"/>
              </w:rPr>
              <w:t>195</w:t>
            </w:r>
          </w:hyperlink>
        </w:p>
        <w:p>
          <w:pPr>
            <w:pStyle w:val="Contents5"/>
            <w:tabs>
              <w:tab w:val="clear" w:pos="7892"/>
              <w:tab w:val="right" w:pos="9026" w:leader="dot"/>
            </w:tabs>
            <w:rPr/>
          </w:pPr>
          <w:hyperlink w:anchor="__RefHeading___Toc3274841_1878427129">
            <w:r>
              <w:rPr>
                <w:webHidden/>
                <w:rStyle w:val="IndexLink"/>
              </w:rPr>
              <w:t>4</w:t>
            </w:r>
            <w:r>
              <w:rPr>
                <w:rStyle w:val="IndexLink"/>
                <w:rtl w:val="true"/>
              </w:rPr>
              <w:t xml:space="preserve"> - </w:t>
            </w:r>
            <w:r>
              <w:rPr>
                <w:rStyle w:val="IndexLink"/>
                <w:rtl w:val="true"/>
              </w:rPr>
              <w:t>و اما انه لا اثر لتذكية محرم الاكل مما لا نفس له</w:t>
            </w:r>
            <w:r>
              <w:rPr>
                <w:rStyle w:val="IndexLink"/>
                <w:rtl w:val="true"/>
              </w:rPr>
              <w:tab/>
            </w:r>
            <w:r>
              <w:rPr>
                <w:rStyle w:val="IndexLink"/>
              </w:rPr>
              <w:t>195</w:t>
            </w:r>
          </w:hyperlink>
        </w:p>
        <w:p>
          <w:pPr>
            <w:pStyle w:val="Contents3"/>
            <w:tabs>
              <w:tab w:val="clear" w:pos="8459"/>
              <w:tab w:val="right" w:pos="9026" w:leader="dot"/>
            </w:tabs>
            <w:rPr/>
          </w:pPr>
          <w:hyperlink w:anchor="__RefHeading___Toc3274843_1878427129">
            <w:r>
              <w:rPr>
                <w:webHidden/>
                <w:rStyle w:val="IndexLink"/>
                <w:rtl w:val="true"/>
              </w:rPr>
              <w:t>كتاب الأنفال و المشتركات</w:t>
            </w:r>
            <w:r>
              <w:rPr>
                <w:rStyle w:val="IndexLink"/>
                <w:rtl w:val="true"/>
              </w:rPr>
              <w:tab/>
            </w:r>
            <w:r>
              <w:rPr>
                <w:rStyle w:val="IndexLink"/>
              </w:rPr>
              <w:t>196</w:t>
            </w:r>
          </w:hyperlink>
        </w:p>
        <w:p>
          <w:pPr>
            <w:pStyle w:val="Contents4"/>
            <w:tabs>
              <w:tab w:val="clear" w:pos="8176"/>
              <w:tab w:val="right" w:pos="9026" w:leader="dot"/>
            </w:tabs>
            <w:rPr/>
          </w:pPr>
          <w:hyperlink w:anchor="__RefHeading___Toc3274845_1878427129">
            <w:r>
              <w:rPr>
                <w:webHidden/>
                <w:rStyle w:val="IndexLink"/>
                <w:rtl w:val="true"/>
              </w:rPr>
              <w:t>اشارة</w:t>
            </w:r>
            <w:r>
              <w:rPr>
                <w:rStyle w:val="IndexLink"/>
                <w:rtl w:val="true"/>
              </w:rPr>
              <w:tab/>
            </w:r>
            <w:r>
              <w:rPr>
                <w:rStyle w:val="IndexLink"/>
              </w:rPr>
              <w:t>196</w:t>
            </w:r>
          </w:hyperlink>
        </w:p>
        <w:p>
          <w:pPr>
            <w:pStyle w:val="Contents4"/>
            <w:tabs>
              <w:tab w:val="clear" w:pos="8176"/>
              <w:tab w:val="right" w:pos="9026" w:leader="dot"/>
            </w:tabs>
            <w:rPr/>
          </w:pPr>
          <w:hyperlink w:anchor="__RefHeading___Toc3274847_1878427129">
            <w:r>
              <w:rPr>
                <w:webHidden/>
                <w:rStyle w:val="IndexLink"/>
              </w:rPr>
              <w:t>1</w:t>
            </w:r>
            <w:r>
              <w:rPr>
                <w:rStyle w:val="IndexLink"/>
                <w:rtl w:val="true"/>
              </w:rPr>
              <w:t xml:space="preserve"> - </w:t>
            </w:r>
            <w:r>
              <w:rPr>
                <w:rStyle w:val="IndexLink"/>
                <w:rtl w:val="true"/>
              </w:rPr>
              <w:t xml:space="preserve">الانفال </w:t>
            </w:r>
            <w:r>
              <w:rPr>
                <w:rStyle w:val="IndexLink"/>
                <w:rtl w:val="true"/>
              </w:rPr>
              <w:t>(</w:t>
            </w:r>
            <w:r>
              <w:rPr>
                <w:rStyle w:val="IndexLink"/>
                <w:rtl w:val="true"/>
              </w:rPr>
              <w:t>ملكية الامام عليه السّلام أو الدولة</w:t>
            </w:r>
            <w:r>
              <w:rPr>
                <w:rStyle w:val="IndexLink"/>
                <w:rtl w:val="true"/>
              </w:rPr>
              <w:t>)</w:t>
              <w:tab/>
            </w:r>
            <w:r>
              <w:rPr>
                <w:rStyle w:val="IndexLink"/>
              </w:rPr>
              <w:t>198</w:t>
            </w:r>
          </w:hyperlink>
        </w:p>
        <w:p>
          <w:pPr>
            <w:pStyle w:val="Contents5"/>
            <w:tabs>
              <w:tab w:val="clear" w:pos="7892"/>
              <w:tab w:val="right" w:pos="9026" w:leader="dot"/>
            </w:tabs>
            <w:rPr/>
          </w:pPr>
          <w:hyperlink w:anchor="__RefHeading___Toc3274849_1878427129">
            <w:r>
              <w:rPr>
                <w:webHidden/>
                <w:rStyle w:val="IndexLink"/>
                <w:rtl w:val="true"/>
              </w:rPr>
              <w:t>اشارة</w:t>
            </w:r>
            <w:r>
              <w:rPr>
                <w:rStyle w:val="IndexLink"/>
                <w:rtl w:val="true"/>
              </w:rPr>
              <w:tab/>
            </w:r>
            <w:r>
              <w:rPr>
                <w:rStyle w:val="IndexLink"/>
              </w:rPr>
              <w:t>198</w:t>
            </w:r>
          </w:hyperlink>
        </w:p>
        <w:p>
          <w:pPr>
            <w:pStyle w:val="Contents5"/>
            <w:tabs>
              <w:tab w:val="clear" w:pos="7892"/>
              <w:tab w:val="right" w:pos="9026" w:leader="dot"/>
            </w:tabs>
            <w:rPr/>
          </w:pPr>
          <w:hyperlink w:anchor="__RefHeading___Toc3274851_1878427129">
            <w:r>
              <w:rPr>
                <w:webHidden/>
                <w:rStyle w:val="IndexLink"/>
              </w:rPr>
              <w:t>1</w:t>
            </w:r>
            <w:r>
              <w:rPr>
                <w:rStyle w:val="IndexLink"/>
                <w:rtl w:val="true"/>
              </w:rPr>
              <w:t xml:space="preserve"> - </w:t>
            </w:r>
            <w:r>
              <w:rPr>
                <w:rStyle w:val="IndexLink"/>
                <w:rtl w:val="true"/>
              </w:rPr>
              <w:t>اما ان الانفال للنبي صلّى اللّه عليه و آله و الامام عليه السّلام من بعده</w:t>
            </w:r>
            <w:r>
              <w:rPr>
                <w:rStyle w:val="IndexLink"/>
                <w:rtl w:val="true"/>
              </w:rPr>
              <w:tab/>
            </w:r>
            <w:r>
              <w:rPr>
                <w:rStyle w:val="IndexLink"/>
              </w:rPr>
              <w:t>199</w:t>
            </w:r>
          </w:hyperlink>
        </w:p>
        <w:p>
          <w:pPr>
            <w:pStyle w:val="Contents5"/>
            <w:tabs>
              <w:tab w:val="clear" w:pos="7892"/>
              <w:tab w:val="right" w:pos="9026" w:leader="dot"/>
            </w:tabs>
            <w:rPr/>
          </w:pPr>
          <w:hyperlink w:anchor="__RefHeading___Toc3274853_1878427129">
            <w:r>
              <w:rPr>
                <w:webHidden/>
                <w:rStyle w:val="IndexLink"/>
              </w:rPr>
              <w:t>2</w:t>
            </w:r>
            <w:r>
              <w:rPr>
                <w:rStyle w:val="IndexLink"/>
                <w:rtl w:val="true"/>
              </w:rPr>
              <w:t xml:space="preserve"> - </w:t>
            </w:r>
            <w:r>
              <w:rPr>
                <w:rStyle w:val="IndexLink"/>
                <w:rtl w:val="true"/>
              </w:rPr>
              <w:t>و اما ان الاراضي الميتة هي للإمام عليه السّلام</w:t>
            </w:r>
            <w:r>
              <w:rPr>
                <w:rStyle w:val="IndexLink"/>
                <w:rtl w:val="true"/>
              </w:rPr>
              <w:tab/>
            </w:r>
            <w:r>
              <w:rPr>
                <w:rStyle w:val="IndexLink"/>
              </w:rPr>
              <w:t>200</w:t>
            </w:r>
          </w:hyperlink>
        </w:p>
        <w:p>
          <w:pPr>
            <w:pStyle w:val="Contents5"/>
            <w:tabs>
              <w:tab w:val="clear" w:pos="7892"/>
              <w:tab w:val="right" w:pos="9026" w:leader="dot"/>
            </w:tabs>
            <w:rPr/>
          </w:pPr>
          <w:hyperlink w:anchor="__RefHeading___Toc3274855_1878427129">
            <w:r>
              <w:rPr>
                <w:webHidden/>
                <w:rStyle w:val="IndexLink"/>
              </w:rPr>
              <w:t>3</w:t>
            </w:r>
            <w:r>
              <w:rPr>
                <w:rStyle w:val="IndexLink"/>
                <w:rtl w:val="true"/>
              </w:rPr>
              <w:t xml:space="preserve"> - </w:t>
            </w:r>
            <w:r>
              <w:rPr>
                <w:rStyle w:val="IndexLink"/>
                <w:rtl w:val="true"/>
              </w:rPr>
              <w:t xml:space="preserve">و اما الارض التي يأخذها المسلمون من الكفار بغير قتال </w:t>
            </w:r>
            <w:r>
              <w:rPr>
                <w:rStyle w:val="IndexLink"/>
                <w:rtl w:val="true"/>
              </w:rPr>
              <w:t xml:space="preserve">- </w:t>
            </w:r>
            <w:r>
              <w:rPr>
                <w:rStyle w:val="IndexLink"/>
                <w:rtl w:val="true"/>
              </w:rPr>
              <w:t>اما</w:t>
            </w:r>
            <w:r>
              <w:rPr>
                <w:rStyle w:val="IndexLink"/>
                <w:rtl w:val="true"/>
              </w:rPr>
              <w:tab/>
            </w:r>
            <w:r>
              <w:rPr>
                <w:rStyle w:val="IndexLink"/>
              </w:rPr>
              <w:t>202</w:t>
            </w:r>
          </w:hyperlink>
        </w:p>
        <w:p>
          <w:pPr>
            <w:pStyle w:val="Contents5"/>
            <w:tabs>
              <w:tab w:val="clear" w:pos="7892"/>
              <w:tab w:val="right" w:pos="9026" w:leader="dot"/>
            </w:tabs>
            <w:rPr/>
          </w:pPr>
          <w:hyperlink w:anchor="__RefHeading___Toc3274857_1878427129">
            <w:r>
              <w:rPr>
                <w:webHidden/>
                <w:rStyle w:val="IndexLink"/>
              </w:rPr>
              <w:t>4</w:t>
            </w:r>
            <w:r>
              <w:rPr>
                <w:rStyle w:val="IndexLink"/>
                <w:rtl w:val="true"/>
              </w:rPr>
              <w:t xml:space="preserve"> - </w:t>
            </w:r>
            <w:r>
              <w:rPr>
                <w:rStyle w:val="IndexLink"/>
                <w:rtl w:val="true"/>
              </w:rPr>
              <w:t>و اما المعادن</w:t>
            </w:r>
            <w:r>
              <w:rPr>
                <w:rStyle w:val="IndexLink"/>
                <w:rtl w:val="true"/>
              </w:rPr>
              <w:tab/>
            </w:r>
            <w:r>
              <w:rPr>
                <w:rStyle w:val="IndexLink"/>
              </w:rPr>
              <w:t>203</w:t>
            </w:r>
          </w:hyperlink>
        </w:p>
        <w:p>
          <w:pPr>
            <w:pStyle w:val="Contents5"/>
            <w:tabs>
              <w:tab w:val="clear" w:pos="7892"/>
              <w:tab w:val="right" w:pos="9026" w:leader="dot"/>
            </w:tabs>
            <w:rPr/>
          </w:pPr>
          <w:hyperlink w:anchor="__RefHeading___Toc3274859_1878427129">
            <w:r>
              <w:rPr>
                <w:webHidden/>
                <w:rStyle w:val="IndexLink"/>
              </w:rPr>
              <w:t>5</w:t>
            </w:r>
            <w:r>
              <w:rPr>
                <w:rStyle w:val="IndexLink"/>
                <w:rtl w:val="true"/>
              </w:rPr>
              <w:t xml:space="preserve"> - </w:t>
            </w:r>
            <w:r>
              <w:rPr>
                <w:rStyle w:val="IndexLink"/>
                <w:rtl w:val="true"/>
              </w:rPr>
              <w:t>و اما أسياف البحار</w:t>
            </w:r>
            <w:r>
              <w:rPr>
                <w:rStyle w:val="IndexLink"/>
                <w:rtl w:val="true"/>
              </w:rPr>
              <w:tab/>
            </w:r>
            <w:r>
              <w:rPr>
                <w:rStyle w:val="IndexLink"/>
              </w:rPr>
              <w:t>204</w:t>
            </w:r>
          </w:hyperlink>
        </w:p>
        <w:p>
          <w:pPr>
            <w:pStyle w:val="Contents5"/>
            <w:tabs>
              <w:tab w:val="clear" w:pos="7892"/>
              <w:tab w:val="right" w:pos="9026" w:leader="dot"/>
            </w:tabs>
            <w:rPr/>
          </w:pPr>
          <w:hyperlink w:anchor="__RefHeading___Toc3274861_1878427129">
            <w:r>
              <w:rPr>
                <w:webHidden/>
                <w:rStyle w:val="IndexLink"/>
              </w:rPr>
              <w:t>6</w:t>
            </w:r>
            <w:r>
              <w:rPr>
                <w:rStyle w:val="IndexLink"/>
                <w:rtl w:val="true"/>
              </w:rPr>
              <w:t xml:space="preserve"> - </w:t>
            </w:r>
            <w:r>
              <w:rPr>
                <w:rStyle w:val="IndexLink"/>
                <w:rtl w:val="true"/>
              </w:rPr>
              <w:t>و اما بطون الاودية</w:t>
            </w:r>
            <w:r>
              <w:rPr>
                <w:rStyle w:val="IndexLink"/>
                <w:rtl w:val="true"/>
              </w:rPr>
              <w:tab/>
            </w:r>
            <w:r>
              <w:rPr>
                <w:rStyle w:val="IndexLink"/>
              </w:rPr>
              <w:t>204</w:t>
            </w:r>
          </w:hyperlink>
        </w:p>
        <w:p>
          <w:pPr>
            <w:pStyle w:val="Contents5"/>
            <w:tabs>
              <w:tab w:val="clear" w:pos="7892"/>
              <w:tab w:val="right" w:pos="9026" w:leader="dot"/>
            </w:tabs>
            <w:rPr/>
          </w:pPr>
          <w:hyperlink w:anchor="__RefHeading___Toc3274863_1878427129">
            <w:r>
              <w:rPr>
                <w:webHidden/>
                <w:rStyle w:val="IndexLink"/>
              </w:rPr>
              <w:t>7</w:t>
            </w:r>
            <w:r>
              <w:rPr>
                <w:rStyle w:val="IndexLink"/>
                <w:rtl w:val="true"/>
              </w:rPr>
              <w:t xml:space="preserve"> - </w:t>
            </w:r>
            <w:r>
              <w:rPr>
                <w:rStyle w:val="IndexLink"/>
                <w:rtl w:val="true"/>
              </w:rPr>
              <w:t>و اما رءوس الجبال و الآجام</w:t>
            </w:r>
            <w:r>
              <w:rPr>
                <w:rStyle w:val="IndexLink"/>
                <w:rtl w:val="true"/>
              </w:rPr>
              <w:tab/>
            </w:r>
            <w:r>
              <w:rPr>
                <w:rStyle w:val="IndexLink"/>
              </w:rPr>
              <w:t>205</w:t>
            </w:r>
          </w:hyperlink>
        </w:p>
        <w:p>
          <w:pPr>
            <w:pStyle w:val="Contents5"/>
            <w:tabs>
              <w:tab w:val="clear" w:pos="7892"/>
              <w:tab w:val="right" w:pos="9026" w:leader="dot"/>
            </w:tabs>
            <w:rPr/>
          </w:pPr>
          <w:hyperlink w:anchor="__RefHeading___Toc3274865_1878427129">
            <w:r>
              <w:rPr>
                <w:webHidden/>
                <w:rStyle w:val="IndexLink"/>
              </w:rPr>
              <w:t>8</w:t>
            </w:r>
            <w:r>
              <w:rPr>
                <w:rStyle w:val="IndexLink"/>
                <w:rtl w:val="true"/>
              </w:rPr>
              <w:t xml:space="preserve"> - </w:t>
            </w:r>
            <w:r>
              <w:rPr>
                <w:rStyle w:val="IndexLink"/>
                <w:rtl w:val="true"/>
              </w:rPr>
              <w:t>و اما ان قطائع الملوك و صفاياهم من الانفال</w:t>
            </w:r>
            <w:r>
              <w:rPr>
                <w:rStyle w:val="IndexLink"/>
                <w:rtl w:val="true"/>
              </w:rPr>
              <w:tab/>
            </w:r>
            <w:r>
              <w:rPr>
                <w:rStyle w:val="IndexLink"/>
              </w:rPr>
              <w:t>205</w:t>
            </w:r>
          </w:hyperlink>
        </w:p>
        <w:p>
          <w:pPr>
            <w:pStyle w:val="Contents5"/>
            <w:tabs>
              <w:tab w:val="clear" w:pos="7892"/>
              <w:tab w:val="right" w:pos="9026" w:leader="dot"/>
            </w:tabs>
            <w:rPr/>
          </w:pPr>
          <w:hyperlink w:anchor="__RefHeading___Toc3274867_1878427129">
            <w:r>
              <w:rPr>
                <w:webHidden/>
                <w:rStyle w:val="IndexLink"/>
              </w:rPr>
              <w:t>9</w:t>
            </w:r>
            <w:r>
              <w:rPr>
                <w:rStyle w:val="IndexLink"/>
                <w:rtl w:val="true"/>
              </w:rPr>
              <w:t xml:space="preserve"> - </w:t>
            </w:r>
            <w:r>
              <w:rPr>
                <w:rStyle w:val="IndexLink"/>
                <w:rtl w:val="true"/>
              </w:rPr>
              <w:t>و اما ان غنيمة الحرب الواقعة من دون اذن الامام عليه السّلام هي له</w:t>
            </w:r>
            <w:r>
              <w:rPr>
                <w:rStyle w:val="IndexLink"/>
                <w:rtl w:val="true"/>
              </w:rPr>
              <w:tab/>
            </w:r>
            <w:r>
              <w:rPr>
                <w:rStyle w:val="IndexLink"/>
              </w:rPr>
              <w:t>206</w:t>
            </w:r>
          </w:hyperlink>
        </w:p>
        <w:p>
          <w:pPr>
            <w:pStyle w:val="Contents5"/>
            <w:tabs>
              <w:tab w:val="clear" w:pos="7892"/>
              <w:tab w:val="right" w:pos="9026" w:leader="dot"/>
            </w:tabs>
            <w:rPr/>
          </w:pPr>
          <w:hyperlink w:anchor="__RefHeading___Toc3274869_1878427129">
            <w:r>
              <w:rPr>
                <w:webHidden/>
                <w:rStyle w:val="IndexLink"/>
              </w:rPr>
              <w:t>10</w:t>
            </w:r>
            <w:r>
              <w:rPr>
                <w:rStyle w:val="IndexLink"/>
                <w:rtl w:val="true"/>
              </w:rPr>
              <w:t xml:space="preserve"> - </w:t>
            </w:r>
            <w:r>
              <w:rPr>
                <w:rStyle w:val="IndexLink"/>
                <w:rtl w:val="true"/>
              </w:rPr>
              <w:t>و اما ان ميراث من لا وارث له هو من الانفال</w:t>
            </w:r>
            <w:r>
              <w:rPr>
                <w:rStyle w:val="IndexLink"/>
                <w:rtl w:val="true"/>
              </w:rPr>
              <w:tab/>
            </w:r>
            <w:r>
              <w:rPr>
                <w:rStyle w:val="IndexLink"/>
              </w:rPr>
              <w:t>207</w:t>
            </w:r>
          </w:hyperlink>
        </w:p>
        <w:p>
          <w:pPr>
            <w:pStyle w:val="Contents4"/>
            <w:tabs>
              <w:tab w:val="clear" w:pos="8176"/>
              <w:tab w:val="right" w:pos="9026" w:leader="dot"/>
            </w:tabs>
            <w:rPr/>
          </w:pPr>
          <w:hyperlink w:anchor="__RefHeading___Toc3274871_1878427129">
            <w:r>
              <w:rPr>
                <w:webHidden/>
                <w:rStyle w:val="IndexLink"/>
              </w:rPr>
              <w:t>2</w:t>
            </w:r>
            <w:r>
              <w:rPr>
                <w:rStyle w:val="IndexLink"/>
                <w:rtl w:val="true"/>
              </w:rPr>
              <w:t xml:space="preserve"> - </w:t>
            </w:r>
            <w:r>
              <w:rPr>
                <w:rStyle w:val="IndexLink"/>
                <w:rtl w:val="true"/>
              </w:rPr>
              <w:t>انحاء الملكية و وسائل تحصيلها</w:t>
            </w:r>
            <w:r>
              <w:rPr>
                <w:rStyle w:val="IndexLink"/>
                <w:rtl w:val="true"/>
              </w:rPr>
              <w:tab/>
            </w:r>
            <w:r>
              <w:rPr>
                <w:rStyle w:val="IndexLink"/>
              </w:rPr>
              <w:t>207</w:t>
            </w:r>
          </w:hyperlink>
        </w:p>
        <w:p>
          <w:pPr>
            <w:pStyle w:val="Contents5"/>
            <w:tabs>
              <w:tab w:val="clear" w:pos="7892"/>
              <w:tab w:val="right" w:pos="9026" w:leader="dot"/>
            </w:tabs>
            <w:rPr/>
          </w:pPr>
          <w:hyperlink w:anchor="__RefHeading___Toc3274873_1878427129">
            <w:r>
              <w:rPr>
                <w:webHidden/>
                <w:rStyle w:val="IndexLink"/>
                <w:rtl w:val="true"/>
              </w:rPr>
              <w:t>اشارة</w:t>
            </w:r>
            <w:r>
              <w:rPr>
                <w:rStyle w:val="IndexLink"/>
                <w:rtl w:val="true"/>
              </w:rPr>
              <w:tab/>
            </w:r>
            <w:r>
              <w:rPr>
                <w:rStyle w:val="IndexLink"/>
              </w:rPr>
              <w:t>207</w:t>
            </w:r>
          </w:hyperlink>
        </w:p>
        <w:p>
          <w:pPr>
            <w:pStyle w:val="Contents5"/>
            <w:tabs>
              <w:tab w:val="clear" w:pos="7892"/>
              <w:tab w:val="right" w:pos="9026" w:leader="dot"/>
            </w:tabs>
            <w:rPr/>
          </w:pPr>
          <w:hyperlink w:anchor="__RefHeading___Toc3274875_1878427129">
            <w:r>
              <w:rPr>
                <w:webHidden/>
                <w:rStyle w:val="IndexLink"/>
              </w:rPr>
              <w:t>1</w:t>
            </w:r>
            <w:r>
              <w:rPr>
                <w:rStyle w:val="IndexLink"/>
                <w:rtl w:val="true"/>
              </w:rPr>
              <w:t xml:space="preserve"> - </w:t>
            </w:r>
            <w:r>
              <w:rPr>
                <w:rStyle w:val="IndexLink"/>
                <w:rtl w:val="true"/>
              </w:rPr>
              <w:t>اما ان الارض المفتوحة عنوة هي لجميع المسلمين</w:t>
            </w:r>
            <w:r>
              <w:rPr>
                <w:rStyle w:val="IndexLink"/>
                <w:rtl w:val="true"/>
              </w:rPr>
              <w:tab/>
            </w:r>
            <w:r>
              <w:rPr>
                <w:rStyle w:val="IndexLink"/>
              </w:rPr>
              <w:t>208</w:t>
            </w:r>
          </w:hyperlink>
        </w:p>
        <w:p>
          <w:pPr>
            <w:pStyle w:val="Contents5"/>
            <w:tabs>
              <w:tab w:val="clear" w:pos="7892"/>
              <w:tab w:val="right" w:pos="9026" w:leader="dot"/>
            </w:tabs>
            <w:rPr/>
          </w:pPr>
          <w:hyperlink w:anchor="__RefHeading___Toc3274877_1878427129">
            <w:r>
              <w:rPr>
                <w:webHidden/>
                <w:rStyle w:val="IndexLink"/>
              </w:rPr>
              <w:t>2</w:t>
            </w:r>
            <w:r>
              <w:rPr>
                <w:rStyle w:val="IndexLink"/>
                <w:rtl w:val="true"/>
              </w:rPr>
              <w:t xml:space="preserve"> - </w:t>
            </w:r>
            <w:r>
              <w:rPr>
                <w:rStyle w:val="IndexLink"/>
                <w:rtl w:val="true"/>
              </w:rPr>
              <w:t>و اما تقييد الفتح بما اذا كان باذن الامام عليه السّلام</w:t>
            </w:r>
            <w:r>
              <w:rPr>
                <w:rStyle w:val="IndexLink"/>
                <w:rtl w:val="true"/>
              </w:rPr>
              <w:tab/>
            </w:r>
            <w:r>
              <w:rPr>
                <w:rStyle w:val="IndexLink"/>
              </w:rPr>
              <w:t>209</w:t>
            </w:r>
          </w:hyperlink>
        </w:p>
        <w:p>
          <w:pPr>
            <w:pStyle w:val="Contents5"/>
            <w:tabs>
              <w:tab w:val="clear" w:pos="7892"/>
              <w:tab w:val="right" w:pos="9026" w:leader="dot"/>
            </w:tabs>
            <w:rPr/>
          </w:pPr>
          <w:hyperlink w:anchor="__RefHeading___Toc3274879_1878427129">
            <w:r>
              <w:rPr>
                <w:webHidden/>
                <w:rStyle w:val="IndexLink"/>
              </w:rPr>
              <w:t>3</w:t>
            </w:r>
            <w:r>
              <w:rPr>
                <w:rStyle w:val="IndexLink"/>
                <w:rtl w:val="true"/>
              </w:rPr>
              <w:t xml:space="preserve"> - </w:t>
            </w:r>
            <w:r>
              <w:rPr>
                <w:rStyle w:val="IndexLink"/>
                <w:rtl w:val="true"/>
              </w:rPr>
              <w:t>و اما الترديد في ملكية الانفال بين كونها للإمام عليه السّلام او للدولة</w:t>
            </w:r>
            <w:r>
              <w:rPr>
                <w:rStyle w:val="IndexLink"/>
                <w:rtl w:val="true"/>
              </w:rPr>
              <w:tab/>
            </w:r>
            <w:r>
              <w:rPr>
                <w:rStyle w:val="IndexLink"/>
              </w:rPr>
              <w:t>209</w:t>
            </w:r>
          </w:hyperlink>
        </w:p>
        <w:p>
          <w:pPr>
            <w:pStyle w:val="Contents5"/>
            <w:tabs>
              <w:tab w:val="clear" w:pos="7892"/>
              <w:tab w:val="right" w:pos="9026" w:leader="dot"/>
            </w:tabs>
            <w:rPr/>
          </w:pPr>
          <w:hyperlink w:anchor="__RefHeading___Toc3274881_1878427129">
            <w:r>
              <w:rPr>
                <w:webHidden/>
                <w:rStyle w:val="IndexLink"/>
              </w:rPr>
              <w:t>4</w:t>
            </w:r>
            <w:r>
              <w:rPr>
                <w:rStyle w:val="IndexLink"/>
                <w:rtl w:val="true"/>
              </w:rPr>
              <w:t xml:space="preserve"> - </w:t>
            </w:r>
            <w:r>
              <w:rPr>
                <w:rStyle w:val="IndexLink"/>
                <w:rtl w:val="true"/>
              </w:rPr>
              <w:t>و اما كون الملكية في النحو الثالث شأنية</w:t>
            </w:r>
            <w:r>
              <w:rPr>
                <w:rStyle w:val="IndexLink"/>
                <w:rtl w:val="true"/>
              </w:rPr>
              <w:tab/>
            </w:r>
            <w:r>
              <w:rPr>
                <w:rStyle w:val="IndexLink"/>
              </w:rPr>
              <w:t>209</w:t>
            </w:r>
          </w:hyperlink>
        </w:p>
        <w:p>
          <w:pPr>
            <w:pStyle w:val="Contents5"/>
            <w:tabs>
              <w:tab w:val="clear" w:pos="7892"/>
              <w:tab w:val="right" w:pos="9026" w:leader="dot"/>
            </w:tabs>
            <w:rPr/>
          </w:pPr>
          <w:hyperlink w:anchor="__RefHeading___Toc3274883_1878427129">
            <w:r>
              <w:rPr>
                <w:webHidden/>
                <w:rStyle w:val="IndexLink"/>
              </w:rPr>
              <w:t>5</w:t>
            </w:r>
            <w:r>
              <w:rPr>
                <w:rStyle w:val="IndexLink"/>
                <w:rtl w:val="true"/>
              </w:rPr>
              <w:t xml:space="preserve"> - </w:t>
            </w:r>
            <w:r>
              <w:rPr>
                <w:rStyle w:val="IndexLink"/>
                <w:rtl w:val="true"/>
              </w:rPr>
              <w:t>و اما ان امر الارض الخراجية بيد ولي المسلمين</w:t>
            </w:r>
            <w:r>
              <w:rPr>
                <w:rStyle w:val="IndexLink"/>
                <w:rtl w:val="true"/>
              </w:rPr>
              <w:tab/>
            </w:r>
            <w:r>
              <w:rPr>
                <w:rStyle w:val="IndexLink"/>
              </w:rPr>
              <w:t>210</w:t>
            </w:r>
          </w:hyperlink>
        </w:p>
        <w:p>
          <w:pPr>
            <w:pStyle w:val="Contents5"/>
            <w:tabs>
              <w:tab w:val="clear" w:pos="7892"/>
              <w:tab w:val="right" w:pos="9026" w:leader="dot"/>
            </w:tabs>
            <w:rPr/>
          </w:pPr>
          <w:hyperlink w:anchor="__RefHeading___Toc3274885_1878427129">
            <w:r>
              <w:rPr>
                <w:webHidden/>
                <w:rStyle w:val="IndexLink"/>
              </w:rPr>
              <w:t>6</w:t>
            </w:r>
            <w:r>
              <w:rPr>
                <w:rStyle w:val="IndexLink"/>
                <w:rtl w:val="true"/>
              </w:rPr>
              <w:t xml:space="preserve"> - </w:t>
            </w:r>
            <w:r>
              <w:rPr>
                <w:rStyle w:val="IndexLink"/>
                <w:rtl w:val="true"/>
              </w:rPr>
              <w:t xml:space="preserve">و اما ان الارض الميتة </w:t>
            </w:r>
            <w:r>
              <w:rPr>
                <w:rStyle w:val="IndexLink"/>
                <w:rtl w:val="true"/>
              </w:rPr>
              <w:t xml:space="preserve">- </w:t>
            </w:r>
            <w:r>
              <w:rPr>
                <w:rStyle w:val="IndexLink"/>
                <w:rtl w:val="true"/>
              </w:rPr>
              <w:t xml:space="preserve">التي هي من مصاديق النحو الثاني </w:t>
            </w:r>
            <w:r>
              <w:rPr>
                <w:rStyle w:val="IndexLink"/>
                <w:rtl w:val="true"/>
              </w:rPr>
              <w:t>-</w:t>
              <w:tab/>
            </w:r>
            <w:r>
              <w:rPr>
                <w:rStyle w:val="IndexLink"/>
              </w:rPr>
              <w:t>211</w:t>
            </w:r>
          </w:hyperlink>
        </w:p>
        <w:p>
          <w:pPr>
            <w:pStyle w:val="Contents5"/>
            <w:tabs>
              <w:tab w:val="clear" w:pos="7892"/>
              <w:tab w:val="right" w:pos="9026" w:leader="dot"/>
            </w:tabs>
            <w:rPr/>
          </w:pPr>
          <w:hyperlink w:anchor="__RefHeading___Toc3274887_1878427129">
            <w:r>
              <w:rPr>
                <w:webHidden/>
                <w:rStyle w:val="IndexLink"/>
              </w:rPr>
              <w:t>7</w:t>
            </w:r>
            <w:r>
              <w:rPr>
                <w:rStyle w:val="IndexLink"/>
                <w:rtl w:val="true"/>
              </w:rPr>
              <w:t xml:space="preserve"> - </w:t>
            </w:r>
            <w:r>
              <w:rPr>
                <w:rStyle w:val="IndexLink"/>
                <w:rtl w:val="true"/>
              </w:rPr>
              <w:t>و اما الترديد في امر الاحياء بين كونه مولّدا للملك او للحق</w:t>
            </w:r>
            <w:r>
              <w:rPr>
                <w:rStyle w:val="IndexLink"/>
                <w:rtl w:val="true"/>
              </w:rPr>
              <w:tab/>
            </w:r>
            <w:r>
              <w:rPr>
                <w:rStyle w:val="IndexLink"/>
              </w:rPr>
              <w:t>213</w:t>
            </w:r>
          </w:hyperlink>
        </w:p>
        <w:p>
          <w:pPr>
            <w:pStyle w:val="Contents5"/>
            <w:tabs>
              <w:tab w:val="clear" w:pos="7892"/>
              <w:tab w:val="right" w:pos="9026" w:leader="dot"/>
            </w:tabs>
            <w:rPr/>
          </w:pPr>
          <w:hyperlink w:anchor="__RefHeading___Toc3274889_1878427129">
            <w:r>
              <w:rPr>
                <w:webHidden/>
                <w:rStyle w:val="IndexLink"/>
              </w:rPr>
              <w:t>8</w:t>
            </w:r>
            <w:r>
              <w:rPr>
                <w:rStyle w:val="IndexLink"/>
                <w:rtl w:val="true"/>
              </w:rPr>
              <w:t xml:space="preserve"> - </w:t>
            </w:r>
            <w:r>
              <w:rPr>
                <w:rStyle w:val="IndexLink"/>
                <w:rtl w:val="true"/>
              </w:rPr>
              <w:t>و اما المعادن</w:t>
            </w:r>
            <w:r>
              <w:rPr>
                <w:rStyle w:val="IndexLink"/>
                <w:rtl w:val="true"/>
              </w:rPr>
              <w:tab/>
            </w:r>
            <w:r>
              <w:rPr>
                <w:rStyle w:val="IndexLink"/>
              </w:rPr>
              <w:t>214</w:t>
            </w:r>
          </w:hyperlink>
        </w:p>
        <w:p>
          <w:pPr>
            <w:pStyle w:val="Contents5"/>
            <w:tabs>
              <w:tab w:val="clear" w:pos="7892"/>
              <w:tab w:val="right" w:pos="9026" w:leader="dot"/>
            </w:tabs>
            <w:rPr/>
          </w:pPr>
          <w:hyperlink w:anchor="__RefHeading___Toc3274891_1878427129">
            <w:r>
              <w:rPr>
                <w:webHidden/>
                <w:rStyle w:val="IndexLink"/>
              </w:rPr>
              <w:t>9</w:t>
            </w:r>
            <w:r>
              <w:rPr>
                <w:rStyle w:val="IndexLink"/>
                <w:rtl w:val="true"/>
              </w:rPr>
              <w:t xml:space="preserve"> - </w:t>
            </w:r>
            <w:r>
              <w:rPr>
                <w:rStyle w:val="IndexLink"/>
                <w:rtl w:val="true"/>
              </w:rPr>
              <w:t xml:space="preserve">و اما جواز حيازة الآجام بل الغابات </w:t>
            </w:r>
            <w:r>
              <w:rPr>
                <w:rStyle w:val="IndexLink"/>
                <w:rtl w:val="true"/>
              </w:rPr>
              <w:t xml:space="preserve">- </w:t>
            </w:r>
            <w:r>
              <w:rPr>
                <w:rStyle w:val="IndexLink"/>
                <w:rtl w:val="true"/>
              </w:rPr>
              <w:t>بناء على ملكية</w:t>
            </w:r>
            <w:r>
              <w:rPr>
                <w:rStyle w:val="IndexLink"/>
                <w:rtl w:val="true"/>
              </w:rPr>
              <w:tab/>
            </w:r>
            <w:r>
              <w:rPr>
                <w:rStyle w:val="IndexLink"/>
              </w:rPr>
              <w:t>217</w:t>
            </w:r>
          </w:hyperlink>
        </w:p>
        <w:p>
          <w:pPr>
            <w:pStyle w:val="Contents5"/>
            <w:tabs>
              <w:tab w:val="clear" w:pos="7892"/>
              <w:tab w:val="right" w:pos="9026" w:leader="dot"/>
            </w:tabs>
            <w:rPr/>
          </w:pPr>
          <w:hyperlink w:anchor="__RefHeading___Toc3274893_1878427129">
            <w:r>
              <w:rPr>
                <w:webHidden/>
                <w:rStyle w:val="IndexLink"/>
              </w:rPr>
              <w:t>10</w:t>
            </w:r>
            <w:r>
              <w:rPr>
                <w:rStyle w:val="IndexLink"/>
                <w:rtl w:val="true"/>
              </w:rPr>
              <w:t xml:space="preserve"> - </w:t>
            </w:r>
            <w:r>
              <w:rPr>
                <w:rStyle w:val="IndexLink"/>
                <w:rtl w:val="true"/>
              </w:rPr>
              <w:t>و اما تحقق الانتقال في النحو الثالث بالحيازة</w:t>
            </w:r>
            <w:r>
              <w:rPr>
                <w:rStyle w:val="IndexLink"/>
                <w:rtl w:val="true"/>
              </w:rPr>
              <w:tab/>
            </w:r>
            <w:r>
              <w:rPr>
                <w:rStyle w:val="IndexLink"/>
              </w:rPr>
              <w:t>217</w:t>
            </w:r>
          </w:hyperlink>
        </w:p>
        <w:p>
          <w:pPr>
            <w:pStyle w:val="Contents4"/>
            <w:tabs>
              <w:tab w:val="clear" w:pos="8176"/>
              <w:tab w:val="right" w:pos="9026" w:leader="dot"/>
            </w:tabs>
            <w:rPr/>
          </w:pPr>
          <w:hyperlink w:anchor="__RefHeading___Toc3274895_1878427129">
            <w:r>
              <w:rPr>
                <w:webHidden/>
                <w:rStyle w:val="IndexLink"/>
              </w:rPr>
              <w:t>3</w:t>
            </w:r>
            <w:r>
              <w:rPr>
                <w:rStyle w:val="IndexLink"/>
                <w:rtl w:val="true"/>
              </w:rPr>
              <w:t xml:space="preserve"> - </w:t>
            </w:r>
            <w:r>
              <w:rPr>
                <w:rStyle w:val="IndexLink"/>
                <w:rtl w:val="true"/>
              </w:rPr>
              <w:t>من احكام المشتركات</w:t>
            </w:r>
            <w:r>
              <w:rPr>
                <w:rStyle w:val="IndexLink"/>
                <w:rtl w:val="true"/>
              </w:rPr>
              <w:tab/>
            </w:r>
            <w:r>
              <w:rPr>
                <w:rStyle w:val="IndexLink"/>
              </w:rPr>
              <w:t>218</w:t>
            </w:r>
          </w:hyperlink>
        </w:p>
        <w:p>
          <w:pPr>
            <w:pStyle w:val="Contents5"/>
            <w:tabs>
              <w:tab w:val="clear" w:pos="7892"/>
              <w:tab w:val="right" w:pos="9026" w:leader="dot"/>
            </w:tabs>
            <w:rPr/>
          </w:pPr>
          <w:hyperlink w:anchor="__RefHeading___Toc3274897_1878427129">
            <w:r>
              <w:rPr>
                <w:webHidden/>
                <w:rStyle w:val="IndexLink"/>
                <w:rtl w:val="true"/>
              </w:rPr>
              <w:t>اشارة</w:t>
            </w:r>
            <w:r>
              <w:rPr>
                <w:rStyle w:val="IndexLink"/>
                <w:rtl w:val="true"/>
              </w:rPr>
              <w:tab/>
            </w:r>
            <w:r>
              <w:rPr>
                <w:rStyle w:val="IndexLink"/>
              </w:rPr>
              <w:t>218</w:t>
            </w:r>
          </w:hyperlink>
        </w:p>
        <w:p>
          <w:pPr>
            <w:pStyle w:val="Contents5"/>
            <w:tabs>
              <w:tab w:val="clear" w:pos="7892"/>
              <w:tab w:val="right" w:pos="9026" w:leader="dot"/>
            </w:tabs>
            <w:rPr/>
          </w:pPr>
          <w:hyperlink w:anchor="__RefHeading___Toc3274899_1878427129">
            <w:r>
              <w:rPr>
                <w:webHidden/>
                <w:rStyle w:val="IndexLink"/>
              </w:rPr>
              <w:t>1</w:t>
            </w:r>
            <w:r>
              <w:rPr>
                <w:rStyle w:val="IndexLink"/>
                <w:rtl w:val="true"/>
              </w:rPr>
              <w:t xml:space="preserve"> - </w:t>
            </w:r>
            <w:r>
              <w:rPr>
                <w:rStyle w:val="IndexLink"/>
                <w:rtl w:val="true"/>
              </w:rPr>
              <w:t>اما تبعية ما في أعماق الارض من المعدن و الكنز لها في</w:t>
            </w:r>
            <w:r>
              <w:rPr>
                <w:rStyle w:val="IndexLink"/>
                <w:rtl w:val="true"/>
              </w:rPr>
              <w:tab/>
            </w:r>
            <w:r>
              <w:rPr>
                <w:rStyle w:val="IndexLink"/>
              </w:rPr>
              <w:t>219</w:t>
            </w:r>
          </w:hyperlink>
        </w:p>
        <w:p>
          <w:pPr>
            <w:pStyle w:val="Contents5"/>
            <w:tabs>
              <w:tab w:val="clear" w:pos="7892"/>
              <w:tab w:val="right" w:pos="9026" w:leader="dot"/>
            </w:tabs>
            <w:rPr/>
          </w:pPr>
          <w:hyperlink w:anchor="__RefHeading___Toc3274901_1878427129">
            <w:r>
              <w:rPr>
                <w:webHidden/>
                <w:rStyle w:val="IndexLink"/>
              </w:rPr>
              <w:t>2</w:t>
            </w:r>
            <w:r>
              <w:rPr>
                <w:rStyle w:val="IndexLink"/>
                <w:rtl w:val="true"/>
              </w:rPr>
              <w:t xml:space="preserve"> - </w:t>
            </w:r>
            <w:r>
              <w:rPr>
                <w:rStyle w:val="IndexLink"/>
                <w:rtl w:val="true"/>
              </w:rPr>
              <w:t>و اما تبعية عين الماء لصاحب الارض في الملكية</w:t>
            </w:r>
            <w:r>
              <w:rPr>
                <w:rStyle w:val="IndexLink"/>
                <w:rtl w:val="true"/>
              </w:rPr>
              <w:tab/>
            </w:r>
            <w:r>
              <w:rPr>
                <w:rStyle w:val="IndexLink"/>
              </w:rPr>
              <w:t>219</w:t>
            </w:r>
          </w:hyperlink>
        </w:p>
        <w:p>
          <w:pPr>
            <w:pStyle w:val="Contents5"/>
            <w:tabs>
              <w:tab w:val="clear" w:pos="7892"/>
              <w:tab w:val="right" w:pos="9026" w:leader="dot"/>
            </w:tabs>
            <w:rPr/>
          </w:pPr>
          <w:hyperlink w:anchor="__RefHeading___Toc3274903_1878427129">
            <w:r>
              <w:rPr>
                <w:webHidden/>
                <w:rStyle w:val="IndexLink"/>
              </w:rPr>
              <w:t>3</w:t>
            </w:r>
            <w:r>
              <w:rPr>
                <w:rStyle w:val="IndexLink"/>
                <w:rtl w:val="true"/>
              </w:rPr>
              <w:t xml:space="preserve"> - </w:t>
            </w:r>
            <w:r>
              <w:rPr>
                <w:rStyle w:val="IndexLink"/>
                <w:rtl w:val="true"/>
              </w:rPr>
              <w:t>و اما ان من حاز لآخر تبرعا فالمال للحائز دون الآخر</w:t>
            </w:r>
            <w:r>
              <w:rPr>
                <w:rStyle w:val="IndexLink"/>
                <w:rtl w:val="true"/>
              </w:rPr>
              <w:tab/>
            </w:r>
            <w:r>
              <w:rPr>
                <w:rStyle w:val="IndexLink"/>
              </w:rPr>
              <w:t>221</w:t>
            </w:r>
          </w:hyperlink>
        </w:p>
        <w:p>
          <w:pPr>
            <w:pStyle w:val="Contents5"/>
            <w:tabs>
              <w:tab w:val="clear" w:pos="7892"/>
              <w:tab w:val="right" w:pos="9026" w:leader="dot"/>
            </w:tabs>
            <w:rPr/>
          </w:pPr>
          <w:hyperlink w:anchor="__RefHeading___Toc3274905_1878427129">
            <w:r>
              <w:rPr>
                <w:webHidden/>
                <w:rStyle w:val="IndexLink"/>
              </w:rPr>
              <w:t>4</w:t>
            </w:r>
            <w:r>
              <w:rPr>
                <w:rStyle w:val="IndexLink"/>
                <w:rtl w:val="true"/>
              </w:rPr>
              <w:t xml:space="preserve"> - </w:t>
            </w:r>
            <w:r>
              <w:rPr>
                <w:rStyle w:val="IndexLink"/>
                <w:rtl w:val="true"/>
              </w:rPr>
              <w:t>و اما ان الامر كذلك في من حاز عن الغير وكالة</w:t>
            </w:r>
            <w:r>
              <w:rPr>
                <w:rStyle w:val="IndexLink"/>
                <w:rtl w:val="true"/>
              </w:rPr>
              <w:tab/>
            </w:r>
            <w:r>
              <w:rPr>
                <w:rStyle w:val="IndexLink"/>
              </w:rPr>
              <w:t>222</w:t>
            </w:r>
          </w:hyperlink>
        </w:p>
        <w:p>
          <w:pPr>
            <w:pStyle w:val="Contents5"/>
            <w:tabs>
              <w:tab w:val="clear" w:pos="7892"/>
              <w:tab w:val="right" w:pos="9026" w:leader="dot"/>
            </w:tabs>
            <w:rPr/>
          </w:pPr>
          <w:hyperlink w:anchor="__RefHeading___Toc3274907_1878427129">
            <w:r>
              <w:rPr>
                <w:webHidden/>
                <w:rStyle w:val="IndexLink"/>
              </w:rPr>
              <w:t>5</w:t>
            </w:r>
            <w:r>
              <w:rPr>
                <w:rStyle w:val="IndexLink"/>
                <w:rtl w:val="true"/>
              </w:rPr>
              <w:t xml:space="preserve"> - </w:t>
            </w:r>
            <w:r>
              <w:rPr>
                <w:rStyle w:val="IndexLink"/>
                <w:rtl w:val="true"/>
              </w:rPr>
              <w:t xml:space="preserve">و اما حيازة الاجير </w:t>
            </w:r>
            <w:r>
              <w:rPr>
                <w:rStyle w:val="IndexLink"/>
                <w:rtl w:val="true"/>
              </w:rPr>
              <w:t xml:space="preserve">- </w:t>
            </w:r>
            <w:r>
              <w:rPr>
                <w:rStyle w:val="IndexLink"/>
                <w:rtl w:val="true"/>
              </w:rPr>
              <w:t>التي هي محل ابتلاء في زماننا</w:t>
            </w:r>
            <w:r>
              <w:rPr>
                <w:rStyle w:val="IndexLink"/>
                <w:rtl w:val="true"/>
              </w:rPr>
              <w:tab/>
            </w:r>
            <w:r>
              <w:rPr>
                <w:rStyle w:val="IndexLink"/>
              </w:rPr>
              <w:t>222</w:t>
            </w:r>
          </w:hyperlink>
        </w:p>
        <w:p>
          <w:pPr>
            <w:pStyle w:val="Contents5"/>
            <w:tabs>
              <w:tab w:val="clear" w:pos="7892"/>
              <w:tab w:val="right" w:pos="9026" w:leader="dot"/>
            </w:tabs>
            <w:rPr/>
          </w:pPr>
          <w:hyperlink w:anchor="__RefHeading___Toc3274909_1878427129">
            <w:r>
              <w:rPr>
                <w:webHidden/>
                <w:rStyle w:val="IndexLink"/>
              </w:rPr>
              <w:t>6</w:t>
            </w:r>
            <w:r>
              <w:rPr>
                <w:rStyle w:val="IndexLink"/>
                <w:rtl w:val="true"/>
              </w:rPr>
              <w:t xml:space="preserve"> - </w:t>
            </w:r>
            <w:r>
              <w:rPr>
                <w:rStyle w:val="IndexLink"/>
                <w:rtl w:val="true"/>
              </w:rPr>
              <w:t>و اما التحجير فالمعروف بين الفقهاء كونه سببا لتولد حق</w:t>
            </w:r>
            <w:r>
              <w:rPr>
                <w:rStyle w:val="IndexLink"/>
                <w:rtl w:val="true"/>
              </w:rPr>
              <w:tab/>
            </w:r>
            <w:r>
              <w:rPr>
                <w:rStyle w:val="IndexLink"/>
              </w:rPr>
              <w:t>225</w:t>
            </w:r>
          </w:hyperlink>
        </w:p>
        <w:p>
          <w:pPr>
            <w:pStyle w:val="Contents5"/>
            <w:tabs>
              <w:tab w:val="clear" w:pos="7892"/>
              <w:tab w:val="right" w:pos="9026" w:leader="dot"/>
            </w:tabs>
            <w:rPr/>
          </w:pPr>
          <w:hyperlink w:anchor="__RefHeading___Toc3274911_1878427129">
            <w:r>
              <w:rPr>
                <w:webHidden/>
                <w:rStyle w:val="IndexLink"/>
              </w:rPr>
              <w:t>7</w:t>
            </w:r>
            <w:r>
              <w:rPr>
                <w:rStyle w:val="IndexLink"/>
                <w:rtl w:val="true"/>
              </w:rPr>
              <w:t xml:space="preserve"> - </w:t>
            </w:r>
            <w:r>
              <w:rPr>
                <w:rStyle w:val="IndexLink"/>
                <w:rtl w:val="true"/>
              </w:rPr>
              <w:t>و اما ان لولي الأمر المنع من الاحياء و التحجير حفاظا على</w:t>
            </w:r>
            <w:r>
              <w:rPr>
                <w:rStyle w:val="IndexLink"/>
                <w:rtl w:val="true"/>
              </w:rPr>
              <w:tab/>
            </w:r>
            <w:r>
              <w:rPr>
                <w:rStyle w:val="IndexLink"/>
              </w:rPr>
              <w:t>226</w:t>
            </w:r>
          </w:hyperlink>
        </w:p>
        <w:p>
          <w:pPr>
            <w:pStyle w:val="Contents5"/>
            <w:tabs>
              <w:tab w:val="clear" w:pos="7892"/>
              <w:tab w:val="right" w:pos="9026" w:leader="dot"/>
            </w:tabs>
            <w:rPr/>
          </w:pPr>
          <w:hyperlink w:anchor="__RefHeading___Toc3274913_1878427129">
            <w:r>
              <w:rPr>
                <w:webHidden/>
                <w:rStyle w:val="IndexLink"/>
              </w:rPr>
              <w:t>8</w:t>
            </w:r>
            <w:r>
              <w:rPr>
                <w:rStyle w:val="IndexLink"/>
                <w:rtl w:val="true"/>
              </w:rPr>
              <w:t xml:space="preserve"> - </w:t>
            </w:r>
            <w:r>
              <w:rPr>
                <w:rStyle w:val="IndexLink"/>
                <w:rtl w:val="true"/>
              </w:rPr>
              <w:t>و اما ان الشاغل للمكان المقدس احق به من غيره ما دام</w:t>
            </w:r>
            <w:r>
              <w:rPr>
                <w:rStyle w:val="IndexLink"/>
                <w:rtl w:val="true"/>
              </w:rPr>
              <w:tab/>
            </w:r>
            <w:r>
              <w:rPr>
                <w:rStyle w:val="IndexLink"/>
              </w:rPr>
              <w:t>226</w:t>
            </w:r>
          </w:hyperlink>
        </w:p>
        <w:p>
          <w:pPr>
            <w:pStyle w:val="Contents5"/>
            <w:tabs>
              <w:tab w:val="clear" w:pos="7892"/>
              <w:tab w:val="right" w:pos="9026" w:leader="dot"/>
            </w:tabs>
            <w:rPr/>
          </w:pPr>
          <w:hyperlink w:anchor="__RefHeading___Toc3274915_1878427129">
            <w:r>
              <w:rPr>
                <w:webHidden/>
                <w:rStyle w:val="IndexLink"/>
              </w:rPr>
              <w:t>9</w:t>
            </w:r>
            <w:r>
              <w:rPr>
                <w:rStyle w:val="IndexLink"/>
                <w:rtl w:val="true"/>
              </w:rPr>
              <w:t xml:space="preserve"> - </w:t>
            </w:r>
            <w:r>
              <w:rPr>
                <w:rStyle w:val="IndexLink"/>
                <w:rtl w:val="true"/>
              </w:rPr>
              <w:t>و اما ان من فارق المكان الذي كان شاغلا له مع ترك بعض</w:t>
            </w:r>
            <w:r>
              <w:rPr>
                <w:rStyle w:val="IndexLink"/>
                <w:rtl w:val="true"/>
              </w:rPr>
              <w:tab/>
            </w:r>
            <w:r>
              <w:rPr>
                <w:rStyle w:val="IndexLink"/>
              </w:rPr>
              <w:t>226</w:t>
            </w:r>
          </w:hyperlink>
        </w:p>
        <w:p>
          <w:pPr>
            <w:pStyle w:val="Contents5"/>
            <w:tabs>
              <w:tab w:val="clear" w:pos="7892"/>
              <w:tab w:val="right" w:pos="9026" w:leader="dot"/>
            </w:tabs>
            <w:rPr/>
          </w:pPr>
          <w:hyperlink w:anchor="__RefHeading___Toc3274917_1878427129">
            <w:r>
              <w:rPr>
                <w:webHidden/>
                <w:rStyle w:val="IndexLink"/>
              </w:rPr>
              <w:t>10</w:t>
            </w:r>
            <w:r>
              <w:rPr>
                <w:rStyle w:val="IndexLink"/>
                <w:rtl w:val="true"/>
              </w:rPr>
              <w:t xml:space="preserve"> - </w:t>
            </w:r>
            <w:r>
              <w:rPr>
                <w:rStyle w:val="IndexLink"/>
                <w:rtl w:val="true"/>
              </w:rPr>
              <w:t>و اما ان وضع الرحل في المسجد و نحوه قبل دخول الوقت بقصد اشغاله بعد دخول الوقت لا يولّد حقا لصاحبه</w:t>
            </w:r>
            <w:r>
              <w:rPr>
                <w:rStyle w:val="IndexLink"/>
                <w:rtl w:val="true"/>
              </w:rPr>
              <w:tab/>
            </w:r>
            <w:r>
              <w:rPr>
                <w:rStyle w:val="IndexLink"/>
              </w:rPr>
              <w:t>228</w:t>
            </w:r>
          </w:hyperlink>
        </w:p>
        <w:p>
          <w:pPr>
            <w:pStyle w:val="Contents3"/>
            <w:tabs>
              <w:tab w:val="clear" w:pos="8459"/>
              <w:tab w:val="right" w:pos="9026" w:leader="dot"/>
            </w:tabs>
            <w:rPr/>
          </w:pPr>
          <w:hyperlink w:anchor="__RefHeading___Toc3274919_1878427129">
            <w:r>
              <w:rPr>
                <w:webHidden/>
                <w:rStyle w:val="IndexLink"/>
                <w:rtl w:val="true"/>
              </w:rPr>
              <w:t>كتاب الارث</w:t>
            </w:r>
            <w:r>
              <w:rPr>
                <w:rStyle w:val="IndexLink"/>
                <w:rtl w:val="true"/>
              </w:rPr>
              <w:tab/>
            </w:r>
            <w:r>
              <w:rPr>
                <w:rStyle w:val="IndexLink"/>
              </w:rPr>
              <w:t>230</w:t>
            </w:r>
          </w:hyperlink>
        </w:p>
        <w:p>
          <w:pPr>
            <w:pStyle w:val="Contents4"/>
            <w:tabs>
              <w:tab w:val="clear" w:pos="8176"/>
              <w:tab w:val="right" w:pos="9026" w:leader="dot"/>
            </w:tabs>
            <w:rPr/>
          </w:pPr>
          <w:hyperlink w:anchor="__RefHeading___Toc3274921_1878427129">
            <w:r>
              <w:rPr>
                <w:webHidden/>
                <w:rStyle w:val="IndexLink"/>
                <w:rtl w:val="true"/>
              </w:rPr>
              <w:t>اشارة</w:t>
            </w:r>
            <w:r>
              <w:rPr>
                <w:rStyle w:val="IndexLink"/>
                <w:rtl w:val="true"/>
              </w:rPr>
              <w:tab/>
            </w:r>
            <w:r>
              <w:rPr>
                <w:rStyle w:val="IndexLink"/>
              </w:rPr>
              <w:t>230</w:t>
            </w:r>
          </w:hyperlink>
        </w:p>
        <w:p>
          <w:pPr>
            <w:pStyle w:val="Contents4"/>
            <w:tabs>
              <w:tab w:val="clear" w:pos="8176"/>
              <w:tab w:val="right" w:pos="9026" w:leader="dot"/>
            </w:tabs>
            <w:rPr/>
          </w:pPr>
          <w:hyperlink w:anchor="__RefHeading___Toc3274923_1878427129">
            <w:r>
              <w:rPr>
                <w:webHidden/>
                <w:rStyle w:val="IndexLink"/>
              </w:rPr>
              <w:t>1</w:t>
            </w:r>
            <w:r>
              <w:rPr>
                <w:rStyle w:val="IndexLink"/>
                <w:rtl w:val="true"/>
              </w:rPr>
              <w:t xml:space="preserve"> - </w:t>
            </w:r>
            <w:r>
              <w:rPr>
                <w:rStyle w:val="IndexLink"/>
                <w:rtl w:val="true"/>
              </w:rPr>
              <w:t>ما يوجب الارث</w:t>
            </w:r>
            <w:r>
              <w:rPr>
                <w:rStyle w:val="IndexLink"/>
                <w:rtl w:val="true"/>
              </w:rPr>
              <w:tab/>
            </w:r>
            <w:r>
              <w:rPr>
                <w:rStyle w:val="IndexLink"/>
              </w:rPr>
              <w:t>232</w:t>
            </w:r>
          </w:hyperlink>
        </w:p>
        <w:p>
          <w:pPr>
            <w:pStyle w:val="Contents5"/>
            <w:tabs>
              <w:tab w:val="clear" w:pos="7892"/>
              <w:tab w:val="right" w:pos="9026" w:leader="dot"/>
            </w:tabs>
            <w:rPr/>
          </w:pPr>
          <w:hyperlink w:anchor="__RefHeading___Toc3274925_1878427129">
            <w:r>
              <w:rPr>
                <w:webHidden/>
                <w:rStyle w:val="IndexLink"/>
                <w:rtl w:val="true"/>
              </w:rPr>
              <w:t>اشارة</w:t>
            </w:r>
            <w:r>
              <w:rPr>
                <w:rStyle w:val="IndexLink"/>
                <w:rtl w:val="true"/>
              </w:rPr>
              <w:tab/>
            </w:r>
            <w:r>
              <w:rPr>
                <w:rStyle w:val="IndexLink"/>
              </w:rPr>
              <w:t>232</w:t>
            </w:r>
          </w:hyperlink>
        </w:p>
        <w:p>
          <w:pPr>
            <w:pStyle w:val="Contents5"/>
            <w:tabs>
              <w:tab w:val="clear" w:pos="7892"/>
              <w:tab w:val="right" w:pos="9026" w:leader="dot"/>
            </w:tabs>
            <w:rPr/>
          </w:pPr>
          <w:hyperlink w:anchor="__RefHeading___Toc3274927_1878427129">
            <w:r>
              <w:rPr>
                <w:webHidden/>
                <w:rStyle w:val="IndexLink"/>
              </w:rPr>
              <w:t>1</w:t>
            </w:r>
            <w:r>
              <w:rPr>
                <w:rStyle w:val="IndexLink"/>
                <w:rtl w:val="true"/>
              </w:rPr>
              <w:t xml:space="preserve"> - </w:t>
            </w:r>
            <w:r>
              <w:rPr>
                <w:rStyle w:val="IndexLink"/>
                <w:rtl w:val="true"/>
              </w:rPr>
              <w:t>اما ان الموجب للإرث هو النسب تارة و السبب اخرى و ان</w:t>
            </w:r>
            <w:r>
              <w:rPr>
                <w:rStyle w:val="IndexLink"/>
                <w:rtl w:val="true"/>
              </w:rPr>
              <w:tab/>
            </w:r>
            <w:r>
              <w:rPr>
                <w:rStyle w:val="IndexLink"/>
              </w:rPr>
              <w:t>233</w:t>
            </w:r>
          </w:hyperlink>
        </w:p>
        <w:p>
          <w:pPr>
            <w:pStyle w:val="Contents5"/>
            <w:tabs>
              <w:tab w:val="clear" w:pos="7892"/>
              <w:tab w:val="right" w:pos="9026" w:leader="dot"/>
            </w:tabs>
            <w:rPr/>
          </w:pPr>
          <w:hyperlink w:anchor="__RefHeading___Toc3274929_1878427129">
            <w:r>
              <w:rPr>
                <w:webHidden/>
                <w:rStyle w:val="IndexLink"/>
              </w:rPr>
              <w:t>2</w:t>
            </w:r>
            <w:r>
              <w:rPr>
                <w:rStyle w:val="IndexLink"/>
                <w:rtl w:val="true"/>
              </w:rPr>
              <w:t xml:space="preserve"> - </w:t>
            </w:r>
            <w:r>
              <w:rPr>
                <w:rStyle w:val="IndexLink"/>
                <w:rtl w:val="true"/>
              </w:rPr>
              <w:t>و اما ان كل طائفة من طوائف النسب لا ترث مع وجود</w:t>
            </w:r>
            <w:r>
              <w:rPr>
                <w:rStyle w:val="IndexLink"/>
                <w:rtl w:val="true"/>
              </w:rPr>
              <w:tab/>
            </w:r>
            <w:r>
              <w:rPr>
                <w:rStyle w:val="IndexLink"/>
              </w:rPr>
              <w:t>233</w:t>
            </w:r>
          </w:hyperlink>
        </w:p>
        <w:p>
          <w:pPr>
            <w:pStyle w:val="Contents4"/>
            <w:tabs>
              <w:tab w:val="clear" w:pos="8176"/>
              <w:tab w:val="right" w:pos="9026" w:leader="dot"/>
            </w:tabs>
            <w:rPr/>
          </w:pPr>
          <w:hyperlink w:anchor="__RefHeading___Toc3274931_1878427129">
            <w:r>
              <w:rPr>
                <w:webHidden/>
                <w:rStyle w:val="IndexLink"/>
              </w:rPr>
              <w:t>2</w:t>
            </w:r>
            <w:r>
              <w:rPr>
                <w:rStyle w:val="IndexLink"/>
                <w:rtl w:val="true"/>
              </w:rPr>
              <w:t xml:space="preserve"> - </w:t>
            </w:r>
            <w:r>
              <w:rPr>
                <w:rStyle w:val="IndexLink"/>
                <w:rtl w:val="true"/>
              </w:rPr>
              <w:t>فروض الارث</w:t>
            </w:r>
            <w:r>
              <w:rPr>
                <w:rStyle w:val="IndexLink"/>
                <w:rtl w:val="true"/>
              </w:rPr>
              <w:tab/>
            </w:r>
            <w:r>
              <w:rPr>
                <w:rStyle w:val="IndexLink"/>
              </w:rPr>
              <w:t>234</w:t>
            </w:r>
          </w:hyperlink>
        </w:p>
        <w:p>
          <w:pPr>
            <w:pStyle w:val="Contents5"/>
            <w:tabs>
              <w:tab w:val="clear" w:pos="7892"/>
              <w:tab w:val="right" w:pos="9026" w:leader="dot"/>
            </w:tabs>
            <w:rPr/>
          </w:pPr>
          <w:hyperlink w:anchor="__RefHeading___Toc3274933_1878427129">
            <w:r>
              <w:rPr>
                <w:webHidden/>
                <w:rStyle w:val="IndexLink"/>
                <w:rtl w:val="true"/>
              </w:rPr>
              <w:t>اشارة</w:t>
            </w:r>
            <w:r>
              <w:rPr>
                <w:rStyle w:val="IndexLink"/>
                <w:rtl w:val="true"/>
              </w:rPr>
              <w:tab/>
            </w:r>
            <w:r>
              <w:rPr>
                <w:rStyle w:val="IndexLink"/>
              </w:rPr>
              <w:t>234</w:t>
            </w:r>
          </w:hyperlink>
        </w:p>
        <w:p>
          <w:pPr>
            <w:pStyle w:val="Contents5"/>
            <w:tabs>
              <w:tab w:val="clear" w:pos="7892"/>
              <w:tab w:val="right" w:pos="9026" w:leader="dot"/>
            </w:tabs>
            <w:rPr/>
          </w:pPr>
          <w:hyperlink w:anchor="__RefHeading___Toc3274935_1878427129">
            <w:r>
              <w:rPr>
                <w:webHidden/>
                <w:rStyle w:val="IndexLink"/>
              </w:rPr>
              <w:t>1</w:t>
            </w:r>
            <w:r>
              <w:rPr>
                <w:rStyle w:val="IndexLink"/>
                <w:rtl w:val="true"/>
              </w:rPr>
              <w:t xml:space="preserve"> - </w:t>
            </w:r>
            <w:r>
              <w:rPr>
                <w:rStyle w:val="IndexLink"/>
                <w:rtl w:val="true"/>
              </w:rPr>
              <w:t>اما ان الارث يكون بالفرض تارة و بالقرابة اخرى</w:t>
            </w:r>
            <w:r>
              <w:rPr>
                <w:rStyle w:val="IndexLink"/>
                <w:rtl w:val="true"/>
              </w:rPr>
              <w:tab/>
            </w:r>
            <w:r>
              <w:rPr>
                <w:rStyle w:val="IndexLink"/>
              </w:rPr>
              <w:t>235</w:t>
            </w:r>
          </w:hyperlink>
        </w:p>
        <w:p>
          <w:pPr>
            <w:pStyle w:val="Contents5"/>
            <w:tabs>
              <w:tab w:val="clear" w:pos="7892"/>
              <w:tab w:val="right" w:pos="9026" w:leader="dot"/>
            </w:tabs>
            <w:rPr/>
          </w:pPr>
          <w:hyperlink w:anchor="__RefHeading___Toc3274937_1878427129">
            <w:r>
              <w:rPr>
                <w:webHidden/>
                <w:rStyle w:val="IndexLink"/>
              </w:rPr>
              <w:t>2</w:t>
            </w:r>
            <w:r>
              <w:rPr>
                <w:rStyle w:val="IndexLink"/>
                <w:rtl w:val="true"/>
              </w:rPr>
              <w:t xml:space="preserve"> - </w:t>
            </w:r>
            <w:r>
              <w:rPr>
                <w:rStyle w:val="IndexLink"/>
                <w:rtl w:val="true"/>
              </w:rPr>
              <w:t>و اما ان الفروض محصورة في الستة المتقدمة</w:t>
            </w:r>
            <w:r>
              <w:rPr>
                <w:rStyle w:val="IndexLink"/>
                <w:rtl w:val="true"/>
              </w:rPr>
              <w:tab/>
            </w:r>
            <w:r>
              <w:rPr>
                <w:rStyle w:val="IndexLink"/>
              </w:rPr>
              <w:t>235</w:t>
            </w:r>
          </w:hyperlink>
        </w:p>
        <w:p>
          <w:pPr>
            <w:pStyle w:val="Contents5"/>
            <w:tabs>
              <w:tab w:val="clear" w:pos="7892"/>
              <w:tab w:val="right" w:pos="9026" w:leader="dot"/>
            </w:tabs>
            <w:rPr/>
          </w:pPr>
          <w:hyperlink w:anchor="__RefHeading___Toc3274939_1878427129">
            <w:r>
              <w:rPr>
                <w:webHidden/>
                <w:rStyle w:val="IndexLink"/>
              </w:rPr>
              <w:t>3</w:t>
            </w:r>
            <w:r>
              <w:rPr>
                <w:rStyle w:val="IndexLink"/>
                <w:rtl w:val="true"/>
              </w:rPr>
              <w:t xml:space="preserve"> - </w:t>
            </w:r>
            <w:r>
              <w:rPr>
                <w:rStyle w:val="IndexLink"/>
                <w:rtl w:val="true"/>
              </w:rPr>
              <w:t>و اما ان النصف للأصناف الثلاثة المتقدمة</w:t>
            </w:r>
            <w:r>
              <w:rPr>
                <w:rStyle w:val="IndexLink"/>
                <w:rtl w:val="true"/>
              </w:rPr>
              <w:tab/>
            </w:r>
            <w:r>
              <w:rPr>
                <w:rStyle w:val="IndexLink"/>
              </w:rPr>
              <w:t>235</w:t>
            </w:r>
          </w:hyperlink>
        </w:p>
        <w:p>
          <w:pPr>
            <w:pStyle w:val="Contents5"/>
            <w:tabs>
              <w:tab w:val="clear" w:pos="7892"/>
              <w:tab w:val="right" w:pos="9026" w:leader="dot"/>
            </w:tabs>
            <w:rPr/>
          </w:pPr>
          <w:hyperlink w:anchor="__RefHeading___Toc3274941_1878427129">
            <w:r>
              <w:rPr>
                <w:webHidden/>
                <w:rStyle w:val="IndexLink"/>
              </w:rPr>
              <w:t>4</w:t>
            </w:r>
            <w:r>
              <w:rPr>
                <w:rStyle w:val="IndexLink"/>
                <w:rtl w:val="true"/>
              </w:rPr>
              <w:t xml:space="preserve"> - </w:t>
            </w:r>
            <w:r>
              <w:rPr>
                <w:rStyle w:val="IndexLink"/>
                <w:rtl w:val="true"/>
              </w:rPr>
              <w:t xml:space="preserve">و اما تعميم ولد الزوجة </w:t>
            </w:r>
            <w:r>
              <w:rPr>
                <w:rStyle w:val="IndexLink"/>
                <w:rtl w:val="true"/>
              </w:rPr>
              <w:t xml:space="preserve">- </w:t>
            </w:r>
            <w:r>
              <w:rPr>
                <w:rStyle w:val="IndexLink"/>
                <w:rtl w:val="true"/>
              </w:rPr>
              <w:t>الذي عدمه شرط في ارث الزوج</w:t>
            </w:r>
            <w:r>
              <w:rPr>
                <w:rStyle w:val="IndexLink"/>
                <w:rtl w:val="true"/>
              </w:rPr>
              <w:tab/>
            </w:r>
            <w:r>
              <w:rPr>
                <w:rStyle w:val="IndexLink"/>
              </w:rPr>
              <w:t>236</w:t>
            </w:r>
          </w:hyperlink>
        </w:p>
        <w:p>
          <w:pPr>
            <w:pStyle w:val="Contents5"/>
            <w:tabs>
              <w:tab w:val="clear" w:pos="7892"/>
              <w:tab w:val="right" w:pos="9026" w:leader="dot"/>
            </w:tabs>
            <w:rPr/>
          </w:pPr>
          <w:hyperlink w:anchor="__RefHeading___Toc3274943_1878427129">
            <w:r>
              <w:rPr>
                <w:webHidden/>
                <w:rStyle w:val="IndexLink"/>
              </w:rPr>
              <w:t>5</w:t>
            </w:r>
            <w:r>
              <w:rPr>
                <w:rStyle w:val="IndexLink"/>
                <w:rtl w:val="true"/>
              </w:rPr>
              <w:t xml:space="preserve"> - </w:t>
            </w:r>
            <w:r>
              <w:rPr>
                <w:rStyle w:val="IndexLink"/>
                <w:rtl w:val="true"/>
              </w:rPr>
              <w:t>و اما ان الربع لمن تقدم</w:t>
            </w:r>
            <w:r>
              <w:rPr>
                <w:rStyle w:val="IndexLink"/>
                <w:rtl w:val="true"/>
              </w:rPr>
              <w:tab/>
            </w:r>
            <w:r>
              <w:rPr>
                <w:rStyle w:val="IndexLink"/>
              </w:rPr>
              <w:t>236</w:t>
            </w:r>
          </w:hyperlink>
        </w:p>
        <w:p>
          <w:pPr>
            <w:pStyle w:val="Contents5"/>
            <w:tabs>
              <w:tab w:val="clear" w:pos="7892"/>
              <w:tab w:val="right" w:pos="9026" w:leader="dot"/>
            </w:tabs>
            <w:rPr/>
          </w:pPr>
          <w:hyperlink w:anchor="__RefHeading___Toc3274945_1878427129">
            <w:r>
              <w:rPr>
                <w:webHidden/>
                <w:rStyle w:val="IndexLink"/>
              </w:rPr>
              <w:t>6</w:t>
            </w:r>
            <w:r>
              <w:rPr>
                <w:rStyle w:val="IndexLink"/>
                <w:rtl w:val="true"/>
              </w:rPr>
              <w:t xml:space="preserve"> - </w:t>
            </w:r>
            <w:r>
              <w:rPr>
                <w:rStyle w:val="IndexLink"/>
                <w:rtl w:val="true"/>
              </w:rPr>
              <w:t>و اما ان الثمن لمن تقدم</w:t>
            </w:r>
            <w:r>
              <w:rPr>
                <w:rStyle w:val="IndexLink"/>
                <w:rtl w:val="true"/>
              </w:rPr>
              <w:tab/>
            </w:r>
            <w:r>
              <w:rPr>
                <w:rStyle w:val="IndexLink"/>
              </w:rPr>
              <w:t>236</w:t>
            </w:r>
          </w:hyperlink>
        </w:p>
        <w:p>
          <w:pPr>
            <w:pStyle w:val="Contents5"/>
            <w:tabs>
              <w:tab w:val="clear" w:pos="7892"/>
              <w:tab w:val="right" w:pos="9026" w:leader="dot"/>
            </w:tabs>
            <w:rPr/>
          </w:pPr>
          <w:hyperlink w:anchor="__RefHeading___Toc3274947_1878427129">
            <w:r>
              <w:rPr>
                <w:webHidden/>
                <w:rStyle w:val="IndexLink"/>
              </w:rPr>
              <w:t>7</w:t>
            </w:r>
            <w:r>
              <w:rPr>
                <w:rStyle w:val="IndexLink"/>
                <w:rtl w:val="true"/>
              </w:rPr>
              <w:t xml:space="preserve"> - </w:t>
            </w:r>
            <w:r>
              <w:rPr>
                <w:rStyle w:val="IndexLink"/>
                <w:rtl w:val="true"/>
              </w:rPr>
              <w:t>و اما ان الثلثين لمن تقدم</w:t>
            </w:r>
            <w:r>
              <w:rPr>
                <w:rStyle w:val="IndexLink"/>
                <w:rtl w:val="true"/>
              </w:rPr>
              <w:tab/>
            </w:r>
            <w:r>
              <w:rPr>
                <w:rStyle w:val="IndexLink"/>
              </w:rPr>
              <w:t>237</w:t>
            </w:r>
          </w:hyperlink>
        </w:p>
        <w:p>
          <w:pPr>
            <w:pStyle w:val="Contents5"/>
            <w:tabs>
              <w:tab w:val="clear" w:pos="7892"/>
              <w:tab w:val="right" w:pos="9026" w:leader="dot"/>
            </w:tabs>
            <w:rPr/>
          </w:pPr>
          <w:hyperlink w:anchor="__RefHeading___Toc3274949_1878427129">
            <w:r>
              <w:rPr>
                <w:webHidden/>
                <w:rStyle w:val="IndexLink"/>
              </w:rPr>
              <w:t>8</w:t>
            </w:r>
            <w:r>
              <w:rPr>
                <w:rStyle w:val="IndexLink"/>
                <w:rtl w:val="true"/>
              </w:rPr>
              <w:t xml:space="preserve"> - </w:t>
            </w:r>
            <w:r>
              <w:rPr>
                <w:rStyle w:val="IndexLink"/>
                <w:rtl w:val="true"/>
              </w:rPr>
              <w:t>و اما ان الثلث لمن ذكر</w:t>
            </w:r>
            <w:r>
              <w:rPr>
                <w:rStyle w:val="IndexLink"/>
                <w:rtl w:val="true"/>
              </w:rPr>
              <w:tab/>
            </w:r>
            <w:r>
              <w:rPr>
                <w:rStyle w:val="IndexLink"/>
              </w:rPr>
              <w:t>237</w:t>
            </w:r>
          </w:hyperlink>
        </w:p>
        <w:p>
          <w:pPr>
            <w:pStyle w:val="Contents5"/>
            <w:tabs>
              <w:tab w:val="clear" w:pos="7892"/>
              <w:tab w:val="right" w:pos="9026" w:leader="dot"/>
            </w:tabs>
            <w:rPr/>
          </w:pPr>
          <w:hyperlink w:anchor="__RefHeading___Toc3274951_1878427129">
            <w:r>
              <w:rPr>
                <w:webHidden/>
                <w:rStyle w:val="IndexLink"/>
              </w:rPr>
              <w:t>9</w:t>
            </w:r>
            <w:r>
              <w:rPr>
                <w:rStyle w:val="IndexLink"/>
                <w:rtl w:val="true"/>
              </w:rPr>
              <w:t xml:space="preserve"> - </w:t>
            </w:r>
            <w:r>
              <w:rPr>
                <w:rStyle w:val="IndexLink"/>
                <w:rtl w:val="true"/>
              </w:rPr>
              <w:t>و اما ان السدس لمن تقدم</w:t>
            </w:r>
            <w:r>
              <w:rPr>
                <w:rStyle w:val="IndexLink"/>
                <w:rtl w:val="true"/>
              </w:rPr>
              <w:tab/>
            </w:r>
            <w:r>
              <w:rPr>
                <w:rStyle w:val="IndexLink"/>
              </w:rPr>
              <w:t>238</w:t>
            </w:r>
          </w:hyperlink>
        </w:p>
        <w:p>
          <w:pPr>
            <w:pStyle w:val="Contents4"/>
            <w:tabs>
              <w:tab w:val="clear" w:pos="8176"/>
              <w:tab w:val="right" w:pos="9026" w:leader="dot"/>
            </w:tabs>
            <w:rPr/>
          </w:pPr>
          <w:hyperlink w:anchor="__RefHeading___Toc3274953_1878427129">
            <w:r>
              <w:rPr>
                <w:webHidden/>
                <w:rStyle w:val="IndexLink"/>
              </w:rPr>
              <w:t>3</w:t>
            </w:r>
            <w:r>
              <w:rPr>
                <w:rStyle w:val="IndexLink"/>
                <w:rtl w:val="true"/>
              </w:rPr>
              <w:t xml:space="preserve"> - </w:t>
            </w:r>
            <w:r>
              <w:rPr>
                <w:rStyle w:val="IndexLink"/>
                <w:rtl w:val="true"/>
              </w:rPr>
              <w:t>الارث بالفرض و بالقرابة</w:t>
            </w:r>
            <w:r>
              <w:rPr>
                <w:rStyle w:val="IndexLink"/>
                <w:rtl w:val="true"/>
              </w:rPr>
              <w:tab/>
            </w:r>
            <w:r>
              <w:rPr>
                <w:rStyle w:val="IndexLink"/>
              </w:rPr>
              <w:t>238</w:t>
            </w:r>
          </w:hyperlink>
        </w:p>
        <w:p>
          <w:pPr>
            <w:pStyle w:val="Contents5"/>
            <w:tabs>
              <w:tab w:val="clear" w:pos="7892"/>
              <w:tab w:val="right" w:pos="9026" w:leader="dot"/>
            </w:tabs>
            <w:rPr/>
          </w:pPr>
          <w:hyperlink w:anchor="__RefHeading___Toc3274955_1878427129">
            <w:r>
              <w:rPr>
                <w:webHidden/>
                <w:rStyle w:val="IndexLink"/>
                <w:rtl w:val="true"/>
              </w:rPr>
              <w:t>اشارة</w:t>
            </w:r>
            <w:r>
              <w:rPr>
                <w:rStyle w:val="IndexLink"/>
                <w:rtl w:val="true"/>
              </w:rPr>
              <w:tab/>
            </w:r>
            <w:r>
              <w:rPr>
                <w:rStyle w:val="IndexLink"/>
              </w:rPr>
              <w:t>238</w:t>
            </w:r>
          </w:hyperlink>
        </w:p>
        <w:p>
          <w:pPr>
            <w:pStyle w:val="Contents5"/>
            <w:tabs>
              <w:tab w:val="clear" w:pos="7892"/>
              <w:tab w:val="right" w:pos="9026" w:leader="dot"/>
            </w:tabs>
            <w:rPr/>
          </w:pPr>
          <w:hyperlink w:anchor="__RefHeading___Toc3274957_1878427129">
            <w:r>
              <w:rPr>
                <w:webHidden/>
                <w:rStyle w:val="IndexLink"/>
              </w:rPr>
              <w:t>1</w:t>
            </w:r>
            <w:r>
              <w:rPr>
                <w:rStyle w:val="IndexLink"/>
                <w:rtl w:val="true"/>
              </w:rPr>
              <w:t xml:space="preserve"> - </w:t>
            </w:r>
            <w:r>
              <w:rPr>
                <w:rStyle w:val="IndexLink"/>
                <w:rtl w:val="true"/>
              </w:rPr>
              <w:t>اما ان الزوجة ترث بالفرض دائما</w:t>
            </w:r>
            <w:r>
              <w:rPr>
                <w:rStyle w:val="IndexLink"/>
                <w:rtl w:val="true"/>
              </w:rPr>
              <w:tab/>
            </w:r>
            <w:r>
              <w:rPr>
                <w:rStyle w:val="IndexLink"/>
              </w:rPr>
              <w:t>239</w:t>
            </w:r>
          </w:hyperlink>
        </w:p>
        <w:p>
          <w:pPr>
            <w:pStyle w:val="Contents5"/>
            <w:tabs>
              <w:tab w:val="clear" w:pos="7892"/>
              <w:tab w:val="right" w:pos="9026" w:leader="dot"/>
            </w:tabs>
            <w:rPr/>
          </w:pPr>
          <w:hyperlink w:anchor="__RefHeading___Toc3274959_1878427129">
            <w:r>
              <w:rPr>
                <w:webHidden/>
                <w:rStyle w:val="IndexLink"/>
              </w:rPr>
              <w:t>2</w:t>
            </w:r>
            <w:r>
              <w:rPr>
                <w:rStyle w:val="IndexLink"/>
                <w:rtl w:val="true"/>
              </w:rPr>
              <w:t xml:space="preserve"> - </w:t>
            </w:r>
            <w:r>
              <w:rPr>
                <w:rStyle w:val="IndexLink"/>
                <w:rtl w:val="true"/>
              </w:rPr>
              <w:t>و اما ان الام ترث بالفرض دائما</w:t>
            </w:r>
            <w:r>
              <w:rPr>
                <w:rStyle w:val="IndexLink"/>
                <w:rtl w:val="true"/>
              </w:rPr>
              <w:tab/>
            </w:r>
            <w:r>
              <w:rPr>
                <w:rStyle w:val="IndexLink"/>
              </w:rPr>
              <w:t>240</w:t>
            </w:r>
          </w:hyperlink>
        </w:p>
        <w:p>
          <w:pPr>
            <w:pStyle w:val="Contents5"/>
            <w:tabs>
              <w:tab w:val="clear" w:pos="7892"/>
              <w:tab w:val="right" w:pos="9026" w:leader="dot"/>
            </w:tabs>
            <w:rPr/>
          </w:pPr>
          <w:hyperlink w:anchor="__RefHeading___Toc3274961_1878427129">
            <w:r>
              <w:rPr>
                <w:webHidden/>
                <w:rStyle w:val="IndexLink"/>
              </w:rPr>
              <w:t>3</w:t>
            </w:r>
            <w:r>
              <w:rPr>
                <w:rStyle w:val="IndexLink"/>
                <w:rtl w:val="true"/>
              </w:rPr>
              <w:t xml:space="preserve"> - </w:t>
            </w:r>
            <w:r>
              <w:rPr>
                <w:rStyle w:val="IndexLink"/>
                <w:rtl w:val="true"/>
              </w:rPr>
              <w:t>و اما ان الزوج مع انفراده يرد عليه الباقي</w:t>
            </w:r>
            <w:r>
              <w:rPr>
                <w:rStyle w:val="IndexLink"/>
                <w:rtl w:val="true"/>
              </w:rPr>
              <w:tab/>
            </w:r>
            <w:r>
              <w:rPr>
                <w:rStyle w:val="IndexLink"/>
              </w:rPr>
              <w:t>240</w:t>
            </w:r>
          </w:hyperlink>
        </w:p>
        <w:p>
          <w:pPr>
            <w:pStyle w:val="Contents5"/>
            <w:tabs>
              <w:tab w:val="clear" w:pos="7892"/>
              <w:tab w:val="right" w:pos="9026" w:leader="dot"/>
            </w:tabs>
            <w:rPr/>
          </w:pPr>
          <w:hyperlink w:anchor="__RefHeading___Toc3274963_1878427129">
            <w:r>
              <w:rPr>
                <w:webHidden/>
                <w:rStyle w:val="IndexLink"/>
              </w:rPr>
              <w:t>4</w:t>
            </w:r>
            <w:r>
              <w:rPr>
                <w:rStyle w:val="IndexLink"/>
                <w:rtl w:val="true"/>
              </w:rPr>
              <w:t xml:space="preserve"> - </w:t>
            </w:r>
            <w:r>
              <w:rPr>
                <w:rStyle w:val="IndexLink"/>
                <w:rtl w:val="true"/>
              </w:rPr>
              <w:t>و اما ان الاب يرث بالفرض تارة و بالقرابة اخرى</w:t>
            </w:r>
            <w:r>
              <w:rPr>
                <w:rStyle w:val="IndexLink"/>
                <w:rtl w:val="true"/>
              </w:rPr>
              <w:tab/>
            </w:r>
            <w:r>
              <w:rPr>
                <w:rStyle w:val="IndexLink"/>
              </w:rPr>
              <w:t>241</w:t>
            </w:r>
          </w:hyperlink>
        </w:p>
        <w:p>
          <w:pPr>
            <w:pStyle w:val="Contents5"/>
            <w:tabs>
              <w:tab w:val="clear" w:pos="7892"/>
              <w:tab w:val="right" w:pos="9026" w:leader="dot"/>
            </w:tabs>
            <w:rPr/>
          </w:pPr>
          <w:hyperlink w:anchor="__RefHeading___Toc3274965_1878427129">
            <w:r>
              <w:rPr>
                <w:webHidden/>
                <w:rStyle w:val="IndexLink"/>
              </w:rPr>
              <w:t>5</w:t>
            </w:r>
            <w:r>
              <w:rPr>
                <w:rStyle w:val="IndexLink"/>
                <w:rtl w:val="true"/>
              </w:rPr>
              <w:t xml:space="preserve"> - </w:t>
            </w:r>
            <w:r>
              <w:rPr>
                <w:rStyle w:val="IndexLink"/>
                <w:rtl w:val="true"/>
              </w:rPr>
              <w:t>و اما البنت و البنات فمع عدم وجود الابن المساوي لهن يرثن</w:t>
            </w:r>
            <w:r>
              <w:rPr>
                <w:rStyle w:val="IndexLink"/>
                <w:rtl w:val="true"/>
              </w:rPr>
              <w:tab/>
            </w:r>
            <w:r>
              <w:rPr>
                <w:rStyle w:val="IndexLink"/>
              </w:rPr>
              <w:t>241</w:t>
            </w:r>
          </w:hyperlink>
        </w:p>
        <w:p>
          <w:pPr>
            <w:pStyle w:val="Contents5"/>
            <w:tabs>
              <w:tab w:val="clear" w:pos="7892"/>
              <w:tab w:val="right" w:pos="9026" w:leader="dot"/>
            </w:tabs>
            <w:rPr/>
          </w:pPr>
          <w:hyperlink w:anchor="__RefHeading___Toc3274967_1878427129">
            <w:r>
              <w:rPr>
                <w:webHidden/>
                <w:rStyle w:val="IndexLink"/>
              </w:rPr>
              <w:t>6</w:t>
            </w:r>
            <w:r>
              <w:rPr>
                <w:rStyle w:val="IndexLink"/>
                <w:rtl w:val="true"/>
              </w:rPr>
              <w:t xml:space="preserve"> - </w:t>
            </w:r>
            <w:r>
              <w:rPr>
                <w:rStyle w:val="IndexLink"/>
                <w:rtl w:val="true"/>
              </w:rPr>
              <w:t>و اما ان الابن و من بعده لا يرثون الا بالقرابة</w:t>
            </w:r>
            <w:r>
              <w:rPr>
                <w:rStyle w:val="IndexLink"/>
                <w:rtl w:val="true"/>
              </w:rPr>
              <w:tab/>
            </w:r>
            <w:r>
              <w:rPr>
                <w:rStyle w:val="IndexLink"/>
              </w:rPr>
              <w:t>241</w:t>
            </w:r>
          </w:hyperlink>
        </w:p>
        <w:p>
          <w:pPr>
            <w:pStyle w:val="Contents5"/>
            <w:tabs>
              <w:tab w:val="clear" w:pos="7892"/>
              <w:tab w:val="right" w:pos="9026" w:leader="dot"/>
            </w:tabs>
            <w:rPr/>
          </w:pPr>
          <w:hyperlink w:anchor="__RefHeading___Toc3274969_1878427129">
            <w:r>
              <w:rPr>
                <w:webHidden/>
                <w:rStyle w:val="IndexLink"/>
              </w:rPr>
              <w:t>7</w:t>
            </w:r>
            <w:r>
              <w:rPr>
                <w:rStyle w:val="IndexLink"/>
                <w:rtl w:val="true"/>
              </w:rPr>
              <w:t xml:space="preserve"> - </w:t>
            </w:r>
            <w:r>
              <w:rPr>
                <w:rStyle w:val="IndexLink"/>
                <w:rtl w:val="true"/>
              </w:rPr>
              <w:t>و اما ان المولى المعتق و ضامن الجريرة و الامام عليه السّلام لا يرثون</w:t>
            </w:r>
            <w:r>
              <w:rPr>
                <w:rStyle w:val="IndexLink"/>
                <w:rtl w:val="true"/>
              </w:rPr>
              <w:tab/>
            </w:r>
            <w:r>
              <w:rPr>
                <w:rStyle w:val="IndexLink"/>
              </w:rPr>
              <w:t>241</w:t>
            </w:r>
          </w:hyperlink>
        </w:p>
        <w:p>
          <w:pPr>
            <w:pStyle w:val="Contents4"/>
            <w:tabs>
              <w:tab w:val="clear" w:pos="8176"/>
              <w:tab w:val="right" w:pos="9026" w:leader="dot"/>
            </w:tabs>
            <w:rPr/>
          </w:pPr>
          <w:hyperlink w:anchor="__RefHeading___Toc3274971_1878427129">
            <w:r>
              <w:rPr>
                <w:webHidden/>
                <w:rStyle w:val="IndexLink"/>
              </w:rPr>
              <w:t>4</w:t>
            </w:r>
            <w:r>
              <w:rPr>
                <w:rStyle w:val="IndexLink"/>
                <w:rtl w:val="true"/>
              </w:rPr>
              <w:t xml:space="preserve"> - </w:t>
            </w:r>
            <w:r>
              <w:rPr>
                <w:rStyle w:val="IndexLink"/>
                <w:rtl w:val="true"/>
              </w:rPr>
              <w:t>الحجب</w:t>
            </w:r>
            <w:r>
              <w:rPr>
                <w:rStyle w:val="IndexLink"/>
                <w:rtl w:val="true"/>
              </w:rPr>
              <w:tab/>
            </w:r>
            <w:r>
              <w:rPr>
                <w:rStyle w:val="IndexLink"/>
              </w:rPr>
              <w:t>242</w:t>
            </w:r>
          </w:hyperlink>
        </w:p>
        <w:p>
          <w:pPr>
            <w:pStyle w:val="Contents5"/>
            <w:tabs>
              <w:tab w:val="clear" w:pos="7892"/>
              <w:tab w:val="right" w:pos="9026" w:leader="dot"/>
            </w:tabs>
            <w:rPr/>
          </w:pPr>
          <w:hyperlink w:anchor="__RefHeading___Toc3274973_1878427129">
            <w:r>
              <w:rPr>
                <w:webHidden/>
                <w:rStyle w:val="IndexLink"/>
                <w:rtl w:val="true"/>
              </w:rPr>
              <w:t>اشارة</w:t>
            </w:r>
            <w:r>
              <w:rPr>
                <w:rStyle w:val="IndexLink"/>
                <w:rtl w:val="true"/>
              </w:rPr>
              <w:tab/>
            </w:r>
            <w:r>
              <w:rPr>
                <w:rStyle w:val="IndexLink"/>
              </w:rPr>
              <w:t>242</w:t>
            </w:r>
          </w:hyperlink>
        </w:p>
        <w:p>
          <w:pPr>
            <w:pStyle w:val="Contents5"/>
            <w:tabs>
              <w:tab w:val="clear" w:pos="7892"/>
              <w:tab w:val="right" w:pos="9026" w:leader="dot"/>
            </w:tabs>
            <w:rPr/>
          </w:pPr>
          <w:hyperlink w:anchor="__RefHeading___Toc3274975_1878427129">
            <w:r>
              <w:rPr>
                <w:webHidden/>
                <w:rStyle w:val="IndexLink"/>
              </w:rPr>
              <w:t>1</w:t>
            </w:r>
            <w:r>
              <w:rPr>
                <w:rStyle w:val="IndexLink"/>
                <w:rtl w:val="true"/>
              </w:rPr>
              <w:t xml:space="preserve"> - </w:t>
            </w:r>
            <w:r>
              <w:rPr>
                <w:rStyle w:val="IndexLink"/>
                <w:rtl w:val="true"/>
              </w:rPr>
              <w:t>اما ان الحجب على نحوين</w:t>
            </w:r>
            <w:r>
              <w:rPr>
                <w:rStyle w:val="IndexLink"/>
                <w:rtl w:val="true"/>
              </w:rPr>
              <w:tab/>
            </w:r>
            <w:r>
              <w:rPr>
                <w:rStyle w:val="IndexLink"/>
              </w:rPr>
              <w:t>242</w:t>
            </w:r>
          </w:hyperlink>
        </w:p>
        <w:p>
          <w:pPr>
            <w:pStyle w:val="Contents5"/>
            <w:tabs>
              <w:tab w:val="clear" w:pos="7892"/>
              <w:tab w:val="right" w:pos="9026" w:leader="dot"/>
            </w:tabs>
            <w:rPr/>
          </w:pPr>
          <w:hyperlink w:anchor="__RefHeading___Toc3274977_1878427129">
            <w:r>
              <w:rPr>
                <w:webHidden/>
                <w:rStyle w:val="IndexLink"/>
              </w:rPr>
              <w:t>2</w:t>
            </w:r>
            <w:r>
              <w:rPr>
                <w:rStyle w:val="IndexLink"/>
                <w:rtl w:val="true"/>
              </w:rPr>
              <w:t xml:space="preserve"> - </w:t>
            </w:r>
            <w:r>
              <w:rPr>
                <w:rStyle w:val="IndexLink"/>
                <w:rtl w:val="true"/>
              </w:rPr>
              <w:t>و اما ان كل طبقة لاحقة تحجب بالطبقة السابقة</w:t>
            </w:r>
            <w:r>
              <w:rPr>
                <w:rStyle w:val="IndexLink"/>
                <w:rtl w:val="true"/>
              </w:rPr>
              <w:tab/>
            </w:r>
            <w:r>
              <w:rPr>
                <w:rStyle w:val="IndexLink"/>
              </w:rPr>
              <w:t>243</w:t>
            </w:r>
          </w:hyperlink>
        </w:p>
        <w:p>
          <w:pPr>
            <w:pStyle w:val="Contents5"/>
            <w:tabs>
              <w:tab w:val="clear" w:pos="7892"/>
              <w:tab w:val="right" w:pos="9026" w:leader="dot"/>
            </w:tabs>
            <w:rPr/>
          </w:pPr>
          <w:hyperlink w:anchor="__RefHeading___Toc3274979_1878427129">
            <w:r>
              <w:rPr>
                <w:webHidden/>
                <w:rStyle w:val="IndexLink"/>
              </w:rPr>
              <w:t>3</w:t>
            </w:r>
            <w:r>
              <w:rPr>
                <w:rStyle w:val="IndexLink"/>
                <w:rtl w:val="true"/>
              </w:rPr>
              <w:t xml:space="preserve"> - </w:t>
            </w:r>
            <w:r>
              <w:rPr>
                <w:rStyle w:val="IndexLink"/>
                <w:rtl w:val="true"/>
              </w:rPr>
              <w:t>و اما الحجب بالكفر</w:t>
            </w:r>
            <w:r>
              <w:rPr>
                <w:rStyle w:val="IndexLink"/>
                <w:rtl w:val="true"/>
              </w:rPr>
              <w:tab/>
            </w:r>
            <w:r>
              <w:rPr>
                <w:rStyle w:val="IndexLink"/>
              </w:rPr>
              <w:t>243</w:t>
            </w:r>
          </w:hyperlink>
        </w:p>
        <w:p>
          <w:pPr>
            <w:pStyle w:val="Contents5"/>
            <w:tabs>
              <w:tab w:val="clear" w:pos="7892"/>
              <w:tab w:val="right" w:pos="9026" w:leader="dot"/>
            </w:tabs>
            <w:rPr/>
          </w:pPr>
          <w:hyperlink w:anchor="__RefHeading___Toc3274981_1878427129">
            <w:r>
              <w:rPr>
                <w:webHidden/>
                <w:rStyle w:val="IndexLink"/>
              </w:rPr>
              <w:t>4</w:t>
            </w:r>
            <w:r>
              <w:rPr>
                <w:rStyle w:val="IndexLink"/>
                <w:rtl w:val="true"/>
              </w:rPr>
              <w:t xml:space="preserve"> - </w:t>
            </w:r>
            <w:r>
              <w:rPr>
                <w:rStyle w:val="IndexLink"/>
                <w:rtl w:val="true"/>
              </w:rPr>
              <w:t>و اما تحقق الحجب بالقتل عمدا ظلما</w:t>
            </w:r>
            <w:r>
              <w:rPr>
                <w:rStyle w:val="IndexLink"/>
                <w:rtl w:val="true"/>
              </w:rPr>
              <w:tab/>
            </w:r>
            <w:r>
              <w:rPr>
                <w:rStyle w:val="IndexLink"/>
              </w:rPr>
              <w:t>243</w:t>
            </w:r>
          </w:hyperlink>
        </w:p>
        <w:p>
          <w:pPr>
            <w:pStyle w:val="Contents5"/>
            <w:tabs>
              <w:tab w:val="clear" w:pos="7892"/>
              <w:tab w:val="right" w:pos="9026" w:leader="dot"/>
            </w:tabs>
            <w:rPr/>
          </w:pPr>
          <w:hyperlink w:anchor="__RefHeading___Toc3274983_1878427129">
            <w:r>
              <w:rPr>
                <w:webHidden/>
                <w:rStyle w:val="IndexLink"/>
              </w:rPr>
              <w:t>5</w:t>
            </w:r>
            <w:r>
              <w:rPr>
                <w:rStyle w:val="IndexLink"/>
                <w:rtl w:val="true"/>
              </w:rPr>
              <w:t xml:space="preserve"> - </w:t>
            </w:r>
            <w:r>
              <w:rPr>
                <w:rStyle w:val="IndexLink"/>
                <w:rtl w:val="true"/>
              </w:rPr>
              <w:t>و اما التقييد بكون القتل عمدا</w:t>
            </w:r>
            <w:r>
              <w:rPr>
                <w:rStyle w:val="IndexLink"/>
                <w:rtl w:val="true"/>
              </w:rPr>
              <w:tab/>
            </w:r>
            <w:r>
              <w:rPr>
                <w:rStyle w:val="IndexLink"/>
              </w:rPr>
              <w:t>244</w:t>
            </w:r>
          </w:hyperlink>
        </w:p>
        <w:p>
          <w:pPr>
            <w:pStyle w:val="Contents5"/>
            <w:tabs>
              <w:tab w:val="clear" w:pos="7892"/>
              <w:tab w:val="right" w:pos="9026" w:leader="dot"/>
            </w:tabs>
            <w:rPr/>
          </w:pPr>
          <w:hyperlink w:anchor="__RefHeading___Toc3274985_1878427129">
            <w:r>
              <w:rPr>
                <w:webHidden/>
                <w:rStyle w:val="IndexLink"/>
              </w:rPr>
              <w:t>6</w:t>
            </w:r>
            <w:r>
              <w:rPr>
                <w:rStyle w:val="IndexLink"/>
                <w:rtl w:val="true"/>
              </w:rPr>
              <w:t xml:space="preserve"> - </w:t>
            </w:r>
            <w:r>
              <w:rPr>
                <w:rStyle w:val="IndexLink"/>
                <w:rtl w:val="true"/>
              </w:rPr>
              <w:t>و اما التقييد بكون القتل ظلما</w:t>
            </w:r>
            <w:r>
              <w:rPr>
                <w:rStyle w:val="IndexLink"/>
                <w:rtl w:val="true"/>
              </w:rPr>
              <w:tab/>
            </w:r>
            <w:r>
              <w:rPr>
                <w:rStyle w:val="IndexLink"/>
              </w:rPr>
              <w:t>244</w:t>
            </w:r>
          </w:hyperlink>
        </w:p>
        <w:p>
          <w:pPr>
            <w:pStyle w:val="Contents5"/>
            <w:tabs>
              <w:tab w:val="clear" w:pos="7892"/>
              <w:tab w:val="right" w:pos="9026" w:leader="dot"/>
            </w:tabs>
            <w:rPr/>
          </w:pPr>
          <w:hyperlink w:anchor="__RefHeading___Toc3274987_1878427129">
            <w:r>
              <w:rPr>
                <w:webHidden/>
                <w:rStyle w:val="IndexLink"/>
              </w:rPr>
              <w:t>7</w:t>
            </w:r>
            <w:r>
              <w:rPr>
                <w:rStyle w:val="IndexLink"/>
                <w:rtl w:val="true"/>
              </w:rPr>
              <w:t xml:space="preserve"> - </w:t>
            </w:r>
            <w:r>
              <w:rPr>
                <w:rStyle w:val="IndexLink"/>
                <w:rtl w:val="true"/>
              </w:rPr>
              <w:t>و اما الحجب بالرقية</w:t>
            </w:r>
            <w:r>
              <w:rPr>
                <w:rStyle w:val="IndexLink"/>
                <w:rtl w:val="true"/>
              </w:rPr>
              <w:tab/>
            </w:r>
            <w:r>
              <w:rPr>
                <w:rStyle w:val="IndexLink"/>
              </w:rPr>
              <w:t>245</w:t>
            </w:r>
          </w:hyperlink>
        </w:p>
        <w:p>
          <w:pPr>
            <w:pStyle w:val="Contents5"/>
            <w:tabs>
              <w:tab w:val="clear" w:pos="7892"/>
              <w:tab w:val="right" w:pos="9026" w:leader="dot"/>
            </w:tabs>
            <w:rPr/>
          </w:pPr>
          <w:hyperlink w:anchor="__RefHeading___Toc3274989_1878427129">
            <w:r>
              <w:rPr>
                <w:webHidden/>
                <w:rStyle w:val="IndexLink"/>
              </w:rPr>
              <w:t>8</w:t>
            </w:r>
            <w:r>
              <w:rPr>
                <w:rStyle w:val="IndexLink"/>
                <w:rtl w:val="true"/>
              </w:rPr>
              <w:t xml:space="preserve"> - </w:t>
            </w:r>
            <w:r>
              <w:rPr>
                <w:rStyle w:val="IndexLink"/>
                <w:rtl w:val="true"/>
              </w:rPr>
              <w:t>و اما الحجب بالزنا</w:t>
            </w:r>
            <w:r>
              <w:rPr>
                <w:rStyle w:val="IndexLink"/>
                <w:rtl w:val="true"/>
              </w:rPr>
              <w:tab/>
            </w:r>
            <w:r>
              <w:rPr>
                <w:rStyle w:val="IndexLink"/>
              </w:rPr>
              <w:t>245</w:t>
            </w:r>
          </w:hyperlink>
        </w:p>
        <w:p>
          <w:pPr>
            <w:pStyle w:val="Contents5"/>
            <w:tabs>
              <w:tab w:val="clear" w:pos="7892"/>
              <w:tab w:val="right" w:pos="9026" w:leader="dot"/>
            </w:tabs>
            <w:rPr/>
          </w:pPr>
          <w:hyperlink w:anchor="__RefHeading___Toc3274991_1878427129">
            <w:r>
              <w:rPr>
                <w:webHidden/>
                <w:rStyle w:val="IndexLink"/>
              </w:rPr>
              <w:t>9</w:t>
            </w:r>
            <w:r>
              <w:rPr>
                <w:rStyle w:val="IndexLink"/>
                <w:rtl w:val="true"/>
              </w:rPr>
              <w:t xml:space="preserve"> - </w:t>
            </w:r>
            <w:r>
              <w:rPr>
                <w:rStyle w:val="IndexLink"/>
                <w:rtl w:val="true"/>
              </w:rPr>
              <w:t>و اما الحجب باللعان</w:t>
            </w:r>
            <w:r>
              <w:rPr>
                <w:rStyle w:val="IndexLink"/>
                <w:rtl w:val="true"/>
              </w:rPr>
              <w:tab/>
            </w:r>
            <w:r>
              <w:rPr>
                <w:rStyle w:val="IndexLink"/>
              </w:rPr>
              <w:t>246</w:t>
            </w:r>
          </w:hyperlink>
        </w:p>
        <w:p>
          <w:pPr>
            <w:pStyle w:val="Contents5"/>
            <w:tabs>
              <w:tab w:val="clear" w:pos="7892"/>
              <w:tab w:val="right" w:pos="9026" w:leader="dot"/>
            </w:tabs>
            <w:rPr/>
          </w:pPr>
          <w:hyperlink w:anchor="__RefHeading___Toc3274993_1878427129">
            <w:r>
              <w:rPr>
                <w:webHidden/>
                <w:rStyle w:val="IndexLink"/>
              </w:rPr>
              <w:t>10</w:t>
            </w:r>
            <w:r>
              <w:rPr>
                <w:rStyle w:val="IndexLink"/>
                <w:rtl w:val="true"/>
              </w:rPr>
              <w:t xml:space="preserve"> - </w:t>
            </w:r>
            <w:r>
              <w:rPr>
                <w:rStyle w:val="IndexLink"/>
                <w:rtl w:val="true"/>
              </w:rPr>
              <w:t>و اما ان الولد قد يحجب غيره حجب نقصان</w:t>
            </w:r>
            <w:r>
              <w:rPr>
                <w:rStyle w:val="IndexLink"/>
                <w:rtl w:val="true"/>
              </w:rPr>
              <w:tab/>
            </w:r>
            <w:r>
              <w:rPr>
                <w:rStyle w:val="IndexLink"/>
              </w:rPr>
              <w:t>246</w:t>
            </w:r>
          </w:hyperlink>
        </w:p>
        <w:p>
          <w:pPr>
            <w:pStyle w:val="Contents5"/>
            <w:tabs>
              <w:tab w:val="clear" w:pos="7892"/>
              <w:tab w:val="right" w:pos="9026" w:leader="dot"/>
            </w:tabs>
            <w:rPr/>
          </w:pPr>
          <w:hyperlink w:anchor="__RefHeading___Toc3274995_1878427129">
            <w:r>
              <w:rPr>
                <w:webHidden/>
                <w:rStyle w:val="IndexLink"/>
              </w:rPr>
              <w:t>11</w:t>
            </w:r>
            <w:r>
              <w:rPr>
                <w:rStyle w:val="IndexLink"/>
                <w:rtl w:val="true"/>
              </w:rPr>
              <w:t xml:space="preserve"> - </w:t>
            </w:r>
            <w:r>
              <w:rPr>
                <w:rStyle w:val="IndexLink"/>
                <w:rtl w:val="true"/>
              </w:rPr>
              <w:t>و اما حجب الاخوة للأم عما زاد على السدس</w:t>
            </w:r>
            <w:r>
              <w:rPr>
                <w:rStyle w:val="IndexLink"/>
                <w:rtl w:val="true"/>
              </w:rPr>
              <w:tab/>
            </w:r>
            <w:r>
              <w:rPr>
                <w:rStyle w:val="IndexLink"/>
              </w:rPr>
              <w:t>246</w:t>
            </w:r>
          </w:hyperlink>
        </w:p>
        <w:p>
          <w:pPr>
            <w:pStyle w:val="Contents5"/>
            <w:tabs>
              <w:tab w:val="clear" w:pos="7892"/>
              <w:tab w:val="right" w:pos="9026" w:leader="dot"/>
            </w:tabs>
            <w:rPr/>
          </w:pPr>
          <w:hyperlink w:anchor="__RefHeading___Toc3274997_1878427129">
            <w:r>
              <w:rPr>
                <w:webHidden/>
                <w:rStyle w:val="IndexLink"/>
              </w:rPr>
              <w:t>12</w:t>
            </w:r>
            <w:r>
              <w:rPr>
                <w:rStyle w:val="IndexLink"/>
                <w:rtl w:val="true"/>
              </w:rPr>
              <w:t xml:space="preserve"> - </w:t>
            </w:r>
            <w:r>
              <w:rPr>
                <w:rStyle w:val="IndexLink"/>
                <w:rtl w:val="true"/>
              </w:rPr>
              <w:t>و اما انه يعتبر في حجب الاخوة للأم عما زاد على السدس الشرط الاول</w:t>
            </w:r>
            <w:r>
              <w:rPr>
                <w:rStyle w:val="IndexLink"/>
                <w:rtl w:val="true"/>
              </w:rPr>
              <w:tab/>
            </w:r>
            <w:r>
              <w:rPr>
                <w:rStyle w:val="IndexLink"/>
              </w:rPr>
              <w:t>246</w:t>
            </w:r>
          </w:hyperlink>
        </w:p>
        <w:p>
          <w:pPr>
            <w:pStyle w:val="Contents5"/>
            <w:tabs>
              <w:tab w:val="clear" w:pos="7892"/>
              <w:tab w:val="right" w:pos="9026" w:leader="dot"/>
            </w:tabs>
            <w:rPr/>
          </w:pPr>
          <w:hyperlink w:anchor="__RefHeading___Toc3274999_1878427129">
            <w:r>
              <w:rPr>
                <w:webHidden/>
                <w:rStyle w:val="IndexLink"/>
              </w:rPr>
              <w:t>13</w:t>
            </w:r>
            <w:r>
              <w:rPr>
                <w:rStyle w:val="IndexLink"/>
                <w:rtl w:val="true"/>
              </w:rPr>
              <w:t xml:space="preserve"> - </w:t>
            </w:r>
            <w:r>
              <w:rPr>
                <w:rStyle w:val="IndexLink"/>
                <w:rtl w:val="true"/>
              </w:rPr>
              <w:t>و اما انه يعتبر في حجب الاخوة ان يكونوا للأبوين او للأب</w:t>
            </w:r>
            <w:r>
              <w:rPr>
                <w:rStyle w:val="IndexLink"/>
                <w:rtl w:val="true"/>
              </w:rPr>
              <w:tab/>
            </w:r>
            <w:r>
              <w:rPr>
                <w:rStyle w:val="IndexLink"/>
              </w:rPr>
              <w:t>247</w:t>
            </w:r>
          </w:hyperlink>
        </w:p>
        <w:p>
          <w:pPr>
            <w:pStyle w:val="Contents5"/>
            <w:tabs>
              <w:tab w:val="clear" w:pos="7892"/>
              <w:tab w:val="right" w:pos="9026" w:leader="dot"/>
            </w:tabs>
            <w:rPr/>
          </w:pPr>
          <w:hyperlink w:anchor="__RefHeading___Toc3275001_1878427129">
            <w:r>
              <w:rPr>
                <w:webHidden/>
                <w:rStyle w:val="IndexLink"/>
              </w:rPr>
              <w:t>14</w:t>
            </w:r>
            <w:r>
              <w:rPr>
                <w:rStyle w:val="IndexLink"/>
                <w:rtl w:val="true"/>
              </w:rPr>
              <w:t xml:space="preserve"> - </w:t>
            </w:r>
            <w:r>
              <w:rPr>
                <w:rStyle w:val="IndexLink"/>
                <w:rtl w:val="true"/>
              </w:rPr>
              <w:t>و اما اعتبار الانفصال بالولادة</w:t>
            </w:r>
            <w:r>
              <w:rPr>
                <w:rStyle w:val="IndexLink"/>
                <w:rtl w:val="true"/>
              </w:rPr>
              <w:tab/>
            </w:r>
            <w:r>
              <w:rPr>
                <w:rStyle w:val="IndexLink"/>
              </w:rPr>
              <w:t>247</w:t>
            </w:r>
          </w:hyperlink>
        </w:p>
        <w:p>
          <w:pPr>
            <w:pStyle w:val="Contents5"/>
            <w:tabs>
              <w:tab w:val="clear" w:pos="7892"/>
              <w:tab w:val="right" w:pos="9026" w:leader="dot"/>
            </w:tabs>
            <w:rPr/>
          </w:pPr>
          <w:hyperlink w:anchor="__RefHeading___Toc3275003_1878427129">
            <w:r>
              <w:rPr>
                <w:webHidden/>
                <w:rStyle w:val="IndexLink"/>
              </w:rPr>
              <w:t>15</w:t>
            </w:r>
            <w:r>
              <w:rPr>
                <w:rStyle w:val="IndexLink"/>
                <w:rtl w:val="true"/>
              </w:rPr>
              <w:t xml:space="preserve"> - </w:t>
            </w:r>
            <w:r>
              <w:rPr>
                <w:rStyle w:val="IndexLink"/>
                <w:rtl w:val="true"/>
              </w:rPr>
              <w:t>و اما اعتبار الإسلام و الحرية</w:t>
            </w:r>
            <w:r>
              <w:rPr>
                <w:rStyle w:val="IndexLink"/>
                <w:rtl w:val="true"/>
              </w:rPr>
              <w:tab/>
            </w:r>
            <w:r>
              <w:rPr>
                <w:rStyle w:val="IndexLink"/>
              </w:rPr>
              <w:t>247</w:t>
            </w:r>
          </w:hyperlink>
        </w:p>
        <w:p>
          <w:pPr>
            <w:pStyle w:val="Contents5"/>
            <w:tabs>
              <w:tab w:val="clear" w:pos="7892"/>
              <w:tab w:val="right" w:pos="9026" w:leader="dot"/>
            </w:tabs>
            <w:rPr/>
          </w:pPr>
          <w:hyperlink w:anchor="__RefHeading___Toc3275005_1878427129">
            <w:r>
              <w:rPr>
                <w:webHidden/>
                <w:rStyle w:val="IndexLink"/>
              </w:rPr>
              <w:t>16</w:t>
            </w:r>
            <w:r>
              <w:rPr>
                <w:rStyle w:val="IndexLink"/>
                <w:rtl w:val="true"/>
              </w:rPr>
              <w:t xml:space="preserve"> - </w:t>
            </w:r>
            <w:r>
              <w:rPr>
                <w:rStyle w:val="IndexLink"/>
                <w:rtl w:val="true"/>
              </w:rPr>
              <w:t>و اما اعتبار حياة الاب</w:t>
            </w:r>
            <w:r>
              <w:rPr>
                <w:rStyle w:val="IndexLink"/>
                <w:rtl w:val="true"/>
              </w:rPr>
              <w:tab/>
            </w:r>
            <w:r>
              <w:rPr>
                <w:rStyle w:val="IndexLink"/>
              </w:rPr>
              <w:t>248</w:t>
            </w:r>
          </w:hyperlink>
        </w:p>
        <w:p>
          <w:pPr>
            <w:pStyle w:val="Contents4"/>
            <w:tabs>
              <w:tab w:val="clear" w:pos="8176"/>
              <w:tab w:val="right" w:pos="9026" w:leader="dot"/>
            </w:tabs>
            <w:rPr/>
          </w:pPr>
          <w:hyperlink w:anchor="__RefHeading___Toc3275007_1878427129">
            <w:r>
              <w:rPr>
                <w:webHidden/>
                <w:rStyle w:val="IndexLink"/>
              </w:rPr>
              <w:t>5</w:t>
            </w:r>
            <w:r>
              <w:rPr>
                <w:rStyle w:val="IndexLink"/>
                <w:rtl w:val="true"/>
              </w:rPr>
              <w:t xml:space="preserve"> - </w:t>
            </w:r>
            <w:r>
              <w:rPr>
                <w:rStyle w:val="IndexLink"/>
                <w:rtl w:val="true"/>
              </w:rPr>
              <w:t>العول و التعصيب</w:t>
            </w:r>
            <w:r>
              <w:rPr>
                <w:rStyle w:val="IndexLink"/>
                <w:rtl w:val="true"/>
              </w:rPr>
              <w:tab/>
            </w:r>
            <w:r>
              <w:rPr>
                <w:rStyle w:val="IndexLink"/>
              </w:rPr>
              <w:t>248</w:t>
            </w:r>
          </w:hyperlink>
        </w:p>
        <w:p>
          <w:pPr>
            <w:pStyle w:val="Contents5"/>
            <w:tabs>
              <w:tab w:val="clear" w:pos="7892"/>
              <w:tab w:val="right" w:pos="9026" w:leader="dot"/>
            </w:tabs>
            <w:rPr/>
          </w:pPr>
          <w:hyperlink w:anchor="__RefHeading___Toc3275009_1878427129">
            <w:r>
              <w:rPr>
                <w:webHidden/>
                <w:rStyle w:val="IndexLink"/>
                <w:rtl w:val="true"/>
              </w:rPr>
              <w:t>اشارة</w:t>
            </w:r>
            <w:r>
              <w:rPr>
                <w:rStyle w:val="IndexLink"/>
                <w:rtl w:val="true"/>
              </w:rPr>
              <w:tab/>
            </w:r>
            <w:r>
              <w:rPr>
                <w:rStyle w:val="IndexLink"/>
              </w:rPr>
              <w:t>248</w:t>
            </w:r>
          </w:hyperlink>
        </w:p>
        <w:p>
          <w:pPr>
            <w:pStyle w:val="Contents5"/>
            <w:tabs>
              <w:tab w:val="clear" w:pos="7892"/>
              <w:tab w:val="right" w:pos="9026" w:leader="dot"/>
            </w:tabs>
            <w:rPr/>
          </w:pPr>
          <w:hyperlink w:anchor="__RefHeading___Toc3275011_1878427129">
            <w:r>
              <w:rPr>
                <w:webHidden/>
                <w:rStyle w:val="IndexLink"/>
              </w:rPr>
              <w:t>1</w:t>
            </w:r>
            <w:r>
              <w:rPr>
                <w:rStyle w:val="IndexLink"/>
                <w:rtl w:val="true"/>
              </w:rPr>
              <w:t xml:space="preserve"> - </w:t>
            </w:r>
            <w:r>
              <w:rPr>
                <w:rStyle w:val="IndexLink"/>
                <w:rtl w:val="true"/>
              </w:rPr>
              <w:t>اما ان الصورة الاولى لا اشكال فيها</w:t>
            </w:r>
            <w:r>
              <w:rPr>
                <w:rStyle w:val="IndexLink"/>
                <w:rtl w:val="true"/>
              </w:rPr>
              <w:tab/>
            </w:r>
            <w:r>
              <w:rPr>
                <w:rStyle w:val="IndexLink"/>
              </w:rPr>
              <w:t>250</w:t>
            </w:r>
          </w:hyperlink>
        </w:p>
        <w:p>
          <w:pPr>
            <w:pStyle w:val="Contents5"/>
            <w:tabs>
              <w:tab w:val="clear" w:pos="7892"/>
              <w:tab w:val="right" w:pos="9026" w:leader="dot"/>
            </w:tabs>
            <w:rPr/>
          </w:pPr>
          <w:hyperlink w:anchor="__RefHeading___Toc3275013_1878427129">
            <w:r>
              <w:rPr>
                <w:webHidden/>
                <w:rStyle w:val="IndexLink"/>
              </w:rPr>
              <w:t>2</w:t>
            </w:r>
            <w:r>
              <w:rPr>
                <w:rStyle w:val="IndexLink"/>
                <w:rtl w:val="true"/>
              </w:rPr>
              <w:t xml:space="preserve"> - </w:t>
            </w:r>
            <w:r>
              <w:rPr>
                <w:rStyle w:val="IndexLink"/>
                <w:rtl w:val="true"/>
              </w:rPr>
              <w:t>و اما ان الصورة الثانية هي مورد العول</w:t>
            </w:r>
            <w:r>
              <w:rPr>
                <w:rStyle w:val="IndexLink"/>
                <w:rtl w:val="true"/>
              </w:rPr>
              <w:tab/>
            </w:r>
            <w:r>
              <w:rPr>
                <w:rStyle w:val="IndexLink"/>
              </w:rPr>
              <w:t>250</w:t>
            </w:r>
          </w:hyperlink>
        </w:p>
        <w:p>
          <w:pPr>
            <w:pStyle w:val="Contents5"/>
            <w:tabs>
              <w:tab w:val="clear" w:pos="7892"/>
              <w:tab w:val="right" w:pos="9026" w:leader="dot"/>
            </w:tabs>
            <w:rPr/>
          </w:pPr>
          <w:hyperlink w:anchor="__RefHeading___Toc3275015_1878427129">
            <w:r>
              <w:rPr>
                <w:webHidden/>
                <w:rStyle w:val="IndexLink"/>
              </w:rPr>
              <w:t>3</w:t>
            </w:r>
            <w:r>
              <w:rPr>
                <w:rStyle w:val="IndexLink"/>
                <w:rtl w:val="true"/>
              </w:rPr>
              <w:t xml:space="preserve"> - </w:t>
            </w:r>
            <w:r>
              <w:rPr>
                <w:rStyle w:val="IndexLink"/>
                <w:rtl w:val="true"/>
              </w:rPr>
              <w:t>و اما استحالة العول في مذهب الامامية</w:t>
            </w:r>
            <w:r>
              <w:rPr>
                <w:rStyle w:val="IndexLink"/>
                <w:rtl w:val="true"/>
              </w:rPr>
              <w:tab/>
            </w:r>
            <w:r>
              <w:rPr>
                <w:rStyle w:val="IndexLink"/>
              </w:rPr>
              <w:t>251</w:t>
            </w:r>
          </w:hyperlink>
        </w:p>
        <w:p>
          <w:pPr>
            <w:pStyle w:val="Contents5"/>
            <w:tabs>
              <w:tab w:val="clear" w:pos="7892"/>
              <w:tab w:val="right" w:pos="9026" w:leader="dot"/>
            </w:tabs>
            <w:rPr/>
          </w:pPr>
          <w:hyperlink w:anchor="__RefHeading___Toc3275017_1878427129">
            <w:r>
              <w:rPr>
                <w:webHidden/>
                <w:rStyle w:val="IndexLink"/>
              </w:rPr>
              <w:t>4</w:t>
            </w:r>
            <w:r>
              <w:rPr>
                <w:rStyle w:val="IndexLink"/>
                <w:rtl w:val="true"/>
              </w:rPr>
              <w:t xml:space="preserve"> - </w:t>
            </w:r>
            <w:r>
              <w:rPr>
                <w:rStyle w:val="IndexLink"/>
                <w:rtl w:val="true"/>
              </w:rPr>
              <w:t>و اما ما ذهبت اليه الامامية من دخول النقص على بعض دون</w:t>
            </w:r>
            <w:r>
              <w:rPr>
                <w:rStyle w:val="IndexLink"/>
                <w:rtl w:val="true"/>
              </w:rPr>
              <w:tab/>
            </w:r>
            <w:r>
              <w:rPr>
                <w:rStyle w:val="IndexLink"/>
              </w:rPr>
              <w:t>252</w:t>
            </w:r>
          </w:hyperlink>
        </w:p>
        <w:p>
          <w:pPr>
            <w:pStyle w:val="Contents5"/>
            <w:tabs>
              <w:tab w:val="clear" w:pos="7892"/>
              <w:tab w:val="right" w:pos="9026" w:leader="dot"/>
            </w:tabs>
            <w:rPr/>
          </w:pPr>
          <w:hyperlink w:anchor="__RefHeading___Toc3275019_1878427129">
            <w:r>
              <w:rPr>
                <w:webHidden/>
                <w:rStyle w:val="IndexLink"/>
              </w:rPr>
              <w:t>5</w:t>
            </w:r>
            <w:r>
              <w:rPr>
                <w:rStyle w:val="IndexLink"/>
                <w:rtl w:val="true"/>
              </w:rPr>
              <w:t xml:space="preserve"> - </w:t>
            </w:r>
            <w:r>
              <w:rPr>
                <w:rStyle w:val="IndexLink"/>
                <w:rtl w:val="true"/>
              </w:rPr>
              <w:t>و اما ان التعصيب باطل</w:t>
            </w:r>
            <w:r>
              <w:rPr>
                <w:rStyle w:val="IndexLink"/>
                <w:rtl w:val="true"/>
              </w:rPr>
              <w:tab/>
            </w:r>
            <w:r>
              <w:rPr>
                <w:rStyle w:val="IndexLink"/>
              </w:rPr>
              <w:t>254</w:t>
            </w:r>
          </w:hyperlink>
        </w:p>
        <w:p>
          <w:pPr>
            <w:pStyle w:val="Contents4"/>
            <w:tabs>
              <w:tab w:val="clear" w:pos="8176"/>
              <w:tab w:val="right" w:pos="9026" w:leader="dot"/>
            </w:tabs>
            <w:rPr/>
          </w:pPr>
          <w:hyperlink w:anchor="__RefHeading___Toc3275021_1878427129">
            <w:r>
              <w:rPr>
                <w:webHidden/>
                <w:rStyle w:val="IndexLink"/>
              </w:rPr>
              <w:t>6</w:t>
            </w:r>
            <w:r>
              <w:rPr>
                <w:rStyle w:val="IndexLink"/>
                <w:rtl w:val="true"/>
              </w:rPr>
              <w:t xml:space="preserve"> - </w:t>
            </w:r>
            <w:r>
              <w:rPr>
                <w:rStyle w:val="IndexLink"/>
                <w:rtl w:val="true"/>
              </w:rPr>
              <w:t>من تفاصيل ارث الطبقات</w:t>
            </w:r>
            <w:r>
              <w:rPr>
                <w:rStyle w:val="IndexLink"/>
                <w:rtl w:val="true"/>
              </w:rPr>
              <w:tab/>
            </w:r>
            <w:r>
              <w:rPr>
                <w:rStyle w:val="IndexLink"/>
              </w:rPr>
              <w:t>255</w:t>
            </w:r>
          </w:hyperlink>
        </w:p>
        <w:p>
          <w:pPr>
            <w:pStyle w:val="Contents5"/>
            <w:tabs>
              <w:tab w:val="clear" w:pos="7892"/>
              <w:tab w:val="right" w:pos="9026" w:leader="dot"/>
            </w:tabs>
            <w:rPr/>
          </w:pPr>
          <w:hyperlink w:anchor="__RefHeading___Toc3275023_1878427129">
            <w:r>
              <w:rPr>
                <w:webHidden/>
                <w:rStyle w:val="IndexLink"/>
                <w:rtl w:val="true"/>
              </w:rPr>
              <w:t xml:space="preserve">- </w:t>
            </w:r>
            <w:r>
              <w:rPr>
                <w:rStyle w:val="IndexLink"/>
                <w:rtl w:val="true"/>
              </w:rPr>
              <w:t>ارث الطبقة الاولى</w:t>
            </w:r>
            <w:r>
              <w:rPr>
                <w:rStyle w:val="IndexLink"/>
                <w:rtl w:val="true"/>
              </w:rPr>
              <w:tab/>
            </w:r>
            <w:r>
              <w:rPr>
                <w:rStyle w:val="IndexLink"/>
              </w:rPr>
              <w:t>255</w:t>
            </w:r>
          </w:hyperlink>
        </w:p>
        <w:p>
          <w:pPr>
            <w:pStyle w:val="Contents6"/>
            <w:tabs>
              <w:tab w:val="clear" w:pos="7609"/>
              <w:tab w:val="right" w:pos="9026" w:leader="dot"/>
            </w:tabs>
            <w:rPr/>
          </w:pPr>
          <w:hyperlink w:anchor="__RefHeading___Toc3275025_1878427129">
            <w:r>
              <w:rPr>
                <w:webHidden/>
                <w:rStyle w:val="IndexLink"/>
                <w:rtl w:val="true"/>
              </w:rPr>
              <w:t>اشارة</w:t>
            </w:r>
            <w:r>
              <w:rPr>
                <w:rStyle w:val="IndexLink"/>
                <w:rtl w:val="true"/>
              </w:rPr>
              <w:tab/>
            </w:r>
            <w:r>
              <w:rPr>
                <w:rStyle w:val="IndexLink"/>
              </w:rPr>
              <w:t>255</w:t>
            </w:r>
          </w:hyperlink>
        </w:p>
        <w:p>
          <w:pPr>
            <w:pStyle w:val="Contents6"/>
            <w:tabs>
              <w:tab w:val="clear" w:pos="7609"/>
              <w:tab w:val="right" w:pos="9026" w:leader="dot"/>
            </w:tabs>
            <w:rPr/>
          </w:pPr>
          <w:hyperlink w:anchor="__RefHeading___Toc3275027_1878427129">
            <w:r>
              <w:rPr>
                <w:webHidden/>
                <w:rStyle w:val="IndexLink"/>
              </w:rPr>
              <w:t>1</w:t>
            </w:r>
            <w:r>
              <w:rPr>
                <w:rStyle w:val="IndexLink"/>
                <w:rtl w:val="true"/>
              </w:rPr>
              <w:t xml:space="preserve"> - </w:t>
            </w:r>
            <w:r>
              <w:rPr>
                <w:rStyle w:val="IndexLink"/>
                <w:rtl w:val="true"/>
              </w:rPr>
              <w:t>اما ان الاب يرث جميع المال مع انفراده</w:t>
            </w:r>
            <w:r>
              <w:rPr>
                <w:rStyle w:val="IndexLink"/>
                <w:rtl w:val="true"/>
              </w:rPr>
              <w:tab/>
            </w:r>
            <w:r>
              <w:rPr>
                <w:rStyle w:val="IndexLink"/>
              </w:rPr>
              <w:t>256</w:t>
            </w:r>
          </w:hyperlink>
        </w:p>
        <w:p>
          <w:pPr>
            <w:pStyle w:val="Contents6"/>
            <w:tabs>
              <w:tab w:val="clear" w:pos="7609"/>
              <w:tab w:val="right" w:pos="9026" w:leader="dot"/>
            </w:tabs>
            <w:rPr/>
          </w:pPr>
          <w:hyperlink w:anchor="__RefHeading___Toc3275029_1878427129">
            <w:r>
              <w:rPr>
                <w:webHidden/>
                <w:rStyle w:val="IndexLink"/>
              </w:rPr>
              <w:t>2</w:t>
            </w:r>
            <w:r>
              <w:rPr>
                <w:rStyle w:val="IndexLink"/>
                <w:rtl w:val="true"/>
              </w:rPr>
              <w:t xml:space="preserve"> - </w:t>
            </w:r>
            <w:r>
              <w:rPr>
                <w:rStyle w:val="IndexLink"/>
                <w:rtl w:val="true"/>
              </w:rPr>
              <w:t>و اما حالة انفراد الابوين و ما بعدها</w:t>
            </w:r>
            <w:r>
              <w:rPr>
                <w:rStyle w:val="IndexLink"/>
                <w:rtl w:val="true"/>
              </w:rPr>
              <w:tab/>
            </w:r>
            <w:r>
              <w:rPr>
                <w:rStyle w:val="IndexLink"/>
              </w:rPr>
              <w:t>257</w:t>
            </w:r>
          </w:hyperlink>
        </w:p>
        <w:p>
          <w:pPr>
            <w:pStyle w:val="Contents6"/>
            <w:tabs>
              <w:tab w:val="clear" w:pos="7609"/>
              <w:tab w:val="right" w:pos="9026" w:leader="dot"/>
            </w:tabs>
            <w:rPr/>
          </w:pPr>
          <w:hyperlink w:anchor="__RefHeading___Toc3275031_1878427129">
            <w:r>
              <w:rPr>
                <w:webHidden/>
                <w:rStyle w:val="IndexLink"/>
              </w:rPr>
              <w:t>3</w:t>
            </w:r>
            <w:r>
              <w:rPr>
                <w:rStyle w:val="IndexLink"/>
                <w:rtl w:val="true"/>
              </w:rPr>
              <w:t xml:space="preserve"> - </w:t>
            </w:r>
            <w:r>
              <w:rPr>
                <w:rStyle w:val="IndexLink"/>
                <w:rtl w:val="true"/>
              </w:rPr>
              <w:t>و اما ان للابن المنفرد تمام التركة بالقرابة</w:t>
            </w:r>
            <w:r>
              <w:rPr>
                <w:rStyle w:val="IndexLink"/>
                <w:rtl w:val="true"/>
              </w:rPr>
              <w:tab/>
            </w:r>
            <w:r>
              <w:rPr>
                <w:rStyle w:val="IndexLink"/>
              </w:rPr>
              <w:t>257</w:t>
            </w:r>
          </w:hyperlink>
        </w:p>
        <w:p>
          <w:pPr>
            <w:pStyle w:val="Contents6"/>
            <w:tabs>
              <w:tab w:val="clear" w:pos="7609"/>
              <w:tab w:val="right" w:pos="9026" w:leader="dot"/>
            </w:tabs>
            <w:rPr/>
          </w:pPr>
          <w:hyperlink w:anchor="__RefHeading___Toc3275033_1878427129">
            <w:r>
              <w:rPr>
                <w:webHidden/>
                <w:rStyle w:val="IndexLink"/>
              </w:rPr>
              <w:t>4</w:t>
            </w:r>
            <w:r>
              <w:rPr>
                <w:rStyle w:val="IndexLink"/>
                <w:rtl w:val="true"/>
              </w:rPr>
              <w:t xml:space="preserve"> - </w:t>
            </w:r>
            <w:r>
              <w:rPr>
                <w:rStyle w:val="IndexLink"/>
                <w:rtl w:val="true"/>
              </w:rPr>
              <w:t>و اما ان للإبنين المنفردين تمام التركة بالسوية</w:t>
            </w:r>
            <w:r>
              <w:rPr>
                <w:rStyle w:val="IndexLink"/>
                <w:rtl w:val="true"/>
              </w:rPr>
              <w:tab/>
            </w:r>
            <w:r>
              <w:rPr>
                <w:rStyle w:val="IndexLink"/>
              </w:rPr>
              <w:t>257</w:t>
            </w:r>
          </w:hyperlink>
        </w:p>
        <w:p>
          <w:pPr>
            <w:pStyle w:val="Contents6"/>
            <w:tabs>
              <w:tab w:val="clear" w:pos="7609"/>
              <w:tab w:val="right" w:pos="9026" w:leader="dot"/>
            </w:tabs>
            <w:rPr/>
          </w:pPr>
          <w:hyperlink w:anchor="__RefHeading___Toc3275035_1878427129">
            <w:r>
              <w:rPr>
                <w:webHidden/>
                <w:rStyle w:val="IndexLink"/>
              </w:rPr>
              <w:t>5</w:t>
            </w:r>
            <w:r>
              <w:rPr>
                <w:rStyle w:val="IndexLink"/>
                <w:rtl w:val="true"/>
              </w:rPr>
              <w:t xml:space="preserve"> - </w:t>
            </w:r>
            <w:r>
              <w:rPr>
                <w:rStyle w:val="IndexLink"/>
                <w:rtl w:val="true"/>
              </w:rPr>
              <w:t>و اما قيام اولاد الاولاد و ان نزلوا ذكورا و اناثا مقام آبائهم في</w:t>
            </w:r>
            <w:r>
              <w:rPr>
                <w:rStyle w:val="IndexLink"/>
                <w:rtl w:val="true"/>
              </w:rPr>
              <w:tab/>
            </w:r>
            <w:r>
              <w:rPr>
                <w:rStyle w:val="IndexLink"/>
              </w:rPr>
              <w:t>257</w:t>
            </w:r>
          </w:hyperlink>
        </w:p>
        <w:p>
          <w:pPr>
            <w:pStyle w:val="Contents6"/>
            <w:tabs>
              <w:tab w:val="clear" w:pos="7609"/>
              <w:tab w:val="right" w:pos="9026" w:leader="dot"/>
            </w:tabs>
            <w:rPr/>
          </w:pPr>
          <w:hyperlink w:anchor="__RefHeading___Toc3275037_1878427129">
            <w:r>
              <w:rPr>
                <w:webHidden/>
                <w:rStyle w:val="IndexLink"/>
              </w:rPr>
              <w:t>6</w:t>
            </w:r>
            <w:r>
              <w:rPr>
                <w:rStyle w:val="IndexLink"/>
                <w:rtl w:val="true"/>
              </w:rPr>
              <w:t xml:space="preserve"> - </w:t>
            </w:r>
            <w:r>
              <w:rPr>
                <w:rStyle w:val="IndexLink"/>
                <w:rtl w:val="true"/>
              </w:rPr>
              <w:t>و اما ان ولد الولد لا يرث مع وجود الولد و لو كان انثى</w:t>
            </w:r>
            <w:r>
              <w:rPr>
                <w:rStyle w:val="IndexLink"/>
                <w:rtl w:val="true"/>
              </w:rPr>
              <w:tab/>
            </w:r>
            <w:r>
              <w:rPr>
                <w:rStyle w:val="IndexLink"/>
              </w:rPr>
              <w:t>260</w:t>
            </w:r>
          </w:hyperlink>
        </w:p>
        <w:p>
          <w:pPr>
            <w:pStyle w:val="Contents6"/>
            <w:tabs>
              <w:tab w:val="clear" w:pos="7609"/>
              <w:tab w:val="right" w:pos="9026" w:leader="dot"/>
            </w:tabs>
            <w:rPr/>
          </w:pPr>
          <w:hyperlink w:anchor="__RefHeading___Toc3275039_1878427129">
            <w:r>
              <w:rPr>
                <w:webHidden/>
                <w:rStyle w:val="IndexLink"/>
              </w:rPr>
              <w:t>7</w:t>
            </w:r>
            <w:r>
              <w:rPr>
                <w:rStyle w:val="IndexLink"/>
                <w:rtl w:val="true"/>
              </w:rPr>
              <w:t xml:space="preserve"> - </w:t>
            </w:r>
            <w:r>
              <w:rPr>
                <w:rStyle w:val="IndexLink"/>
                <w:rtl w:val="true"/>
              </w:rPr>
              <w:t>و اما ان اولاد الاولاد يرثون نصيب من يتقربون به</w:t>
            </w:r>
            <w:r>
              <w:rPr>
                <w:rStyle w:val="IndexLink"/>
                <w:rtl w:val="true"/>
              </w:rPr>
              <w:tab/>
            </w:r>
            <w:r>
              <w:rPr>
                <w:rStyle w:val="IndexLink"/>
              </w:rPr>
              <w:t>260</w:t>
            </w:r>
          </w:hyperlink>
        </w:p>
        <w:p>
          <w:pPr>
            <w:pStyle w:val="Contents6"/>
            <w:tabs>
              <w:tab w:val="clear" w:pos="7609"/>
              <w:tab w:val="right" w:pos="9026" w:leader="dot"/>
            </w:tabs>
            <w:rPr/>
          </w:pPr>
          <w:hyperlink w:anchor="__RefHeading___Toc3275041_1878427129">
            <w:r>
              <w:rPr>
                <w:webHidden/>
                <w:rStyle w:val="IndexLink"/>
              </w:rPr>
              <w:t>8</w:t>
            </w:r>
            <w:r>
              <w:rPr>
                <w:rStyle w:val="IndexLink"/>
                <w:rtl w:val="true"/>
              </w:rPr>
              <w:t xml:space="preserve"> - </w:t>
            </w:r>
            <w:r>
              <w:rPr>
                <w:rStyle w:val="IndexLink"/>
                <w:rtl w:val="true"/>
              </w:rPr>
              <w:t>و اما انه لو اجتمع اولاد البنت و اولاد الابن دفع الى اولاد البنت</w:t>
            </w:r>
            <w:r>
              <w:rPr>
                <w:rStyle w:val="IndexLink"/>
                <w:rtl w:val="true"/>
              </w:rPr>
              <w:tab/>
            </w:r>
            <w:r>
              <w:rPr>
                <w:rStyle w:val="IndexLink"/>
              </w:rPr>
              <w:t>261</w:t>
            </w:r>
          </w:hyperlink>
        </w:p>
        <w:p>
          <w:pPr>
            <w:pStyle w:val="Contents6"/>
            <w:tabs>
              <w:tab w:val="clear" w:pos="7609"/>
              <w:tab w:val="right" w:pos="9026" w:leader="dot"/>
            </w:tabs>
            <w:rPr/>
          </w:pPr>
          <w:hyperlink w:anchor="__RefHeading___Toc3275043_1878427129">
            <w:r>
              <w:rPr>
                <w:webHidden/>
                <w:rStyle w:val="IndexLink"/>
              </w:rPr>
              <w:t>9</w:t>
            </w:r>
            <w:r>
              <w:rPr>
                <w:rStyle w:val="IndexLink"/>
                <w:rtl w:val="true"/>
              </w:rPr>
              <w:t xml:space="preserve"> - </w:t>
            </w:r>
            <w:r>
              <w:rPr>
                <w:rStyle w:val="IndexLink"/>
                <w:rtl w:val="true"/>
              </w:rPr>
              <w:t>و اما اختصاص الولد الذكر الاكبر بالاربعة المتقدمة</w:t>
            </w:r>
            <w:r>
              <w:rPr>
                <w:rStyle w:val="IndexLink"/>
                <w:rtl w:val="true"/>
              </w:rPr>
              <w:tab/>
            </w:r>
            <w:r>
              <w:rPr>
                <w:rStyle w:val="IndexLink"/>
              </w:rPr>
              <w:t>261</w:t>
            </w:r>
          </w:hyperlink>
        </w:p>
        <w:p>
          <w:pPr>
            <w:pStyle w:val="Contents5"/>
            <w:tabs>
              <w:tab w:val="clear" w:pos="7892"/>
              <w:tab w:val="right" w:pos="9026" w:leader="dot"/>
            </w:tabs>
            <w:rPr/>
          </w:pPr>
          <w:hyperlink w:anchor="__RefHeading___Toc3275045_1878427129">
            <w:r>
              <w:rPr>
                <w:webHidden/>
                <w:rStyle w:val="IndexLink"/>
                <w:rtl w:val="true"/>
              </w:rPr>
              <w:t>ارث الطبقة الثانية</w:t>
            </w:r>
            <w:r>
              <w:rPr>
                <w:rStyle w:val="IndexLink"/>
                <w:rtl w:val="true"/>
              </w:rPr>
              <w:tab/>
            </w:r>
            <w:r>
              <w:rPr>
                <w:rStyle w:val="IndexLink"/>
              </w:rPr>
              <w:t>263</w:t>
            </w:r>
          </w:hyperlink>
        </w:p>
        <w:p>
          <w:pPr>
            <w:pStyle w:val="Contents6"/>
            <w:tabs>
              <w:tab w:val="clear" w:pos="7609"/>
              <w:tab w:val="right" w:pos="9026" w:leader="dot"/>
            </w:tabs>
            <w:rPr/>
          </w:pPr>
          <w:hyperlink w:anchor="__RefHeading___Toc3275047_1878427129">
            <w:r>
              <w:rPr>
                <w:webHidden/>
                <w:rStyle w:val="IndexLink"/>
                <w:rtl w:val="true"/>
              </w:rPr>
              <w:t>اشارة</w:t>
            </w:r>
            <w:r>
              <w:rPr>
                <w:rStyle w:val="IndexLink"/>
                <w:rtl w:val="true"/>
              </w:rPr>
              <w:tab/>
            </w:r>
            <w:r>
              <w:rPr>
                <w:rStyle w:val="IndexLink"/>
              </w:rPr>
              <w:t>263</w:t>
            </w:r>
          </w:hyperlink>
        </w:p>
        <w:p>
          <w:pPr>
            <w:pStyle w:val="Contents6"/>
            <w:tabs>
              <w:tab w:val="clear" w:pos="7609"/>
              <w:tab w:val="right" w:pos="9026" w:leader="dot"/>
            </w:tabs>
            <w:rPr/>
          </w:pPr>
          <w:hyperlink w:anchor="__RefHeading___Toc3275049_1878427129">
            <w:r>
              <w:rPr>
                <w:webHidden/>
                <w:rStyle w:val="IndexLink"/>
              </w:rPr>
              <w:t>1</w:t>
            </w:r>
            <w:r>
              <w:rPr>
                <w:rStyle w:val="IndexLink"/>
                <w:rtl w:val="true"/>
              </w:rPr>
              <w:t xml:space="preserve"> - </w:t>
            </w:r>
            <w:r>
              <w:rPr>
                <w:rStyle w:val="IndexLink"/>
                <w:rtl w:val="true"/>
              </w:rPr>
              <w:t>اما ان الاخ يرث المال كله بالقرابة مع انفراده</w:t>
            </w:r>
            <w:r>
              <w:rPr>
                <w:rStyle w:val="IndexLink"/>
                <w:rtl w:val="true"/>
              </w:rPr>
              <w:tab/>
            </w:r>
            <w:r>
              <w:rPr>
                <w:rStyle w:val="IndexLink"/>
              </w:rPr>
              <w:t>264</w:t>
            </w:r>
          </w:hyperlink>
        </w:p>
        <w:p>
          <w:pPr>
            <w:pStyle w:val="Contents6"/>
            <w:tabs>
              <w:tab w:val="clear" w:pos="7609"/>
              <w:tab w:val="right" w:pos="9026" w:leader="dot"/>
            </w:tabs>
            <w:rPr/>
          </w:pPr>
          <w:hyperlink w:anchor="__RefHeading___Toc3275051_1878427129">
            <w:r>
              <w:rPr>
                <w:webHidden/>
                <w:rStyle w:val="IndexLink"/>
              </w:rPr>
              <w:t>2</w:t>
            </w:r>
            <w:r>
              <w:rPr>
                <w:rStyle w:val="IndexLink"/>
                <w:rtl w:val="true"/>
              </w:rPr>
              <w:t xml:space="preserve"> - </w:t>
            </w:r>
            <w:r>
              <w:rPr>
                <w:rStyle w:val="IndexLink"/>
                <w:rtl w:val="true"/>
              </w:rPr>
              <w:t>و اما انه مع تعدد الاخوة تقسم التركة بينهم بالسوية</w:t>
            </w:r>
            <w:r>
              <w:rPr>
                <w:rStyle w:val="IndexLink"/>
                <w:rtl w:val="true"/>
              </w:rPr>
              <w:tab/>
            </w:r>
            <w:r>
              <w:rPr>
                <w:rStyle w:val="IndexLink"/>
              </w:rPr>
              <w:t>264</w:t>
            </w:r>
          </w:hyperlink>
        </w:p>
        <w:p>
          <w:pPr>
            <w:pStyle w:val="Contents6"/>
            <w:tabs>
              <w:tab w:val="clear" w:pos="7609"/>
              <w:tab w:val="right" w:pos="9026" w:leader="dot"/>
            </w:tabs>
            <w:rPr/>
          </w:pPr>
          <w:hyperlink w:anchor="__RefHeading___Toc3275053_1878427129">
            <w:r>
              <w:rPr>
                <w:webHidden/>
                <w:rStyle w:val="IndexLink"/>
              </w:rPr>
              <w:t>3</w:t>
            </w:r>
            <w:r>
              <w:rPr>
                <w:rStyle w:val="IndexLink"/>
                <w:rtl w:val="true"/>
              </w:rPr>
              <w:t xml:space="preserve"> - </w:t>
            </w:r>
            <w:r>
              <w:rPr>
                <w:rStyle w:val="IndexLink"/>
                <w:rtl w:val="true"/>
              </w:rPr>
              <w:t>و اما ان الاخت الواحدة من الابوين لها المال كله</w:t>
            </w:r>
            <w:r>
              <w:rPr>
                <w:rStyle w:val="IndexLink"/>
                <w:rtl w:val="true"/>
              </w:rPr>
              <w:tab/>
            </w:r>
            <w:r>
              <w:rPr>
                <w:rStyle w:val="IndexLink"/>
              </w:rPr>
              <w:t>265</w:t>
            </w:r>
          </w:hyperlink>
        </w:p>
        <w:p>
          <w:pPr>
            <w:pStyle w:val="Contents6"/>
            <w:tabs>
              <w:tab w:val="clear" w:pos="7609"/>
              <w:tab w:val="right" w:pos="9026" w:leader="dot"/>
            </w:tabs>
            <w:rPr/>
          </w:pPr>
          <w:hyperlink w:anchor="__RefHeading___Toc3275055_1878427129">
            <w:r>
              <w:rPr>
                <w:webHidden/>
                <w:rStyle w:val="IndexLink"/>
              </w:rPr>
              <w:t>4</w:t>
            </w:r>
            <w:r>
              <w:rPr>
                <w:rStyle w:val="IndexLink"/>
                <w:rtl w:val="true"/>
              </w:rPr>
              <w:t xml:space="preserve"> - </w:t>
            </w:r>
            <w:r>
              <w:rPr>
                <w:rStyle w:val="IndexLink"/>
                <w:rtl w:val="true"/>
              </w:rPr>
              <w:t>و اما ان الاختين او الاخوات من الابوين يرثن المال كله فلا</w:t>
            </w:r>
            <w:r>
              <w:rPr>
                <w:rStyle w:val="IndexLink"/>
                <w:rtl w:val="true"/>
              </w:rPr>
              <w:tab/>
            </w:r>
            <w:r>
              <w:rPr>
                <w:rStyle w:val="IndexLink"/>
              </w:rPr>
              <w:t>265</w:t>
            </w:r>
          </w:hyperlink>
        </w:p>
        <w:p>
          <w:pPr>
            <w:pStyle w:val="Contents6"/>
            <w:tabs>
              <w:tab w:val="clear" w:pos="7609"/>
              <w:tab w:val="right" w:pos="9026" w:leader="dot"/>
            </w:tabs>
            <w:rPr/>
          </w:pPr>
          <w:hyperlink w:anchor="__RefHeading___Toc3275057_1878427129">
            <w:r>
              <w:rPr>
                <w:webHidden/>
                <w:rStyle w:val="IndexLink"/>
              </w:rPr>
              <w:t>5</w:t>
            </w:r>
            <w:r>
              <w:rPr>
                <w:rStyle w:val="IndexLink"/>
                <w:rtl w:val="true"/>
              </w:rPr>
              <w:t xml:space="preserve"> - </w:t>
            </w:r>
            <w:r>
              <w:rPr>
                <w:rStyle w:val="IndexLink"/>
                <w:rtl w:val="true"/>
              </w:rPr>
              <w:t>و اما ان الميت اذا خلّف اخوة و اخوات لأبويه قسّم المال بينهم</w:t>
            </w:r>
            <w:r>
              <w:rPr>
                <w:rStyle w:val="IndexLink"/>
                <w:rtl w:val="true"/>
              </w:rPr>
              <w:tab/>
            </w:r>
            <w:r>
              <w:rPr>
                <w:rStyle w:val="IndexLink"/>
              </w:rPr>
              <w:t>265</w:t>
            </w:r>
          </w:hyperlink>
        </w:p>
        <w:p>
          <w:pPr>
            <w:pStyle w:val="Contents6"/>
            <w:tabs>
              <w:tab w:val="clear" w:pos="7609"/>
              <w:tab w:val="right" w:pos="9026" w:leader="dot"/>
            </w:tabs>
            <w:rPr/>
          </w:pPr>
          <w:hyperlink w:anchor="__RefHeading___Toc3275059_1878427129">
            <w:r>
              <w:rPr>
                <w:webHidden/>
                <w:rStyle w:val="IndexLink"/>
              </w:rPr>
              <w:t>6</w:t>
            </w:r>
            <w:r>
              <w:rPr>
                <w:rStyle w:val="IndexLink"/>
                <w:rtl w:val="true"/>
              </w:rPr>
              <w:t xml:space="preserve"> - </w:t>
            </w:r>
            <w:r>
              <w:rPr>
                <w:rStyle w:val="IndexLink"/>
                <w:rtl w:val="true"/>
              </w:rPr>
              <w:t>و اما ان الواحد اخا او اختا من الام له السدس بالفرض</w:t>
            </w:r>
            <w:r>
              <w:rPr>
                <w:rStyle w:val="IndexLink"/>
                <w:rtl w:val="true"/>
              </w:rPr>
              <w:tab/>
            </w:r>
            <w:r>
              <w:rPr>
                <w:rStyle w:val="IndexLink"/>
              </w:rPr>
              <w:t>265</w:t>
            </w:r>
          </w:hyperlink>
        </w:p>
        <w:p>
          <w:pPr>
            <w:pStyle w:val="Contents6"/>
            <w:tabs>
              <w:tab w:val="clear" w:pos="7609"/>
              <w:tab w:val="right" w:pos="9026" w:leader="dot"/>
            </w:tabs>
            <w:rPr/>
          </w:pPr>
          <w:hyperlink w:anchor="__RefHeading___Toc3275061_1878427129">
            <w:r>
              <w:rPr>
                <w:webHidden/>
                <w:rStyle w:val="IndexLink"/>
              </w:rPr>
              <w:t>7</w:t>
            </w:r>
            <w:r>
              <w:rPr>
                <w:rStyle w:val="IndexLink"/>
                <w:rtl w:val="true"/>
              </w:rPr>
              <w:t xml:space="preserve"> - </w:t>
            </w:r>
            <w:r>
              <w:rPr>
                <w:rStyle w:val="IndexLink"/>
                <w:rtl w:val="true"/>
              </w:rPr>
              <w:t>و اما ان كلالة الاب تقوم مقام كلالة الابوين عند فقدها و لا</w:t>
            </w:r>
            <w:r>
              <w:rPr>
                <w:rStyle w:val="IndexLink"/>
                <w:rtl w:val="true"/>
              </w:rPr>
              <w:tab/>
            </w:r>
            <w:r>
              <w:rPr>
                <w:rStyle w:val="IndexLink"/>
              </w:rPr>
              <w:t>267</w:t>
            </w:r>
          </w:hyperlink>
        </w:p>
        <w:p>
          <w:pPr>
            <w:pStyle w:val="Contents6"/>
            <w:tabs>
              <w:tab w:val="clear" w:pos="7609"/>
              <w:tab w:val="right" w:pos="9026" w:leader="dot"/>
            </w:tabs>
            <w:rPr/>
          </w:pPr>
          <w:hyperlink w:anchor="__RefHeading___Toc3275063_1878427129">
            <w:r>
              <w:rPr>
                <w:webHidden/>
                <w:rStyle w:val="IndexLink"/>
              </w:rPr>
              <w:t>8</w:t>
            </w:r>
            <w:r>
              <w:rPr>
                <w:rStyle w:val="IndexLink"/>
                <w:rtl w:val="true"/>
              </w:rPr>
              <w:t xml:space="preserve"> - </w:t>
            </w:r>
            <w:r>
              <w:rPr>
                <w:rStyle w:val="IndexLink"/>
                <w:rtl w:val="true"/>
              </w:rPr>
              <w:t>و اما ان الجد او الجدة اذا انفردا كان لهما جميع المال</w:t>
            </w:r>
            <w:r>
              <w:rPr>
                <w:rStyle w:val="IndexLink"/>
                <w:rtl w:val="true"/>
              </w:rPr>
              <w:tab/>
            </w:r>
            <w:r>
              <w:rPr>
                <w:rStyle w:val="IndexLink"/>
              </w:rPr>
              <w:t>267</w:t>
            </w:r>
          </w:hyperlink>
        </w:p>
        <w:p>
          <w:pPr>
            <w:pStyle w:val="Contents6"/>
            <w:tabs>
              <w:tab w:val="clear" w:pos="7609"/>
              <w:tab w:val="right" w:pos="9026" w:leader="dot"/>
            </w:tabs>
            <w:rPr/>
          </w:pPr>
          <w:hyperlink w:anchor="__RefHeading___Toc3275065_1878427129">
            <w:r>
              <w:rPr>
                <w:webHidden/>
                <w:rStyle w:val="IndexLink"/>
              </w:rPr>
              <w:t>9</w:t>
            </w:r>
            <w:r>
              <w:rPr>
                <w:rStyle w:val="IndexLink"/>
                <w:rtl w:val="true"/>
              </w:rPr>
              <w:t xml:space="preserve"> - </w:t>
            </w:r>
            <w:r>
              <w:rPr>
                <w:rStyle w:val="IndexLink"/>
                <w:rtl w:val="true"/>
              </w:rPr>
              <w:t>و اما انه اذا اجتمع الجد او الجدة او هما للأم مع المماثل كان</w:t>
            </w:r>
            <w:r>
              <w:rPr>
                <w:rStyle w:val="IndexLink"/>
                <w:rtl w:val="true"/>
              </w:rPr>
              <w:tab/>
            </w:r>
            <w:r>
              <w:rPr>
                <w:rStyle w:val="IndexLink"/>
              </w:rPr>
              <w:t>267</w:t>
            </w:r>
          </w:hyperlink>
        </w:p>
        <w:p>
          <w:pPr>
            <w:pStyle w:val="Contents6"/>
            <w:tabs>
              <w:tab w:val="clear" w:pos="7609"/>
              <w:tab w:val="right" w:pos="9026" w:leader="dot"/>
            </w:tabs>
            <w:rPr/>
          </w:pPr>
          <w:hyperlink w:anchor="__RefHeading___Toc3275067_1878427129">
            <w:r>
              <w:rPr>
                <w:webHidden/>
                <w:rStyle w:val="IndexLink"/>
              </w:rPr>
              <w:t>10</w:t>
            </w:r>
            <w:r>
              <w:rPr>
                <w:rStyle w:val="IndexLink"/>
                <w:rtl w:val="true"/>
              </w:rPr>
              <w:t xml:space="preserve"> - </w:t>
            </w:r>
            <w:r>
              <w:rPr>
                <w:rStyle w:val="IndexLink"/>
                <w:rtl w:val="true"/>
              </w:rPr>
              <w:t>و اما ان المدفوع لجدودة الام يقسّم بينهم بالسوية بخلاف</w:t>
            </w:r>
            <w:r>
              <w:rPr>
                <w:rStyle w:val="IndexLink"/>
                <w:rtl w:val="true"/>
              </w:rPr>
              <w:tab/>
            </w:r>
            <w:r>
              <w:rPr>
                <w:rStyle w:val="IndexLink"/>
              </w:rPr>
              <w:t>268</w:t>
            </w:r>
          </w:hyperlink>
        </w:p>
        <w:p>
          <w:pPr>
            <w:pStyle w:val="Contents5"/>
            <w:tabs>
              <w:tab w:val="clear" w:pos="7892"/>
              <w:tab w:val="right" w:pos="9026" w:leader="dot"/>
            </w:tabs>
            <w:rPr/>
          </w:pPr>
          <w:hyperlink w:anchor="__RefHeading___Toc3275069_1878427129">
            <w:r>
              <w:rPr>
                <w:webHidden/>
                <w:rStyle w:val="IndexLink"/>
                <w:rtl w:val="true"/>
              </w:rPr>
              <w:t>ارث الطبقة الثالثة</w:t>
            </w:r>
            <w:r>
              <w:rPr>
                <w:rStyle w:val="IndexLink"/>
                <w:rtl w:val="true"/>
              </w:rPr>
              <w:tab/>
            </w:r>
            <w:r>
              <w:rPr>
                <w:rStyle w:val="IndexLink"/>
              </w:rPr>
              <w:t>269</w:t>
            </w:r>
          </w:hyperlink>
        </w:p>
        <w:p>
          <w:pPr>
            <w:pStyle w:val="Contents6"/>
            <w:tabs>
              <w:tab w:val="clear" w:pos="7609"/>
              <w:tab w:val="right" w:pos="9026" w:leader="dot"/>
            </w:tabs>
            <w:rPr/>
          </w:pPr>
          <w:hyperlink w:anchor="__RefHeading___Toc3275071_1878427129">
            <w:r>
              <w:rPr>
                <w:webHidden/>
                <w:rStyle w:val="IndexLink"/>
                <w:rtl w:val="true"/>
              </w:rPr>
              <w:t>اشارة</w:t>
            </w:r>
            <w:r>
              <w:rPr>
                <w:rStyle w:val="IndexLink"/>
                <w:rtl w:val="true"/>
              </w:rPr>
              <w:tab/>
            </w:r>
            <w:r>
              <w:rPr>
                <w:rStyle w:val="IndexLink"/>
              </w:rPr>
              <w:t>269</w:t>
            </w:r>
          </w:hyperlink>
        </w:p>
        <w:p>
          <w:pPr>
            <w:pStyle w:val="Contents6"/>
            <w:tabs>
              <w:tab w:val="clear" w:pos="7609"/>
              <w:tab w:val="right" w:pos="9026" w:leader="dot"/>
            </w:tabs>
            <w:rPr/>
          </w:pPr>
          <w:hyperlink w:anchor="__RefHeading___Toc3275073_1878427129">
            <w:r>
              <w:rPr>
                <w:webHidden/>
                <w:rStyle w:val="IndexLink"/>
              </w:rPr>
              <w:t>1</w:t>
            </w:r>
            <w:r>
              <w:rPr>
                <w:rStyle w:val="IndexLink"/>
                <w:rtl w:val="true"/>
              </w:rPr>
              <w:t xml:space="preserve"> - </w:t>
            </w:r>
            <w:r>
              <w:rPr>
                <w:rStyle w:val="IndexLink"/>
                <w:rtl w:val="true"/>
              </w:rPr>
              <w:t>اما ان الاعمام او العمات و الاخوال او الخالات يرثون الميت</w:t>
            </w:r>
            <w:r>
              <w:rPr>
                <w:rStyle w:val="IndexLink"/>
                <w:rtl w:val="true"/>
              </w:rPr>
              <w:tab/>
            </w:r>
            <w:r>
              <w:rPr>
                <w:rStyle w:val="IndexLink"/>
              </w:rPr>
              <w:t>269</w:t>
            </w:r>
          </w:hyperlink>
        </w:p>
        <w:p>
          <w:pPr>
            <w:pStyle w:val="Contents6"/>
            <w:tabs>
              <w:tab w:val="clear" w:pos="7609"/>
              <w:tab w:val="right" w:pos="9026" w:leader="dot"/>
            </w:tabs>
            <w:rPr/>
          </w:pPr>
          <w:hyperlink w:anchor="__RefHeading___Toc3275075_1878427129">
            <w:r>
              <w:rPr>
                <w:webHidden/>
                <w:rStyle w:val="IndexLink"/>
              </w:rPr>
              <w:t>2</w:t>
            </w:r>
            <w:r>
              <w:rPr>
                <w:rStyle w:val="IndexLink"/>
                <w:rtl w:val="true"/>
              </w:rPr>
              <w:t xml:space="preserve"> - </w:t>
            </w:r>
            <w:r>
              <w:rPr>
                <w:rStyle w:val="IndexLink"/>
                <w:rtl w:val="true"/>
              </w:rPr>
              <w:t>و اما انه اذا انفرد العم او العمة او الخال او الخالة كان له</w:t>
            </w:r>
            <w:r>
              <w:rPr>
                <w:rStyle w:val="IndexLink"/>
                <w:rtl w:val="true"/>
              </w:rPr>
              <w:tab/>
            </w:r>
            <w:r>
              <w:rPr>
                <w:rStyle w:val="IndexLink"/>
              </w:rPr>
              <w:t>270</w:t>
            </w:r>
          </w:hyperlink>
        </w:p>
        <w:p>
          <w:pPr>
            <w:pStyle w:val="Contents6"/>
            <w:tabs>
              <w:tab w:val="clear" w:pos="7609"/>
              <w:tab w:val="right" w:pos="9026" w:leader="dot"/>
            </w:tabs>
            <w:rPr/>
          </w:pPr>
          <w:hyperlink w:anchor="__RefHeading___Toc3275077_1878427129">
            <w:r>
              <w:rPr>
                <w:webHidden/>
                <w:rStyle w:val="IndexLink"/>
              </w:rPr>
              <w:t>3</w:t>
            </w:r>
            <w:r>
              <w:rPr>
                <w:rStyle w:val="IndexLink"/>
                <w:rtl w:val="true"/>
              </w:rPr>
              <w:t xml:space="preserve"> - </w:t>
            </w:r>
            <w:r>
              <w:rPr>
                <w:rStyle w:val="IndexLink"/>
                <w:rtl w:val="true"/>
              </w:rPr>
              <w:t>و اما انه عند اجتماع الخئولة مع العمومة يكون للأولى الثلث</w:t>
            </w:r>
            <w:r>
              <w:rPr>
                <w:rStyle w:val="IndexLink"/>
                <w:rtl w:val="true"/>
              </w:rPr>
              <w:tab/>
            </w:r>
            <w:r>
              <w:rPr>
                <w:rStyle w:val="IndexLink"/>
              </w:rPr>
              <w:t>270</w:t>
            </w:r>
          </w:hyperlink>
        </w:p>
        <w:p>
          <w:pPr>
            <w:pStyle w:val="Contents6"/>
            <w:tabs>
              <w:tab w:val="clear" w:pos="7609"/>
              <w:tab w:val="right" w:pos="9026" w:leader="dot"/>
            </w:tabs>
            <w:rPr/>
          </w:pPr>
          <w:hyperlink w:anchor="__RefHeading___Toc3275079_1878427129">
            <w:r>
              <w:rPr>
                <w:webHidden/>
                <w:rStyle w:val="IndexLink"/>
              </w:rPr>
              <w:t>4</w:t>
            </w:r>
            <w:r>
              <w:rPr>
                <w:rStyle w:val="IndexLink"/>
                <w:rtl w:val="true"/>
              </w:rPr>
              <w:t xml:space="preserve"> - </w:t>
            </w:r>
            <w:r>
              <w:rPr>
                <w:rStyle w:val="IndexLink"/>
                <w:rtl w:val="true"/>
              </w:rPr>
              <w:t>و اما ان الاخوال و الخالات اذا اجتمعوا اقتسموا حصتهم</w:t>
            </w:r>
            <w:r>
              <w:rPr>
                <w:rStyle w:val="IndexLink"/>
                <w:rtl w:val="true"/>
              </w:rPr>
              <w:tab/>
            </w:r>
            <w:r>
              <w:rPr>
                <w:rStyle w:val="IndexLink"/>
              </w:rPr>
              <w:t>270</w:t>
            </w:r>
          </w:hyperlink>
        </w:p>
        <w:p>
          <w:pPr>
            <w:pStyle w:val="Contents4"/>
            <w:tabs>
              <w:tab w:val="clear" w:pos="8176"/>
              <w:tab w:val="right" w:pos="9026" w:leader="dot"/>
            </w:tabs>
            <w:rPr/>
          </w:pPr>
          <w:hyperlink w:anchor="__RefHeading___Toc3275081_1878427129">
            <w:r>
              <w:rPr>
                <w:webHidden/>
                <w:rStyle w:val="IndexLink"/>
              </w:rPr>
              <w:t>7</w:t>
            </w:r>
            <w:r>
              <w:rPr>
                <w:rStyle w:val="IndexLink"/>
                <w:rtl w:val="true"/>
              </w:rPr>
              <w:t xml:space="preserve"> - </w:t>
            </w:r>
            <w:r>
              <w:rPr>
                <w:rStyle w:val="IndexLink"/>
                <w:rtl w:val="true"/>
              </w:rPr>
              <w:t>من تفاصيل الارث بالزوجية</w:t>
            </w:r>
            <w:r>
              <w:rPr>
                <w:rStyle w:val="IndexLink"/>
                <w:rtl w:val="true"/>
              </w:rPr>
              <w:tab/>
            </w:r>
            <w:r>
              <w:rPr>
                <w:rStyle w:val="IndexLink"/>
              </w:rPr>
              <w:t>271</w:t>
            </w:r>
          </w:hyperlink>
        </w:p>
        <w:p>
          <w:pPr>
            <w:pStyle w:val="Contents5"/>
            <w:tabs>
              <w:tab w:val="clear" w:pos="7892"/>
              <w:tab w:val="right" w:pos="9026" w:leader="dot"/>
            </w:tabs>
            <w:rPr/>
          </w:pPr>
          <w:hyperlink w:anchor="__RefHeading___Toc3275083_1878427129">
            <w:r>
              <w:rPr>
                <w:webHidden/>
                <w:rStyle w:val="IndexLink"/>
                <w:rtl w:val="true"/>
              </w:rPr>
              <w:t>اشارة</w:t>
            </w:r>
            <w:r>
              <w:rPr>
                <w:rStyle w:val="IndexLink"/>
                <w:rtl w:val="true"/>
              </w:rPr>
              <w:tab/>
            </w:r>
            <w:r>
              <w:rPr>
                <w:rStyle w:val="IndexLink"/>
              </w:rPr>
              <w:t>271</w:t>
            </w:r>
          </w:hyperlink>
        </w:p>
        <w:p>
          <w:pPr>
            <w:pStyle w:val="Contents5"/>
            <w:tabs>
              <w:tab w:val="clear" w:pos="7892"/>
              <w:tab w:val="right" w:pos="9026" w:leader="dot"/>
            </w:tabs>
            <w:rPr/>
          </w:pPr>
          <w:hyperlink w:anchor="__RefHeading___Toc3275085_1878427129">
            <w:r>
              <w:rPr>
                <w:webHidden/>
                <w:rStyle w:val="IndexLink"/>
              </w:rPr>
              <w:t>1</w:t>
            </w:r>
            <w:r>
              <w:rPr>
                <w:rStyle w:val="IndexLink"/>
                <w:rtl w:val="true"/>
              </w:rPr>
              <w:t xml:space="preserve"> - </w:t>
            </w:r>
            <w:r>
              <w:rPr>
                <w:rStyle w:val="IndexLink"/>
                <w:rtl w:val="true"/>
              </w:rPr>
              <w:t>اما ان الزوجين يشاركان بقية الورثة</w:t>
            </w:r>
            <w:r>
              <w:rPr>
                <w:rStyle w:val="IndexLink"/>
                <w:rtl w:val="true"/>
              </w:rPr>
              <w:tab/>
            </w:r>
            <w:r>
              <w:rPr>
                <w:rStyle w:val="IndexLink"/>
              </w:rPr>
              <w:t>272</w:t>
            </w:r>
          </w:hyperlink>
        </w:p>
        <w:p>
          <w:pPr>
            <w:pStyle w:val="Contents5"/>
            <w:tabs>
              <w:tab w:val="clear" w:pos="7892"/>
              <w:tab w:val="right" w:pos="9026" w:leader="dot"/>
            </w:tabs>
            <w:rPr/>
          </w:pPr>
          <w:hyperlink w:anchor="__RefHeading___Toc3275087_1878427129">
            <w:r>
              <w:rPr>
                <w:webHidden/>
                <w:rStyle w:val="IndexLink"/>
              </w:rPr>
              <w:t>2</w:t>
            </w:r>
            <w:r>
              <w:rPr>
                <w:rStyle w:val="IndexLink"/>
                <w:rtl w:val="true"/>
              </w:rPr>
              <w:t xml:space="preserve"> - </w:t>
            </w:r>
            <w:r>
              <w:rPr>
                <w:rStyle w:val="IndexLink"/>
                <w:rtl w:val="true"/>
              </w:rPr>
              <w:t>و اما ان الزوج يرث النصف او الربع و الزوجة الربع او الثمن</w:t>
            </w:r>
            <w:r>
              <w:rPr>
                <w:rStyle w:val="IndexLink"/>
                <w:rtl w:val="true"/>
              </w:rPr>
              <w:tab/>
            </w:r>
            <w:r>
              <w:rPr>
                <w:rStyle w:val="IndexLink"/>
              </w:rPr>
              <w:t>272</w:t>
            </w:r>
          </w:hyperlink>
        </w:p>
        <w:p>
          <w:pPr>
            <w:pStyle w:val="Contents5"/>
            <w:tabs>
              <w:tab w:val="clear" w:pos="7892"/>
              <w:tab w:val="right" w:pos="9026" w:leader="dot"/>
            </w:tabs>
            <w:rPr/>
          </w:pPr>
          <w:hyperlink w:anchor="__RefHeading___Toc3275089_1878427129">
            <w:r>
              <w:rPr>
                <w:webHidden/>
                <w:rStyle w:val="IndexLink"/>
              </w:rPr>
              <w:t>3</w:t>
            </w:r>
            <w:r>
              <w:rPr>
                <w:rStyle w:val="IndexLink"/>
                <w:rtl w:val="true"/>
              </w:rPr>
              <w:t xml:space="preserve"> - </w:t>
            </w:r>
            <w:r>
              <w:rPr>
                <w:rStyle w:val="IndexLink"/>
                <w:rtl w:val="true"/>
              </w:rPr>
              <w:t>و اما ان الزوج لو انفرد ورث جميع المال النصف فرضا</w:t>
            </w:r>
            <w:r>
              <w:rPr>
                <w:rStyle w:val="IndexLink"/>
                <w:rtl w:val="true"/>
              </w:rPr>
              <w:tab/>
            </w:r>
            <w:r>
              <w:rPr>
                <w:rStyle w:val="IndexLink"/>
              </w:rPr>
              <w:t>272</w:t>
            </w:r>
          </w:hyperlink>
        </w:p>
        <w:p>
          <w:pPr>
            <w:pStyle w:val="Contents5"/>
            <w:tabs>
              <w:tab w:val="clear" w:pos="7892"/>
              <w:tab w:val="right" w:pos="9026" w:leader="dot"/>
            </w:tabs>
            <w:rPr/>
          </w:pPr>
          <w:hyperlink w:anchor="__RefHeading___Toc3275091_1878427129">
            <w:r>
              <w:rPr>
                <w:webHidden/>
                <w:rStyle w:val="IndexLink"/>
              </w:rPr>
              <w:t>4</w:t>
            </w:r>
            <w:r>
              <w:rPr>
                <w:rStyle w:val="IndexLink"/>
                <w:rtl w:val="true"/>
              </w:rPr>
              <w:t xml:space="preserve"> - </w:t>
            </w:r>
            <w:r>
              <w:rPr>
                <w:rStyle w:val="IndexLink"/>
                <w:rtl w:val="true"/>
              </w:rPr>
              <w:t>و اما ان الزوجات مع تعددهن يرثن الثمن او الربع بالسوية</w:t>
            </w:r>
            <w:r>
              <w:rPr>
                <w:rStyle w:val="IndexLink"/>
                <w:rtl w:val="true"/>
              </w:rPr>
              <w:tab/>
            </w:r>
            <w:r>
              <w:rPr>
                <w:rStyle w:val="IndexLink"/>
              </w:rPr>
              <w:t>272</w:t>
            </w:r>
          </w:hyperlink>
        </w:p>
        <w:p>
          <w:pPr>
            <w:pStyle w:val="Contents5"/>
            <w:tabs>
              <w:tab w:val="clear" w:pos="7892"/>
              <w:tab w:val="right" w:pos="9026" w:leader="dot"/>
            </w:tabs>
            <w:rPr/>
          </w:pPr>
          <w:hyperlink w:anchor="__RefHeading___Toc3275093_1878427129">
            <w:r>
              <w:rPr>
                <w:webHidden/>
                <w:rStyle w:val="IndexLink"/>
              </w:rPr>
              <w:t>5</w:t>
            </w:r>
            <w:r>
              <w:rPr>
                <w:rStyle w:val="IndexLink"/>
                <w:rtl w:val="true"/>
              </w:rPr>
              <w:t xml:space="preserve"> - </w:t>
            </w:r>
            <w:r>
              <w:rPr>
                <w:rStyle w:val="IndexLink"/>
                <w:rtl w:val="true"/>
              </w:rPr>
              <w:t>و اما ان الزوج يرث من جميع التركة</w:t>
            </w:r>
            <w:r>
              <w:rPr>
                <w:rStyle w:val="IndexLink"/>
                <w:rtl w:val="true"/>
              </w:rPr>
              <w:tab/>
            </w:r>
            <w:r>
              <w:rPr>
                <w:rStyle w:val="IndexLink"/>
              </w:rPr>
              <w:t>272</w:t>
            </w:r>
          </w:hyperlink>
        </w:p>
        <w:p>
          <w:pPr>
            <w:pStyle w:val="Contents5"/>
            <w:tabs>
              <w:tab w:val="clear" w:pos="7892"/>
              <w:tab w:val="right" w:pos="9026" w:leader="dot"/>
            </w:tabs>
            <w:rPr/>
          </w:pPr>
          <w:hyperlink w:anchor="__RefHeading___Toc3275095_1878427129">
            <w:r>
              <w:rPr>
                <w:webHidden/>
                <w:rStyle w:val="IndexLink"/>
              </w:rPr>
              <w:t>6</w:t>
            </w:r>
            <w:r>
              <w:rPr>
                <w:rStyle w:val="IndexLink"/>
                <w:rtl w:val="true"/>
              </w:rPr>
              <w:t xml:space="preserve"> - </w:t>
            </w:r>
            <w:r>
              <w:rPr>
                <w:rStyle w:val="IndexLink"/>
                <w:rtl w:val="true"/>
              </w:rPr>
              <w:t>و اما ان الزوجة ترث بالتفصيل المتقدم</w:t>
            </w:r>
            <w:r>
              <w:rPr>
                <w:rStyle w:val="IndexLink"/>
                <w:rtl w:val="true"/>
              </w:rPr>
              <w:tab/>
            </w:r>
            <w:r>
              <w:rPr>
                <w:rStyle w:val="IndexLink"/>
              </w:rPr>
              <w:t>272</w:t>
            </w:r>
          </w:hyperlink>
        </w:p>
        <w:p>
          <w:pPr>
            <w:pStyle w:val="Contents3"/>
            <w:tabs>
              <w:tab w:val="clear" w:pos="8459"/>
              <w:tab w:val="right" w:pos="9026" w:leader="dot"/>
            </w:tabs>
            <w:rPr/>
          </w:pPr>
          <w:hyperlink w:anchor="__RefHeading___Toc3275097_1878427129">
            <w:r>
              <w:rPr>
                <w:webHidden/>
                <w:rStyle w:val="IndexLink"/>
                <w:rtl w:val="true"/>
              </w:rPr>
              <w:t>كتاب الحدود</w:t>
            </w:r>
            <w:r>
              <w:rPr>
                <w:rStyle w:val="IndexLink"/>
                <w:rtl w:val="true"/>
              </w:rPr>
              <w:tab/>
            </w:r>
            <w:r>
              <w:rPr>
                <w:rStyle w:val="IndexLink"/>
              </w:rPr>
              <w:t>276</w:t>
            </w:r>
          </w:hyperlink>
        </w:p>
        <w:p>
          <w:pPr>
            <w:pStyle w:val="Contents4"/>
            <w:tabs>
              <w:tab w:val="clear" w:pos="8176"/>
              <w:tab w:val="right" w:pos="9026" w:leader="dot"/>
            </w:tabs>
            <w:rPr/>
          </w:pPr>
          <w:hyperlink w:anchor="__RefHeading___Toc3275099_1878427129">
            <w:r>
              <w:rPr>
                <w:webHidden/>
                <w:rStyle w:val="IndexLink"/>
                <w:rtl w:val="true"/>
              </w:rPr>
              <w:t>اشارة</w:t>
            </w:r>
            <w:r>
              <w:rPr>
                <w:rStyle w:val="IndexLink"/>
                <w:rtl w:val="true"/>
              </w:rPr>
              <w:tab/>
            </w:r>
            <w:r>
              <w:rPr>
                <w:rStyle w:val="IndexLink"/>
              </w:rPr>
              <w:t>276</w:t>
            </w:r>
          </w:hyperlink>
        </w:p>
        <w:p>
          <w:pPr>
            <w:pStyle w:val="Contents4"/>
            <w:tabs>
              <w:tab w:val="clear" w:pos="8176"/>
              <w:tab w:val="right" w:pos="9026" w:leader="dot"/>
            </w:tabs>
            <w:rPr/>
          </w:pPr>
          <w:hyperlink w:anchor="__RefHeading___Toc3275101_1878427129">
            <w:r>
              <w:rPr>
                <w:webHidden/>
                <w:rStyle w:val="IndexLink"/>
              </w:rPr>
              <w:t>1</w:t>
            </w:r>
            <w:r>
              <w:rPr>
                <w:rStyle w:val="IndexLink"/>
                <w:rtl w:val="true"/>
              </w:rPr>
              <w:t xml:space="preserve"> - </w:t>
            </w:r>
            <w:r>
              <w:rPr>
                <w:rStyle w:val="IndexLink"/>
                <w:rtl w:val="true"/>
              </w:rPr>
              <w:t>موجبات الحدّ</w:t>
            </w:r>
            <w:r>
              <w:rPr>
                <w:rStyle w:val="IndexLink"/>
                <w:rtl w:val="true"/>
              </w:rPr>
              <w:tab/>
            </w:r>
            <w:r>
              <w:rPr>
                <w:rStyle w:val="IndexLink"/>
              </w:rPr>
              <w:t>278</w:t>
            </w:r>
          </w:hyperlink>
        </w:p>
        <w:p>
          <w:pPr>
            <w:pStyle w:val="Contents5"/>
            <w:tabs>
              <w:tab w:val="clear" w:pos="7892"/>
              <w:tab w:val="right" w:pos="9026" w:leader="dot"/>
            </w:tabs>
            <w:rPr/>
          </w:pPr>
          <w:hyperlink w:anchor="__RefHeading___Toc3275103_1878427129">
            <w:r>
              <w:rPr>
                <w:webHidden/>
                <w:rStyle w:val="IndexLink"/>
                <w:rtl w:val="true"/>
              </w:rPr>
              <w:t>اشارة</w:t>
            </w:r>
            <w:r>
              <w:rPr>
                <w:rStyle w:val="IndexLink"/>
                <w:rtl w:val="true"/>
              </w:rPr>
              <w:tab/>
            </w:r>
            <w:r>
              <w:rPr>
                <w:rStyle w:val="IndexLink"/>
              </w:rPr>
              <w:t>278</w:t>
            </w:r>
          </w:hyperlink>
        </w:p>
        <w:p>
          <w:pPr>
            <w:pStyle w:val="Contents5"/>
            <w:tabs>
              <w:tab w:val="clear" w:pos="7892"/>
              <w:tab w:val="right" w:pos="9026" w:leader="dot"/>
            </w:tabs>
            <w:rPr/>
          </w:pPr>
          <w:hyperlink w:anchor="__RefHeading___Toc3275105_1878427129">
            <w:r>
              <w:rPr>
                <w:webHidden/>
                <w:rStyle w:val="IndexLink"/>
                <w:rtl w:val="true"/>
              </w:rPr>
              <w:t>الاول</w:t>
            </w:r>
            <w:r>
              <w:rPr>
                <w:rStyle w:val="IndexLink"/>
                <w:rtl w:val="true"/>
              </w:rPr>
              <w:t xml:space="preserve">: </w:t>
            </w:r>
            <w:r>
              <w:rPr>
                <w:rStyle w:val="IndexLink"/>
                <w:rtl w:val="true"/>
              </w:rPr>
              <w:t>الزنا</w:t>
            </w:r>
            <w:r>
              <w:rPr>
                <w:rStyle w:val="IndexLink"/>
                <w:rtl w:val="true"/>
              </w:rPr>
              <w:tab/>
            </w:r>
            <w:r>
              <w:rPr>
                <w:rStyle w:val="IndexLink"/>
              </w:rPr>
              <w:t>278</w:t>
            </w:r>
          </w:hyperlink>
        </w:p>
        <w:p>
          <w:pPr>
            <w:pStyle w:val="Contents6"/>
            <w:tabs>
              <w:tab w:val="clear" w:pos="7609"/>
              <w:tab w:val="right" w:pos="9026" w:leader="dot"/>
            </w:tabs>
            <w:rPr/>
          </w:pPr>
          <w:hyperlink w:anchor="__RefHeading___Toc3275107_1878427129">
            <w:r>
              <w:rPr>
                <w:webHidden/>
                <w:rStyle w:val="IndexLink"/>
                <w:rtl w:val="true"/>
              </w:rPr>
              <w:t>اشارة</w:t>
            </w:r>
            <w:r>
              <w:rPr>
                <w:rStyle w:val="IndexLink"/>
                <w:rtl w:val="true"/>
              </w:rPr>
              <w:tab/>
            </w:r>
            <w:r>
              <w:rPr>
                <w:rStyle w:val="IndexLink"/>
              </w:rPr>
              <w:t>278</w:t>
            </w:r>
          </w:hyperlink>
        </w:p>
        <w:p>
          <w:pPr>
            <w:pStyle w:val="Contents6"/>
            <w:tabs>
              <w:tab w:val="clear" w:pos="7609"/>
              <w:tab w:val="right" w:pos="9026" w:leader="dot"/>
            </w:tabs>
            <w:rPr/>
          </w:pPr>
          <w:hyperlink w:anchor="__RefHeading___Toc3275109_1878427129">
            <w:r>
              <w:rPr>
                <w:webHidden/>
                <w:rStyle w:val="IndexLink"/>
              </w:rPr>
              <w:t>1</w:t>
            </w:r>
            <w:r>
              <w:rPr>
                <w:rStyle w:val="IndexLink"/>
                <w:rtl w:val="true"/>
              </w:rPr>
              <w:t xml:space="preserve"> - </w:t>
            </w:r>
            <w:r>
              <w:rPr>
                <w:rStyle w:val="IndexLink"/>
                <w:rtl w:val="true"/>
              </w:rPr>
              <w:t>اما ان العقوبة الشرعية تكون تارة حدا و اخرى تعزيرا</w:t>
            </w:r>
            <w:r>
              <w:rPr>
                <w:rStyle w:val="IndexLink"/>
                <w:rtl w:val="true"/>
              </w:rPr>
              <w:tab/>
            </w:r>
            <w:r>
              <w:rPr>
                <w:rStyle w:val="IndexLink"/>
              </w:rPr>
              <w:t>280</w:t>
            </w:r>
          </w:hyperlink>
        </w:p>
        <w:p>
          <w:pPr>
            <w:pStyle w:val="Contents6"/>
            <w:tabs>
              <w:tab w:val="clear" w:pos="7609"/>
              <w:tab w:val="right" w:pos="9026" w:leader="dot"/>
            </w:tabs>
            <w:rPr/>
          </w:pPr>
          <w:hyperlink w:anchor="__RefHeading___Toc3275111_1878427129">
            <w:r>
              <w:rPr>
                <w:webHidden/>
                <w:rStyle w:val="IndexLink"/>
              </w:rPr>
              <w:t>2</w:t>
            </w:r>
            <w:r>
              <w:rPr>
                <w:rStyle w:val="IndexLink"/>
                <w:rtl w:val="true"/>
              </w:rPr>
              <w:t xml:space="preserve"> - </w:t>
            </w:r>
            <w:r>
              <w:rPr>
                <w:rStyle w:val="IndexLink"/>
                <w:rtl w:val="true"/>
              </w:rPr>
              <w:t>و اما ان الزنا موجب للحدّ</w:t>
            </w:r>
            <w:r>
              <w:rPr>
                <w:rStyle w:val="IndexLink"/>
                <w:rtl w:val="true"/>
              </w:rPr>
              <w:tab/>
            </w:r>
            <w:r>
              <w:rPr>
                <w:rStyle w:val="IndexLink"/>
              </w:rPr>
              <w:t>280</w:t>
            </w:r>
          </w:hyperlink>
        </w:p>
        <w:p>
          <w:pPr>
            <w:pStyle w:val="Contents6"/>
            <w:tabs>
              <w:tab w:val="clear" w:pos="7609"/>
              <w:tab w:val="right" w:pos="9026" w:leader="dot"/>
            </w:tabs>
            <w:rPr/>
          </w:pPr>
          <w:hyperlink w:anchor="__RefHeading___Toc3275113_1878427129">
            <w:r>
              <w:rPr>
                <w:webHidden/>
                <w:rStyle w:val="IndexLink"/>
              </w:rPr>
              <w:t>3</w:t>
            </w:r>
            <w:r>
              <w:rPr>
                <w:rStyle w:val="IndexLink"/>
                <w:rtl w:val="true"/>
              </w:rPr>
              <w:t xml:space="preserve"> - </w:t>
            </w:r>
            <w:r>
              <w:rPr>
                <w:rStyle w:val="IndexLink"/>
                <w:rtl w:val="true"/>
              </w:rPr>
              <w:t>و اما ان الزنا يتحقق بايلاج مقدار الحشفة</w:t>
            </w:r>
            <w:r>
              <w:rPr>
                <w:rStyle w:val="IndexLink"/>
                <w:rtl w:val="true"/>
              </w:rPr>
              <w:tab/>
            </w:r>
            <w:r>
              <w:rPr>
                <w:rStyle w:val="IndexLink"/>
              </w:rPr>
              <w:t>281</w:t>
            </w:r>
          </w:hyperlink>
        </w:p>
        <w:p>
          <w:pPr>
            <w:pStyle w:val="Contents6"/>
            <w:tabs>
              <w:tab w:val="clear" w:pos="7609"/>
              <w:tab w:val="right" w:pos="9026" w:leader="dot"/>
            </w:tabs>
            <w:rPr/>
          </w:pPr>
          <w:hyperlink w:anchor="__RefHeading___Toc3275115_1878427129">
            <w:r>
              <w:rPr>
                <w:webHidden/>
                <w:rStyle w:val="IndexLink"/>
              </w:rPr>
              <w:t>4</w:t>
            </w:r>
            <w:r>
              <w:rPr>
                <w:rStyle w:val="IndexLink"/>
                <w:rtl w:val="true"/>
              </w:rPr>
              <w:t xml:space="preserve"> - </w:t>
            </w:r>
            <w:r>
              <w:rPr>
                <w:rStyle w:val="IndexLink"/>
                <w:rtl w:val="true"/>
              </w:rPr>
              <w:t>و اما عدم الفرق بين القبل و الدبر</w:t>
            </w:r>
            <w:r>
              <w:rPr>
                <w:rStyle w:val="IndexLink"/>
                <w:rtl w:val="true"/>
              </w:rPr>
              <w:tab/>
            </w:r>
            <w:r>
              <w:rPr>
                <w:rStyle w:val="IndexLink"/>
              </w:rPr>
              <w:t>282</w:t>
            </w:r>
          </w:hyperlink>
        </w:p>
        <w:p>
          <w:pPr>
            <w:pStyle w:val="Contents6"/>
            <w:tabs>
              <w:tab w:val="clear" w:pos="7609"/>
              <w:tab w:val="right" w:pos="9026" w:leader="dot"/>
            </w:tabs>
            <w:rPr/>
          </w:pPr>
          <w:hyperlink w:anchor="__RefHeading___Toc3275117_1878427129">
            <w:r>
              <w:rPr>
                <w:webHidden/>
                <w:rStyle w:val="IndexLink"/>
                <w:rtl w:val="true"/>
              </w:rPr>
              <w:t>حدّ الزنا</w:t>
            </w:r>
            <w:r>
              <w:rPr>
                <w:rStyle w:val="IndexLink"/>
                <w:rtl w:val="true"/>
              </w:rPr>
              <w:tab/>
            </w:r>
            <w:r>
              <w:rPr>
                <w:rStyle w:val="IndexLink"/>
              </w:rPr>
              <w:t>283</w:t>
            </w:r>
          </w:hyperlink>
        </w:p>
        <w:p>
          <w:pPr>
            <w:pStyle w:val="Contents6"/>
            <w:tabs>
              <w:tab w:val="clear" w:pos="7609"/>
              <w:tab w:val="right" w:pos="9026" w:leader="dot"/>
            </w:tabs>
            <w:rPr/>
          </w:pPr>
          <w:hyperlink w:anchor="__RefHeading___Toc3275119_1878427129">
            <w:r>
              <w:rPr>
                <w:webHidden/>
                <w:rStyle w:val="IndexLink"/>
              </w:rPr>
              <w:t>5</w:t>
            </w:r>
            <w:r>
              <w:rPr>
                <w:rStyle w:val="IndexLink"/>
                <w:rtl w:val="true"/>
              </w:rPr>
              <w:t xml:space="preserve"> - </w:t>
            </w:r>
            <w:r>
              <w:rPr>
                <w:rStyle w:val="IndexLink"/>
                <w:rtl w:val="true"/>
              </w:rPr>
              <w:t>و اما ثبوت القتل في الزنا بالمحارم النسبية</w:t>
            </w:r>
            <w:r>
              <w:rPr>
                <w:rStyle w:val="IndexLink"/>
                <w:rtl w:val="true"/>
              </w:rPr>
              <w:tab/>
            </w:r>
            <w:r>
              <w:rPr>
                <w:rStyle w:val="IndexLink"/>
              </w:rPr>
              <w:t>283</w:t>
            </w:r>
          </w:hyperlink>
        </w:p>
        <w:p>
          <w:pPr>
            <w:pStyle w:val="Contents6"/>
            <w:tabs>
              <w:tab w:val="clear" w:pos="7609"/>
              <w:tab w:val="right" w:pos="9026" w:leader="dot"/>
            </w:tabs>
            <w:rPr/>
          </w:pPr>
          <w:hyperlink w:anchor="__RefHeading___Toc3275121_1878427129">
            <w:r>
              <w:rPr>
                <w:webHidden/>
                <w:rStyle w:val="IndexLink"/>
              </w:rPr>
              <w:t>6</w:t>
            </w:r>
            <w:r>
              <w:rPr>
                <w:rStyle w:val="IndexLink"/>
                <w:rtl w:val="true"/>
              </w:rPr>
              <w:t xml:space="preserve"> - </w:t>
            </w:r>
            <w:r>
              <w:rPr>
                <w:rStyle w:val="IndexLink"/>
                <w:rtl w:val="true"/>
              </w:rPr>
              <w:t>و اما الخلاف في تعميم الحكم للزنا بالمحرمات السببيات</w:t>
            </w:r>
            <w:r>
              <w:rPr>
                <w:rStyle w:val="IndexLink"/>
                <w:rtl w:val="true"/>
              </w:rPr>
              <w:tab/>
            </w:r>
            <w:r>
              <w:rPr>
                <w:rStyle w:val="IndexLink"/>
              </w:rPr>
              <w:t>284</w:t>
            </w:r>
          </w:hyperlink>
        </w:p>
        <w:p>
          <w:pPr>
            <w:pStyle w:val="Contents6"/>
            <w:tabs>
              <w:tab w:val="clear" w:pos="7609"/>
              <w:tab w:val="right" w:pos="9026" w:leader="dot"/>
            </w:tabs>
            <w:rPr/>
          </w:pPr>
          <w:hyperlink w:anchor="__RefHeading___Toc3275123_1878427129">
            <w:r>
              <w:rPr>
                <w:webHidden/>
                <w:rStyle w:val="IndexLink"/>
              </w:rPr>
              <w:t>7</w:t>
            </w:r>
            <w:r>
              <w:rPr>
                <w:rStyle w:val="IndexLink"/>
                <w:rtl w:val="true"/>
              </w:rPr>
              <w:t xml:space="preserve"> - </w:t>
            </w:r>
            <w:r>
              <w:rPr>
                <w:rStyle w:val="IndexLink"/>
                <w:rtl w:val="true"/>
              </w:rPr>
              <w:t>و اما ثبوت القتل في زنا الذمي بالمسلمة</w:t>
            </w:r>
            <w:r>
              <w:rPr>
                <w:rStyle w:val="IndexLink"/>
                <w:rtl w:val="true"/>
              </w:rPr>
              <w:tab/>
            </w:r>
            <w:r>
              <w:rPr>
                <w:rStyle w:val="IndexLink"/>
              </w:rPr>
              <w:t>284</w:t>
            </w:r>
          </w:hyperlink>
        </w:p>
        <w:p>
          <w:pPr>
            <w:pStyle w:val="Contents6"/>
            <w:tabs>
              <w:tab w:val="clear" w:pos="7609"/>
              <w:tab w:val="right" w:pos="9026" w:leader="dot"/>
            </w:tabs>
            <w:rPr/>
          </w:pPr>
          <w:hyperlink w:anchor="__RefHeading___Toc3275125_1878427129">
            <w:r>
              <w:rPr>
                <w:webHidden/>
                <w:rStyle w:val="IndexLink"/>
              </w:rPr>
              <w:t>8</w:t>
            </w:r>
            <w:r>
              <w:rPr>
                <w:rStyle w:val="IndexLink"/>
                <w:rtl w:val="true"/>
              </w:rPr>
              <w:t xml:space="preserve"> - </w:t>
            </w:r>
            <w:r>
              <w:rPr>
                <w:rStyle w:val="IndexLink"/>
                <w:rtl w:val="true"/>
              </w:rPr>
              <w:t>و اما ثبوت القتل في الزنا بالمرأة عن اكراه لها</w:t>
            </w:r>
            <w:r>
              <w:rPr>
                <w:rStyle w:val="IndexLink"/>
                <w:rtl w:val="true"/>
              </w:rPr>
              <w:tab/>
            </w:r>
            <w:r>
              <w:rPr>
                <w:rStyle w:val="IndexLink"/>
              </w:rPr>
              <w:t>285</w:t>
            </w:r>
          </w:hyperlink>
        </w:p>
        <w:p>
          <w:pPr>
            <w:pStyle w:val="Contents6"/>
            <w:tabs>
              <w:tab w:val="clear" w:pos="7609"/>
              <w:tab w:val="right" w:pos="9026" w:leader="dot"/>
            </w:tabs>
            <w:rPr/>
          </w:pPr>
          <w:hyperlink w:anchor="__RefHeading___Toc3275127_1878427129">
            <w:r>
              <w:rPr>
                <w:webHidden/>
                <w:rStyle w:val="IndexLink"/>
              </w:rPr>
              <w:t>9</w:t>
            </w:r>
            <w:r>
              <w:rPr>
                <w:rStyle w:val="IndexLink"/>
                <w:rtl w:val="true"/>
              </w:rPr>
              <w:t xml:space="preserve"> - </w:t>
            </w:r>
            <w:r>
              <w:rPr>
                <w:rStyle w:val="IndexLink"/>
                <w:rtl w:val="true"/>
              </w:rPr>
              <w:t>و اما القتل في المرة الرابعة اذا فرض تكرر الزنا و الجلد ثلاث</w:t>
            </w:r>
            <w:r>
              <w:rPr>
                <w:rStyle w:val="IndexLink"/>
                <w:rtl w:val="true"/>
              </w:rPr>
              <w:tab/>
            </w:r>
            <w:r>
              <w:rPr>
                <w:rStyle w:val="IndexLink"/>
              </w:rPr>
              <w:t>285</w:t>
            </w:r>
          </w:hyperlink>
        </w:p>
        <w:p>
          <w:pPr>
            <w:pStyle w:val="Contents6"/>
            <w:tabs>
              <w:tab w:val="clear" w:pos="7609"/>
              <w:tab w:val="right" w:pos="9026" w:leader="dot"/>
            </w:tabs>
            <w:rPr/>
          </w:pPr>
          <w:hyperlink w:anchor="__RefHeading___Toc3275129_1878427129">
            <w:r>
              <w:rPr>
                <w:webHidden/>
                <w:rStyle w:val="IndexLink"/>
              </w:rPr>
              <w:t>10</w:t>
            </w:r>
            <w:r>
              <w:rPr>
                <w:rStyle w:val="IndexLink"/>
                <w:rtl w:val="true"/>
              </w:rPr>
              <w:t xml:space="preserve"> - </w:t>
            </w:r>
            <w:r>
              <w:rPr>
                <w:rStyle w:val="IndexLink"/>
                <w:rtl w:val="true"/>
              </w:rPr>
              <w:t>و اما ان الجلد ثابت في حق الزاني او الزانية اذا لم يكونا</w:t>
            </w:r>
            <w:r>
              <w:rPr>
                <w:rStyle w:val="IndexLink"/>
                <w:rtl w:val="true"/>
              </w:rPr>
              <w:tab/>
            </w:r>
            <w:r>
              <w:rPr>
                <w:rStyle w:val="IndexLink"/>
              </w:rPr>
              <w:t>286</w:t>
            </w:r>
          </w:hyperlink>
        </w:p>
        <w:p>
          <w:pPr>
            <w:pStyle w:val="Contents6"/>
            <w:tabs>
              <w:tab w:val="clear" w:pos="7609"/>
              <w:tab w:val="right" w:pos="9026" w:leader="dot"/>
            </w:tabs>
            <w:rPr/>
          </w:pPr>
          <w:hyperlink w:anchor="__RefHeading___Toc3275131_1878427129">
            <w:r>
              <w:rPr>
                <w:webHidden/>
                <w:rStyle w:val="IndexLink"/>
              </w:rPr>
              <w:t>11</w:t>
            </w:r>
            <w:r>
              <w:rPr>
                <w:rStyle w:val="IndexLink"/>
                <w:rtl w:val="true"/>
              </w:rPr>
              <w:t xml:space="preserve"> - </w:t>
            </w:r>
            <w:r>
              <w:rPr>
                <w:rStyle w:val="IndexLink"/>
                <w:rtl w:val="true"/>
              </w:rPr>
              <w:t>و اما ان المرأة اذا زنى بها صبي تجلد و لا ترجم حتى و لو</w:t>
            </w:r>
            <w:r>
              <w:rPr>
                <w:rStyle w:val="IndexLink"/>
                <w:rtl w:val="true"/>
              </w:rPr>
              <w:tab/>
            </w:r>
            <w:r>
              <w:rPr>
                <w:rStyle w:val="IndexLink"/>
              </w:rPr>
              <w:t>286</w:t>
            </w:r>
          </w:hyperlink>
        </w:p>
        <w:p>
          <w:pPr>
            <w:pStyle w:val="Contents6"/>
            <w:tabs>
              <w:tab w:val="clear" w:pos="7609"/>
              <w:tab w:val="right" w:pos="9026" w:leader="dot"/>
            </w:tabs>
            <w:rPr/>
          </w:pPr>
          <w:hyperlink w:anchor="__RefHeading___Toc3275133_1878427129">
            <w:r>
              <w:rPr>
                <w:webHidden/>
                <w:rStyle w:val="IndexLink"/>
              </w:rPr>
              <w:t>12</w:t>
            </w:r>
            <w:r>
              <w:rPr>
                <w:rStyle w:val="IndexLink"/>
                <w:rtl w:val="true"/>
              </w:rPr>
              <w:t xml:space="preserve"> - </w:t>
            </w:r>
            <w:r>
              <w:rPr>
                <w:rStyle w:val="IndexLink"/>
                <w:rtl w:val="true"/>
              </w:rPr>
              <w:t>و اما ثبوت الرجم في حق الزاني و الزانية المحصنين</w:t>
            </w:r>
            <w:r>
              <w:rPr>
                <w:rStyle w:val="IndexLink"/>
                <w:rtl w:val="true"/>
              </w:rPr>
              <w:tab/>
            </w:r>
            <w:r>
              <w:rPr>
                <w:rStyle w:val="IndexLink"/>
              </w:rPr>
              <w:t>286</w:t>
            </w:r>
          </w:hyperlink>
        </w:p>
        <w:p>
          <w:pPr>
            <w:pStyle w:val="Contents6"/>
            <w:tabs>
              <w:tab w:val="clear" w:pos="7609"/>
              <w:tab w:val="right" w:pos="9026" w:leader="dot"/>
            </w:tabs>
            <w:rPr/>
          </w:pPr>
          <w:hyperlink w:anchor="__RefHeading___Toc3275135_1878427129">
            <w:r>
              <w:rPr>
                <w:webHidden/>
                <w:rStyle w:val="IndexLink"/>
              </w:rPr>
              <w:t>13</w:t>
            </w:r>
            <w:r>
              <w:rPr>
                <w:rStyle w:val="IndexLink"/>
                <w:rtl w:val="true"/>
              </w:rPr>
              <w:t xml:space="preserve"> - </w:t>
            </w:r>
            <w:r>
              <w:rPr>
                <w:rStyle w:val="IndexLink"/>
                <w:rtl w:val="true"/>
              </w:rPr>
              <w:t>و اما ثبوت الجلد و الرجم معا في حق الشيخ و الشيخة</w:t>
            </w:r>
            <w:r>
              <w:rPr>
                <w:rStyle w:val="IndexLink"/>
                <w:rtl w:val="true"/>
              </w:rPr>
              <w:tab/>
            </w:r>
            <w:r>
              <w:rPr>
                <w:rStyle w:val="IndexLink"/>
              </w:rPr>
              <w:t>287</w:t>
            </w:r>
          </w:hyperlink>
        </w:p>
        <w:p>
          <w:pPr>
            <w:pStyle w:val="Contents6"/>
            <w:tabs>
              <w:tab w:val="clear" w:pos="7609"/>
              <w:tab w:val="right" w:pos="9026" w:leader="dot"/>
            </w:tabs>
            <w:rPr/>
          </w:pPr>
          <w:hyperlink w:anchor="__RefHeading___Toc3275137_1878427129">
            <w:r>
              <w:rPr>
                <w:webHidden/>
                <w:rStyle w:val="IndexLink"/>
              </w:rPr>
              <w:t>14</w:t>
            </w:r>
            <w:r>
              <w:rPr>
                <w:rStyle w:val="IndexLink"/>
                <w:rtl w:val="true"/>
              </w:rPr>
              <w:t xml:space="preserve"> - </w:t>
            </w:r>
            <w:r>
              <w:rPr>
                <w:rStyle w:val="IndexLink"/>
                <w:rtl w:val="true"/>
              </w:rPr>
              <w:t>و اما ثبوت الجلد و الجز و النفي من البلد في حق البكر</w:t>
            </w:r>
            <w:r>
              <w:rPr>
                <w:rStyle w:val="IndexLink"/>
                <w:rtl w:val="true"/>
              </w:rPr>
              <w:tab/>
            </w:r>
            <w:r>
              <w:rPr>
                <w:rStyle w:val="IndexLink"/>
              </w:rPr>
              <w:t>288</w:t>
            </w:r>
          </w:hyperlink>
        </w:p>
        <w:p>
          <w:pPr>
            <w:pStyle w:val="Contents6"/>
            <w:tabs>
              <w:tab w:val="clear" w:pos="7609"/>
              <w:tab w:val="right" w:pos="9026" w:leader="dot"/>
            </w:tabs>
            <w:rPr/>
          </w:pPr>
          <w:hyperlink w:anchor="__RefHeading___Toc3275139_1878427129">
            <w:r>
              <w:rPr>
                <w:webHidden/>
                <w:rStyle w:val="IndexLink"/>
                <w:rtl w:val="true"/>
              </w:rPr>
              <w:t>الاحصان</w:t>
            </w:r>
            <w:r>
              <w:rPr>
                <w:rStyle w:val="IndexLink"/>
                <w:rtl w:val="true"/>
              </w:rPr>
              <w:tab/>
            </w:r>
            <w:r>
              <w:rPr>
                <w:rStyle w:val="IndexLink"/>
              </w:rPr>
              <w:t>289</w:t>
            </w:r>
          </w:hyperlink>
        </w:p>
        <w:p>
          <w:pPr>
            <w:pStyle w:val="Contents6"/>
            <w:tabs>
              <w:tab w:val="clear" w:pos="7609"/>
              <w:tab w:val="right" w:pos="9026" w:leader="dot"/>
            </w:tabs>
            <w:rPr/>
          </w:pPr>
          <w:hyperlink w:anchor="__RefHeading___Toc3275141_1878427129">
            <w:r>
              <w:rPr>
                <w:webHidden/>
                <w:rStyle w:val="IndexLink"/>
              </w:rPr>
              <w:t>15</w:t>
            </w:r>
            <w:r>
              <w:rPr>
                <w:rStyle w:val="IndexLink"/>
                <w:rtl w:val="true"/>
              </w:rPr>
              <w:t xml:space="preserve"> - </w:t>
            </w:r>
            <w:r>
              <w:rPr>
                <w:rStyle w:val="IndexLink"/>
                <w:rtl w:val="true"/>
              </w:rPr>
              <w:t>و اما ان الاحصان في الرجل لا يتحقق الا مع حريته</w:t>
            </w:r>
            <w:r>
              <w:rPr>
                <w:rStyle w:val="IndexLink"/>
                <w:rtl w:val="true"/>
              </w:rPr>
              <w:tab/>
            </w:r>
            <w:r>
              <w:rPr>
                <w:rStyle w:val="IndexLink"/>
              </w:rPr>
              <w:t>289</w:t>
            </w:r>
          </w:hyperlink>
        </w:p>
        <w:p>
          <w:pPr>
            <w:pStyle w:val="Contents6"/>
            <w:tabs>
              <w:tab w:val="clear" w:pos="7609"/>
              <w:tab w:val="right" w:pos="9026" w:leader="dot"/>
            </w:tabs>
            <w:rPr/>
          </w:pPr>
          <w:hyperlink w:anchor="__RefHeading___Toc3275143_1878427129">
            <w:r>
              <w:rPr>
                <w:webHidden/>
                <w:rStyle w:val="IndexLink"/>
              </w:rPr>
              <w:t>16</w:t>
            </w:r>
            <w:r>
              <w:rPr>
                <w:rStyle w:val="IndexLink"/>
                <w:rtl w:val="true"/>
              </w:rPr>
              <w:t xml:space="preserve"> - </w:t>
            </w:r>
            <w:r>
              <w:rPr>
                <w:rStyle w:val="IndexLink"/>
                <w:rtl w:val="true"/>
              </w:rPr>
              <w:t>و اما ان المرأة لا يتحقق احصانها الا مع حريتها</w:t>
            </w:r>
            <w:r>
              <w:rPr>
                <w:rStyle w:val="IndexLink"/>
                <w:rtl w:val="true"/>
              </w:rPr>
              <w:tab/>
            </w:r>
            <w:r>
              <w:rPr>
                <w:rStyle w:val="IndexLink"/>
              </w:rPr>
              <w:t>290</w:t>
            </w:r>
          </w:hyperlink>
        </w:p>
        <w:p>
          <w:pPr>
            <w:pStyle w:val="Contents6"/>
            <w:tabs>
              <w:tab w:val="clear" w:pos="7609"/>
              <w:tab w:val="right" w:pos="9026" w:leader="dot"/>
            </w:tabs>
            <w:rPr/>
          </w:pPr>
          <w:hyperlink w:anchor="__RefHeading___Toc3275145_1878427129">
            <w:r>
              <w:rPr>
                <w:webHidden/>
                <w:rStyle w:val="IndexLink"/>
                <w:rtl w:val="true"/>
              </w:rPr>
              <w:t>شرائط ثبوت حدّ الزنا</w:t>
            </w:r>
            <w:r>
              <w:rPr>
                <w:rStyle w:val="IndexLink"/>
                <w:rtl w:val="true"/>
              </w:rPr>
              <w:tab/>
            </w:r>
            <w:r>
              <w:rPr>
                <w:rStyle w:val="IndexLink"/>
              </w:rPr>
              <w:t>291</w:t>
            </w:r>
          </w:hyperlink>
        </w:p>
        <w:p>
          <w:pPr>
            <w:pStyle w:val="Contents6"/>
            <w:tabs>
              <w:tab w:val="clear" w:pos="7609"/>
              <w:tab w:val="right" w:pos="9026" w:leader="dot"/>
            </w:tabs>
            <w:rPr/>
          </w:pPr>
          <w:hyperlink w:anchor="__RefHeading___Toc3275147_1878427129">
            <w:r>
              <w:rPr>
                <w:webHidden/>
                <w:rStyle w:val="IndexLink"/>
              </w:rPr>
              <w:t>17</w:t>
            </w:r>
            <w:r>
              <w:rPr>
                <w:rStyle w:val="IndexLink"/>
                <w:rtl w:val="true"/>
              </w:rPr>
              <w:t xml:space="preserve"> - </w:t>
            </w:r>
            <w:r>
              <w:rPr>
                <w:rStyle w:val="IndexLink"/>
                <w:rtl w:val="true"/>
              </w:rPr>
              <w:t>و اما اعتبار البلوغ و العقل في ثبوت حدّ الزنا</w:t>
            </w:r>
            <w:r>
              <w:rPr>
                <w:rStyle w:val="IndexLink"/>
                <w:rtl w:val="true"/>
              </w:rPr>
              <w:tab/>
            </w:r>
            <w:r>
              <w:rPr>
                <w:rStyle w:val="IndexLink"/>
              </w:rPr>
              <w:t>291</w:t>
            </w:r>
          </w:hyperlink>
        </w:p>
        <w:p>
          <w:pPr>
            <w:pStyle w:val="Contents6"/>
            <w:tabs>
              <w:tab w:val="clear" w:pos="7609"/>
              <w:tab w:val="right" w:pos="9026" w:leader="dot"/>
            </w:tabs>
            <w:rPr/>
          </w:pPr>
          <w:hyperlink w:anchor="__RefHeading___Toc3275149_1878427129">
            <w:r>
              <w:rPr>
                <w:webHidden/>
                <w:rStyle w:val="IndexLink"/>
              </w:rPr>
              <w:t>18</w:t>
            </w:r>
            <w:r>
              <w:rPr>
                <w:rStyle w:val="IndexLink"/>
                <w:rtl w:val="true"/>
              </w:rPr>
              <w:t xml:space="preserve"> - </w:t>
            </w:r>
            <w:r>
              <w:rPr>
                <w:rStyle w:val="IndexLink"/>
                <w:rtl w:val="true"/>
              </w:rPr>
              <w:t>و اما اعتبار العلم بالحكم و الموضوع</w:t>
            </w:r>
            <w:r>
              <w:rPr>
                <w:rStyle w:val="IndexLink"/>
                <w:rtl w:val="true"/>
              </w:rPr>
              <w:tab/>
            </w:r>
            <w:r>
              <w:rPr>
                <w:rStyle w:val="IndexLink"/>
              </w:rPr>
              <w:t>292</w:t>
            </w:r>
          </w:hyperlink>
        </w:p>
        <w:p>
          <w:pPr>
            <w:pStyle w:val="Contents6"/>
            <w:tabs>
              <w:tab w:val="clear" w:pos="7609"/>
              <w:tab w:val="right" w:pos="9026" w:leader="dot"/>
            </w:tabs>
            <w:rPr/>
          </w:pPr>
          <w:hyperlink w:anchor="__RefHeading___Toc3275151_1878427129">
            <w:r>
              <w:rPr>
                <w:webHidden/>
                <w:rStyle w:val="IndexLink"/>
                <w:rtl w:val="true"/>
              </w:rPr>
              <w:t>الوسائل المثبتة للزنا</w:t>
            </w:r>
            <w:r>
              <w:rPr>
                <w:rStyle w:val="IndexLink"/>
                <w:rtl w:val="true"/>
              </w:rPr>
              <w:tab/>
            </w:r>
            <w:r>
              <w:rPr>
                <w:rStyle w:val="IndexLink"/>
              </w:rPr>
              <w:t>293</w:t>
            </w:r>
          </w:hyperlink>
        </w:p>
        <w:p>
          <w:pPr>
            <w:pStyle w:val="Contents6"/>
            <w:tabs>
              <w:tab w:val="clear" w:pos="7609"/>
              <w:tab w:val="right" w:pos="9026" w:leader="dot"/>
            </w:tabs>
            <w:rPr/>
          </w:pPr>
          <w:hyperlink w:anchor="__RefHeading___Toc3275153_1878427129">
            <w:r>
              <w:rPr>
                <w:webHidden/>
                <w:rStyle w:val="IndexLink"/>
              </w:rPr>
              <w:t>19</w:t>
            </w:r>
            <w:r>
              <w:rPr>
                <w:rStyle w:val="IndexLink"/>
                <w:rtl w:val="true"/>
              </w:rPr>
              <w:t xml:space="preserve"> - </w:t>
            </w:r>
            <w:r>
              <w:rPr>
                <w:rStyle w:val="IndexLink"/>
                <w:rtl w:val="true"/>
              </w:rPr>
              <w:t>و اما ان الزنا لا يثبت الا بالاقرار اربع مرات</w:t>
            </w:r>
            <w:r>
              <w:rPr>
                <w:rStyle w:val="IndexLink"/>
                <w:rtl w:val="true"/>
              </w:rPr>
              <w:tab/>
            </w:r>
            <w:r>
              <w:rPr>
                <w:rStyle w:val="IndexLink"/>
              </w:rPr>
              <w:t>293</w:t>
            </w:r>
          </w:hyperlink>
        </w:p>
        <w:p>
          <w:pPr>
            <w:pStyle w:val="Contents6"/>
            <w:tabs>
              <w:tab w:val="clear" w:pos="7609"/>
              <w:tab w:val="right" w:pos="9026" w:leader="dot"/>
            </w:tabs>
            <w:rPr/>
          </w:pPr>
          <w:hyperlink w:anchor="__RefHeading___Toc3275155_1878427129">
            <w:r>
              <w:rPr>
                <w:webHidden/>
                <w:rStyle w:val="IndexLink"/>
              </w:rPr>
              <w:t>20</w:t>
            </w:r>
            <w:r>
              <w:rPr>
                <w:rStyle w:val="IndexLink"/>
                <w:rtl w:val="true"/>
              </w:rPr>
              <w:t xml:space="preserve"> - </w:t>
            </w:r>
            <w:r>
              <w:rPr>
                <w:rStyle w:val="IndexLink"/>
                <w:rtl w:val="true"/>
              </w:rPr>
              <w:t>و اما ان البينة التي يثبت بها الزنا هي ما تقدم</w:t>
            </w:r>
            <w:r>
              <w:rPr>
                <w:rStyle w:val="IndexLink"/>
                <w:rtl w:val="true"/>
              </w:rPr>
              <w:tab/>
            </w:r>
            <w:r>
              <w:rPr>
                <w:rStyle w:val="IndexLink"/>
              </w:rPr>
              <w:t>294</w:t>
            </w:r>
          </w:hyperlink>
        </w:p>
        <w:p>
          <w:pPr>
            <w:pStyle w:val="Contents6"/>
            <w:tabs>
              <w:tab w:val="clear" w:pos="7609"/>
              <w:tab w:val="right" w:pos="9026" w:leader="dot"/>
            </w:tabs>
            <w:rPr/>
          </w:pPr>
          <w:hyperlink w:anchor="__RefHeading___Toc3275157_1878427129">
            <w:r>
              <w:rPr>
                <w:webHidden/>
                <w:rStyle w:val="IndexLink"/>
              </w:rPr>
              <w:t>21</w:t>
            </w:r>
            <w:r>
              <w:rPr>
                <w:rStyle w:val="IndexLink"/>
                <w:rtl w:val="true"/>
              </w:rPr>
              <w:t xml:space="preserve"> - </w:t>
            </w:r>
            <w:r>
              <w:rPr>
                <w:rStyle w:val="IndexLink"/>
                <w:rtl w:val="true"/>
              </w:rPr>
              <w:t>و اما انه يعتبر في الشهادة ان تكون عن حس و رؤية</w:t>
            </w:r>
            <w:r>
              <w:rPr>
                <w:rStyle w:val="IndexLink"/>
                <w:rtl w:val="true"/>
              </w:rPr>
              <w:tab/>
            </w:r>
            <w:r>
              <w:rPr>
                <w:rStyle w:val="IndexLink"/>
              </w:rPr>
              <w:t>294</w:t>
            </w:r>
          </w:hyperlink>
        </w:p>
        <w:p>
          <w:pPr>
            <w:pStyle w:val="Contents6"/>
            <w:tabs>
              <w:tab w:val="clear" w:pos="7609"/>
              <w:tab w:val="right" w:pos="9026" w:leader="dot"/>
            </w:tabs>
            <w:rPr/>
          </w:pPr>
          <w:hyperlink w:anchor="__RefHeading___Toc3275159_1878427129">
            <w:r>
              <w:rPr>
                <w:webHidden/>
                <w:rStyle w:val="IndexLink"/>
              </w:rPr>
              <w:t>22</w:t>
            </w:r>
            <w:r>
              <w:rPr>
                <w:rStyle w:val="IndexLink"/>
                <w:rtl w:val="true"/>
              </w:rPr>
              <w:t xml:space="preserve"> - </w:t>
            </w:r>
            <w:r>
              <w:rPr>
                <w:rStyle w:val="IndexLink"/>
                <w:rtl w:val="true"/>
              </w:rPr>
              <w:t>و اما انه يعتبر وحدة المشهود به زمانا و مكانا</w:t>
            </w:r>
            <w:r>
              <w:rPr>
                <w:rStyle w:val="IndexLink"/>
                <w:rtl w:val="true"/>
              </w:rPr>
              <w:tab/>
            </w:r>
            <w:r>
              <w:rPr>
                <w:rStyle w:val="IndexLink"/>
              </w:rPr>
              <w:t>295</w:t>
            </w:r>
          </w:hyperlink>
        </w:p>
        <w:p>
          <w:pPr>
            <w:pStyle w:val="Contents6"/>
            <w:tabs>
              <w:tab w:val="clear" w:pos="7609"/>
              <w:tab w:val="right" w:pos="9026" w:leader="dot"/>
            </w:tabs>
            <w:rPr/>
          </w:pPr>
          <w:hyperlink w:anchor="__RefHeading___Toc3275161_1878427129">
            <w:r>
              <w:rPr>
                <w:webHidden/>
                <w:rStyle w:val="IndexLink"/>
              </w:rPr>
              <w:t>23</w:t>
            </w:r>
            <w:r>
              <w:rPr>
                <w:rStyle w:val="IndexLink"/>
                <w:rtl w:val="true"/>
              </w:rPr>
              <w:t xml:space="preserve"> - </w:t>
            </w:r>
            <w:r>
              <w:rPr>
                <w:rStyle w:val="IndexLink"/>
                <w:rtl w:val="true"/>
              </w:rPr>
              <w:t>و اما لزوم التعجيل في اقامة الحدود من دون تأجيل</w:t>
            </w:r>
            <w:r>
              <w:rPr>
                <w:rStyle w:val="IndexLink"/>
                <w:rtl w:val="true"/>
              </w:rPr>
              <w:tab/>
            </w:r>
            <w:r>
              <w:rPr>
                <w:rStyle w:val="IndexLink"/>
              </w:rPr>
              <w:t>295</w:t>
            </w:r>
          </w:hyperlink>
        </w:p>
        <w:p>
          <w:pPr>
            <w:pStyle w:val="Contents6"/>
            <w:tabs>
              <w:tab w:val="clear" w:pos="7609"/>
              <w:tab w:val="right" w:pos="9026" w:leader="dot"/>
            </w:tabs>
            <w:rPr/>
          </w:pPr>
          <w:hyperlink w:anchor="__RefHeading___Toc3275163_1878427129">
            <w:r>
              <w:rPr>
                <w:webHidden/>
                <w:rStyle w:val="IndexLink"/>
                <w:rtl w:val="true"/>
              </w:rPr>
              <w:t>كيفية اقامة الحدّ</w:t>
            </w:r>
            <w:r>
              <w:rPr>
                <w:rStyle w:val="IndexLink"/>
                <w:rtl w:val="true"/>
              </w:rPr>
              <w:tab/>
            </w:r>
            <w:r>
              <w:rPr>
                <w:rStyle w:val="IndexLink"/>
              </w:rPr>
              <w:t>295</w:t>
            </w:r>
          </w:hyperlink>
        </w:p>
        <w:p>
          <w:pPr>
            <w:pStyle w:val="Contents6"/>
            <w:tabs>
              <w:tab w:val="clear" w:pos="7609"/>
              <w:tab w:val="right" w:pos="9026" w:leader="dot"/>
            </w:tabs>
            <w:rPr/>
          </w:pPr>
          <w:hyperlink w:anchor="__RefHeading___Toc3275165_1878427129">
            <w:r>
              <w:rPr>
                <w:webHidden/>
                <w:rStyle w:val="IndexLink"/>
              </w:rPr>
              <w:t>24</w:t>
            </w:r>
            <w:r>
              <w:rPr>
                <w:rStyle w:val="IndexLink"/>
                <w:rtl w:val="true"/>
              </w:rPr>
              <w:t xml:space="preserve"> - </w:t>
            </w:r>
            <w:r>
              <w:rPr>
                <w:rStyle w:val="IndexLink"/>
                <w:rtl w:val="true"/>
              </w:rPr>
              <w:t>و اما ان الرجل يدفن الى حقويه و المرأة الى صدرها</w:t>
            </w:r>
            <w:r>
              <w:rPr>
                <w:rStyle w:val="IndexLink"/>
                <w:rtl w:val="true"/>
              </w:rPr>
              <w:tab/>
            </w:r>
            <w:r>
              <w:rPr>
                <w:rStyle w:val="IndexLink"/>
              </w:rPr>
              <w:t>295</w:t>
            </w:r>
          </w:hyperlink>
        </w:p>
        <w:p>
          <w:pPr>
            <w:pStyle w:val="Contents6"/>
            <w:tabs>
              <w:tab w:val="clear" w:pos="7609"/>
              <w:tab w:val="right" w:pos="9026" w:leader="dot"/>
            </w:tabs>
            <w:rPr/>
          </w:pPr>
          <w:hyperlink w:anchor="__RefHeading___Toc3275167_1878427129">
            <w:r>
              <w:rPr>
                <w:webHidden/>
                <w:rStyle w:val="IndexLink"/>
              </w:rPr>
              <w:t>25</w:t>
            </w:r>
            <w:r>
              <w:rPr>
                <w:rStyle w:val="IndexLink"/>
                <w:rtl w:val="true"/>
              </w:rPr>
              <w:t xml:space="preserve"> - </w:t>
            </w:r>
            <w:r>
              <w:rPr>
                <w:rStyle w:val="IndexLink"/>
                <w:rtl w:val="true"/>
              </w:rPr>
              <w:t>و اما ان الامام يبدأ بالرجم ان كان الزنا قد ثبت بالاقرار و الا</w:t>
            </w:r>
            <w:r>
              <w:rPr>
                <w:rStyle w:val="IndexLink"/>
                <w:rtl w:val="true"/>
              </w:rPr>
              <w:tab/>
            </w:r>
            <w:r>
              <w:rPr>
                <w:rStyle w:val="IndexLink"/>
              </w:rPr>
              <w:t>296</w:t>
            </w:r>
          </w:hyperlink>
        </w:p>
        <w:p>
          <w:pPr>
            <w:pStyle w:val="Contents6"/>
            <w:tabs>
              <w:tab w:val="clear" w:pos="7609"/>
              <w:tab w:val="right" w:pos="9026" w:leader="dot"/>
            </w:tabs>
            <w:rPr/>
          </w:pPr>
          <w:hyperlink w:anchor="__RefHeading___Toc3275169_1878427129">
            <w:r>
              <w:rPr>
                <w:webHidden/>
                <w:rStyle w:val="IndexLink"/>
              </w:rPr>
              <w:t>26</w:t>
            </w:r>
            <w:r>
              <w:rPr>
                <w:rStyle w:val="IndexLink"/>
                <w:rtl w:val="true"/>
              </w:rPr>
              <w:t xml:space="preserve"> - </w:t>
            </w:r>
            <w:r>
              <w:rPr>
                <w:rStyle w:val="IndexLink"/>
                <w:rtl w:val="true"/>
              </w:rPr>
              <w:t>و اما استحباب اعلام المؤمنين</w:t>
            </w:r>
            <w:r>
              <w:rPr>
                <w:rStyle w:val="IndexLink"/>
                <w:rtl w:val="true"/>
              </w:rPr>
              <w:tab/>
            </w:r>
            <w:r>
              <w:rPr>
                <w:rStyle w:val="IndexLink"/>
              </w:rPr>
              <w:t>297</w:t>
            </w:r>
          </w:hyperlink>
        </w:p>
        <w:p>
          <w:pPr>
            <w:pStyle w:val="Contents6"/>
            <w:tabs>
              <w:tab w:val="clear" w:pos="7609"/>
              <w:tab w:val="right" w:pos="9026" w:leader="dot"/>
            </w:tabs>
            <w:rPr/>
          </w:pPr>
          <w:hyperlink w:anchor="__RefHeading___Toc3275171_1878427129">
            <w:r>
              <w:rPr>
                <w:webHidden/>
                <w:rStyle w:val="IndexLink"/>
              </w:rPr>
              <w:t>27</w:t>
            </w:r>
            <w:r>
              <w:rPr>
                <w:rStyle w:val="IndexLink"/>
                <w:rtl w:val="true"/>
              </w:rPr>
              <w:t xml:space="preserve"> - </w:t>
            </w:r>
            <w:r>
              <w:rPr>
                <w:rStyle w:val="IndexLink"/>
                <w:rtl w:val="true"/>
              </w:rPr>
              <w:t>و اما انه ينبغي ان تكون الحجار صغارا</w:t>
            </w:r>
            <w:r>
              <w:rPr>
                <w:rStyle w:val="IndexLink"/>
                <w:rtl w:val="true"/>
              </w:rPr>
              <w:tab/>
            </w:r>
            <w:r>
              <w:rPr>
                <w:rStyle w:val="IndexLink"/>
              </w:rPr>
              <w:t>297</w:t>
            </w:r>
          </w:hyperlink>
        </w:p>
        <w:p>
          <w:pPr>
            <w:pStyle w:val="Contents6"/>
            <w:tabs>
              <w:tab w:val="clear" w:pos="7609"/>
              <w:tab w:val="right" w:pos="9026" w:leader="dot"/>
            </w:tabs>
            <w:rPr/>
          </w:pPr>
          <w:hyperlink w:anchor="__RefHeading___Toc3275173_1878427129">
            <w:r>
              <w:rPr>
                <w:webHidden/>
                <w:rStyle w:val="IndexLink"/>
              </w:rPr>
              <w:t>28</w:t>
            </w:r>
            <w:r>
              <w:rPr>
                <w:rStyle w:val="IndexLink"/>
                <w:rtl w:val="true"/>
              </w:rPr>
              <w:t xml:space="preserve"> - </w:t>
            </w:r>
            <w:r>
              <w:rPr>
                <w:rStyle w:val="IndexLink"/>
                <w:rtl w:val="true"/>
              </w:rPr>
              <w:t>و اما ان الزاني يجلد قائما اذا كان رجلا و قاعدا اذا كان امرأة</w:t>
            </w:r>
            <w:r>
              <w:rPr>
                <w:rStyle w:val="IndexLink"/>
                <w:rtl w:val="true"/>
              </w:rPr>
              <w:tab/>
            </w:r>
            <w:r>
              <w:rPr>
                <w:rStyle w:val="IndexLink"/>
              </w:rPr>
              <w:t>297</w:t>
            </w:r>
          </w:hyperlink>
        </w:p>
        <w:p>
          <w:pPr>
            <w:pStyle w:val="Contents6"/>
            <w:tabs>
              <w:tab w:val="clear" w:pos="7609"/>
              <w:tab w:val="right" w:pos="9026" w:leader="dot"/>
            </w:tabs>
            <w:rPr/>
          </w:pPr>
          <w:hyperlink w:anchor="__RefHeading___Toc3275175_1878427129">
            <w:r>
              <w:rPr>
                <w:webHidden/>
                <w:rStyle w:val="IndexLink"/>
              </w:rPr>
              <w:t>29</w:t>
            </w:r>
            <w:r>
              <w:rPr>
                <w:rStyle w:val="IndexLink"/>
                <w:rtl w:val="true"/>
              </w:rPr>
              <w:t xml:space="preserve"> - </w:t>
            </w:r>
            <w:r>
              <w:rPr>
                <w:rStyle w:val="IndexLink"/>
                <w:rtl w:val="true"/>
              </w:rPr>
              <w:t>و اما ان المرأة تجلد و هي مرتدية لثيابها</w:t>
            </w:r>
            <w:r>
              <w:rPr>
                <w:rStyle w:val="IndexLink"/>
                <w:rtl w:val="true"/>
              </w:rPr>
              <w:tab/>
            </w:r>
            <w:r>
              <w:rPr>
                <w:rStyle w:val="IndexLink"/>
              </w:rPr>
              <w:t>299</w:t>
            </w:r>
          </w:hyperlink>
        </w:p>
        <w:p>
          <w:pPr>
            <w:pStyle w:val="Contents6"/>
            <w:tabs>
              <w:tab w:val="clear" w:pos="7609"/>
              <w:tab w:val="right" w:pos="9026" w:leader="dot"/>
            </w:tabs>
            <w:rPr/>
          </w:pPr>
          <w:hyperlink w:anchor="__RefHeading___Toc3275177_1878427129">
            <w:r>
              <w:rPr>
                <w:webHidden/>
                <w:rStyle w:val="IndexLink"/>
              </w:rPr>
              <w:t>30</w:t>
            </w:r>
            <w:r>
              <w:rPr>
                <w:rStyle w:val="IndexLink"/>
                <w:rtl w:val="true"/>
              </w:rPr>
              <w:t xml:space="preserve"> - </w:t>
            </w:r>
            <w:r>
              <w:rPr>
                <w:rStyle w:val="IndexLink"/>
                <w:rtl w:val="true"/>
              </w:rPr>
              <w:t>و اما ان من يراد رجمه يؤمر باغتسال غسل الميت اولا ثم</w:t>
            </w:r>
            <w:r>
              <w:rPr>
                <w:rStyle w:val="IndexLink"/>
                <w:rtl w:val="true"/>
              </w:rPr>
              <w:tab/>
            </w:r>
            <w:r>
              <w:rPr>
                <w:rStyle w:val="IndexLink"/>
              </w:rPr>
              <w:t>299</w:t>
            </w:r>
          </w:hyperlink>
        </w:p>
        <w:p>
          <w:pPr>
            <w:pStyle w:val="Contents6"/>
            <w:tabs>
              <w:tab w:val="clear" w:pos="7609"/>
              <w:tab w:val="right" w:pos="9026" w:leader="dot"/>
            </w:tabs>
            <w:rPr/>
          </w:pPr>
          <w:hyperlink w:anchor="__RefHeading___Toc3275179_1878427129">
            <w:r>
              <w:rPr>
                <w:webHidden/>
                <w:rStyle w:val="IndexLink"/>
              </w:rPr>
              <w:t>31</w:t>
            </w:r>
            <w:r>
              <w:rPr>
                <w:rStyle w:val="IndexLink"/>
                <w:rtl w:val="true"/>
              </w:rPr>
              <w:t xml:space="preserve"> - </w:t>
            </w:r>
            <w:r>
              <w:rPr>
                <w:rStyle w:val="IndexLink"/>
                <w:rtl w:val="true"/>
              </w:rPr>
              <w:t>و اما انه يصلى على الزاني بعد رجمه و يدفن في مقابر</w:t>
            </w:r>
            <w:r>
              <w:rPr>
                <w:rStyle w:val="IndexLink"/>
                <w:rtl w:val="true"/>
              </w:rPr>
              <w:tab/>
            </w:r>
            <w:r>
              <w:rPr>
                <w:rStyle w:val="IndexLink"/>
              </w:rPr>
              <w:t>299</w:t>
            </w:r>
          </w:hyperlink>
        </w:p>
        <w:p>
          <w:pPr>
            <w:pStyle w:val="Contents5"/>
            <w:tabs>
              <w:tab w:val="clear" w:pos="7892"/>
              <w:tab w:val="right" w:pos="9026" w:leader="dot"/>
            </w:tabs>
            <w:rPr/>
          </w:pPr>
          <w:hyperlink w:anchor="__RefHeading___Toc3275181_1878427129">
            <w:r>
              <w:rPr>
                <w:webHidden/>
                <w:rStyle w:val="IndexLink"/>
                <w:rtl w:val="true"/>
              </w:rPr>
              <w:t>الثاني</w:t>
            </w:r>
            <w:r>
              <w:rPr>
                <w:rStyle w:val="IndexLink"/>
                <w:rtl w:val="true"/>
              </w:rPr>
              <w:t xml:space="preserve">: </w:t>
            </w:r>
            <w:r>
              <w:rPr>
                <w:rStyle w:val="IndexLink"/>
                <w:rtl w:val="true"/>
              </w:rPr>
              <w:t>اللواط‌</w:t>
            </w:r>
            <w:r>
              <w:rPr>
                <w:rStyle w:val="IndexLink"/>
                <w:rtl w:val="true"/>
              </w:rPr>
              <w:tab/>
            </w:r>
            <w:r>
              <w:rPr>
                <w:rStyle w:val="IndexLink"/>
              </w:rPr>
              <w:t>300</w:t>
            </w:r>
          </w:hyperlink>
        </w:p>
        <w:p>
          <w:pPr>
            <w:pStyle w:val="Contents6"/>
            <w:tabs>
              <w:tab w:val="clear" w:pos="7609"/>
              <w:tab w:val="right" w:pos="9026" w:leader="dot"/>
            </w:tabs>
            <w:rPr/>
          </w:pPr>
          <w:hyperlink w:anchor="__RefHeading___Toc3275183_1878427129">
            <w:r>
              <w:rPr>
                <w:webHidden/>
                <w:rStyle w:val="IndexLink"/>
                <w:rtl w:val="true"/>
              </w:rPr>
              <w:t>اشارة</w:t>
            </w:r>
            <w:r>
              <w:rPr>
                <w:rStyle w:val="IndexLink"/>
                <w:rtl w:val="true"/>
              </w:rPr>
              <w:tab/>
            </w:r>
            <w:r>
              <w:rPr>
                <w:rStyle w:val="IndexLink"/>
              </w:rPr>
              <w:t>300</w:t>
            </w:r>
          </w:hyperlink>
        </w:p>
        <w:p>
          <w:pPr>
            <w:pStyle w:val="Contents6"/>
            <w:tabs>
              <w:tab w:val="clear" w:pos="7609"/>
              <w:tab w:val="right" w:pos="9026" w:leader="dot"/>
            </w:tabs>
            <w:rPr/>
          </w:pPr>
          <w:hyperlink w:anchor="__RefHeading___Toc3275185_1878427129">
            <w:r>
              <w:rPr>
                <w:webHidden/>
                <w:rStyle w:val="IndexLink"/>
              </w:rPr>
              <w:t>1</w:t>
            </w:r>
            <w:r>
              <w:rPr>
                <w:rStyle w:val="IndexLink"/>
                <w:rtl w:val="true"/>
              </w:rPr>
              <w:t xml:space="preserve"> - </w:t>
            </w:r>
            <w:r>
              <w:rPr>
                <w:rStyle w:val="IndexLink"/>
                <w:rtl w:val="true"/>
              </w:rPr>
              <w:t>اما ان حدّ اللواط احد الامور المتقدمة</w:t>
            </w:r>
            <w:r>
              <w:rPr>
                <w:rStyle w:val="IndexLink"/>
                <w:rtl w:val="true"/>
              </w:rPr>
              <w:tab/>
            </w:r>
            <w:r>
              <w:rPr>
                <w:rStyle w:val="IndexLink"/>
              </w:rPr>
              <w:t>300</w:t>
            </w:r>
          </w:hyperlink>
        </w:p>
        <w:p>
          <w:pPr>
            <w:pStyle w:val="Contents6"/>
            <w:tabs>
              <w:tab w:val="clear" w:pos="7609"/>
              <w:tab w:val="right" w:pos="9026" w:leader="dot"/>
            </w:tabs>
            <w:rPr/>
          </w:pPr>
          <w:hyperlink w:anchor="__RefHeading___Toc3275187_1878427129">
            <w:r>
              <w:rPr>
                <w:webHidden/>
                <w:rStyle w:val="IndexLink"/>
              </w:rPr>
              <w:t>2</w:t>
            </w:r>
            <w:r>
              <w:rPr>
                <w:rStyle w:val="IndexLink"/>
                <w:rtl w:val="true"/>
              </w:rPr>
              <w:t xml:space="preserve"> - </w:t>
            </w:r>
            <w:r>
              <w:rPr>
                <w:rStyle w:val="IndexLink"/>
                <w:rtl w:val="true"/>
              </w:rPr>
              <w:t>و اما تقييد ثبوت الحد على اللواط بحالة فرض التكليف</w:t>
            </w:r>
            <w:r>
              <w:rPr>
                <w:rStyle w:val="IndexLink"/>
                <w:rtl w:val="true"/>
              </w:rPr>
              <w:tab/>
            </w:r>
            <w:r>
              <w:rPr>
                <w:rStyle w:val="IndexLink"/>
              </w:rPr>
              <w:t>302</w:t>
            </w:r>
          </w:hyperlink>
        </w:p>
        <w:p>
          <w:pPr>
            <w:pStyle w:val="Contents5"/>
            <w:tabs>
              <w:tab w:val="clear" w:pos="7892"/>
              <w:tab w:val="right" w:pos="9026" w:leader="dot"/>
            </w:tabs>
            <w:rPr/>
          </w:pPr>
          <w:hyperlink w:anchor="__RefHeading___Toc3275189_1878427129">
            <w:r>
              <w:rPr>
                <w:webHidden/>
                <w:rStyle w:val="IndexLink"/>
                <w:rtl w:val="true"/>
              </w:rPr>
              <w:t>الثالث</w:t>
            </w:r>
            <w:r>
              <w:rPr>
                <w:rStyle w:val="IndexLink"/>
                <w:rtl w:val="true"/>
              </w:rPr>
              <w:t xml:space="preserve">: </w:t>
            </w:r>
            <w:r>
              <w:rPr>
                <w:rStyle w:val="IndexLink"/>
                <w:rtl w:val="true"/>
              </w:rPr>
              <w:t>حدّ التفخيذ</w:t>
            </w:r>
            <w:r>
              <w:rPr>
                <w:rStyle w:val="IndexLink"/>
                <w:rtl w:val="true"/>
              </w:rPr>
              <w:tab/>
            </w:r>
            <w:r>
              <w:rPr>
                <w:rStyle w:val="IndexLink"/>
              </w:rPr>
              <w:t>303</w:t>
            </w:r>
          </w:hyperlink>
        </w:p>
        <w:p>
          <w:pPr>
            <w:pStyle w:val="Contents6"/>
            <w:tabs>
              <w:tab w:val="clear" w:pos="7609"/>
              <w:tab w:val="right" w:pos="9026" w:leader="dot"/>
            </w:tabs>
            <w:rPr/>
          </w:pPr>
          <w:hyperlink w:anchor="__RefHeading___Toc3275191_1878427129">
            <w:r>
              <w:rPr>
                <w:webHidden/>
                <w:rStyle w:val="IndexLink"/>
              </w:rPr>
              <w:t>3</w:t>
            </w:r>
            <w:r>
              <w:rPr>
                <w:rStyle w:val="IndexLink"/>
                <w:rtl w:val="true"/>
              </w:rPr>
              <w:t xml:space="preserve"> - </w:t>
            </w:r>
            <w:r>
              <w:rPr>
                <w:rStyle w:val="IndexLink"/>
                <w:rtl w:val="true"/>
              </w:rPr>
              <w:t>و اما ان حدّ التفخيذ من دون ايقاب مائة جلدة</w:t>
            </w:r>
            <w:r>
              <w:rPr>
                <w:rStyle w:val="IndexLink"/>
                <w:rtl w:val="true"/>
              </w:rPr>
              <w:tab/>
            </w:r>
            <w:r>
              <w:rPr>
                <w:rStyle w:val="IndexLink"/>
              </w:rPr>
              <w:t>303</w:t>
            </w:r>
          </w:hyperlink>
        </w:p>
        <w:p>
          <w:pPr>
            <w:pStyle w:val="Contents6"/>
            <w:tabs>
              <w:tab w:val="clear" w:pos="7609"/>
              <w:tab w:val="right" w:pos="9026" w:leader="dot"/>
            </w:tabs>
            <w:rPr/>
          </w:pPr>
          <w:hyperlink w:anchor="__RefHeading___Toc3275193_1878427129">
            <w:r>
              <w:rPr>
                <w:webHidden/>
                <w:rStyle w:val="IndexLink"/>
              </w:rPr>
              <w:t>4</w:t>
            </w:r>
            <w:r>
              <w:rPr>
                <w:rStyle w:val="IndexLink"/>
                <w:rtl w:val="true"/>
              </w:rPr>
              <w:t xml:space="preserve"> - </w:t>
            </w:r>
            <w:r>
              <w:rPr>
                <w:rStyle w:val="IndexLink"/>
                <w:rtl w:val="true"/>
              </w:rPr>
              <w:t>و اما ان من تكرر منه التفخيذ مرتين و حدّ يقتل في الثالثة</w:t>
            </w:r>
            <w:r>
              <w:rPr>
                <w:rStyle w:val="IndexLink"/>
                <w:rtl w:val="true"/>
              </w:rPr>
              <w:tab/>
            </w:r>
            <w:r>
              <w:rPr>
                <w:rStyle w:val="IndexLink"/>
              </w:rPr>
              <w:t>303</w:t>
            </w:r>
          </w:hyperlink>
        </w:p>
        <w:p>
          <w:pPr>
            <w:pStyle w:val="Contents6"/>
            <w:tabs>
              <w:tab w:val="clear" w:pos="7609"/>
              <w:tab w:val="right" w:pos="9026" w:leader="dot"/>
            </w:tabs>
            <w:rPr/>
          </w:pPr>
          <w:hyperlink w:anchor="__RefHeading___Toc3275195_1878427129">
            <w:r>
              <w:rPr>
                <w:webHidden/>
                <w:rStyle w:val="IndexLink"/>
              </w:rPr>
              <w:t>5</w:t>
            </w:r>
            <w:r>
              <w:rPr>
                <w:rStyle w:val="IndexLink"/>
                <w:rtl w:val="true"/>
              </w:rPr>
              <w:t xml:space="preserve"> - </w:t>
            </w:r>
            <w:r>
              <w:rPr>
                <w:rStyle w:val="IndexLink"/>
                <w:rtl w:val="true"/>
              </w:rPr>
              <w:t>و اما ان اللواط يثبت بالاقرار اربع مرات دون الاقل من ذلك</w:t>
            </w:r>
            <w:r>
              <w:rPr>
                <w:rStyle w:val="IndexLink"/>
                <w:rtl w:val="true"/>
              </w:rPr>
              <w:tab/>
            </w:r>
            <w:r>
              <w:rPr>
                <w:rStyle w:val="IndexLink"/>
              </w:rPr>
              <w:t>304</w:t>
            </w:r>
          </w:hyperlink>
        </w:p>
        <w:p>
          <w:pPr>
            <w:pStyle w:val="Contents5"/>
            <w:tabs>
              <w:tab w:val="clear" w:pos="7892"/>
              <w:tab w:val="right" w:pos="9026" w:leader="dot"/>
            </w:tabs>
            <w:rPr/>
          </w:pPr>
          <w:hyperlink w:anchor="__RefHeading___Toc3275197_1878427129">
            <w:r>
              <w:rPr>
                <w:webHidden/>
                <w:rStyle w:val="IndexLink"/>
                <w:rtl w:val="true"/>
              </w:rPr>
              <w:t>الرابع</w:t>
            </w:r>
            <w:r>
              <w:rPr>
                <w:rStyle w:val="IndexLink"/>
                <w:rtl w:val="true"/>
              </w:rPr>
              <w:t xml:space="preserve">: </w:t>
            </w:r>
            <w:r>
              <w:rPr>
                <w:rStyle w:val="IndexLink"/>
                <w:rtl w:val="true"/>
              </w:rPr>
              <w:t>السحق</w:t>
            </w:r>
            <w:r>
              <w:rPr>
                <w:rStyle w:val="IndexLink"/>
                <w:rtl w:val="true"/>
              </w:rPr>
              <w:tab/>
            </w:r>
            <w:r>
              <w:rPr>
                <w:rStyle w:val="IndexLink"/>
              </w:rPr>
              <w:t>304</w:t>
            </w:r>
          </w:hyperlink>
        </w:p>
        <w:p>
          <w:pPr>
            <w:pStyle w:val="Contents6"/>
            <w:tabs>
              <w:tab w:val="clear" w:pos="7609"/>
              <w:tab w:val="right" w:pos="9026" w:leader="dot"/>
            </w:tabs>
            <w:rPr/>
          </w:pPr>
          <w:hyperlink w:anchor="__RefHeading___Toc3275199_1878427129">
            <w:r>
              <w:rPr>
                <w:webHidden/>
                <w:rStyle w:val="IndexLink"/>
                <w:rtl w:val="true"/>
              </w:rPr>
              <w:t>اشارة</w:t>
            </w:r>
            <w:r>
              <w:rPr>
                <w:rStyle w:val="IndexLink"/>
                <w:rtl w:val="true"/>
              </w:rPr>
              <w:tab/>
            </w:r>
            <w:r>
              <w:rPr>
                <w:rStyle w:val="IndexLink"/>
              </w:rPr>
              <w:t>304</w:t>
            </w:r>
          </w:hyperlink>
        </w:p>
        <w:p>
          <w:pPr>
            <w:pStyle w:val="Contents6"/>
            <w:tabs>
              <w:tab w:val="clear" w:pos="7609"/>
              <w:tab w:val="right" w:pos="9026" w:leader="dot"/>
            </w:tabs>
            <w:rPr/>
          </w:pPr>
          <w:hyperlink w:anchor="__RefHeading___Toc3275201_1878427129">
            <w:r>
              <w:rPr>
                <w:webHidden/>
                <w:rStyle w:val="IndexLink"/>
              </w:rPr>
              <w:t>1</w:t>
            </w:r>
            <w:r>
              <w:rPr>
                <w:rStyle w:val="IndexLink"/>
                <w:rtl w:val="true"/>
              </w:rPr>
              <w:t xml:space="preserve"> - </w:t>
            </w:r>
            <w:r>
              <w:rPr>
                <w:rStyle w:val="IndexLink"/>
                <w:rtl w:val="true"/>
              </w:rPr>
              <w:t>اما ان حدّ السحق مائة جلدة</w:t>
            </w:r>
            <w:r>
              <w:rPr>
                <w:rStyle w:val="IndexLink"/>
                <w:rtl w:val="true"/>
              </w:rPr>
              <w:tab/>
            </w:r>
            <w:r>
              <w:rPr>
                <w:rStyle w:val="IndexLink"/>
              </w:rPr>
              <w:t>305</w:t>
            </w:r>
          </w:hyperlink>
        </w:p>
        <w:p>
          <w:pPr>
            <w:pStyle w:val="Contents6"/>
            <w:tabs>
              <w:tab w:val="clear" w:pos="7609"/>
              <w:tab w:val="right" w:pos="9026" w:leader="dot"/>
            </w:tabs>
            <w:rPr/>
          </w:pPr>
          <w:hyperlink w:anchor="__RefHeading___Toc3275203_1878427129">
            <w:r>
              <w:rPr>
                <w:webHidden/>
                <w:rStyle w:val="IndexLink"/>
              </w:rPr>
              <w:t>2</w:t>
            </w:r>
            <w:r>
              <w:rPr>
                <w:rStyle w:val="IndexLink"/>
                <w:rtl w:val="true"/>
              </w:rPr>
              <w:t xml:space="preserve"> - </w:t>
            </w:r>
            <w:r>
              <w:rPr>
                <w:rStyle w:val="IndexLink"/>
                <w:rtl w:val="true"/>
              </w:rPr>
              <w:t>و اما انه مع التكرر و اقامة الحد مرتين يلزم القتل في الثالثة</w:t>
            </w:r>
            <w:r>
              <w:rPr>
                <w:rStyle w:val="IndexLink"/>
                <w:rtl w:val="true"/>
              </w:rPr>
              <w:tab/>
            </w:r>
            <w:r>
              <w:rPr>
                <w:rStyle w:val="IndexLink"/>
              </w:rPr>
              <w:t>305</w:t>
            </w:r>
          </w:hyperlink>
        </w:p>
        <w:p>
          <w:pPr>
            <w:pStyle w:val="Contents6"/>
            <w:tabs>
              <w:tab w:val="clear" w:pos="7609"/>
              <w:tab w:val="right" w:pos="9026" w:leader="dot"/>
            </w:tabs>
            <w:rPr/>
          </w:pPr>
          <w:hyperlink w:anchor="__RefHeading___Toc3275205_1878427129">
            <w:r>
              <w:rPr>
                <w:webHidden/>
                <w:rStyle w:val="IndexLink"/>
              </w:rPr>
              <w:t>3</w:t>
            </w:r>
            <w:r>
              <w:rPr>
                <w:rStyle w:val="IndexLink"/>
                <w:rtl w:val="true"/>
              </w:rPr>
              <w:t xml:space="preserve"> - </w:t>
            </w:r>
            <w:r>
              <w:rPr>
                <w:rStyle w:val="IndexLink"/>
                <w:rtl w:val="true"/>
              </w:rPr>
              <w:t>و اما ان السحق يثبت بأربعة رجال</w:t>
            </w:r>
            <w:r>
              <w:rPr>
                <w:rStyle w:val="IndexLink"/>
                <w:rtl w:val="true"/>
              </w:rPr>
              <w:tab/>
            </w:r>
            <w:r>
              <w:rPr>
                <w:rStyle w:val="IndexLink"/>
              </w:rPr>
              <w:t>305</w:t>
            </w:r>
          </w:hyperlink>
        </w:p>
        <w:p>
          <w:pPr>
            <w:pStyle w:val="Contents5"/>
            <w:tabs>
              <w:tab w:val="clear" w:pos="7892"/>
              <w:tab w:val="right" w:pos="9026" w:leader="dot"/>
            </w:tabs>
            <w:rPr/>
          </w:pPr>
          <w:hyperlink w:anchor="__RefHeading___Toc3275207_1878427129">
            <w:r>
              <w:rPr>
                <w:webHidden/>
                <w:rStyle w:val="IndexLink"/>
                <w:rtl w:val="true"/>
              </w:rPr>
              <w:t>الخامس</w:t>
            </w:r>
            <w:r>
              <w:rPr>
                <w:rStyle w:val="IndexLink"/>
                <w:rtl w:val="true"/>
              </w:rPr>
              <w:t xml:space="preserve">: </w:t>
            </w:r>
            <w:r>
              <w:rPr>
                <w:rStyle w:val="IndexLink"/>
                <w:rtl w:val="true"/>
              </w:rPr>
              <w:t>القذف</w:t>
            </w:r>
            <w:r>
              <w:rPr>
                <w:rStyle w:val="IndexLink"/>
                <w:rtl w:val="true"/>
              </w:rPr>
              <w:tab/>
            </w:r>
            <w:r>
              <w:rPr>
                <w:rStyle w:val="IndexLink"/>
              </w:rPr>
              <w:t>306</w:t>
            </w:r>
          </w:hyperlink>
        </w:p>
        <w:p>
          <w:pPr>
            <w:pStyle w:val="Contents6"/>
            <w:tabs>
              <w:tab w:val="clear" w:pos="7609"/>
              <w:tab w:val="right" w:pos="9026" w:leader="dot"/>
            </w:tabs>
            <w:rPr/>
          </w:pPr>
          <w:hyperlink w:anchor="__RefHeading___Toc3275209_1878427129">
            <w:r>
              <w:rPr>
                <w:webHidden/>
                <w:rStyle w:val="IndexLink"/>
                <w:rtl w:val="true"/>
              </w:rPr>
              <w:t>اشارة</w:t>
            </w:r>
            <w:r>
              <w:rPr>
                <w:rStyle w:val="IndexLink"/>
                <w:rtl w:val="true"/>
              </w:rPr>
              <w:tab/>
            </w:r>
            <w:r>
              <w:rPr>
                <w:rStyle w:val="IndexLink"/>
              </w:rPr>
              <w:t>306</w:t>
            </w:r>
          </w:hyperlink>
        </w:p>
        <w:p>
          <w:pPr>
            <w:pStyle w:val="Contents6"/>
            <w:tabs>
              <w:tab w:val="clear" w:pos="7609"/>
              <w:tab w:val="right" w:pos="9026" w:leader="dot"/>
            </w:tabs>
            <w:rPr/>
          </w:pPr>
          <w:hyperlink w:anchor="__RefHeading___Toc3275211_1878427129">
            <w:r>
              <w:rPr>
                <w:webHidden/>
                <w:rStyle w:val="IndexLink"/>
              </w:rPr>
              <w:t>1</w:t>
            </w:r>
            <w:r>
              <w:rPr>
                <w:rStyle w:val="IndexLink"/>
                <w:rtl w:val="true"/>
              </w:rPr>
              <w:t xml:space="preserve"> - </w:t>
            </w:r>
            <w:r>
              <w:rPr>
                <w:rStyle w:val="IndexLink"/>
                <w:rtl w:val="true"/>
              </w:rPr>
              <w:t>اما ان حدّ القذف ثمانون جلدة</w:t>
            </w:r>
            <w:r>
              <w:rPr>
                <w:rStyle w:val="IndexLink"/>
                <w:rtl w:val="true"/>
              </w:rPr>
              <w:tab/>
            </w:r>
            <w:r>
              <w:rPr>
                <w:rStyle w:val="IndexLink"/>
              </w:rPr>
              <w:t>306</w:t>
            </w:r>
          </w:hyperlink>
        </w:p>
        <w:p>
          <w:pPr>
            <w:pStyle w:val="Contents6"/>
            <w:tabs>
              <w:tab w:val="clear" w:pos="7609"/>
              <w:tab w:val="right" w:pos="9026" w:leader="dot"/>
            </w:tabs>
            <w:rPr/>
          </w:pPr>
          <w:hyperlink w:anchor="__RefHeading___Toc3275213_1878427129">
            <w:r>
              <w:rPr>
                <w:webHidden/>
                <w:rStyle w:val="IndexLink"/>
              </w:rPr>
              <w:t>2</w:t>
            </w:r>
            <w:r>
              <w:rPr>
                <w:rStyle w:val="IndexLink"/>
                <w:rtl w:val="true"/>
              </w:rPr>
              <w:t xml:space="preserve"> - </w:t>
            </w:r>
            <w:r>
              <w:rPr>
                <w:rStyle w:val="IndexLink"/>
                <w:rtl w:val="true"/>
              </w:rPr>
              <w:t>و اما اعتبار احصان المقذوف في ثبوت الحدّ على القاذف</w:t>
            </w:r>
            <w:r>
              <w:rPr>
                <w:rStyle w:val="IndexLink"/>
                <w:rtl w:val="true"/>
              </w:rPr>
              <w:tab/>
            </w:r>
            <w:r>
              <w:rPr>
                <w:rStyle w:val="IndexLink"/>
              </w:rPr>
              <w:t>306</w:t>
            </w:r>
          </w:hyperlink>
        </w:p>
        <w:p>
          <w:pPr>
            <w:pStyle w:val="Contents6"/>
            <w:tabs>
              <w:tab w:val="clear" w:pos="7609"/>
              <w:tab w:val="right" w:pos="9026" w:leader="dot"/>
            </w:tabs>
            <w:rPr/>
          </w:pPr>
          <w:hyperlink w:anchor="__RefHeading___Toc3275215_1878427129">
            <w:r>
              <w:rPr>
                <w:webHidden/>
                <w:rStyle w:val="IndexLink"/>
              </w:rPr>
              <w:t>3</w:t>
            </w:r>
            <w:r>
              <w:rPr>
                <w:rStyle w:val="IndexLink"/>
                <w:rtl w:val="true"/>
              </w:rPr>
              <w:t xml:space="preserve"> - </w:t>
            </w:r>
            <w:r>
              <w:rPr>
                <w:rStyle w:val="IndexLink"/>
                <w:rtl w:val="true"/>
              </w:rPr>
              <w:t>و اما ان الاب لا يحدّ لو قذف ولده</w:t>
            </w:r>
            <w:r>
              <w:rPr>
                <w:rStyle w:val="IndexLink"/>
                <w:rtl w:val="true"/>
              </w:rPr>
              <w:tab/>
            </w:r>
            <w:r>
              <w:rPr>
                <w:rStyle w:val="IndexLink"/>
              </w:rPr>
              <w:t>307</w:t>
            </w:r>
          </w:hyperlink>
        </w:p>
        <w:p>
          <w:pPr>
            <w:pStyle w:val="Contents6"/>
            <w:tabs>
              <w:tab w:val="clear" w:pos="7609"/>
              <w:tab w:val="right" w:pos="9026" w:leader="dot"/>
            </w:tabs>
            <w:rPr/>
          </w:pPr>
          <w:hyperlink w:anchor="__RefHeading___Toc3275217_1878427129">
            <w:r>
              <w:rPr>
                <w:webHidden/>
                <w:rStyle w:val="IndexLink"/>
              </w:rPr>
              <w:t>4</w:t>
            </w:r>
            <w:r>
              <w:rPr>
                <w:rStyle w:val="IndexLink"/>
                <w:rtl w:val="true"/>
              </w:rPr>
              <w:t xml:space="preserve"> - </w:t>
            </w:r>
            <w:r>
              <w:rPr>
                <w:rStyle w:val="IndexLink"/>
                <w:rtl w:val="true"/>
              </w:rPr>
              <w:t>و اما ان المتقاذفين يعزران من دون حدّ</w:t>
            </w:r>
            <w:r>
              <w:rPr>
                <w:rStyle w:val="IndexLink"/>
                <w:rtl w:val="true"/>
              </w:rPr>
              <w:tab/>
            </w:r>
            <w:r>
              <w:rPr>
                <w:rStyle w:val="IndexLink"/>
              </w:rPr>
              <w:t>307</w:t>
            </w:r>
          </w:hyperlink>
        </w:p>
        <w:p>
          <w:pPr>
            <w:pStyle w:val="Contents6"/>
            <w:tabs>
              <w:tab w:val="clear" w:pos="7609"/>
              <w:tab w:val="right" w:pos="9026" w:leader="dot"/>
            </w:tabs>
            <w:rPr/>
          </w:pPr>
          <w:hyperlink w:anchor="__RefHeading___Toc3275219_1878427129">
            <w:r>
              <w:rPr>
                <w:webHidden/>
                <w:rStyle w:val="IndexLink"/>
              </w:rPr>
              <w:t>5</w:t>
            </w:r>
            <w:r>
              <w:rPr>
                <w:rStyle w:val="IndexLink"/>
                <w:rtl w:val="true"/>
              </w:rPr>
              <w:t xml:space="preserve"> - </w:t>
            </w:r>
            <w:r>
              <w:rPr>
                <w:rStyle w:val="IndexLink"/>
                <w:rtl w:val="true"/>
              </w:rPr>
              <w:t>و اما ان القاذف يقتل في الثالثة لو حدّ مرتين حدّ القذف</w:t>
            </w:r>
            <w:r>
              <w:rPr>
                <w:rStyle w:val="IndexLink"/>
                <w:rtl w:val="true"/>
              </w:rPr>
              <w:tab/>
            </w:r>
            <w:r>
              <w:rPr>
                <w:rStyle w:val="IndexLink"/>
              </w:rPr>
              <w:t>308</w:t>
            </w:r>
          </w:hyperlink>
        </w:p>
        <w:p>
          <w:pPr>
            <w:pStyle w:val="Contents6"/>
            <w:tabs>
              <w:tab w:val="clear" w:pos="7609"/>
              <w:tab w:val="right" w:pos="9026" w:leader="dot"/>
            </w:tabs>
            <w:rPr/>
          </w:pPr>
          <w:hyperlink w:anchor="__RefHeading___Toc3275221_1878427129">
            <w:r>
              <w:rPr>
                <w:webHidden/>
                <w:rStyle w:val="IndexLink"/>
              </w:rPr>
              <w:t>6</w:t>
            </w:r>
            <w:r>
              <w:rPr>
                <w:rStyle w:val="IndexLink"/>
                <w:rtl w:val="true"/>
              </w:rPr>
              <w:t xml:space="preserve"> - </w:t>
            </w:r>
            <w:r>
              <w:rPr>
                <w:rStyle w:val="IndexLink"/>
                <w:rtl w:val="true"/>
              </w:rPr>
              <w:t>و اما ان ساب النبي صلّى اللّه عليه و آله يقتله السامع</w:t>
            </w:r>
            <w:r>
              <w:rPr>
                <w:rStyle w:val="IndexLink"/>
                <w:rtl w:val="true"/>
              </w:rPr>
              <w:tab/>
            </w:r>
            <w:r>
              <w:rPr>
                <w:rStyle w:val="IndexLink"/>
              </w:rPr>
              <w:t>308</w:t>
            </w:r>
          </w:hyperlink>
        </w:p>
        <w:p>
          <w:pPr>
            <w:pStyle w:val="Contents6"/>
            <w:tabs>
              <w:tab w:val="clear" w:pos="7609"/>
              <w:tab w:val="right" w:pos="9026" w:leader="dot"/>
            </w:tabs>
            <w:rPr/>
          </w:pPr>
          <w:hyperlink w:anchor="__RefHeading___Toc3275223_1878427129">
            <w:r>
              <w:rPr>
                <w:webHidden/>
                <w:rStyle w:val="IndexLink"/>
              </w:rPr>
              <w:t>7</w:t>
            </w:r>
            <w:r>
              <w:rPr>
                <w:rStyle w:val="IndexLink"/>
                <w:rtl w:val="true"/>
              </w:rPr>
              <w:t xml:space="preserve"> - </w:t>
            </w:r>
            <w:r>
              <w:rPr>
                <w:rStyle w:val="IndexLink"/>
                <w:rtl w:val="true"/>
              </w:rPr>
              <w:t>و اما عدم الحاجة الى استئذان الحاكم الشرعي</w:t>
            </w:r>
            <w:r>
              <w:rPr>
                <w:rStyle w:val="IndexLink"/>
                <w:rtl w:val="true"/>
              </w:rPr>
              <w:tab/>
            </w:r>
            <w:r>
              <w:rPr>
                <w:rStyle w:val="IndexLink"/>
              </w:rPr>
              <w:t>309</w:t>
            </w:r>
          </w:hyperlink>
        </w:p>
        <w:p>
          <w:pPr>
            <w:pStyle w:val="Contents6"/>
            <w:tabs>
              <w:tab w:val="clear" w:pos="7609"/>
              <w:tab w:val="right" w:pos="9026" w:leader="dot"/>
            </w:tabs>
            <w:rPr/>
          </w:pPr>
          <w:hyperlink w:anchor="__RefHeading___Toc3275225_1878427129">
            <w:r>
              <w:rPr>
                <w:webHidden/>
                <w:rStyle w:val="IndexLink"/>
              </w:rPr>
              <w:t>8</w:t>
            </w:r>
            <w:r>
              <w:rPr>
                <w:rStyle w:val="IndexLink"/>
                <w:rtl w:val="true"/>
              </w:rPr>
              <w:t xml:space="preserve"> - </w:t>
            </w:r>
            <w:r>
              <w:rPr>
                <w:rStyle w:val="IndexLink"/>
                <w:rtl w:val="true"/>
              </w:rPr>
              <w:t>و اما ان القذف يثبت بالبينة و الاقرار مرة واحدة</w:t>
            </w:r>
            <w:r>
              <w:rPr>
                <w:rStyle w:val="IndexLink"/>
                <w:rtl w:val="true"/>
              </w:rPr>
              <w:tab/>
            </w:r>
            <w:r>
              <w:rPr>
                <w:rStyle w:val="IndexLink"/>
              </w:rPr>
              <w:t>309</w:t>
            </w:r>
          </w:hyperlink>
        </w:p>
        <w:p>
          <w:pPr>
            <w:pStyle w:val="Contents5"/>
            <w:tabs>
              <w:tab w:val="clear" w:pos="7892"/>
              <w:tab w:val="right" w:pos="9026" w:leader="dot"/>
            </w:tabs>
            <w:rPr/>
          </w:pPr>
          <w:hyperlink w:anchor="__RefHeading___Toc3275227_1878427129">
            <w:r>
              <w:rPr>
                <w:webHidden/>
                <w:rStyle w:val="IndexLink"/>
                <w:rtl w:val="true"/>
              </w:rPr>
              <w:t>السادس</w:t>
            </w:r>
            <w:r>
              <w:rPr>
                <w:rStyle w:val="IndexLink"/>
                <w:rtl w:val="true"/>
              </w:rPr>
              <w:t xml:space="preserve">: </w:t>
            </w:r>
            <w:r>
              <w:rPr>
                <w:rStyle w:val="IndexLink"/>
                <w:rtl w:val="true"/>
              </w:rPr>
              <w:t>شرب المسكر</w:t>
            </w:r>
            <w:r>
              <w:rPr>
                <w:rStyle w:val="IndexLink"/>
                <w:rtl w:val="true"/>
              </w:rPr>
              <w:tab/>
            </w:r>
            <w:r>
              <w:rPr>
                <w:rStyle w:val="IndexLink"/>
              </w:rPr>
              <w:t>309</w:t>
            </w:r>
          </w:hyperlink>
        </w:p>
        <w:p>
          <w:pPr>
            <w:pStyle w:val="Contents6"/>
            <w:tabs>
              <w:tab w:val="clear" w:pos="7609"/>
              <w:tab w:val="right" w:pos="9026" w:leader="dot"/>
            </w:tabs>
            <w:rPr/>
          </w:pPr>
          <w:hyperlink w:anchor="__RefHeading___Toc3275229_1878427129">
            <w:r>
              <w:rPr>
                <w:webHidden/>
                <w:rStyle w:val="IndexLink"/>
                <w:rtl w:val="true"/>
              </w:rPr>
              <w:t>اشارة</w:t>
            </w:r>
            <w:r>
              <w:rPr>
                <w:rStyle w:val="IndexLink"/>
                <w:rtl w:val="true"/>
              </w:rPr>
              <w:tab/>
            </w:r>
            <w:r>
              <w:rPr>
                <w:rStyle w:val="IndexLink"/>
              </w:rPr>
              <w:t>309</w:t>
            </w:r>
          </w:hyperlink>
        </w:p>
        <w:p>
          <w:pPr>
            <w:pStyle w:val="Contents6"/>
            <w:tabs>
              <w:tab w:val="clear" w:pos="7609"/>
              <w:tab w:val="right" w:pos="9026" w:leader="dot"/>
            </w:tabs>
            <w:rPr/>
          </w:pPr>
          <w:hyperlink w:anchor="__RefHeading___Toc3275231_1878427129">
            <w:r>
              <w:rPr>
                <w:webHidden/>
                <w:rStyle w:val="IndexLink"/>
              </w:rPr>
              <w:t>1</w:t>
            </w:r>
            <w:r>
              <w:rPr>
                <w:rStyle w:val="IndexLink"/>
                <w:rtl w:val="true"/>
              </w:rPr>
              <w:t xml:space="preserve"> - </w:t>
            </w:r>
            <w:r>
              <w:rPr>
                <w:rStyle w:val="IndexLink"/>
                <w:rtl w:val="true"/>
              </w:rPr>
              <w:t>اما ان حدّ شرب الخمر ثمانون جلدة</w:t>
            </w:r>
            <w:r>
              <w:rPr>
                <w:rStyle w:val="IndexLink"/>
                <w:rtl w:val="true"/>
              </w:rPr>
              <w:tab/>
            </w:r>
            <w:r>
              <w:rPr>
                <w:rStyle w:val="IndexLink"/>
              </w:rPr>
              <w:t>310</w:t>
            </w:r>
          </w:hyperlink>
        </w:p>
        <w:p>
          <w:pPr>
            <w:pStyle w:val="Contents6"/>
            <w:tabs>
              <w:tab w:val="clear" w:pos="7609"/>
              <w:tab w:val="right" w:pos="9026" w:leader="dot"/>
            </w:tabs>
            <w:rPr/>
          </w:pPr>
          <w:hyperlink w:anchor="__RefHeading___Toc3275233_1878427129">
            <w:r>
              <w:rPr>
                <w:webHidden/>
                <w:rStyle w:val="IndexLink"/>
              </w:rPr>
              <w:t>2</w:t>
            </w:r>
            <w:r>
              <w:rPr>
                <w:rStyle w:val="IndexLink"/>
                <w:rtl w:val="true"/>
              </w:rPr>
              <w:t xml:space="preserve"> - </w:t>
            </w:r>
            <w:r>
              <w:rPr>
                <w:rStyle w:val="IndexLink"/>
                <w:rtl w:val="true"/>
              </w:rPr>
              <w:t>و اما ان الشارب يضرب مجردا من الثياب بين الكتفين ان كان</w:t>
            </w:r>
            <w:r>
              <w:rPr>
                <w:rStyle w:val="IndexLink"/>
                <w:rtl w:val="true"/>
              </w:rPr>
              <w:tab/>
            </w:r>
            <w:r>
              <w:rPr>
                <w:rStyle w:val="IndexLink"/>
              </w:rPr>
              <w:t>310</w:t>
            </w:r>
          </w:hyperlink>
        </w:p>
        <w:p>
          <w:pPr>
            <w:pStyle w:val="Contents6"/>
            <w:tabs>
              <w:tab w:val="clear" w:pos="7609"/>
              <w:tab w:val="right" w:pos="9026" w:leader="dot"/>
            </w:tabs>
            <w:rPr/>
          </w:pPr>
          <w:hyperlink w:anchor="__RefHeading___Toc3275235_1878427129">
            <w:r>
              <w:rPr>
                <w:webHidden/>
                <w:rStyle w:val="IndexLink"/>
              </w:rPr>
              <w:t>3</w:t>
            </w:r>
            <w:r>
              <w:rPr>
                <w:rStyle w:val="IndexLink"/>
                <w:rtl w:val="true"/>
              </w:rPr>
              <w:t xml:space="preserve"> - </w:t>
            </w:r>
            <w:r>
              <w:rPr>
                <w:rStyle w:val="IndexLink"/>
                <w:rtl w:val="true"/>
              </w:rPr>
              <w:t>و اما ان من حدّ على شرب الخمر مرتين قتل في المرة الثالثة</w:t>
            </w:r>
            <w:r>
              <w:rPr>
                <w:rStyle w:val="IndexLink"/>
                <w:rtl w:val="true"/>
              </w:rPr>
              <w:tab/>
            </w:r>
            <w:r>
              <w:rPr>
                <w:rStyle w:val="IndexLink"/>
              </w:rPr>
              <w:t>310</w:t>
            </w:r>
          </w:hyperlink>
        </w:p>
        <w:p>
          <w:pPr>
            <w:pStyle w:val="Contents6"/>
            <w:tabs>
              <w:tab w:val="clear" w:pos="7609"/>
              <w:tab w:val="right" w:pos="9026" w:leader="dot"/>
            </w:tabs>
            <w:rPr/>
          </w:pPr>
          <w:hyperlink w:anchor="__RefHeading___Toc3275237_1878427129">
            <w:r>
              <w:rPr>
                <w:webHidden/>
                <w:rStyle w:val="IndexLink"/>
              </w:rPr>
              <w:t>4</w:t>
            </w:r>
            <w:r>
              <w:rPr>
                <w:rStyle w:val="IndexLink"/>
                <w:rtl w:val="true"/>
              </w:rPr>
              <w:t xml:space="preserve"> - </w:t>
            </w:r>
            <w:r>
              <w:rPr>
                <w:rStyle w:val="IndexLink"/>
                <w:rtl w:val="true"/>
              </w:rPr>
              <w:t>و اما ان شرب المسكر يثبت بشهادة عدلين او بالاقرار مرة</w:t>
            </w:r>
            <w:r>
              <w:rPr>
                <w:rStyle w:val="IndexLink"/>
                <w:rtl w:val="true"/>
              </w:rPr>
              <w:tab/>
            </w:r>
            <w:r>
              <w:rPr>
                <w:rStyle w:val="IndexLink"/>
              </w:rPr>
              <w:t>311</w:t>
            </w:r>
          </w:hyperlink>
        </w:p>
        <w:p>
          <w:pPr>
            <w:pStyle w:val="Contents5"/>
            <w:tabs>
              <w:tab w:val="clear" w:pos="7892"/>
              <w:tab w:val="right" w:pos="9026" w:leader="dot"/>
            </w:tabs>
            <w:rPr/>
          </w:pPr>
          <w:hyperlink w:anchor="__RefHeading___Toc3275239_1878427129">
            <w:r>
              <w:rPr>
                <w:webHidden/>
                <w:rStyle w:val="IndexLink"/>
                <w:rtl w:val="true"/>
              </w:rPr>
              <w:t>السابع</w:t>
            </w:r>
            <w:r>
              <w:rPr>
                <w:rStyle w:val="IndexLink"/>
                <w:rtl w:val="true"/>
              </w:rPr>
              <w:t xml:space="preserve">: </w:t>
            </w:r>
            <w:r>
              <w:rPr>
                <w:rStyle w:val="IndexLink"/>
                <w:rtl w:val="true"/>
              </w:rPr>
              <w:t>السرقة</w:t>
            </w:r>
            <w:r>
              <w:rPr>
                <w:rStyle w:val="IndexLink"/>
                <w:rtl w:val="true"/>
              </w:rPr>
              <w:tab/>
            </w:r>
            <w:r>
              <w:rPr>
                <w:rStyle w:val="IndexLink"/>
              </w:rPr>
              <w:t>311</w:t>
            </w:r>
          </w:hyperlink>
        </w:p>
        <w:p>
          <w:pPr>
            <w:pStyle w:val="Contents6"/>
            <w:tabs>
              <w:tab w:val="clear" w:pos="7609"/>
              <w:tab w:val="right" w:pos="9026" w:leader="dot"/>
            </w:tabs>
            <w:rPr/>
          </w:pPr>
          <w:hyperlink w:anchor="__RefHeading___Toc3275241_1878427129">
            <w:r>
              <w:rPr>
                <w:webHidden/>
                <w:rStyle w:val="IndexLink"/>
                <w:rtl w:val="true"/>
              </w:rPr>
              <w:t>اشارة</w:t>
            </w:r>
            <w:r>
              <w:rPr>
                <w:rStyle w:val="IndexLink"/>
                <w:rtl w:val="true"/>
              </w:rPr>
              <w:tab/>
            </w:r>
            <w:r>
              <w:rPr>
                <w:rStyle w:val="IndexLink"/>
              </w:rPr>
              <w:t>311</w:t>
            </w:r>
          </w:hyperlink>
        </w:p>
        <w:p>
          <w:pPr>
            <w:pStyle w:val="Contents6"/>
            <w:tabs>
              <w:tab w:val="clear" w:pos="7609"/>
              <w:tab w:val="right" w:pos="9026" w:leader="dot"/>
            </w:tabs>
            <w:rPr/>
          </w:pPr>
          <w:hyperlink w:anchor="__RefHeading___Toc3275243_1878427129">
            <w:r>
              <w:rPr>
                <w:webHidden/>
                <w:rStyle w:val="IndexLink"/>
              </w:rPr>
              <w:t>1</w:t>
            </w:r>
            <w:r>
              <w:rPr>
                <w:rStyle w:val="IndexLink"/>
                <w:rtl w:val="true"/>
              </w:rPr>
              <w:t xml:space="preserve"> - </w:t>
            </w:r>
            <w:r>
              <w:rPr>
                <w:rStyle w:val="IndexLink"/>
                <w:rtl w:val="true"/>
              </w:rPr>
              <w:t>اما ان الحدّ في السرقة ما ذكر</w:t>
            </w:r>
            <w:r>
              <w:rPr>
                <w:rStyle w:val="IndexLink"/>
                <w:rtl w:val="true"/>
              </w:rPr>
              <w:tab/>
            </w:r>
            <w:r>
              <w:rPr>
                <w:rStyle w:val="IndexLink"/>
              </w:rPr>
              <w:t>311</w:t>
            </w:r>
          </w:hyperlink>
        </w:p>
        <w:p>
          <w:pPr>
            <w:pStyle w:val="Contents6"/>
            <w:tabs>
              <w:tab w:val="clear" w:pos="7609"/>
              <w:tab w:val="right" w:pos="9026" w:leader="dot"/>
            </w:tabs>
            <w:rPr/>
          </w:pPr>
          <w:hyperlink w:anchor="__RefHeading___Toc3275245_1878427129">
            <w:r>
              <w:rPr>
                <w:webHidden/>
                <w:rStyle w:val="IndexLink"/>
              </w:rPr>
              <w:t>2</w:t>
            </w:r>
            <w:r>
              <w:rPr>
                <w:rStyle w:val="IndexLink"/>
                <w:rtl w:val="true"/>
              </w:rPr>
              <w:t xml:space="preserve"> - </w:t>
            </w:r>
            <w:r>
              <w:rPr>
                <w:rStyle w:val="IndexLink"/>
                <w:rtl w:val="true"/>
              </w:rPr>
              <w:t>و اما اعتبار كون المسروق بمقدار ربع مثقال ذهب</w:t>
            </w:r>
            <w:r>
              <w:rPr>
                <w:rStyle w:val="IndexLink"/>
                <w:rtl w:val="true"/>
              </w:rPr>
              <w:tab/>
            </w:r>
            <w:r>
              <w:rPr>
                <w:rStyle w:val="IndexLink"/>
              </w:rPr>
              <w:t>312</w:t>
            </w:r>
          </w:hyperlink>
        </w:p>
        <w:p>
          <w:pPr>
            <w:pStyle w:val="Contents6"/>
            <w:tabs>
              <w:tab w:val="clear" w:pos="7609"/>
              <w:tab w:val="right" w:pos="9026" w:leader="dot"/>
            </w:tabs>
            <w:rPr/>
          </w:pPr>
          <w:hyperlink w:anchor="__RefHeading___Toc3275247_1878427129">
            <w:r>
              <w:rPr>
                <w:webHidden/>
                <w:rStyle w:val="IndexLink"/>
              </w:rPr>
              <w:t>3</w:t>
            </w:r>
            <w:r>
              <w:rPr>
                <w:rStyle w:val="IndexLink"/>
                <w:rtl w:val="true"/>
              </w:rPr>
              <w:t xml:space="preserve"> - </w:t>
            </w:r>
            <w:r>
              <w:rPr>
                <w:rStyle w:val="IndexLink"/>
                <w:rtl w:val="true"/>
              </w:rPr>
              <w:t>و اما اعتبار ان يكون المال في مكان محرز لا اذن بالدخول</w:t>
            </w:r>
            <w:r>
              <w:rPr>
                <w:rStyle w:val="IndexLink"/>
                <w:rtl w:val="true"/>
              </w:rPr>
              <w:tab/>
            </w:r>
            <w:r>
              <w:rPr>
                <w:rStyle w:val="IndexLink"/>
              </w:rPr>
              <w:t>313</w:t>
            </w:r>
          </w:hyperlink>
        </w:p>
        <w:p>
          <w:pPr>
            <w:pStyle w:val="Contents6"/>
            <w:tabs>
              <w:tab w:val="clear" w:pos="7609"/>
              <w:tab w:val="right" w:pos="9026" w:leader="dot"/>
            </w:tabs>
            <w:rPr/>
          </w:pPr>
          <w:hyperlink w:anchor="__RefHeading___Toc3275249_1878427129">
            <w:r>
              <w:rPr>
                <w:webHidden/>
                <w:rStyle w:val="IndexLink"/>
              </w:rPr>
              <w:t>4</w:t>
            </w:r>
            <w:r>
              <w:rPr>
                <w:rStyle w:val="IndexLink"/>
                <w:rtl w:val="true"/>
              </w:rPr>
              <w:t xml:space="preserve"> - </w:t>
            </w:r>
            <w:r>
              <w:rPr>
                <w:rStyle w:val="IndexLink"/>
                <w:rtl w:val="true"/>
              </w:rPr>
              <w:t>و اما ثبوت السرقة بشهادة عدلين</w:t>
            </w:r>
            <w:r>
              <w:rPr>
                <w:rStyle w:val="IndexLink"/>
                <w:rtl w:val="true"/>
              </w:rPr>
              <w:tab/>
            </w:r>
            <w:r>
              <w:rPr>
                <w:rStyle w:val="IndexLink"/>
              </w:rPr>
              <w:t>313</w:t>
            </w:r>
          </w:hyperlink>
        </w:p>
        <w:p>
          <w:pPr>
            <w:pStyle w:val="Contents5"/>
            <w:tabs>
              <w:tab w:val="clear" w:pos="7892"/>
              <w:tab w:val="right" w:pos="9026" w:leader="dot"/>
            </w:tabs>
            <w:rPr/>
          </w:pPr>
          <w:hyperlink w:anchor="__RefHeading___Toc3275251_1878427129">
            <w:r>
              <w:rPr>
                <w:webHidden/>
                <w:rStyle w:val="IndexLink"/>
                <w:rtl w:val="true"/>
              </w:rPr>
              <w:t>الثامن</w:t>
            </w:r>
            <w:r>
              <w:rPr>
                <w:rStyle w:val="IndexLink"/>
                <w:rtl w:val="true"/>
              </w:rPr>
              <w:t xml:space="preserve">: </w:t>
            </w:r>
            <w:r>
              <w:rPr>
                <w:rStyle w:val="IndexLink"/>
                <w:rtl w:val="true"/>
              </w:rPr>
              <w:t>المحاربة و الافساد</w:t>
            </w:r>
            <w:r>
              <w:rPr>
                <w:rStyle w:val="IndexLink"/>
                <w:rtl w:val="true"/>
              </w:rPr>
              <w:tab/>
            </w:r>
            <w:r>
              <w:rPr>
                <w:rStyle w:val="IndexLink"/>
              </w:rPr>
              <w:t>314</w:t>
            </w:r>
          </w:hyperlink>
        </w:p>
        <w:p>
          <w:pPr>
            <w:pStyle w:val="Contents6"/>
            <w:tabs>
              <w:tab w:val="clear" w:pos="7609"/>
              <w:tab w:val="right" w:pos="9026" w:leader="dot"/>
            </w:tabs>
            <w:rPr/>
          </w:pPr>
          <w:hyperlink w:anchor="__RefHeading___Toc3275253_1878427129">
            <w:r>
              <w:rPr>
                <w:webHidden/>
                <w:rStyle w:val="IndexLink"/>
                <w:rtl w:val="true"/>
              </w:rPr>
              <w:t>اشارة</w:t>
            </w:r>
            <w:r>
              <w:rPr>
                <w:rStyle w:val="IndexLink"/>
                <w:rtl w:val="true"/>
              </w:rPr>
              <w:tab/>
            </w:r>
            <w:r>
              <w:rPr>
                <w:rStyle w:val="IndexLink"/>
              </w:rPr>
              <w:t>314</w:t>
            </w:r>
          </w:hyperlink>
        </w:p>
        <w:p>
          <w:pPr>
            <w:pStyle w:val="Contents6"/>
            <w:tabs>
              <w:tab w:val="clear" w:pos="7609"/>
              <w:tab w:val="right" w:pos="9026" w:leader="dot"/>
            </w:tabs>
            <w:rPr/>
          </w:pPr>
          <w:hyperlink w:anchor="__RefHeading___Toc3275255_1878427129">
            <w:r>
              <w:rPr>
                <w:webHidden/>
                <w:rStyle w:val="IndexLink"/>
              </w:rPr>
              <w:t>1</w:t>
            </w:r>
            <w:r>
              <w:rPr>
                <w:rStyle w:val="IndexLink"/>
                <w:rtl w:val="true"/>
              </w:rPr>
              <w:t xml:space="preserve"> - </w:t>
            </w:r>
            <w:r>
              <w:rPr>
                <w:rStyle w:val="IndexLink"/>
                <w:rtl w:val="true"/>
              </w:rPr>
              <w:t>اما ان حدّ المحارب ما ذكر</w:t>
            </w:r>
            <w:r>
              <w:rPr>
                <w:rStyle w:val="IndexLink"/>
                <w:rtl w:val="true"/>
              </w:rPr>
              <w:tab/>
            </w:r>
            <w:r>
              <w:rPr>
                <w:rStyle w:val="IndexLink"/>
              </w:rPr>
              <w:t>314</w:t>
            </w:r>
          </w:hyperlink>
        </w:p>
        <w:p>
          <w:pPr>
            <w:pStyle w:val="Contents4"/>
            <w:tabs>
              <w:tab w:val="clear" w:pos="8176"/>
              <w:tab w:val="right" w:pos="9026" w:leader="dot"/>
            </w:tabs>
            <w:rPr/>
          </w:pPr>
          <w:hyperlink w:anchor="__RefHeading___Toc3275257_1878427129">
            <w:r>
              <w:rPr>
                <w:webHidden/>
                <w:rStyle w:val="IndexLink"/>
              </w:rPr>
              <w:t>2</w:t>
            </w:r>
            <w:r>
              <w:rPr>
                <w:rStyle w:val="IndexLink"/>
                <w:rtl w:val="true"/>
              </w:rPr>
              <w:t xml:space="preserve"> - </w:t>
            </w:r>
            <w:r>
              <w:rPr>
                <w:rStyle w:val="IndexLink"/>
                <w:rtl w:val="true"/>
              </w:rPr>
              <w:t>التعزير</w:t>
            </w:r>
            <w:r>
              <w:rPr>
                <w:rStyle w:val="IndexLink"/>
                <w:rtl w:val="true"/>
              </w:rPr>
              <w:tab/>
            </w:r>
            <w:r>
              <w:rPr>
                <w:rStyle w:val="IndexLink"/>
              </w:rPr>
              <w:t>315</w:t>
            </w:r>
          </w:hyperlink>
        </w:p>
        <w:p>
          <w:pPr>
            <w:pStyle w:val="Contents5"/>
            <w:tabs>
              <w:tab w:val="clear" w:pos="7892"/>
              <w:tab w:val="right" w:pos="9026" w:leader="dot"/>
            </w:tabs>
            <w:rPr/>
          </w:pPr>
          <w:hyperlink w:anchor="__RefHeading___Toc3275259_1878427129">
            <w:r>
              <w:rPr>
                <w:webHidden/>
                <w:rStyle w:val="IndexLink"/>
                <w:rtl w:val="true"/>
              </w:rPr>
              <w:t>اشارة</w:t>
            </w:r>
            <w:r>
              <w:rPr>
                <w:rStyle w:val="IndexLink"/>
                <w:rtl w:val="true"/>
              </w:rPr>
              <w:tab/>
            </w:r>
            <w:r>
              <w:rPr>
                <w:rStyle w:val="IndexLink"/>
              </w:rPr>
              <w:t>315</w:t>
            </w:r>
          </w:hyperlink>
        </w:p>
        <w:p>
          <w:pPr>
            <w:pStyle w:val="Contents5"/>
            <w:tabs>
              <w:tab w:val="clear" w:pos="7892"/>
              <w:tab w:val="right" w:pos="9026" w:leader="dot"/>
            </w:tabs>
            <w:rPr/>
          </w:pPr>
          <w:hyperlink w:anchor="__RefHeading___Toc3275261_1878427129">
            <w:r>
              <w:rPr>
                <w:webHidden/>
                <w:rStyle w:val="IndexLink"/>
              </w:rPr>
              <w:t>1</w:t>
            </w:r>
            <w:r>
              <w:rPr>
                <w:rStyle w:val="IndexLink"/>
                <w:rtl w:val="true"/>
              </w:rPr>
              <w:t xml:space="preserve"> - </w:t>
            </w:r>
            <w:r>
              <w:rPr>
                <w:rStyle w:val="IndexLink"/>
                <w:rtl w:val="true"/>
              </w:rPr>
              <w:t>ان المحافظة على النظام قضية لا بدّ منها</w:t>
            </w:r>
            <w:r>
              <w:rPr>
                <w:rStyle w:val="IndexLink"/>
                <w:rtl w:val="true"/>
              </w:rPr>
              <w:tab/>
            </w:r>
            <w:r>
              <w:rPr>
                <w:rStyle w:val="IndexLink"/>
              </w:rPr>
              <w:t>315</w:t>
            </w:r>
          </w:hyperlink>
        </w:p>
        <w:p>
          <w:pPr>
            <w:pStyle w:val="Contents5"/>
            <w:tabs>
              <w:tab w:val="clear" w:pos="7892"/>
              <w:tab w:val="right" w:pos="9026" w:leader="dot"/>
            </w:tabs>
            <w:rPr/>
          </w:pPr>
          <w:hyperlink w:anchor="__RefHeading___Toc3275263_1878427129">
            <w:r>
              <w:rPr>
                <w:webHidden/>
                <w:rStyle w:val="IndexLink"/>
              </w:rPr>
              <w:t>2</w:t>
            </w:r>
            <w:r>
              <w:rPr>
                <w:rStyle w:val="IndexLink"/>
                <w:rtl w:val="true"/>
              </w:rPr>
              <w:t xml:space="preserve"> - </w:t>
            </w:r>
            <w:r>
              <w:rPr>
                <w:rStyle w:val="IndexLink"/>
                <w:rtl w:val="true"/>
              </w:rPr>
              <w:t>صحيحة حماد بن عثمان عن ابي عبد اللّه عليه السّلام</w:t>
            </w:r>
            <w:r>
              <w:rPr>
                <w:rStyle w:val="IndexLink"/>
                <w:rtl w:val="true"/>
              </w:rPr>
              <w:t>:</w:t>
              <w:tab/>
            </w:r>
            <w:r>
              <w:rPr>
                <w:rStyle w:val="IndexLink"/>
              </w:rPr>
              <w:t>316</w:t>
            </w:r>
          </w:hyperlink>
        </w:p>
        <w:p>
          <w:pPr>
            <w:pStyle w:val="Contents4"/>
            <w:tabs>
              <w:tab w:val="clear" w:pos="8176"/>
              <w:tab w:val="right" w:pos="9026" w:leader="dot"/>
            </w:tabs>
            <w:rPr/>
          </w:pPr>
          <w:hyperlink w:anchor="__RefHeading___Toc3275265_1878427129">
            <w:r>
              <w:rPr>
                <w:webHidden/>
                <w:rStyle w:val="IndexLink"/>
              </w:rPr>
              <w:t>3</w:t>
            </w:r>
            <w:r>
              <w:rPr>
                <w:rStyle w:val="IndexLink"/>
                <w:rtl w:val="true"/>
              </w:rPr>
              <w:t xml:space="preserve"> - </w:t>
            </w:r>
            <w:r>
              <w:rPr>
                <w:rStyle w:val="IndexLink"/>
                <w:rtl w:val="true"/>
              </w:rPr>
              <w:t>اقامة الحدود في عصر الغيبة</w:t>
            </w:r>
            <w:r>
              <w:rPr>
                <w:rStyle w:val="IndexLink"/>
                <w:rtl w:val="true"/>
              </w:rPr>
              <w:tab/>
            </w:r>
            <w:r>
              <w:rPr>
                <w:rStyle w:val="IndexLink"/>
              </w:rPr>
              <w:t>317</w:t>
            </w:r>
          </w:hyperlink>
        </w:p>
        <w:p>
          <w:pPr>
            <w:pStyle w:val="Contents5"/>
            <w:tabs>
              <w:tab w:val="clear" w:pos="7892"/>
              <w:tab w:val="right" w:pos="9026" w:leader="dot"/>
            </w:tabs>
            <w:rPr/>
          </w:pPr>
          <w:hyperlink w:anchor="__RefHeading___Toc3275267_1878427129">
            <w:r>
              <w:rPr>
                <w:webHidden/>
                <w:rStyle w:val="IndexLink"/>
                <w:rtl w:val="true"/>
              </w:rPr>
              <w:t>اشارة</w:t>
            </w:r>
            <w:r>
              <w:rPr>
                <w:rStyle w:val="IndexLink"/>
                <w:rtl w:val="true"/>
              </w:rPr>
              <w:tab/>
            </w:r>
            <w:r>
              <w:rPr>
                <w:rStyle w:val="IndexLink"/>
              </w:rPr>
              <w:t>317</w:t>
            </w:r>
          </w:hyperlink>
        </w:p>
        <w:p>
          <w:pPr>
            <w:pStyle w:val="Contents5"/>
            <w:tabs>
              <w:tab w:val="clear" w:pos="7892"/>
              <w:tab w:val="right" w:pos="9026" w:leader="dot"/>
            </w:tabs>
            <w:rPr/>
          </w:pPr>
          <w:hyperlink w:anchor="__RefHeading___Toc3275269_1878427129">
            <w:r>
              <w:rPr>
                <w:webHidden/>
                <w:rStyle w:val="IndexLink"/>
              </w:rPr>
              <w:t>1</w:t>
            </w:r>
            <w:r>
              <w:rPr>
                <w:rStyle w:val="IndexLink"/>
                <w:rtl w:val="true"/>
              </w:rPr>
              <w:t xml:space="preserve"> - </w:t>
            </w:r>
            <w:r>
              <w:rPr>
                <w:rStyle w:val="IndexLink"/>
                <w:rtl w:val="true"/>
              </w:rPr>
              <w:t>ان الحكمة المقتضية لتشريع الحدود</w:t>
            </w:r>
            <w:r>
              <w:rPr>
                <w:rStyle w:val="IndexLink"/>
                <w:rtl w:val="true"/>
              </w:rPr>
              <w:tab/>
            </w:r>
            <w:r>
              <w:rPr>
                <w:rStyle w:val="IndexLink"/>
              </w:rPr>
              <w:t>317</w:t>
            </w:r>
          </w:hyperlink>
        </w:p>
        <w:p>
          <w:pPr>
            <w:pStyle w:val="Contents5"/>
            <w:tabs>
              <w:tab w:val="clear" w:pos="7892"/>
              <w:tab w:val="right" w:pos="9026" w:leader="dot"/>
            </w:tabs>
            <w:rPr/>
          </w:pPr>
          <w:hyperlink w:anchor="__RefHeading___Toc3275271_1878427129">
            <w:r>
              <w:rPr>
                <w:webHidden/>
                <w:rStyle w:val="IndexLink"/>
              </w:rPr>
              <w:t>2</w:t>
            </w:r>
            <w:r>
              <w:rPr>
                <w:rStyle w:val="IndexLink"/>
                <w:rtl w:val="true"/>
              </w:rPr>
              <w:t xml:space="preserve"> - </w:t>
            </w:r>
            <w:r>
              <w:rPr>
                <w:rStyle w:val="IndexLink"/>
                <w:rtl w:val="true"/>
              </w:rPr>
              <w:t>التمسك باطلاق ادلة وجوب اقامة الحدود،</w:t>
            </w:r>
            <w:r>
              <w:rPr>
                <w:rStyle w:val="IndexLink"/>
                <w:rtl w:val="true"/>
              </w:rPr>
              <w:tab/>
            </w:r>
            <w:r>
              <w:rPr>
                <w:rStyle w:val="IndexLink"/>
              </w:rPr>
              <w:t>317</w:t>
            </w:r>
          </w:hyperlink>
        </w:p>
        <w:p>
          <w:pPr>
            <w:pStyle w:val="Contents3"/>
            <w:tabs>
              <w:tab w:val="clear" w:pos="8459"/>
              <w:tab w:val="right" w:pos="9026" w:leader="dot"/>
            </w:tabs>
            <w:rPr/>
          </w:pPr>
          <w:hyperlink w:anchor="__RefHeading___Toc3275273_1878427129">
            <w:r>
              <w:rPr>
                <w:webHidden/>
                <w:rStyle w:val="IndexLink"/>
                <w:rtl w:val="true"/>
              </w:rPr>
              <w:t>كتاب القصاص</w:t>
            </w:r>
            <w:r>
              <w:rPr>
                <w:rStyle w:val="IndexLink"/>
                <w:rtl w:val="true"/>
              </w:rPr>
              <w:tab/>
            </w:r>
            <w:r>
              <w:rPr>
                <w:rStyle w:val="IndexLink"/>
              </w:rPr>
              <w:t>320</w:t>
            </w:r>
          </w:hyperlink>
        </w:p>
        <w:p>
          <w:pPr>
            <w:pStyle w:val="Contents4"/>
            <w:tabs>
              <w:tab w:val="clear" w:pos="8176"/>
              <w:tab w:val="right" w:pos="9026" w:leader="dot"/>
            </w:tabs>
            <w:rPr/>
          </w:pPr>
          <w:hyperlink w:anchor="__RefHeading___Toc3275275_1878427129">
            <w:r>
              <w:rPr>
                <w:webHidden/>
                <w:rStyle w:val="IndexLink"/>
                <w:rtl w:val="true"/>
              </w:rPr>
              <w:t>اشارة</w:t>
            </w:r>
            <w:r>
              <w:rPr>
                <w:rStyle w:val="IndexLink"/>
                <w:rtl w:val="true"/>
              </w:rPr>
              <w:tab/>
            </w:r>
            <w:r>
              <w:rPr>
                <w:rStyle w:val="IndexLink"/>
              </w:rPr>
              <w:t>320</w:t>
            </w:r>
          </w:hyperlink>
        </w:p>
        <w:p>
          <w:pPr>
            <w:pStyle w:val="Contents4"/>
            <w:tabs>
              <w:tab w:val="clear" w:pos="8176"/>
              <w:tab w:val="right" w:pos="9026" w:leader="dot"/>
            </w:tabs>
            <w:rPr/>
          </w:pPr>
          <w:hyperlink w:anchor="__RefHeading___Toc3275277_1878427129">
            <w:r>
              <w:rPr>
                <w:webHidden/>
                <w:rStyle w:val="IndexLink"/>
              </w:rPr>
              <w:t>1</w:t>
            </w:r>
            <w:r>
              <w:rPr>
                <w:rStyle w:val="IndexLink"/>
                <w:rtl w:val="true"/>
              </w:rPr>
              <w:t xml:space="preserve"> - </w:t>
            </w:r>
            <w:r>
              <w:rPr>
                <w:rStyle w:val="IndexLink"/>
                <w:rtl w:val="true"/>
              </w:rPr>
              <w:t>القصاص و اقسامه</w:t>
            </w:r>
            <w:r>
              <w:rPr>
                <w:rStyle w:val="IndexLink"/>
                <w:rtl w:val="true"/>
              </w:rPr>
              <w:tab/>
            </w:r>
            <w:r>
              <w:rPr>
                <w:rStyle w:val="IndexLink"/>
              </w:rPr>
              <w:t>322</w:t>
            </w:r>
          </w:hyperlink>
        </w:p>
        <w:p>
          <w:pPr>
            <w:pStyle w:val="Contents5"/>
            <w:tabs>
              <w:tab w:val="clear" w:pos="7892"/>
              <w:tab w:val="right" w:pos="9026" w:leader="dot"/>
            </w:tabs>
            <w:rPr/>
          </w:pPr>
          <w:hyperlink w:anchor="__RefHeading___Toc3275279_1878427129">
            <w:r>
              <w:rPr>
                <w:webHidden/>
                <w:rStyle w:val="IndexLink"/>
                <w:rtl w:val="true"/>
              </w:rPr>
              <w:t>اشارة</w:t>
            </w:r>
            <w:r>
              <w:rPr>
                <w:rStyle w:val="IndexLink"/>
                <w:rtl w:val="true"/>
              </w:rPr>
              <w:tab/>
            </w:r>
            <w:r>
              <w:rPr>
                <w:rStyle w:val="IndexLink"/>
              </w:rPr>
              <w:t>322</w:t>
            </w:r>
          </w:hyperlink>
        </w:p>
        <w:p>
          <w:pPr>
            <w:pStyle w:val="Contents5"/>
            <w:tabs>
              <w:tab w:val="clear" w:pos="7892"/>
              <w:tab w:val="right" w:pos="9026" w:leader="dot"/>
            </w:tabs>
            <w:rPr/>
          </w:pPr>
          <w:hyperlink w:anchor="__RefHeading___Toc3275281_1878427129">
            <w:r>
              <w:rPr>
                <w:webHidden/>
                <w:rStyle w:val="IndexLink"/>
              </w:rPr>
              <w:t>1</w:t>
            </w:r>
            <w:r>
              <w:rPr>
                <w:rStyle w:val="IndexLink"/>
                <w:rtl w:val="true"/>
              </w:rPr>
              <w:t xml:space="preserve"> - </w:t>
            </w:r>
            <w:r>
              <w:rPr>
                <w:rStyle w:val="IndexLink"/>
                <w:rtl w:val="true"/>
              </w:rPr>
              <w:t>اما ان القصاص ما ذكر</w:t>
            </w:r>
            <w:r>
              <w:rPr>
                <w:rStyle w:val="IndexLink"/>
                <w:rtl w:val="true"/>
              </w:rPr>
              <w:tab/>
            </w:r>
            <w:r>
              <w:rPr>
                <w:rStyle w:val="IndexLink"/>
              </w:rPr>
              <w:t>322</w:t>
            </w:r>
          </w:hyperlink>
        </w:p>
        <w:p>
          <w:pPr>
            <w:pStyle w:val="Contents5"/>
            <w:tabs>
              <w:tab w:val="clear" w:pos="7892"/>
              <w:tab w:val="right" w:pos="9026" w:leader="dot"/>
            </w:tabs>
            <w:rPr/>
          </w:pPr>
          <w:hyperlink w:anchor="__RefHeading___Toc3275283_1878427129">
            <w:r>
              <w:rPr>
                <w:webHidden/>
                <w:rStyle w:val="IndexLink"/>
              </w:rPr>
              <w:t>2</w:t>
            </w:r>
            <w:r>
              <w:rPr>
                <w:rStyle w:val="IndexLink"/>
                <w:rtl w:val="true"/>
              </w:rPr>
              <w:t xml:space="preserve"> - </w:t>
            </w:r>
            <w:r>
              <w:rPr>
                <w:rStyle w:val="IndexLink"/>
                <w:rtl w:val="true"/>
              </w:rPr>
              <w:t>و اما انه مشروع</w:t>
            </w:r>
            <w:r>
              <w:rPr>
                <w:rStyle w:val="IndexLink"/>
                <w:rtl w:val="true"/>
              </w:rPr>
              <w:tab/>
            </w:r>
            <w:r>
              <w:rPr>
                <w:rStyle w:val="IndexLink"/>
              </w:rPr>
              <w:t>322</w:t>
            </w:r>
          </w:hyperlink>
        </w:p>
        <w:p>
          <w:pPr>
            <w:pStyle w:val="Contents4"/>
            <w:tabs>
              <w:tab w:val="clear" w:pos="8176"/>
              <w:tab w:val="right" w:pos="9026" w:leader="dot"/>
            </w:tabs>
            <w:rPr/>
          </w:pPr>
          <w:hyperlink w:anchor="__RefHeading___Toc3275285_1878427129">
            <w:r>
              <w:rPr>
                <w:webHidden/>
                <w:rStyle w:val="IndexLink"/>
              </w:rPr>
              <w:t>2</w:t>
            </w:r>
            <w:r>
              <w:rPr>
                <w:rStyle w:val="IndexLink"/>
                <w:rtl w:val="true"/>
              </w:rPr>
              <w:t xml:space="preserve"> - </w:t>
            </w:r>
            <w:r>
              <w:rPr>
                <w:rStyle w:val="IndexLink"/>
                <w:rtl w:val="true"/>
              </w:rPr>
              <w:t>قصاص النفس</w:t>
            </w:r>
            <w:r>
              <w:rPr>
                <w:rStyle w:val="IndexLink"/>
                <w:rtl w:val="true"/>
              </w:rPr>
              <w:tab/>
            </w:r>
            <w:r>
              <w:rPr>
                <w:rStyle w:val="IndexLink"/>
              </w:rPr>
              <w:t>324</w:t>
            </w:r>
          </w:hyperlink>
        </w:p>
        <w:p>
          <w:pPr>
            <w:pStyle w:val="Contents5"/>
            <w:tabs>
              <w:tab w:val="clear" w:pos="7892"/>
              <w:tab w:val="right" w:pos="9026" w:leader="dot"/>
            </w:tabs>
            <w:rPr/>
          </w:pPr>
          <w:hyperlink w:anchor="__RefHeading___Toc3275287_1878427129">
            <w:r>
              <w:rPr>
                <w:webHidden/>
                <w:rStyle w:val="IndexLink"/>
                <w:rtl w:val="true"/>
              </w:rPr>
              <w:t>اشارة</w:t>
            </w:r>
            <w:r>
              <w:rPr>
                <w:rStyle w:val="IndexLink"/>
                <w:rtl w:val="true"/>
              </w:rPr>
              <w:tab/>
            </w:r>
            <w:r>
              <w:rPr>
                <w:rStyle w:val="IndexLink"/>
              </w:rPr>
              <w:t>324</w:t>
            </w:r>
          </w:hyperlink>
        </w:p>
        <w:p>
          <w:pPr>
            <w:pStyle w:val="Contents5"/>
            <w:tabs>
              <w:tab w:val="clear" w:pos="7892"/>
              <w:tab w:val="right" w:pos="9026" w:leader="dot"/>
            </w:tabs>
            <w:rPr/>
          </w:pPr>
          <w:hyperlink w:anchor="__RefHeading___Toc3275289_1878427129">
            <w:r>
              <w:rPr>
                <w:webHidden/>
                <w:rStyle w:val="IndexLink"/>
              </w:rPr>
              <w:t>1</w:t>
            </w:r>
            <w:r>
              <w:rPr>
                <w:rStyle w:val="IndexLink"/>
                <w:rtl w:val="true"/>
              </w:rPr>
              <w:t xml:space="preserve"> - </w:t>
            </w:r>
            <w:r>
              <w:rPr>
                <w:rStyle w:val="IndexLink"/>
                <w:rtl w:val="true"/>
              </w:rPr>
              <w:t>اما ان حق القصاص لا يثبت الا اذا كان القتل بنحو العمد</w:t>
            </w:r>
            <w:r>
              <w:rPr>
                <w:rStyle w:val="IndexLink"/>
                <w:rtl w:val="true"/>
              </w:rPr>
              <w:tab/>
            </w:r>
            <w:r>
              <w:rPr>
                <w:rStyle w:val="IndexLink"/>
              </w:rPr>
              <w:t>325</w:t>
            </w:r>
          </w:hyperlink>
        </w:p>
        <w:p>
          <w:pPr>
            <w:pStyle w:val="Contents6"/>
            <w:tabs>
              <w:tab w:val="clear" w:pos="7609"/>
              <w:tab w:val="right" w:pos="9026" w:leader="dot"/>
            </w:tabs>
            <w:rPr/>
          </w:pPr>
          <w:hyperlink w:anchor="__RefHeading___Toc3275291_1878427129">
            <w:r>
              <w:rPr>
                <w:webHidden/>
                <w:rStyle w:val="IndexLink"/>
                <w:rtl w:val="true"/>
              </w:rPr>
              <w:t>اشارة</w:t>
            </w:r>
            <w:r>
              <w:rPr>
                <w:rStyle w:val="IndexLink"/>
                <w:rtl w:val="true"/>
              </w:rPr>
              <w:tab/>
            </w:r>
            <w:r>
              <w:rPr>
                <w:rStyle w:val="IndexLink"/>
              </w:rPr>
              <w:t>325</w:t>
            </w:r>
          </w:hyperlink>
        </w:p>
        <w:p>
          <w:pPr>
            <w:pStyle w:val="Contents6"/>
            <w:tabs>
              <w:tab w:val="clear" w:pos="7609"/>
              <w:tab w:val="right" w:pos="9026" w:leader="dot"/>
            </w:tabs>
            <w:rPr/>
          </w:pPr>
          <w:hyperlink w:anchor="__RefHeading___Toc3275293_1878427129">
            <w:r>
              <w:rPr>
                <w:webHidden/>
                <w:rStyle w:val="IndexLink"/>
                <w:rtl w:val="true"/>
              </w:rPr>
              <w:t>متى يصدق القتل متعمدا؟</w:t>
            </w:r>
            <w:r>
              <w:rPr>
                <w:rStyle w:val="IndexLink"/>
                <w:rtl w:val="true"/>
              </w:rPr>
              <w:tab/>
            </w:r>
            <w:r>
              <w:rPr>
                <w:rStyle w:val="IndexLink"/>
              </w:rPr>
              <w:t>326</w:t>
            </w:r>
          </w:hyperlink>
        </w:p>
        <w:p>
          <w:pPr>
            <w:pStyle w:val="Contents6"/>
            <w:tabs>
              <w:tab w:val="clear" w:pos="7609"/>
              <w:tab w:val="right" w:pos="9026" w:leader="dot"/>
            </w:tabs>
            <w:rPr/>
          </w:pPr>
          <w:hyperlink w:anchor="__RefHeading___Toc3275295_1878427129">
            <w:r>
              <w:rPr>
                <w:webHidden/>
                <w:rStyle w:val="IndexLink"/>
                <w:rtl w:val="true"/>
              </w:rPr>
              <w:t>اقسام القتل</w:t>
            </w:r>
            <w:r>
              <w:rPr>
                <w:rStyle w:val="IndexLink"/>
                <w:rtl w:val="true"/>
              </w:rPr>
              <w:tab/>
            </w:r>
            <w:r>
              <w:rPr>
                <w:rStyle w:val="IndexLink"/>
              </w:rPr>
              <w:t>327</w:t>
            </w:r>
          </w:hyperlink>
        </w:p>
        <w:p>
          <w:pPr>
            <w:pStyle w:val="Contents5"/>
            <w:tabs>
              <w:tab w:val="clear" w:pos="7892"/>
              <w:tab w:val="right" w:pos="9026" w:leader="dot"/>
            </w:tabs>
            <w:rPr/>
          </w:pPr>
          <w:hyperlink w:anchor="__RefHeading___Toc3275297_1878427129">
            <w:r>
              <w:rPr>
                <w:webHidden/>
                <w:rStyle w:val="IndexLink"/>
              </w:rPr>
              <w:t>2</w:t>
            </w:r>
            <w:r>
              <w:rPr>
                <w:rStyle w:val="IndexLink"/>
                <w:rtl w:val="true"/>
              </w:rPr>
              <w:t xml:space="preserve"> - </w:t>
            </w:r>
            <w:r>
              <w:rPr>
                <w:rStyle w:val="IndexLink"/>
                <w:rtl w:val="true"/>
              </w:rPr>
              <w:t>و اما ان الحر يقتل بالحر و العبد بالعبد</w:t>
            </w:r>
            <w:r>
              <w:rPr>
                <w:rStyle w:val="IndexLink"/>
                <w:rtl w:val="true"/>
              </w:rPr>
              <w:tab/>
            </w:r>
            <w:r>
              <w:rPr>
                <w:rStyle w:val="IndexLink"/>
              </w:rPr>
              <w:t>328</w:t>
            </w:r>
          </w:hyperlink>
        </w:p>
        <w:p>
          <w:pPr>
            <w:pStyle w:val="Contents5"/>
            <w:tabs>
              <w:tab w:val="clear" w:pos="7892"/>
              <w:tab w:val="right" w:pos="9026" w:leader="dot"/>
            </w:tabs>
            <w:rPr/>
          </w:pPr>
          <w:hyperlink w:anchor="__RefHeading___Toc3275299_1878427129">
            <w:r>
              <w:rPr>
                <w:webHidden/>
                <w:rStyle w:val="IndexLink"/>
              </w:rPr>
              <w:t>3</w:t>
            </w:r>
            <w:r>
              <w:rPr>
                <w:rStyle w:val="IndexLink"/>
                <w:rtl w:val="true"/>
              </w:rPr>
              <w:t xml:space="preserve"> - </w:t>
            </w:r>
            <w:r>
              <w:rPr>
                <w:rStyle w:val="IndexLink"/>
                <w:rtl w:val="true"/>
              </w:rPr>
              <w:t>و اما ان المدار على قيمة العبد يوم قتله</w:t>
            </w:r>
            <w:r>
              <w:rPr>
                <w:rStyle w:val="IndexLink"/>
                <w:rtl w:val="true"/>
              </w:rPr>
              <w:tab/>
            </w:r>
            <w:r>
              <w:rPr>
                <w:rStyle w:val="IndexLink"/>
              </w:rPr>
              <w:t>329</w:t>
            </w:r>
          </w:hyperlink>
        </w:p>
        <w:p>
          <w:pPr>
            <w:pStyle w:val="Contents5"/>
            <w:tabs>
              <w:tab w:val="clear" w:pos="7892"/>
              <w:tab w:val="right" w:pos="9026" w:leader="dot"/>
            </w:tabs>
            <w:rPr/>
          </w:pPr>
          <w:hyperlink w:anchor="__RefHeading___Toc3275301_1878427129">
            <w:r>
              <w:rPr>
                <w:webHidden/>
                <w:rStyle w:val="IndexLink"/>
              </w:rPr>
              <w:t>4</w:t>
            </w:r>
            <w:r>
              <w:rPr>
                <w:rStyle w:val="IndexLink"/>
                <w:rtl w:val="true"/>
              </w:rPr>
              <w:t xml:space="preserve"> - </w:t>
            </w:r>
            <w:r>
              <w:rPr>
                <w:rStyle w:val="IndexLink"/>
                <w:rtl w:val="true"/>
              </w:rPr>
              <w:t>و اما اعتبار التساوي في الدين</w:t>
            </w:r>
            <w:r>
              <w:rPr>
                <w:rStyle w:val="IndexLink"/>
                <w:rtl w:val="true"/>
              </w:rPr>
              <w:tab/>
            </w:r>
            <w:r>
              <w:rPr>
                <w:rStyle w:val="IndexLink"/>
              </w:rPr>
              <w:t>329</w:t>
            </w:r>
          </w:hyperlink>
        </w:p>
        <w:p>
          <w:pPr>
            <w:pStyle w:val="Contents5"/>
            <w:tabs>
              <w:tab w:val="clear" w:pos="7892"/>
              <w:tab w:val="right" w:pos="9026" w:leader="dot"/>
            </w:tabs>
            <w:rPr/>
          </w:pPr>
          <w:hyperlink w:anchor="__RefHeading___Toc3275303_1878427129">
            <w:r>
              <w:rPr>
                <w:webHidden/>
                <w:rStyle w:val="IndexLink"/>
              </w:rPr>
              <w:t>5</w:t>
            </w:r>
            <w:r>
              <w:rPr>
                <w:rStyle w:val="IndexLink"/>
                <w:rtl w:val="true"/>
              </w:rPr>
              <w:t xml:space="preserve"> - </w:t>
            </w:r>
            <w:r>
              <w:rPr>
                <w:rStyle w:val="IndexLink"/>
                <w:rtl w:val="true"/>
              </w:rPr>
              <w:t>و اما لزوم التعزير</w:t>
            </w:r>
            <w:r>
              <w:rPr>
                <w:rStyle w:val="IndexLink"/>
                <w:rtl w:val="true"/>
              </w:rPr>
              <w:tab/>
            </w:r>
            <w:r>
              <w:rPr>
                <w:rStyle w:val="IndexLink"/>
              </w:rPr>
              <w:t>330</w:t>
            </w:r>
          </w:hyperlink>
        </w:p>
        <w:p>
          <w:pPr>
            <w:pStyle w:val="Contents5"/>
            <w:tabs>
              <w:tab w:val="clear" w:pos="7892"/>
              <w:tab w:val="right" w:pos="9026" w:leader="dot"/>
            </w:tabs>
            <w:rPr/>
          </w:pPr>
          <w:hyperlink w:anchor="__RefHeading___Toc3275305_1878427129">
            <w:r>
              <w:rPr>
                <w:webHidden/>
                <w:rStyle w:val="IndexLink"/>
              </w:rPr>
              <w:t>6</w:t>
            </w:r>
            <w:r>
              <w:rPr>
                <w:rStyle w:val="IndexLink"/>
                <w:rtl w:val="true"/>
              </w:rPr>
              <w:t xml:space="preserve"> - </w:t>
            </w:r>
            <w:r>
              <w:rPr>
                <w:rStyle w:val="IndexLink"/>
                <w:rtl w:val="true"/>
              </w:rPr>
              <w:t>و اما لزوم دفع الدية لو كان المقتول ذميا</w:t>
            </w:r>
            <w:r>
              <w:rPr>
                <w:rStyle w:val="IndexLink"/>
                <w:rtl w:val="true"/>
              </w:rPr>
              <w:tab/>
            </w:r>
            <w:r>
              <w:rPr>
                <w:rStyle w:val="IndexLink"/>
              </w:rPr>
              <w:t>330</w:t>
            </w:r>
          </w:hyperlink>
        </w:p>
        <w:p>
          <w:pPr>
            <w:pStyle w:val="Contents5"/>
            <w:tabs>
              <w:tab w:val="clear" w:pos="7892"/>
              <w:tab w:val="right" w:pos="9026" w:leader="dot"/>
            </w:tabs>
            <w:rPr/>
          </w:pPr>
          <w:hyperlink w:anchor="__RefHeading___Toc3275307_1878427129">
            <w:r>
              <w:rPr>
                <w:webHidden/>
                <w:rStyle w:val="IndexLink"/>
              </w:rPr>
              <w:t>7</w:t>
            </w:r>
            <w:r>
              <w:rPr>
                <w:rStyle w:val="IndexLink"/>
                <w:rtl w:val="true"/>
              </w:rPr>
              <w:t xml:space="preserve"> - </w:t>
            </w:r>
            <w:r>
              <w:rPr>
                <w:rStyle w:val="IndexLink"/>
                <w:rtl w:val="true"/>
              </w:rPr>
              <w:t>و اما اعتبار ان لا يكون القاتل ابا للمقتول</w:t>
            </w:r>
            <w:r>
              <w:rPr>
                <w:rStyle w:val="IndexLink"/>
                <w:rtl w:val="true"/>
              </w:rPr>
              <w:tab/>
            </w:r>
            <w:r>
              <w:rPr>
                <w:rStyle w:val="IndexLink"/>
              </w:rPr>
              <w:t>330</w:t>
            </w:r>
          </w:hyperlink>
        </w:p>
        <w:p>
          <w:pPr>
            <w:pStyle w:val="Contents5"/>
            <w:tabs>
              <w:tab w:val="clear" w:pos="7892"/>
              <w:tab w:val="right" w:pos="9026" w:leader="dot"/>
            </w:tabs>
            <w:rPr/>
          </w:pPr>
          <w:hyperlink w:anchor="__RefHeading___Toc3275309_1878427129">
            <w:r>
              <w:rPr>
                <w:webHidden/>
                <w:rStyle w:val="IndexLink"/>
              </w:rPr>
              <w:t>8</w:t>
            </w:r>
            <w:r>
              <w:rPr>
                <w:rStyle w:val="IndexLink"/>
                <w:rtl w:val="true"/>
              </w:rPr>
              <w:t xml:space="preserve"> - </w:t>
            </w:r>
            <w:r>
              <w:rPr>
                <w:rStyle w:val="IndexLink"/>
                <w:rtl w:val="true"/>
              </w:rPr>
              <w:t>و اما اعتبار ان يكون القاتل بالغا عاقلا</w:t>
            </w:r>
            <w:r>
              <w:rPr>
                <w:rStyle w:val="IndexLink"/>
                <w:rtl w:val="true"/>
              </w:rPr>
              <w:tab/>
            </w:r>
            <w:r>
              <w:rPr>
                <w:rStyle w:val="IndexLink"/>
              </w:rPr>
              <w:t>331</w:t>
            </w:r>
          </w:hyperlink>
        </w:p>
        <w:p>
          <w:pPr>
            <w:pStyle w:val="Contents5"/>
            <w:tabs>
              <w:tab w:val="clear" w:pos="7892"/>
              <w:tab w:val="right" w:pos="9026" w:leader="dot"/>
            </w:tabs>
            <w:rPr/>
          </w:pPr>
          <w:hyperlink w:anchor="__RefHeading___Toc3275311_1878427129">
            <w:r>
              <w:rPr>
                <w:webHidden/>
                <w:rStyle w:val="IndexLink"/>
              </w:rPr>
              <w:t>9</w:t>
            </w:r>
            <w:r>
              <w:rPr>
                <w:rStyle w:val="IndexLink"/>
                <w:rtl w:val="true"/>
              </w:rPr>
              <w:t xml:space="preserve"> - </w:t>
            </w:r>
            <w:r>
              <w:rPr>
                <w:rStyle w:val="IndexLink"/>
                <w:rtl w:val="true"/>
              </w:rPr>
              <w:t>و اما اعتبار ان يكون المقتول محقون الدم</w:t>
            </w:r>
            <w:r>
              <w:rPr>
                <w:rStyle w:val="IndexLink"/>
                <w:rtl w:val="true"/>
              </w:rPr>
              <w:tab/>
            </w:r>
            <w:r>
              <w:rPr>
                <w:rStyle w:val="IndexLink"/>
              </w:rPr>
              <w:t>331</w:t>
            </w:r>
          </w:hyperlink>
        </w:p>
        <w:p>
          <w:pPr>
            <w:pStyle w:val="Contents4"/>
            <w:tabs>
              <w:tab w:val="clear" w:pos="8176"/>
              <w:tab w:val="right" w:pos="9026" w:leader="dot"/>
            </w:tabs>
            <w:rPr/>
          </w:pPr>
          <w:hyperlink w:anchor="__RefHeading___Toc3275313_1878427129">
            <w:r>
              <w:rPr>
                <w:webHidden/>
                <w:rStyle w:val="IndexLink"/>
              </w:rPr>
              <w:t>3</w:t>
            </w:r>
            <w:r>
              <w:rPr>
                <w:rStyle w:val="IndexLink"/>
                <w:rtl w:val="true"/>
              </w:rPr>
              <w:t xml:space="preserve"> - </w:t>
            </w:r>
            <w:r>
              <w:rPr>
                <w:rStyle w:val="IndexLink"/>
                <w:rtl w:val="true"/>
              </w:rPr>
              <w:t>وسائل اثبات القتل عمدا</w:t>
            </w:r>
            <w:r>
              <w:rPr>
                <w:rStyle w:val="IndexLink"/>
                <w:rtl w:val="true"/>
              </w:rPr>
              <w:tab/>
            </w:r>
            <w:r>
              <w:rPr>
                <w:rStyle w:val="IndexLink"/>
              </w:rPr>
              <w:t>331</w:t>
            </w:r>
          </w:hyperlink>
        </w:p>
        <w:p>
          <w:pPr>
            <w:pStyle w:val="Contents5"/>
            <w:tabs>
              <w:tab w:val="clear" w:pos="7892"/>
              <w:tab w:val="right" w:pos="9026" w:leader="dot"/>
            </w:tabs>
            <w:rPr/>
          </w:pPr>
          <w:hyperlink w:anchor="__RefHeading___Toc3275315_1878427129">
            <w:r>
              <w:rPr>
                <w:webHidden/>
                <w:rStyle w:val="IndexLink"/>
                <w:rtl w:val="true"/>
              </w:rPr>
              <w:t>اشارة</w:t>
            </w:r>
            <w:r>
              <w:rPr>
                <w:rStyle w:val="IndexLink"/>
                <w:rtl w:val="true"/>
              </w:rPr>
              <w:tab/>
            </w:r>
            <w:r>
              <w:rPr>
                <w:rStyle w:val="IndexLink"/>
              </w:rPr>
              <w:t>331</w:t>
            </w:r>
          </w:hyperlink>
        </w:p>
        <w:p>
          <w:pPr>
            <w:pStyle w:val="Contents5"/>
            <w:tabs>
              <w:tab w:val="clear" w:pos="7892"/>
              <w:tab w:val="right" w:pos="9026" w:leader="dot"/>
            </w:tabs>
            <w:rPr/>
          </w:pPr>
          <w:hyperlink w:anchor="__RefHeading___Toc3275317_1878427129">
            <w:r>
              <w:rPr>
                <w:webHidden/>
                <w:rStyle w:val="IndexLink"/>
              </w:rPr>
              <w:t>1</w:t>
            </w:r>
            <w:r>
              <w:rPr>
                <w:rStyle w:val="IndexLink"/>
                <w:rtl w:val="true"/>
              </w:rPr>
              <w:t xml:space="preserve"> - </w:t>
            </w:r>
            <w:r>
              <w:rPr>
                <w:rStyle w:val="IndexLink"/>
                <w:rtl w:val="true"/>
              </w:rPr>
              <w:t>اما ثبوت القتل عمدا باقرار القاتل</w:t>
            </w:r>
            <w:r>
              <w:rPr>
                <w:rStyle w:val="IndexLink"/>
                <w:rtl w:val="true"/>
              </w:rPr>
              <w:tab/>
            </w:r>
            <w:r>
              <w:rPr>
                <w:rStyle w:val="IndexLink"/>
              </w:rPr>
              <w:t>331</w:t>
            </w:r>
          </w:hyperlink>
        </w:p>
        <w:p>
          <w:pPr>
            <w:pStyle w:val="Contents5"/>
            <w:tabs>
              <w:tab w:val="clear" w:pos="7892"/>
              <w:tab w:val="right" w:pos="9026" w:leader="dot"/>
            </w:tabs>
            <w:rPr/>
          </w:pPr>
          <w:hyperlink w:anchor="__RefHeading___Toc3275319_1878427129">
            <w:r>
              <w:rPr>
                <w:webHidden/>
                <w:rStyle w:val="IndexLink"/>
              </w:rPr>
              <w:t>2</w:t>
            </w:r>
            <w:r>
              <w:rPr>
                <w:rStyle w:val="IndexLink"/>
                <w:rtl w:val="true"/>
              </w:rPr>
              <w:t xml:space="preserve"> - </w:t>
            </w:r>
            <w:r>
              <w:rPr>
                <w:rStyle w:val="IndexLink"/>
                <w:rtl w:val="true"/>
              </w:rPr>
              <w:t>و اما ثبوت ذلك بالبينة</w:t>
            </w:r>
            <w:r>
              <w:rPr>
                <w:rStyle w:val="IndexLink"/>
                <w:rtl w:val="true"/>
              </w:rPr>
              <w:tab/>
            </w:r>
            <w:r>
              <w:rPr>
                <w:rStyle w:val="IndexLink"/>
              </w:rPr>
              <w:t>332</w:t>
            </w:r>
          </w:hyperlink>
        </w:p>
        <w:p>
          <w:pPr>
            <w:pStyle w:val="Contents5"/>
            <w:tabs>
              <w:tab w:val="clear" w:pos="7892"/>
              <w:tab w:val="right" w:pos="9026" w:leader="dot"/>
            </w:tabs>
            <w:rPr/>
          </w:pPr>
          <w:hyperlink w:anchor="__RefHeading___Toc3275321_1878427129">
            <w:r>
              <w:rPr>
                <w:webHidden/>
                <w:rStyle w:val="IndexLink"/>
              </w:rPr>
              <w:t>3</w:t>
            </w:r>
            <w:r>
              <w:rPr>
                <w:rStyle w:val="IndexLink"/>
                <w:rtl w:val="true"/>
              </w:rPr>
              <w:t xml:space="preserve"> - </w:t>
            </w:r>
            <w:r>
              <w:rPr>
                <w:rStyle w:val="IndexLink"/>
                <w:rtl w:val="true"/>
              </w:rPr>
              <w:t>و اما القسامة</w:t>
            </w:r>
            <w:r>
              <w:rPr>
                <w:rStyle w:val="IndexLink"/>
                <w:rtl w:val="true"/>
              </w:rPr>
              <w:tab/>
            </w:r>
            <w:r>
              <w:rPr>
                <w:rStyle w:val="IndexLink"/>
              </w:rPr>
              <w:t>333</w:t>
            </w:r>
          </w:hyperlink>
        </w:p>
        <w:p>
          <w:pPr>
            <w:pStyle w:val="Contents6"/>
            <w:tabs>
              <w:tab w:val="clear" w:pos="7609"/>
              <w:tab w:val="right" w:pos="9026" w:leader="dot"/>
            </w:tabs>
            <w:rPr/>
          </w:pPr>
          <w:hyperlink w:anchor="__RefHeading___Toc3275323_1878427129">
            <w:r>
              <w:rPr>
                <w:webHidden/>
                <w:rStyle w:val="IndexLink"/>
                <w:rtl w:val="true"/>
              </w:rPr>
              <w:t>اشارة</w:t>
            </w:r>
            <w:r>
              <w:rPr>
                <w:rStyle w:val="IndexLink"/>
                <w:rtl w:val="true"/>
              </w:rPr>
              <w:tab/>
            </w:r>
            <w:r>
              <w:rPr>
                <w:rStyle w:val="IndexLink"/>
              </w:rPr>
              <w:t>333</w:t>
            </w:r>
          </w:hyperlink>
        </w:p>
        <w:p>
          <w:pPr>
            <w:pStyle w:val="Contents6"/>
            <w:tabs>
              <w:tab w:val="clear" w:pos="7609"/>
              <w:tab w:val="right" w:pos="9026" w:leader="dot"/>
            </w:tabs>
            <w:rPr/>
          </w:pPr>
          <w:hyperlink w:anchor="__RefHeading___Toc3275325_1878427129">
            <w:r>
              <w:rPr>
                <w:webHidden/>
                <w:rStyle w:val="IndexLink"/>
                <w:rtl w:val="true"/>
              </w:rPr>
              <w:t>ثم انه توجد عدة اسئلة ترتبط بالمقام نذكر من بينها</w:t>
            </w:r>
            <w:r>
              <w:rPr>
                <w:rStyle w:val="IndexLink"/>
                <w:rtl w:val="true"/>
              </w:rPr>
              <w:t>:</w:t>
              <w:tab/>
            </w:r>
            <w:r>
              <w:rPr>
                <w:rStyle w:val="IndexLink"/>
              </w:rPr>
              <w:t>334</w:t>
            </w:r>
          </w:hyperlink>
        </w:p>
        <w:p>
          <w:pPr>
            <w:pStyle w:val="Contents6"/>
            <w:tabs>
              <w:tab w:val="clear" w:pos="7609"/>
              <w:tab w:val="right" w:pos="9026" w:leader="dot"/>
            </w:tabs>
            <w:rPr/>
          </w:pPr>
          <w:hyperlink w:anchor="__RefHeading___Toc3275327_1878427129">
            <w:r>
              <w:rPr>
                <w:webHidden/>
                <w:rStyle w:val="IndexLink"/>
                <w:rtl w:val="true"/>
              </w:rPr>
              <w:t>الاول</w:t>
            </w:r>
            <w:r>
              <w:rPr>
                <w:rStyle w:val="IndexLink"/>
                <w:rtl w:val="true"/>
              </w:rPr>
              <w:t xml:space="preserve">: </w:t>
            </w:r>
            <w:r>
              <w:rPr>
                <w:rStyle w:val="IndexLink"/>
                <w:rtl w:val="true"/>
              </w:rPr>
              <w:t>هل يشترط في قبول القسامة اللوث ؟</w:t>
            </w:r>
            <w:r>
              <w:rPr>
                <w:rStyle w:val="IndexLink"/>
                <w:rtl w:val="true"/>
              </w:rPr>
              <w:tab/>
            </w:r>
            <w:r>
              <w:rPr>
                <w:rStyle w:val="IndexLink"/>
              </w:rPr>
              <w:t>334</w:t>
            </w:r>
          </w:hyperlink>
        </w:p>
        <w:p>
          <w:pPr>
            <w:pStyle w:val="Contents6"/>
            <w:tabs>
              <w:tab w:val="clear" w:pos="7609"/>
              <w:tab w:val="right" w:pos="9026" w:leader="dot"/>
            </w:tabs>
            <w:rPr/>
          </w:pPr>
          <w:hyperlink w:anchor="__RefHeading___Toc3275329_1878427129">
            <w:r>
              <w:rPr>
                <w:webHidden/>
                <w:rStyle w:val="IndexLink"/>
                <w:rtl w:val="true"/>
              </w:rPr>
              <w:t>الثاني</w:t>
            </w:r>
            <w:r>
              <w:rPr>
                <w:rStyle w:val="IndexLink"/>
                <w:rtl w:val="true"/>
              </w:rPr>
              <w:t xml:space="preserve">: </w:t>
            </w:r>
            <w:r>
              <w:rPr>
                <w:rStyle w:val="IndexLink"/>
                <w:rtl w:val="true"/>
              </w:rPr>
              <w:t>هل يجوز ان يكون المدعي احد الخمسين او يلزم ان يكون</w:t>
            </w:r>
            <w:r>
              <w:rPr>
                <w:rStyle w:val="IndexLink"/>
                <w:rtl w:val="true"/>
              </w:rPr>
              <w:tab/>
            </w:r>
            <w:r>
              <w:rPr>
                <w:rStyle w:val="IndexLink"/>
              </w:rPr>
              <w:t>335</w:t>
            </w:r>
          </w:hyperlink>
        </w:p>
        <w:p>
          <w:pPr>
            <w:pStyle w:val="Contents6"/>
            <w:tabs>
              <w:tab w:val="clear" w:pos="7609"/>
              <w:tab w:val="right" w:pos="9026" w:leader="dot"/>
            </w:tabs>
            <w:rPr/>
          </w:pPr>
          <w:hyperlink w:anchor="__RefHeading___Toc3275331_1878427129">
            <w:r>
              <w:rPr>
                <w:webHidden/>
                <w:rStyle w:val="IndexLink"/>
                <w:rtl w:val="true"/>
              </w:rPr>
              <w:t>الثالث</w:t>
            </w:r>
            <w:r>
              <w:rPr>
                <w:rStyle w:val="IndexLink"/>
                <w:rtl w:val="true"/>
              </w:rPr>
              <w:t xml:space="preserve">: </w:t>
            </w:r>
            <w:r>
              <w:rPr>
                <w:rStyle w:val="IndexLink"/>
                <w:rtl w:val="true"/>
              </w:rPr>
              <w:t>هل يلزم في الايمان الخمسين ان تكون من خمسين رجلا</w:t>
            </w:r>
            <w:r>
              <w:rPr>
                <w:rStyle w:val="IndexLink"/>
                <w:rtl w:val="true"/>
              </w:rPr>
              <w:tab/>
            </w:r>
            <w:r>
              <w:rPr>
                <w:rStyle w:val="IndexLink"/>
              </w:rPr>
              <w:t>335</w:t>
            </w:r>
          </w:hyperlink>
        </w:p>
        <w:p>
          <w:pPr>
            <w:pStyle w:val="Contents6"/>
            <w:tabs>
              <w:tab w:val="clear" w:pos="7609"/>
              <w:tab w:val="right" w:pos="9026" w:leader="dot"/>
            </w:tabs>
            <w:rPr/>
          </w:pPr>
          <w:hyperlink w:anchor="__RefHeading___Toc3275333_1878427129">
            <w:r>
              <w:rPr>
                <w:webHidden/>
                <w:rStyle w:val="IndexLink"/>
                <w:rtl w:val="true"/>
              </w:rPr>
              <w:t>الرابع</w:t>
            </w:r>
            <w:r>
              <w:rPr>
                <w:rStyle w:val="IndexLink"/>
                <w:rtl w:val="true"/>
              </w:rPr>
              <w:t xml:space="preserve">: </w:t>
            </w:r>
            <w:r>
              <w:rPr>
                <w:rStyle w:val="IndexLink"/>
                <w:rtl w:val="true"/>
              </w:rPr>
              <w:t>ان العدد اذا كان أقلّ من خمسين و قلنا بجواز تكرار اليمين</w:t>
            </w:r>
            <w:r>
              <w:rPr>
                <w:rStyle w:val="IndexLink"/>
                <w:rtl w:val="true"/>
              </w:rPr>
              <w:tab/>
            </w:r>
            <w:r>
              <w:rPr>
                <w:rStyle w:val="IndexLink"/>
              </w:rPr>
              <w:t>336</w:t>
            </w:r>
          </w:hyperlink>
        </w:p>
        <w:p>
          <w:pPr>
            <w:pStyle w:val="Contents4"/>
            <w:tabs>
              <w:tab w:val="clear" w:pos="8176"/>
              <w:tab w:val="right" w:pos="9026" w:leader="dot"/>
            </w:tabs>
            <w:rPr/>
          </w:pPr>
          <w:hyperlink w:anchor="__RefHeading___Toc3275335_1878427129">
            <w:r>
              <w:rPr>
                <w:webHidden/>
                <w:rStyle w:val="IndexLink"/>
              </w:rPr>
              <w:t>4</w:t>
            </w:r>
            <w:r>
              <w:rPr>
                <w:rStyle w:val="IndexLink"/>
                <w:rtl w:val="true"/>
              </w:rPr>
              <w:t xml:space="preserve"> - </w:t>
            </w:r>
            <w:r>
              <w:rPr>
                <w:rStyle w:val="IndexLink"/>
                <w:rtl w:val="true"/>
              </w:rPr>
              <w:t>من احكام قصاص النفس</w:t>
            </w:r>
            <w:r>
              <w:rPr>
                <w:rStyle w:val="IndexLink"/>
                <w:rtl w:val="true"/>
              </w:rPr>
              <w:tab/>
            </w:r>
            <w:r>
              <w:rPr>
                <w:rStyle w:val="IndexLink"/>
              </w:rPr>
              <w:t>336</w:t>
            </w:r>
          </w:hyperlink>
        </w:p>
        <w:p>
          <w:pPr>
            <w:pStyle w:val="Contents5"/>
            <w:tabs>
              <w:tab w:val="clear" w:pos="7892"/>
              <w:tab w:val="right" w:pos="9026" w:leader="dot"/>
            </w:tabs>
            <w:rPr/>
          </w:pPr>
          <w:hyperlink w:anchor="__RefHeading___Toc3275337_1878427129">
            <w:r>
              <w:rPr>
                <w:webHidden/>
                <w:rStyle w:val="IndexLink"/>
                <w:rtl w:val="true"/>
              </w:rPr>
              <w:t>اشارة</w:t>
            </w:r>
            <w:r>
              <w:rPr>
                <w:rStyle w:val="IndexLink"/>
                <w:rtl w:val="true"/>
              </w:rPr>
              <w:tab/>
            </w:r>
            <w:r>
              <w:rPr>
                <w:rStyle w:val="IndexLink"/>
              </w:rPr>
              <w:t>336</w:t>
            </w:r>
          </w:hyperlink>
        </w:p>
        <w:p>
          <w:pPr>
            <w:pStyle w:val="Contents5"/>
            <w:tabs>
              <w:tab w:val="clear" w:pos="7892"/>
              <w:tab w:val="right" w:pos="9026" w:leader="dot"/>
            </w:tabs>
            <w:rPr/>
          </w:pPr>
          <w:hyperlink w:anchor="__RefHeading___Toc3275339_1878427129">
            <w:r>
              <w:rPr>
                <w:webHidden/>
                <w:rStyle w:val="IndexLink"/>
              </w:rPr>
              <w:t>1</w:t>
            </w:r>
            <w:r>
              <w:rPr>
                <w:rStyle w:val="IndexLink"/>
                <w:rtl w:val="true"/>
              </w:rPr>
              <w:t xml:space="preserve"> - </w:t>
            </w:r>
            <w:r>
              <w:rPr>
                <w:rStyle w:val="IndexLink"/>
                <w:rtl w:val="true"/>
              </w:rPr>
              <w:t>اما ان الرجل لو قتل المرأة متعمدا اقتص منه بعد ردّ نصف</w:t>
            </w:r>
            <w:r>
              <w:rPr>
                <w:rStyle w:val="IndexLink"/>
                <w:rtl w:val="true"/>
              </w:rPr>
              <w:tab/>
            </w:r>
            <w:r>
              <w:rPr>
                <w:rStyle w:val="IndexLink"/>
              </w:rPr>
              <w:t>337</w:t>
            </w:r>
          </w:hyperlink>
        </w:p>
        <w:p>
          <w:pPr>
            <w:pStyle w:val="Contents5"/>
            <w:tabs>
              <w:tab w:val="clear" w:pos="7892"/>
              <w:tab w:val="right" w:pos="9026" w:leader="dot"/>
            </w:tabs>
            <w:rPr/>
          </w:pPr>
          <w:hyperlink w:anchor="__RefHeading___Toc3275341_1878427129">
            <w:r>
              <w:rPr>
                <w:webHidden/>
                <w:rStyle w:val="IndexLink"/>
              </w:rPr>
              <w:t>2</w:t>
            </w:r>
            <w:r>
              <w:rPr>
                <w:rStyle w:val="IndexLink"/>
                <w:rtl w:val="true"/>
              </w:rPr>
              <w:t xml:space="preserve"> - </w:t>
            </w:r>
            <w:r>
              <w:rPr>
                <w:rStyle w:val="IndexLink"/>
                <w:rtl w:val="true"/>
              </w:rPr>
              <w:t>و اما ان من اكره على قتل ثالث فلا يجوز له قتله ان كان ما</w:t>
            </w:r>
            <w:r>
              <w:rPr>
                <w:rStyle w:val="IndexLink"/>
                <w:rtl w:val="true"/>
              </w:rPr>
              <w:tab/>
            </w:r>
            <w:r>
              <w:rPr>
                <w:rStyle w:val="IndexLink"/>
              </w:rPr>
              <w:t>338</w:t>
            </w:r>
          </w:hyperlink>
        </w:p>
        <w:p>
          <w:pPr>
            <w:pStyle w:val="Contents5"/>
            <w:tabs>
              <w:tab w:val="clear" w:pos="7892"/>
              <w:tab w:val="right" w:pos="9026" w:leader="dot"/>
            </w:tabs>
            <w:rPr/>
          </w:pPr>
          <w:hyperlink w:anchor="__RefHeading___Toc3275343_1878427129">
            <w:r>
              <w:rPr>
                <w:webHidden/>
                <w:rStyle w:val="IndexLink"/>
              </w:rPr>
              <w:t>3</w:t>
            </w:r>
            <w:r>
              <w:rPr>
                <w:rStyle w:val="IndexLink"/>
                <w:rtl w:val="true"/>
              </w:rPr>
              <w:t xml:space="preserve"> - </w:t>
            </w:r>
            <w:r>
              <w:rPr>
                <w:rStyle w:val="IndexLink"/>
                <w:rtl w:val="true"/>
              </w:rPr>
              <w:t>و اما انه لا يجوز القتل حتى اذا كان المتوعد به هو القتل أيضا</w:t>
            </w:r>
            <w:r>
              <w:rPr>
                <w:rStyle w:val="IndexLink"/>
                <w:rtl w:val="true"/>
              </w:rPr>
              <w:tab/>
            </w:r>
            <w:r>
              <w:rPr>
                <w:rStyle w:val="IndexLink"/>
              </w:rPr>
              <w:t>339</w:t>
            </w:r>
          </w:hyperlink>
        </w:p>
        <w:p>
          <w:pPr>
            <w:pStyle w:val="Contents5"/>
            <w:tabs>
              <w:tab w:val="clear" w:pos="7892"/>
              <w:tab w:val="right" w:pos="9026" w:leader="dot"/>
            </w:tabs>
            <w:rPr/>
          </w:pPr>
          <w:hyperlink w:anchor="__RefHeading___Toc3275345_1878427129">
            <w:r>
              <w:rPr>
                <w:webHidden/>
                <w:rStyle w:val="IndexLink"/>
              </w:rPr>
              <w:t>4</w:t>
            </w:r>
            <w:r>
              <w:rPr>
                <w:rStyle w:val="IndexLink"/>
                <w:rtl w:val="true"/>
              </w:rPr>
              <w:t xml:space="preserve"> - </w:t>
            </w:r>
            <w:r>
              <w:rPr>
                <w:rStyle w:val="IndexLink"/>
                <w:rtl w:val="true"/>
              </w:rPr>
              <w:t>و اما ان الحكم في القتل العمدي هو القصاص</w:t>
            </w:r>
            <w:r>
              <w:rPr>
                <w:rStyle w:val="IndexLink"/>
                <w:rtl w:val="true"/>
              </w:rPr>
              <w:tab/>
            </w:r>
            <w:r>
              <w:rPr>
                <w:rStyle w:val="IndexLink"/>
              </w:rPr>
              <w:t>339</w:t>
            </w:r>
          </w:hyperlink>
        </w:p>
        <w:p>
          <w:pPr>
            <w:pStyle w:val="Contents5"/>
            <w:tabs>
              <w:tab w:val="clear" w:pos="7892"/>
              <w:tab w:val="right" w:pos="9026" w:leader="dot"/>
            </w:tabs>
            <w:rPr/>
          </w:pPr>
          <w:hyperlink w:anchor="__RefHeading___Toc3275347_1878427129">
            <w:r>
              <w:rPr>
                <w:webHidden/>
                <w:rStyle w:val="IndexLink"/>
              </w:rPr>
              <w:t>5</w:t>
            </w:r>
            <w:r>
              <w:rPr>
                <w:rStyle w:val="IndexLink"/>
                <w:rtl w:val="true"/>
              </w:rPr>
              <w:t xml:space="preserve"> - </w:t>
            </w:r>
            <w:r>
              <w:rPr>
                <w:rStyle w:val="IndexLink"/>
                <w:rtl w:val="true"/>
              </w:rPr>
              <w:t>و اما انه مع تراضي الطرفين على الدية يسقط القصاص</w:t>
            </w:r>
            <w:r>
              <w:rPr>
                <w:rStyle w:val="IndexLink"/>
                <w:rtl w:val="true"/>
              </w:rPr>
              <w:tab/>
            </w:r>
            <w:r>
              <w:rPr>
                <w:rStyle w:val="IndexLink"/>
              </w:rPr>
              <w:t>341</w:t>
            </w:r>
          </w:hyperlink>
        </w:p>
        <w:p>
          <w:pPr>
            <w:pStyle w:val="Contents5"/>
            <w:tabs>
              <w:tab w:val="clear" w:pos="7892"/>
              <w:tab w:val="right" w:pos="9026" w:leader="dot"/>
            </w:tabs>
            <w:rPr/>
          </w:pPr>
          <w:hyperlink w:anchor="__RefHeading___Toc3275349_1878427129">
            <w:r>
              <w:rPr>
                <w:webHidden/>
                <w:rStyle w:val="IndexLink"/>
              </w:rPr>
              <w:t>6</w:t>
            </w:r>
            <w:r>
              <w:rPr>
                <w:rStyle w:val="IndexLink"/>
                <w:rtl w:val="true"/>
              </w:rPr>
              <w:t xml:space="preserve"> - </w:t>
            </w:r>
            <w:r>
              <w:rPr>
                <w:rStyle w:val="IndexLink"/>
                <w:rtl w:val="true"/>
              </w:rPr>
              <w:t>و اما ان جواز المبادرة الى القصاص مشروط بالاستئذان من</w:t>
            </w:r>
            <w:r>
              <w:rPr>
                <w:rStyle w:val="IndexLink"/>
                <w:rtl w:val="true"/>
              </w:rPr>
              <w:tab/>
            </w:r>
            <w:r>
              <w:rPr>
                <w:rStyle w:val="IndexLink"/>
              </w:rPr>
              <w:t>341</w:t>
            </w:r>
          </w:hyperlink>
        </w:p>
        <w:p>
          <w:pPr>
            <w:pStyle w:val="Contents5"/>
            <w:tabs>
              <w:tab w:val="clear" w:pos="7892"/>
              <w:tab w:val="right" w:pos="9026" w:leader="dot"/>
            </w:tabs>
            <w:rPr/>
          </w:pPr>
          <w:hyperlink w:anchor="__RefHeading___Toc3275351_1878427129">
            <w:r>
              <w:rPr>
                <w:webHidden/>
                <w:rStyle w:val="IndexLink"/>
              </w:rPr>
              <w:t>7</w:t>
            </w:r>
            <w:r>
              <w:rPr>
                <w:rStyle w:val="IndexLink"/>
                <w:rtl w:val="true"/>
              </w:rPr>
              <w:t xml:space="preserve"> - </w:t>
            </w:r>
            <w:r>
              <w:rPr>
                <w:rStyle w:val="IndexLink"/>
                <w:rtl w:val="true"/>
              </w:rPr>
              <w:t>و اما من له حق القصاص فقيل هو كل من يرث المال عدا</w:t>
            </w:r>
            <w:r>
              <w:rPr>
                <w:rStyle w:val="IndexLink"/>
                <w:rtl w:val="true"/>
              </w:rPr>
              <w:tab/>
            </w:r>
            <w:r>
              <w:rPr>
                <w:rStyle w:val="IndexLink"/>
              </w:rPr>
              <w:t>341</w:t>
            </w:r>
          </w:hyperlink>
        </w:p>
        <w:p>
          <w:pPr>
            <w:pStyle w:val="Contents5"/>
            <w:tabs>
              <w:tab w:val="clear" w:pos="7892"/>
              <w:tab w:val="right" w:pos="9026" w:leader="dot"/>
            </w:tabs>
            <w:rPr/>
          </w:pPr>
          <w:hyperlink w:anchor="__RefHeading___Toc3275353_1878427129">
            <w:r>
              <w:rPr>
                <w:webHidden/>
                <w:rStyle w:val="IndexLink"/>
              </w:rPr>
              <w:t>8</w:t>
            </w:r>
            <w:r>
              <w:rPr>
                <w:rStyle w:val="IndexLink"/>
                <w:rtl w:val="true"/>
              </w:rPr>
              <w:t xml:space="preserve"> - </w:t>
            </w:r>
            <w:r>
              <w:rPr>
                <w:rStyle w:val="IndexLink"/>
                <w:rtl w:val="true"/>
              </w:rPr>
              <w:t>و اما جواز الاقتصاص لكل واحد من الاولياء بلا حاجة الى</w:t>
            </w:r>
            <w:r>
              <w:rPr>
                <w:rStyle w:val="IndexLink"/>
                <w:rtl w:val="true"/>
              </w:rPr>
              <w:tab/>
            </w:r>
            <w:r>
              <w:rPr>
                <w:rStyle w:val="IndexLink"/>
              </w:rPr>
              <w:t>343</w:t>
            </w:r>
          </w:hyperlink>
        </w:p>
        <w:p>
          <w:pPr>
            <w:pStyle w:val="Contents5"/>
            <w:tabs>
              <w:tab w:val="clear" w:pos="7892"/>
              <w:tab w:val="right" w:pos="9026" w:leader="dot"/>
            </w:tabs>
            <w:rPr/>
          </w:pPr>
          <w:hyperlink w:anchor="__RefHeading___Toc3275355_1878427129">
            <w:r>
              <w:rPr>
                <w:webHidden/>
                <w:rStyle w:val="IndexLink"/>
              </w:rPr>
              <w:t>9</w:t>
            </w:r>
            <w:r>
              <w:rPr>
                <w:rStyle w:val="IndexLink"/>
                <w:rtl w:val="true"/>
              </w:rPr>
              <w:t xml:space="preserve"> - </w:t>
            </w:r>
            <w:r>
              <w:rPr>
                <w:rStyle w:val="IndexLink"/>
                <w:rtl w:val="true"/>
              </w:rPr>
              <w:t>و اما انه على تقدير اقتصاص بعض الاولياء من دون اذن</w:t>
            </w:r>
            <w:r>
              <w:rPr>
                <w:rStyle w:val="IndexLink"/>
                <w:rtl w:val="true"/>
              </w:rPr>
              <w:tab/>
            </w:r>
            <w:r>
              <w:rPr>
                <w:rStyle w:val="IndexLink"/>
              </w:rPr>
              <w:t>343</w:t>
            </w:r>
          </w:hyperlink>
        </w:p>
        <w:p>
          <w:pPr>
            <w:pStyle w:val="Contents5"/>
            <w:tabs>
              <w:tab w:val="clear" w:pos="7892"/>
              <w:tab w:val="right" w:pos="9026" w:leader="dot"/>
            </w:tabs>
            <w:rPr/>
          </w:pPr>
          <w:hyperlink w:anchor="__RefHeading___Toc3275357_1878427129">
            <w:r>
              <w:rPr>
                <w:webHidden/>
                <w:rStyle w:val="IndexLink"/>
              </w:rPr>
              <w:t>10</w:t>
            </w:r>
            <w:r>
              <w:rPr>
                <w:rStyle w:val="IndexLink"/>
                <w:rtl w:val="true"/>
              </w:rPr>
              <w:t xml:space="preserve"> - </w:t>
            </w:r>
            <w:r>
              <w:rPr>
                <w:rStyle w:val="IndexLink"/>
                <w:rtl w:val="true"/>
              </w:rPr>
              <w:t>و اما لزوم كون الاقتصاص بالسيف</w:t>
            </w:r>
            <w:r>
              <w:rPr>
                <w:rStyle w:val="IndexLink"/>
                <w:rtl w:val="true"/>
              </w:rPr>
              <w:tab/>
            </w:r>
            <w:r>
              <w:rPr>
                <w:rStyle w:val="IndexLink"/>
              </w:rPr>
              <w:t>344</w:t>
            </w:r>
          </w:hyperlink>
        </w:p>
        <w:p>
          <w:pPr>
            <w:pStyle w:val="Contents4"/>
            <w:tabs>
              <w:tab w:val="clear" w:pos="8176"/>
              <w:tab w:val="right" w:pos="9026" w:leader="dot"/>
            </w:tabs>
            <w:rPr/>
          </w:pPr>
          <w:hyperlink w:anchor="__RefHeading___Toc3275359_1878427129">
            <w:r>
              <w:rPr>
                <w:webHidden/>
                <w:rStyle w:val="IndexLink"/>
              </w:rPr>
              <w:t>5</w:t>
            </w:r>
            <w:r>
              <w:rPr>
                <w:rStyle w:val="IndexLink"/>
                <w:rtl w:val="true"/>
              </w:rPr>
              <w:t xml:space="preserve"> - </w:t>
            </w:r>
            <w:r>
              <w:rPr>
                <w:rStyle w:val="IndexLink"/>
                <w:rtl w:val="true"/>
              </w:rPr>
              <w:t>قصاص ما دون النفس</w:t>
            </w:r>
            <w:r>
              <w:rPr>
                <w:rStyle w:val="IndexLink"/>
                <w:rtl w:val="true"/>
              </w:rPr>
              <w:tab/>
            </w:r>
            <w:r>
              <w:rPr>
                <w:rStyle w:val="IndexLink"/>
              </w:rPr>
              <w:t>344</w:t>
            </w:r>
          </w:hyperlink>
        </w:p>
        <w:p>
          <w:pPr>
            <w:pStyle w:val="Contents5"/>
            <w:tabs>
              <w:tab w:val="clear" w:pos="7892"/>
              <w:tab w:val="right" w:pos="9026" w:leader="dot"/>
            </w:tabs>
            <w:rPr/>
          </w:pPr>
          <w:hyperlink w:anchor="__RefHeading___Toc3275361_1878427129">
            <w:r>
              <w:rPr>
                <w:webHidden/>
                <w:rStyle w:val="IndexLink"/>
                <w:rtl w:val="true"/>
              </w:rPr>
              <w:t>اشارة</w:t>
            </w:r>
            <w:r>
              <w:rPr>
                <w:rStyle w:val="IndexLink"/>
                <w:rtl w:val="true"/>
              </w:rPr>
              <w:tab/>
            </w:r>
            <w:r>
              <w:rPr>
                <w:rStyle w:val="IndexLink"/>
              </w:rPr>
              <w:t>344</w:t>
            </w:r>
          </w:hyperlink>
        </w:p>
        <w:p>
          <w:pPr>
            <w:pStyle w:val="Contents5"/>
            <w:tabs>
              <w:tab w:val="clear" w:pos="7892"/>
              <w:tab w:val="right" w:pos="9026" w:leader="dot"/>
            </w:tabs>
            <w:rPr/>
          </w:pPr>
          <w:hyperlink w:anchor="__RefHeading___Toc3275363_1878427129">
            <w:r>
              <w:rPr>
                <w:webHidden/>
                <w:rStyle w:val="IndexLink"/>
              </w:rPr>
              <w:t>1</w:t>
            </w:r>
            <w:r>
              <w:rPr>
                <w:rStyle w:val="IndexLink"/>
                <w:rtl w:val="true"/>
              </w:rPr>
              <w:t xml:space="preserve"> - </w:t>
            </w:r>
            <w:r>
              <w:rPr>
                <w:rStyle w:val="IndexLink"/>
                <w:rtl w:val="true"/>
              </w:rPr>
              <w:t>اما جواز القصاص في الاطراف اذا جني عليها عمدا</w:t>
            </w:r>
            <w:r>
              <w:rPr>
                <w:rStyle w:val="IndexLink"/>
                <w:rtl w:val="true"/>
              </w:rPr>
              <w:tab/>
            </w:r>
            <w:r>
              <w:rPr>
                <w:rStyle w:val="IndexLink"/>
              </w:rPr>
              <w:t>345</w:t>
            </w:r>
          </w:hyperlink>
        </w:p>
        <w:p>
          <w:pPr>
            <w:pStyle w:val="Contents5"/>
            <w:tabs>
              <w:tab w:val="clear" w:pos="7892"/>
              <w:tab w:val="right" w:pos="9026" w:leader="dot"/>
            </w:tabs>
            <w:rPr/>
          </w:pPr>
          <w:hyperlink w:anchor="__RefHeading___Toc3275365_1878427129">
            <w:r>
              <w:rPr>
                <w:webHidden/>
                <w:rStyle w:val="IndexLink"/>
              </w:rPr>
              <w:t>2</w:t>
            </w:r>
            <w:r>
              <w:rPr>
                <w:rStyle w:val="IndexLink"/>
                <w:rtl w:val="true"/>
              </w:rPr>
              <w:t xml:space="preserve"> - </w:t>
            </w:r>
            <w:r>
              <w:rPr>
                <w:rStyle w:val="IndexLink"/>
                <w:rtl w:val="true"/>
              </w:rPr>
              <w:t>و اما اعتبار شروط قصاص النفس في المقام أيضا</w:t>
            </w:r>
            <w:r>
              <w:rPr>
                <w:rStyle w:val="IndexLink"/>
                <w:rtl w:val="true"/>
              </w:rPr>
              <w:tab/>
            </w:r>
            <w:r>
              <w:rPr>
                <w:rStyle w:val="IndexLink"/>
              </w:rPr>
              <w:t>345</w:t>
            </w:r>
          </w:hyperlink>
        </w:p>
        <w:p>
          <w:pPr>
            <w:pStyle w:val="Contents5"/>
            <w:tabs>
              <w:tab w:val="clear" w:pos="7892"/>
              <w:tab w:val="right" w:pos="9026" w:leader="dot"/>
            </w:tabs>
            <w:rPr/>
          </w:pPr>
          <w:hyperlink w:anchor="__RefHeading___Toc3275367_1878427129">
            <w:r>
              <w:rPr>
                <w:webHidden/>
                <w:rStyle w:val="IndexLink"/>
              </w:rPr>
              <w:t>3</w:t>
            </w:r>
            <w:r>
              <w:rPr>
                <w:rStyle w:val="IndexLink"/>
                <w:rtl w:val="true"/>
              </w:rPr>
              <w:t xml:space="preserve"> - </w:t>
            </w:r>
            <w:r>
              <w:rPr>
                <w:rStyle w:val="IndexLink"/>
                <w:rtl w:val="true"/>
              </w:rPr>
              <w:t>و اما ان جواز القصاص ليس مشروطا بالتساوي في الذكورة</w:t>
            </w:r>
            <w:r>
              <w:rPr>
                <w:rStyle w:val="IndexLink"/>
                <w:rtl w:val="true"/>
              </w:rPr>
              <w:tab/>
            </w:r>
            <w:r>
              <w:rPr>
                <w:rStyle w:val="IndexLink"/>
              </w:rPr>
              <w:t>345</w:t>
            </w:r>
          </w:hyperlink>
        </w:p>
        <w:p>
          <w:pPr>
            <w:pStyle w:val="Contents5"/>
            <w:tabs>
              <w:tab w:val="clear" w:pos="7892"/>
              <w:tab w:val="right" w:pos="9026" w:leader="dot"/>
            </w:tabs>
            <w:rPr/>
          </w:pPr>
          <w:hyperlink w:anchor="__RefHeading___Toc3275369_1878427129">
            <w:r>
              <w:rPr>
                <w:webHidden/>
                <w:rStyle w:val="IndexLink"/>
              </w:rPr>
              <w:t>4</w:t>
            </w:r>
            <w:r>
              <w:rPr>
                <w:rStyle w:val="IndexLink"/>
                <w:rtl w:val="true"/>
              </w:rPr>
              <w:t xml:space="preserve"> - </w:t>
            </w:r>
            <w:r>
              <w:rPr>
                <w:rStyle w:val="IndexLink"/>
                <w:rtl w:val="true"/>
              </w:rPr>
              <w:t>و اما ان المرأة يجوز لها الاقتصاص من الرجل لو جنى عليها</w:t>
            </w:r>
            <w:r>
              <w:rPr>
                <w:rStyle w:val="IndexLink"/>
                <w:rtl w:val="true"/>
              </w:rPr>
              <w:tab/>
            </w:r>
            <w:r>
              <w:rPr>
                <w:rStyle w:val="IndexLink"/>
              </w:rPr>
              <w:t>346</w:t>
            </w:r>
          </w:hyperlink>
        </w:p>
        <w:p>
          <w:pPr>
            <w:pStyle w:val="Contents5"/>
            <w:tabs>
              <w:tab w:val="clear" w:pos="7892"/>
              <w:tab w:val="right" w:pos="9026" w:leader="dot"/>
            </w:tabs>
            <w:rPr/>
          </w:pPr>
          <w:hyperlink w:anchor="__RefHeading___Toc3275371_1878427129">
            <w:r>
              <w:rPr>
                <w:webHidden/>
                <w:rStyle w:val="IndexLink"/>
              </w:rPr>
              <w:t>5</w:t>
            </w:r>
            <w:r>
              <w:rPr>
                <w:rStyle w:val="IndexLink"/>
                <w:rtl w:val="true"/>
              </w:rPr>
              <w:t xml:space="preserve"> - </w:t>
            </w:r>
            <w:r>
              <w:rPr>
                <w:rStyle w:val="IndexLink"/>
                <w:rtl w:val="true"/>
              </w:rPr>
              <w:t>و اما جواز القصاص في الجروح</w:t>
            </w:r>
            <w:r>
              <w:rPr>
                <w:rStyle w:val="IndexLink"/>
                <w:rtl w:val="true"/>
              </w:rPr>
              <w:tab/>
            </w:r>
            <w:r>
              <w:rPr>
                <w:rStyle w:val="IndexLink"/>
              </w:rPr>
              <w:t>346</w:t>
            </w:r>
          </w:hyperlink>
        </w:p>
        <w:p>
          <w:pPr>
            <w:pStyle w:val="Contents3"/>
            <w:tabs>
              <w:tab w:val="clear" w:pos="8459"/>
              <w:tab w:val="right" w:pos="9026" w:leader="dot"/>
            </w:tabs>
            <w:rPr/>
          </w:pPr>
          <w:hyperlink w:anchor="__RefHeading___Toc3275373_1878427129">
            <w:r>
              <w:rPr>
                <w:webHidden/>
                <w:rStyle w:val="IndexLink"/>
                <w:rtl w:val="true"/>
              </w:rPr>
              <w:t>كتاب الدّيات</w:t>
            </w:r>
            <w:r>
              <w:rPr>
                <w:rStyle w:val="IndexLink"/>
                <w:rtl w:val="true"/>
              </w:rPr>
              <w:tab/>
            </w:r>
            <w:r>
              <w:rPr>
                <w:rStyle w:val="IndexLink"/>
              </w:rPr>
              <w:t>348</w:t>
            </w:r>
          </w:hyperlink>
        </w:p>
        <w:p>
          <w:pPr>
            <w:pStyle w:val="Contents4"/>
            <w:tabs>
              <w:tab w:val="clear" w:pos="8176"/>
              <w:tab w:val="right" w:pos="9026" w:leader="dot"/>
            </w:tabs>
            <w:rPr/>
          </w:pPr>
          <w:hyperlink w:anchor="__RefHeading___Toc3275375_1878427129">
            <w:r>
              <w:rPr>
                <w:webHidden/>
                <w:rStyle w:val="IndexLink"/>
                <w:rtl w:val="true"/>
              </w:rPr>
              <w:t>اشارة</w:t>
            </w:r>
            <w:r>
              <w:rPr>
                <w:rStyle w:val="IndexLink"/>
                <w:rtl w:val="true"/>
              </w:rPr>
              <w:tab/>
            </w:r>
            <w:r>
              <w:rPr>
                <w:rStyle w:val="IndexLink"/>
              </w:rPr>
              <w:t>348</w:t>
            </w:r>
          </w:hyperlink>
        </w:p>
        <w:p>
          <w:pPr>
            <w:pStyle w:val="Contents4"/>
            <w:tabs>
              <w:tab w:val="clear" w:pos="8176"/>
              <w:tab w:val="right" w:pos="9026" w:leader="dot"/>
            </w:tabs>
            <w:rPr/>
          </w:pPr>
          <w:hyperlink w:anchor="__RefHeading___Toc3275377_1878427129">
            <w:r>
              <w:rPr>
                <w:webHidden/>
                <w:rStyle w:val="IndexLink"/>
              </w:rPr>
              <w:t>1</w:t>
            </w:r>
            <w:r>
              <w:rPr>
                <w:rStyle w:val="IndexLink"/>
                <w:rtl w:val="true"/>
              </w:rPr>
              <w:t xml:space="preserve"> - </w:t>
            </w:r>
            <w:r>
              <w:rPr>
                <w:rStyle w:val="IndexLink"/>
                <w:rtl w:val="true"/>
              </w:rPr>
              <w:t>الدية و اقسامها</w:t>
            </w:r>
            <w:r>
              <w:rPr>
                <w:rStyle w:val="IndexLink"/>
                <w:rtl w:val="true"/>
              </w:rPr>
              <w:tab/>
            </w:r>
            <w:r>
              <w:rPr>
                <w:rStyle w:val="IndexLink"/>
              </w:rPr>
              <w:t>350</w:t>
            </w:r>
          </w:hyperlink>
        </w:p>
        <w:p>
          <w:pPr>
            <w:pStyle w:val="Contents5"/>
            <w:tabs>
              <w:tab w:val="clear" w:pos="7892"/>
              <w:tab w:val="right" w:pos="9026" w:leader="dot"/>
            </w:tabs>
            <w:rPr/>
          </w:pPr>
          <w:hyperlink w:anchor="__RefHeading___Toc3275379_1878427129">
            <w:r>
              <w:rPr>
                <w:webHidden/>
                <w:rStyle w:val="IndexLink"/>
                <w:rtl w:val="true"/>
              </w:rPr>
              <w:t>اشارة</w:t>
            </w:r>
            <w:r>
              <w:rPr>
                <w:rStyle w:val="IndexLink"/>
                <w:rtl w:val="true"/>
              </w:rPr>
              <w:tab/>
            </w:r>
            <w:r>
              <w:rPr>
                <w:rStyle w:val="IndexLink"/>
              </w:rPr>
              <w:t>350</w:t>
            </w:r>
          </w:hyperlink>
        </w:p>
        <w:p>
          <w:pPr>
            <w:pStyle w:val="Contents5"/>
            <w:tabs>
              <w:tab w:val="clear" w:pos="7892"/>
              <w:tab w:val="right" w:pos="9026" w:leader="dot"/>
            </w:tabs>
            <w:rPr/>
          </w:pPr>
          <w:hyperlink w:anchor="__RefHeading___Toc3275381_1878427129">
            <w:r>
              <w:rPr>
                <w:webHidden/>
                <w:rStyle w:val="IndexLink"/>
              </w:rPr>
              <w:t>1</w:t>
            </w:r>
            <w:r>
              <w:rPr>
                <w:rStyle w:val="IndexLink"/>
                <w:rtl w:val="true"/>
              </w:rPr>
              <w:t xml:space="preserve"> - </w:t>
            </w:r>
            <w:r>
              <w:rPr>
                <w:rStyle w:val="IndexLink"/>
                <w:rtl w:val="true"/>
              </w:rPr>
              <w:t>اما ان تحديد الدية ما تقدم</w:t>
            </w:r>
            <w:r>
              <w:rPr>
                <w:rStyle w:val="IndexLink"/>
                <w:rtl w:val="true"/>
              </w:rPr>
              <w:tab/>
            </w:r>
            <w:r>
              <w:rPr>
                <w:rStyle w:val="IndexLink"/>
              </w:rPr>
              <w:t>350</w:t>
            </w:r>
          </w:hyperlink>
        </w:p>
        <w:p>
          <w:pPr>
            <w:pStyle w:val="Contents5"/>
            <w:tabs>
              <w:tab w:val="clear" w:pos="7892"/>
              <w:tab w:val="right" w:pos="9026" w:leader="dot"/>
            </w:tabs>
            <w:rPr/>
          </w:pPr>
          <w:hyperlink w:anchor="__RefHeading___Toc3275383_1878427129">
            <w:r>
              <w:rPr>
                <w:webHidden/>
                <w:rStyle w:val="IndexLink"/>
              </w:rPr>
              <w:t>2</w:t>
            </w:r>
            <w:r>
              <w:rPr>
                <w:rStyle w:val="IndexLink"/>
                <w:rtl w:val="true"/>
              </w:rPr>
              <w:t xml:space="preserve"> - </w:t>
            </w:r>
            <w:r>
              <w:rPr>
                <w:rStyle w:val="IndexLink"/>
                <w:rtl w:val="true"/>
              </w:rPr>
              <w:t>و اما انقسامها الى المقدّرة شرعا و غيرها</w:t>
            </w:r>
            <w:r>
              <w:rPr>
                <w:rStyle w:val="IndexLink"/>
                <w:rtl w:val="true"/>
              </w:rPr>
              <w:tab/>
            </w:r>
            <w:r>
              <w:rPr>
                <w:rStyle w:val="IndexLink"/>
              </w:rPr>
              <w:t>350</w:t>
            </w:r>
          </w:hyperlink>
        </w:p>
        <w:p>
          <w:pPr>
            <w:pStyle w:val="Contents5"/>
            <w:tabs>
              <w:tab w:val="clear" w:pos="7892"/>
              <w:tab w:val="right" w:pos="9026" w:leader="dot"/>
            </w:tabs>
            <w:rPr/>
          </w:pPr>
          <w:hyperlink w:anchor="__RefHeading___Toc3275385_1878427129">
            <w:r>
              <w:rPr>
                <w:webHidden/>
                <w:rStyle w:val="IndexLink"/>
              </w:rPr>
              <w:t>3</w:t>
            </w:r>
            <w:r>
              <w:rPr>
                <w:rStyle w:val="IndexLink"/>
                <w:rtl w:val="true"/>
              </w:rPr>
              <w:t xml:space="preserve"> - </w:t>
            </w:r>
            <w:r>
              <w:rPr>
                <w:rStyle w:val="IndexLink"/>
                <w:rtl w:val="true"/>
              </w:rPr>
              <w:t>و اما موارد ثبوتها</w:t>
            </w:r>
            <w:r>
              <w:rPr>
                <w:rStyle w:val="IndexLink"/>
                <w:rtl w:val="true"/>
              </w:rPr>
              <w:tab/>
            </w:r>
            <w:r>
              <w:rPr>
                <w:rStyle w:val="IndexLink"/>
              </w:rPr>
              <w:t>351</w:t>
            </w:r>
          </w:hyperlink>
        </w:p>
        <w:p>
          <w:pPr>
            <w:pStyle w:val="Contents4"/>
            <w:tabs>
              <w:tab w:val="clear" w:pos="8176"/>
              <w:tab w:val="right" w:pos="9026" w:leader="dot"/>
            </w:tabs>
            <w:rPr/>
          </w:pPr>
          <w:hyperlink w:anchor="__RefHeading___Toc3275387_1878427129">
            <w:r>
              <w:rPr>
                <w:webHidden/>
                <w:rStyle w:val="IndexLink"/>
              </w:rPr>
              <w:t>2</w:t>
            </w:r>
            <w:r>
              <w:rPr>
                <w:rStyle w:val="IndexLink"/>
                <w:rtl w:val="true"/>
              </w:rPr>
              <w:t xml:space="preserve"> - </w:t>
            </w:r>
            <w:r>
              <w:rPr>
                <w:rStyle w:val="IndexLink"/>
                <w:rtl w:val="true"/>
              </w:rPr>
              <w:t>مقادير الديات</w:t>
            </w:r>
            <w:r>
              <w:rPr>
                <w:rStyle w:val="IndexLink"/>
                <w:rtl w:val="true"/>
              </w:rPr>
              <w:tab/>
            </w:r>
            <w:r>
              <w:rPr>
                <w:rStyle w:val="IndexLink"/>
              </w:rPr>
              <w:t>352</w:t>
            </w:r>
          </w:hyperlink>
        </w:p>
        <w:p>
          <w:pPr>
            <w:pStyle w:val="Contents5"/>
            <w:tabs>
              <w:tab w:val="clear" w:pos="7892"/>
              <w:tab w:val="right" w:pos="9026" w:leader="dot"/>
            </w:tabs>
            <w:rPr/>
          </w:pPr>
          <w:hyperlink w:anchor="__RefHeading___Toc3275389_1878427129">
            <w:r>
              <w:rPr>
                <w:webHidden/>
                <w:rStyle w:val="IndexLink"/>
                <w:rtl w:val="true"/>
              </w:rPr>
              <w:t>اشارة</w:t>
            </w:r>
            <w:r>
              <w:rPr>
                <w:rStyle w:val="IndexLink"/>
                <w:rtl w:val="true"/>
              </w:rPr>
              <w:tab/>
            </w:r>
            <w:r>
              <w:rPr>
                <w:rStyle w:val="IndexLink"/>
              </w:rPr>
              <w:t>352</w:t>
            </w:r>
          </w:hyperlink>
        </w:p>
        <w:p>
          <w:pPr>
            <w:pStyle w:val="Contents5"/>
            <w:tabs>
              <w:tab w:val="clear" w:pos="7892"/>
              <w:tab w:val="right" w:pos="9026" w:leader="dot"/>
            </w:tabs>
            <w:rPr/>
          </w:pPr>
          <w:hyperlink w:anchor="__RefHeading___Toc3275391_1878427129">
            <w:r>
              <w:rPr>
                <w:webHidden/>
                <w:rStyle w:val="IndexLink"/>
                <w:rtl w:val="true"/>
              </w:rPr>
              <w:t>دية القتل عمدا</w:t>
            </w:r>
            <w:r>
              <w:rPr>
                <w:rStyle w:val="IndexLink"/>
                <w:rtl w:val="true"/>
              </w:rPr>
              <w:t>.</w:t>
              <w:tab/>
            </w:r>
            <w:r>
              <w:rPr>
                <w:rStyle w:val="IndexLink"/>
              </w:rPr>
              <w:t>352</w:t>
            </w:r>
          </w:hyperlink>
        </w:p>
        <w:p>
          <w:pPr>
            <w:pStyle w:val="Contents6"/>
            <w:tabs>
              <w:tab w:val="clear" w:pos="7609"/>
              <w:tab w:val="right" w:pos="9026" w:leader="dot"/>
            </w:tabs>
            <w:rPr/>
          </w:pPr>
          <w:hyperlink w:anchor="__RefHeading___Toc3275393_1878427129">
            <w:r>
              <w:rPr>
                <w:webHidden/>
                <w:rStyle w:val="IndexLink"/>
                <w:rtl w:val="true"/>
              </w:rPr>
              <w:t>اشارة</w:t>
            </w:r>
            <w:r>
              <w:rPr>
                <w:rStyle w:val="IndexLink"/>
                <w:rtl w:val="true"/>
              </w:rPr>
              <w:tab/>
            </w:r>
            <w:r>
              <w:rPr>
                <w:rStyle w:val="IndexLink"/>
              </w:rPr>
              <w:t>352</w:t>
            </w:r>
          </w:hyperlink>
        </w:p>
        <w:p>
          <w:pPr>
            <w:pStyle w:val="Contents6"/>
            <w:tabs>
              <w:tab w:val="clear" w:pos="7609"/>
              <w:tab w:val="right" w:pos="9026" w:leader="dot"/>
            </w:tabs>
            <w:rPr/>
          </w:pPr>
          <w:hyperlink w:anchor="__RefHeading___Toc3275395_1878427129">
            <w:r>
              <w:rPr>
                <w:webHidden/>
                <w:rStyle w:val="IndexLink"/>
              </w:rPr>
              <w:t>1</w:t>
            </w:r>
            <w:r>
              <w:rPr>
                <w:rStyle w:val="IndexLink"/>
                <w:rtl w:val="true"/>
              </w:rPr>
              <w:t xml:space="preserve"> - </w:t>
            </w:r>
            <w:r>
              <w:rPr>
                <w:rStyle w:val="IndexLink"/>
                <w:rtl w:val="true"/>
              </w:rPr>
              <w:t>اما ان دية القتل عمدا ما تقدم</w:t>
            </w:r>
            <w:r>
              <w:rPr>
                <w:rStyle w:val="IndexLink"/>
                <w:rtl w:val="true"/>
              </w:rPr>
              <w:tab/>
            </w:r>
            <w:r>
              <w:rPr>
                <w:rStyle w:val="IndexLink"/>
              </w:rPr>
              <w:t>353</w:t>
            </w:r>
          </w:hyperlink>
        </w:p>
        <w:p>
          <w:pPr>
            <w:pStyle w:val="Contents6"/>
            <w:tabs>
              <w:tab w:val="clear" w:pos="7609"/>
              <w:tab w:val="right" w:pos="9026" w:leader="dot"/>
            </w:tabs>
            <w:rPr/>
          </w:pPr>
          <w:hyperlink w:anchor="__RefHeading___Toc3275397_1878427129">
            <w:r>
              <w:rPr>
                <w:webHidden/>
                <w:rStyle w:val="IndexLink"/>
              </w:rPr>
              <w:t>2</w:t>
            </w:r>
            <w:r>
              <w:rPr>
                <w:rStyle w:val="IndexLink"/>
                <w:rtl w:val="true"/>
              </w:rPr>
              <w:t xml:space="preserve"> - </w:t>
            </w:r>
            <w:r>
              <w:rPr>
                <w:rStyle w:val="IndexLink"/>
                <w:rtl w:val="true"/>
              </w:rPr>
              <w:t>و اما انه يعتبر في الابل ان تكون فحولة مسنّة</w:t>
            </w:r>
            <w:r>
              <w:rPr>
                <w:rStyle w:val="IndexLink"/>
                <w:rtl w:val="true"/>
              </w:rPr>
              <w:tab/>
            </w:r>
            <w:r>
              <w:rPr>
                <w:rStyle w:val="IndexLink"/>
              </w:rPr>
              <w:t>354</w:t>
            </w:r>
          </w:hyperlink>
        </w:p>
        <w:p>
          <w:pPr>
            <w:pStyle w:val="Contents6"/>
            <w:tabs>
              <w:tab w:val="clear" w:pos="7609"/>
              <w:tab w:val="right" w:pos="9026" w:leader="dot"/>
            </w:tabs>
            <w:rPr/>
          </w:pPr>
          <w:hyperlink w:anchor="__RefHeading___Toc3275399_1878427129">
            <w:r>
              <w:rPr>
                <w:webHidden/>
                <w:rStyle w:val="IndexLink"/>
              </w:rPr>
              <w:t>3</w:t>
            </w:r>
            <w:r>
              <w:rPr>
                <w:rStyle w:val="IndexLink"/>
                <w:rtl w:val="true"/>
              </w:rPr>
              <w:t xml:space="preserve"> - </w:t>
            </w:r>
            <w:r>
              <w:rPr>
                <w:rStyle w:val="IndexLink"/>
                <w:rtl w:val="true"/>
              </w:rPr>
              <w:t>و اما ان استيفاء دية العمد يكون ضمن فترة سنة</w:t>
            </w:r>
            <w:r>
              <w:rPr>
                <w:rStyle w:val="IndexLink"/>
                <w:rtl w:val="true"/>
              </w:rPr>
              <w:tab/>
            </w:r>
            <w:r>
              <w:rPr>
                <w:rStyle w:val="IndexLink"/>
              </w:rPr>
              <w:t>355</w:t>
            </w:r>
          </w:hyperlink>
        </w:p>
        <w:p>
          <w:pPr>
            <w:pStyle w:val="Contents6"/>
            <w:tabs>
              <w:tab w:val="clear" w:pos="7609"/>
              <w:tab w:val="right" w:pos="9026" w:leader="dot"/>
            </w:tabs>
            <w:rPr/>
          </w:pPr>
          <w:hyperlink w:anchor="__RefHeading___Toc3275401_1878427129">
            <w:r>
              <w:rPr>
                <w:webHidden/>
                <w:rStyle w:val="IndexLink"/>
              </w:rPr>
              <w:t>4</w:t>
            </w:r>
            <w:r>
              <w:rPr>
                <w:rStyle w:val="IndexLink"/>
                <w:rtl w:val="true"/>
              </w:rPr>
              <w:t xml:space="preserve"> - </w:t>
            </w:r>
            <w:r>
              <w:rPr>
                <w:rStyle w:val="IndexLink"/>
                <w:rtl w:val="true"/>
              </w:rPr>
              <w:t>و اما جواز الاستيفاء بالاوراق النقدية مع التعذر او التراضي</w:t>
            </w:r>
            <w:r>
              <w:rPr>
                <w:rStyle w:val="IndexLink"/>
                <w:rtl w:val="true"/>
              </w:rPr>
              <w:tab/>
            </w:r>
            <w:r>
              <w:rPr>
                <w:rStyle w:val="IndexLink"/>
              </w:rPr>
              <w:t>355</w:t>
            </w:r>
          </w:hyperlink>
        </w:p>
        <w:p>
          <w:pPr>
            <w:pStyle w:val="Contents5"/>
            <w:tabs>
              <w:tab w:val="clear" w:pos="7892"/>
              <w:tab w:val="right" w:pos="9026" w:leader="dot"/>
            </w:tabs>
            <w:rPr/>
          </w:pPr>
          <w:hyperlink w:anchor="__RefHeading___Toc3275403_1878427129">
            <w:r>
              <w:rPr>
                <w:webHidden/>
                <w:rStyle w:val="IndexLink"/>
                <w:rtl w:val="true"/>
              </w:rPr>
              <w:t>دية الشبيه بالعمد</w:t>
            </w:r>
            <w:r>
              <w:rPr>
                <w:rStyle w:val="IndexLink"/>
                <w:rtl w:val="true"/>
              </w:rPr>
              <w:tab/>
            </w:r>
            <w:r>
              <w:rPr>
                <w:rStyle w:val="IndexLink"/>
              </w:rPr>
              <w:t>355</w:t>
            </w:r>
          </w:hyperlink>
        </w:p>
        <w:p>
          <w:pPr>
            <w:pStyle w:val="Contents6"/>
            <w:tabs>
              <w:tab w:val="clear" w:pos="7609"/>
              <w:tab w:val="right" w:pos="9026" w:leader="dot"/>
            </w:tabs>
            <w:rPr/>
          </w:pPr>
          <w:hyperlink w:anchor="__RefHeading___Toc3275405_1878427129">
            <w:r>
              <w:rPr>
                <w:webHidden/>
                <w:rStyle w:val="IndexLink"/>
                <w:rtl w:val="true"/>
              </w:rPr>
              <w:t>اشارة</w:t>
            </w:r>
            <w:r>
              <w:rPr>
                <w:rStyle w:val="IndexLink"/>
                <w:rtl w:val="true"/>
              </w:rPr>
              <w:tab/>
            </w:r>
            <w:r>
              <w:rPr>
                <w:rStyle w:val="IndexLink"/>
              </w:rPr>
              <w:t>355</w:t>
            </w:r>
          </w:hyperlink>
        </w:p>
        <w:p>
          <w:pPr>
            <w:pStyle w:val="Contents6"/>
            <w:tabs>
              <w:tab w:val="clear" w:pos="7609"/>
              <w:tab w:val="right" w:pos="9026" w:leader="dot"/>
            </w:tabs>
            <w:rPr/>
          </w:pPr>
          <w:hyperlink w:anchor="__RefHeading___Toc3275407_1878427129">
            <w:r>
              <w:rPr>
                <w:webHidden/>
                <w:rStyle w:val="IndexLink"/>
              </w:rPr>
              <w:t>1</w:t>
            </w:r>
            <w:r>
              <w:rPr>
                <w:rStyle w:val="IndexLink"/>
                <w:rtl w:val="true"/>
              </w:rPr>
              <w:t xml:space="preserve"> - </w:t>
            </w:r>
            <w:r>
              <w:rPr>
                <w:rStyle w:val="IndexLink"/>
                <w:rtl w:val="true"/>
              </w:rPr>
              <w:t>اما ان دية القتل الشبيه بالعمد هي احد الافراد الستة أيضا</w:t>
            </w:r>
            <w:r>
              <w:rPr>
                <w:rStyle w:val="IndexLink"/>
                <w:rtl w:val="true"/>
              </w:rPr>
              <w:tab/>
            </w:r>
            <w:r>
              <w:rPr>
                <w:rStyle w:val="IndexLink"/>
              </w:rPr>
              <w:t>356</w:t>
            </w:r>
          </w:hyperlink>
        </w:p>
        <w:p>
          <w:pPr>
            <w:pStyle w:val="Contents6"/>
            <w:tabs>
              <w:tab w:val="clear" w:pos="7609"/>
              <w:tab w:val="right" w:pos="9026" w:leader="dot"/>
            </w:tabs>
            <w:rPr/>
          </w:pPr>
          <w:hyperlink w:anchor="__RefHeading___Toc3275409_1878427129">
            <w:r>
              <w:rPr>
                <w:webHidden/>
                <w:rStyle w:val="IndexLink"/>
              </w:rPr>
              <w:t>2</w:t>
            </w:r>
            <w:r>
              <w:rPr>
                <w:rStyle w:val="IndexLink"/>
                <w:rtl w:val="true"/>
              </w:rPr>
              <w:t xml:space="preserve"> - </w:t>
            </w:r>
            <w:r>
              <w:rPr>
                <w:rStyle w:val="IndexLink"/>
                <w:rtl w:val="true"/>
              </w:rPr>
              <w:t>و اما انه يعتبر في الابل ما ذكر من الاوصاف</w:t>
            </w:r>
            <w:r>
              <w:rPr>
                <w:rStyle w:val="IndexLink"/>
                <w:rtl w:val="true"/>
              </w:rPr>
              <w:tab/>
            </w:r>
            <w:r>
              <w:rPr>
                <w:rStyle w:val="IndexLink"/>
              </w:rPr>
              <w:t>356</w:t>
            </w:r>
          </w:hyperlink>
        </w:p>
        <w:p>
          <w:pPr>
            <w:pStyle w:val="Contents6"/>
            <w:tabs>
              <w:tab w:val="clear" w:pos="7609"/>
              <w:tab w:val="right" w:pos="9026" w:leader="dot"/>
            </w:tabs>
            <w:rPr/>
          </w:pPr>
          <w:hyperlink w:anchor="__RefHeading___Toc3275411_1878427129">
            <w:r>
              <w:rPr>
                <w:webHidden/>
                <w:rStyle w:val="IndexLink"/>
              </w:rPr>
              <w:t>3</w:t>
            </w:r>
            <w:r>
              <w:rPr>
                <w:rStyle w:val="IndexLink"/>
                <w:rtl w:val="true"/>
              </w:rPr>
              <w:t xml:space="preserve"> - </w:t>
            </w:r>
            <w:r>
              <w:rPr>
                <w:rStyle w:val="IndexLink"/>
                <w:rtl w:val="true"/>
              </w:rPr>
              <w:t>و اما انها تستوفى من الجاني دون العاقلة</w:t>
            </w:r>
            <w:r>
              <w:rPr>
                <w:rStyle w:val="IndexLink"/>
                <w:rtl w:val="true"/>
              </w:rPr>
              <w:tab/>
            </w:r>
            <w:r>
              <w:rPr>
                <w:rStyle w:val="IndexLink"/>
              </w:rPr>
              <w:t>356</w:t>
            </w:r>
          </w:hyperlink>
        </w:p>
        <w:p>
          <w:pPr>
            <w:pStyle w:val="Contents6"/>
            <w:tabs>
              <w:tab w:val="clear" w:pos="7609"/>
              <w:tab w:val="right" w:pos="9026" w:leader="dot"/>
            </w:tabs>
            <w:rPr/>
          </w:pPr>
          <w:hyperlink w:anchor="__RefHeading___Toc3275413_1878427129">
            <w:r>
              <w:rPr>
                <w:webHidden/>
                <w:rStyle w:val="IndexLink"/>
              </w:rPr>
              <w:t>4</w:t>
            </w:r>
            <w:r>
              <w:rPr>
                <w:rStyle w:val="IndexLink"/>
                <w:rtl w:val="true"/>
              </w:rPr>
              <w:t xml:space="preserve"> - </w:t>
            </w:r>
            <w:r>
              <w:rPr>
                <w:rStyle w:val="IndexLink"/>
                <w:rtl w:val="true"/>
              </w:rPr>
              <w:t>و اما انها تستوفى في سنين ثلاث</w:t>
            </w:r>
            <w:r>
              <w:rPr>
                <w:rStyle w:val="IndexLink"/>
                <w:rtl w:val="true"/>
              </w:rPr>
              <w:tab/>
            </w:r>
            <w:r>
              <w:rPr>
                <w:rStyle w:val="IndexLink"/>
              </w:rPr>
              <w:t>357</w:t>
            </w:r>
          </w:hyperlink>
        </w:p>
        <w:p>
          <w:pPr>
            <w:pStyle w:val="Contents5"/>
            <w:tabs>
              <w:tab w:val="clear" w:pos="7892"/>
              <w:tab w:val="right" w:pos="9026" w:leader="dot"/>
            </w:tabs>
            <w:rPr/>
          </w:pPr>
          <w:hyperlink w:anchor="__RefHeading___Toc3275415_1878427129">
            <w:r>
              <w:rPr>
                <w:webHidden/>
                <w:rStyle w:val="IndexLink"/>
                <w:rtl w:val="true"/>
              </w:rPr>
              <w:t>دية الخطأ المحض</w:t>
            </w:r>
            <w:r>
              <w:rPr>
                <w:rStyle w:val="IndexLink"/>
                <w:rtl w:val="true"/>
              </w:rPr>
              <w:tab/>
            </w:r>
            <w:r>
              <w:rPr>
                <w:rStyle w:val="IndexLink"/>
              </w:rPr>
              <w:t>357</w:t>
            </w:r>
          </w:hyperlink>
        </w:p>
        <w:p>
          <w:pPr>
            <w:pStyle w:val="Contents6"/>
            <w:tabs>
              <w:tab w:val="clear" w:pos="7609"/>
              <w:tab w:val="right" w:pos="9026" w:leader="dot"/>
            </w:tabs>
            <w:rPr/>
          </w:pPr>
          <w:hyperlink w:anchor="__RefHeading___Toc3275417_1878427129">
            <w:r>
              <w:rPr>
                <w:webHidden/>
                <w:rStyle w:val="IndexLink"/>
                <w:rtl w:val="true"/>
              </w:rPr>
              <w:t>اشارة</w:t>
            </w:r>
            <w:r>
              <w:rPr>
                <w:rStyle w:val="IndexLink"/>
                <w:rtl w:val="true"/>
              </w:rPr>
              <w:tab/>
            </w:r>
            <w:r>
              <w:rPr>
                <w:rStyle w:val="IndexLink"/>
              </w:rPr>
              <w:t>357</w:t>
            </w:r>
          </w:hyperlink>
        </w:p>
        <w:p>
          <w:pPr>
            <w:pStyle w:val="Contents6"/>
            <w:tabs>
              <w:tab w:val="clear" w:pos="7609"/>
              <w:tab w:val="right" w:pos="9026" w:leader="dot"/>
            </w:tabs>
            <w:rPr/>
          </w:pPr>
          <w:hyperlink w:anchor="__RefHeading___Toc3275419_1878427129">
            <w:r>
              <w:rPr>
                <w:webHidden/>
                <w:rStyle w:val="IndexLink"/>
              </w:rPr>
              <w:t>1</w:t>
            </w:r>
            <w:r>
              <w:rPr>
                <w:rStyle w:val="IndexLink"/>
                <w:rtl w:val="true"/>
              </w:rPr>
              <w:t xml:space="preserve"> - </w:t>
            </w:r>
            <w:r>
              <w:rPr>
                <w:rStyle w:val="IndexLink"/>
                <w:rtl w:val="true"/>
              </w:rPr>
              <w:t>اما ان دية الخطأ المحض احد الامور الستة السابقة أيضا</w:t>
            </w:r>
            <w:r>
              <w:rPr>
                <w:rStyle w:val="IndexLink"/>
                <w:rtl w:val="true"/>
              </w:rPr>
              <w:tab/>
            </w:r>
            <w:r>
              <w:rPr>
                <w:rStyle w:val="IndexLink"/>
              </w:rPr>
              <w:t>357</w:t>
            </w:r>
          </w:hyperlink>
        </w:p>
        <w:p>
          <w:pPr>
            <w:pStyle w:val="Contents6"/>
            <w:tabs>
              <w:tab w:val="clear" w:pos="7609"/>
              <w:tab w:val="right" w:pos="9026" w:leader="dot"/>
            </w:tabs>
            <w:rPr/>
          </w:pPr>
          <w:hyperlink w:anchor="__RefHeading___Toc3275421_1878427129">
            <w:r>
              <w:rPr>
                <w:webHidden/>
                <w:rStyle w:val="IndexLink"/>
              </w:rPr>
              <w:t>2</w:t>
            </w:r>
            <w:r>
              <w:rPr>
                <w:rStyle w:val="IndexLink"/>
                <w:rtl w:val="true"/>
              </w:rPr>
              <w:t xml:space="preserve"> - </w:t>
            </w:r>
            <w:r>
              <w:rPr>
                <w:rStyle w:val="IndexLink"/>
                <w:rtl w:val="true"/>
              </w:rPr>
              <w:t>و اما انه تلزم في الابل الاوصاف السابقة</w:t>
            </w:r>
            <w:r>
              <w:rPr>
                <w:rStyle w:val="IndexLink"/>
                <w:rtl w:val="true"/>
              </w:rPr>
              <w:tab/>
            </w:r>
            <w:r>
              <w:rPr>
                <w:rStyle w:val="IndexLink"/>
              </w:rPr>
              <w:t>357</w:t>
            </w:r>
          </w:hyperlink>
        </w:p>
        <w:p>
          <w:pPr>
            <w:pStyle w:val="Contents6"/>
            <w:tabs>
              <w:tab w:val="clear" w:pos="7609"/>
              <w:tab w:val="right" w:pos="9026" w:leader="dot"/>
            </w:tabs>
            <w:rPr/>
          </w:pPr>
          <w:hyperlink w:anchor="__RefHeading___Toc3275423_1878427129">
            <w:r>
              <w:rPr>
                <w:webHidden/>
                <w:rStyle w:val="IndexLink"/>
              </w:rPr>
              <w:t>3</w:t>
            </w:r>
            <w:r>
              <w:rPr>
                <w:rStyle w:val="IndexLink"/>
                <w:rtl w:val="true"/>
              </w:rPr>
              <w:t xml:space="preserve"> - </w:t>
            </w:r>
            <w:r>
              <w:rPr>
                <w:rStyle w:val="IndexLink"/>
                <w:rtl w:val="true"/>
              </w:rPr>
              <w:t>و اما انها تستوفى من العاقلة</w:t>
            </w:r>
            <w:r>
              <w:rPr>
                <w:rStyle w:val="IndexLink"/>
                <w:rtl w:val="true"/>
              </w:rPr>
              <w:tab/>
            </w:r>
            <w:r>
              <w:rPr>
                <w:rStyle w:val="IndexLink"/>
              </w:rPr>
              <w:t>358</w:t>
            </w:r>
          </w:hyperlink>
        </w:p>
        <w:p>
          <w:pPr>
            <w:pStyle w:val="Contents5"/>
            <w:tabs>
              <w:tab w:val="clear" w:pos="7892"/>
              <w:tab w:val="right" w:pos="9026" w:leader="dot"/>
            </w:tabs>
            <w:rPr/>
          </w:pPr>
          <w:hyperlink w:anchor="__RefHeading___Toc3275425_1878427129">
            <w:r>
              <w:rPr>
                <w:webHidden/>
                <w:rStyle w:val="IndexLink"/>
                <w:rtl w:val="true"/>
              </w:rPr>
              <w:t>دية الجوارح</w:t>
            </w:r>
            <w:r>
              <w:rPr>
                <w:rStyle w:val="IndexLink"/>
                <w:rtl w:val="true"/>
              </w:rPr>
              <w:tab/>
            </w:r>
            <w:r>
              <w:rPr>
                <w:rStyle w:val="IndexLink"/>
              </w:rPr>
              <w:t>358</w:t>
            </w:r>
          </w:hyperlink>
        </w:p>
        <w:p>
          <w:pPr>
            <w:pStyle w:val="Contents5"/>
            <w:tabs>
              <w:tab w:val="clear" w:pos="7892"/>
              <w:tab w:val="right" w:pos="9026" w:leader="dot"/>
            </w:tabs>
            <w:rPr/>
          </w:pPr>
          <w:hyperlink w:anchor="__RefHeading___Toc3275427_1878427129">
            <w:r>
              <w:rPr>
                <w:webHidden/>
                <w:rStyle w:val="IndexLink"/>
                <w:rtl w:val="true"/>
              </w:rPr>
              <w:t>دية الاصابع</w:t>
            </w:r>
            <w:r>
              <w:rPr>
                <w:rStyle w:val="IndexLink"/>
                <w:rtl w:val="true"/>
              </w:rPr>
              <w:tab/>
            </w:r>
            <w:r>
              <w:rPr>
                <w:rStyle w:val="IndexLink"/>
              </w:rPr>
              <w:t>359</w:t>
            </w:r>
          </w:hyperlink>
        </w:p>
        <w:p>
          <w:pPr>
            <w:pStyle w:val="Contents5"/>
            <w:tabs>
              <w:tab w:val="clear" w:pos="7892"/>
              <w:tab w:val="right" w:pos="9026" w:leader="dot"/>
            </w:tabs>
            <w:rPr/>
          </w:pPr>
          <w:hyperlink w:anchor="__RefHeading___Toc3275429_1878427129">
            <w:r>
              <w:rPr>
                <w:webHidden/>
                <w:rStyle w:val="IndexLink"/>
                <w:rtl w:val="true"/>
              </w:rPr>
              <w:t>دية الضرب</w:t>
            </w:r>
            <w:r>
              <w:rPr>
                <w:rStyle w:val="IndexLink"/>
                <w:rtl w:val="true"/>
              </w:rPr>
              <w:tab/>
            </w:r>
            <w:r>
              <w:rPr>
                <w:rStyle w:val="IndexLink"/>
              </w:rPr>
              <w:t>359</w:t>
            </w:r>
          </w:hyperlink>
        </w:p>
        <w:p>
          <w:pPr>
            <w:pStyle w:val="Contents5"/>
            <w:tabs>
              <w:tab w:val="clear" w:pos="7892"/>
              <w:tab w:val="right" w:pos="9026" w:leader="dot"/>
            </w:tabs>
            <w:rPr/>
          </w:pPr>
          <w:hyperlink w:anchor="__RefHeading___Toc3275431_1878427129">
            <w:r>
              <w:rPr>
                <w:webHidden/>
                <w:rStyle w:val="IndexLink"/>
                <w:rtl w:val="true"/>
              </w:rPr>
              <w:t>في الوجه</w:t>
            </w:r>
            <w:r>
              <w:rPr>
                <w:rStyle w:val="IndexLink"/>
                <w:rtl w:val="true"/>
              </w:rPr>
              <w:t>.</w:t>
              <w:tab/>
            </w:r>
            <w:r>
              <w:rPr>
                <w:rStyle w:val="IndexLink"/>
              </w:rPr>
              <w:t>360</w:t>
            </w:r>
          </w:hyperlink>
        </w:p>
        <w:p>
          <w:pPr>
            <w:pStyle w:val="Contents5"/>
            <w:tabs>
              <w:tab w:val="clear" w:pos="7892"/>
              <w:tab w:val="right" w:pos="9026" w:leader="dot"/>
            </w:tabs>
            <w:rPr/>
          </w:pPr>
          <w:hyperlink w:anchor="__RefHeading___Toc3275433_1878427129">
            <w:r>
              <w:rPr>
                <w:webHidden/>
                <w:rStyle w:val="IndexLink"/>
                <w:rtl w:val="true"/>
              </w:rPr>
              <w:t>دية الحمل</w:t>
            </w:r>
            <w:r>
              <w:rPr>
                <w:rStyle w:val="IndexLink"/>
                <w:rtl w:val="true"/>
              </w:rPr>
              <w:tab/>
            </w:r>
            <w:r>
              <w:rPr>
                <w:rStyle w:val="IndexLink"/>
              </w:rPr>
              <w:t>360</w:t>
            </w:r>
          </w:hyperlink>
        </w:p>
        <w:p>
          <w:pPr>
            <w:pStyle w:val="Contents6"/>
            <w:tabs>
              <w:tab w:val="clear" w:pos="7609"/>
              <w:tab w:val="right" w:pos="9026" w:leader="dot"/>
            </w:tabs>
            <w:rPr/>
          </w:pPr>
          <w:hyperlink w:anchor="__RefHeading___Toc3275435_1878427129">
            <w:r>
              <w:rPr>
                <w:webHidden/>
                <w:rStyle w:val="IndexLink"/>
                <w:rtl w:val="true"/>
              </w:rPr>
              <w:t>اشارة</w:t>
            </w:r>
            <w:r>
              <w:rPr>
                <w:rStyle w:val="IndexLink"/>
                <w:rtl w:val="true"/>
              </w:rPr>
              <w:tab/>
            </w:r>
            <w:r>
              <w:rPr>
                <w:rStyle w:val="IndexLink"/>
              </w:rPr>
              <w:t>360</w:t>
            </w:r>
          </w:hyperlink>
        </w:p>
        <w:p>
          <w:pPr>
            <w:pStyle w:val="Contents6"/>
            <w:tabs>
              <w:tab w:val="clear" w:pos="7609"/>
              <w:tab w:val="right" w:pos="9026" w:leader="dot"/>
            </w:tabs>
            <w:rPr/>
          </w:pPr>
          <w:hyperlink w:anchor="__RefHeading___Toc3275437_1878427129">
            <w:r>
              <w:rPr>
                <w:webHidden/>
                <w:rStyle w:val="IndexLink"/>
              </w:rPr>
              <w:t>1</w:t>
            </w:r>
            <w:r>
              <w:rPr>
                <w:rStyle w:val="IndexLink"/>
                <w:rtl w:val="true"/>
              </w:rPr>
              <w:t xml:space="preserve"> - </w:t>
            </w:r>
            <w:r>
              <w:rPr>
                <w:rStyle w:val="IndexLink"/>
                <w:rtl w:val="true"/>
              </w:rPr>
              <w:t>اما ان دية الحمل ما ذكر</w:t>
            </w:r>
            <w:r>
              <w:rPr>
                <w:rStyle w:val="IndexLink"/>
                <w:rtl w:val="true"/>
              </w:rPr>
              <w:tab/>
            </w:r>
            <w:r>
              <w:rPr>
                <w:rStyle w:val="IndexLink"/>
              </w:rPr>
              <w:t>360</w:t>
            </w:r>
          </w:hyperlink>
        </w:p>
        <w:p>
          <w:pPr>
            <w:pStyle w:val="Contents6"/>
            <w:tabs>
              <w:tab w:val="clear" w:pos="7609"/>
              <w:tab w:val="right" w:pos="9026" w:leader="dot"/>
            </w:tabs>
            <w:rPr/>
          </w:pPr>
          <w:hyperlink w:anchor="__RefHeading___Toc3275439_1878427129">
            <w:r>
              <w:rPr>
                <w:webHidden/>
                <w:rStyle w:val="IndexLink"/>
              </w:rPr>
              <w:t>2</w:t>
            </w:r>
            <w:r>
              <w:rPr>
                <w:rStyle w:val="IndexLink"/>
                <w:rtl w:val="true"/>
              </w:rPr>
              <w:t xml:space="preserve"> - </w:t>
            </w:r>
            <w:r>
              <w:rPr>
                <w:rStyle w:val="IndexLink"/>
                <w:rtl w:val="true"/>
              </w:rPr>
              <w:t>و اما ان الحكم المذكور يعمّ ما اذا زاولت الام نفسها عملية</w:t>
            </w:r>
            <w:r>
              <w:rPr>
                <w:rStyle w:val="IndexLink"/>
                <w:rtl w:val="true"/>
              </w:rPr>
              <w:tab/>
            </w:r>
            <w:r>
              <w:rPr>
                <w:rStyle w:val="IndexLink"/>
              </w:rPr>
              <w:t>361</w:t>
            </w:r>
          </w:hyperlink>
        </w:p>
        <w:p>
          <w:pPr>
            <w:pStyle w:val="Contents4"/>
            <w:tabs>
              <w:tab w:val="clear" w:pos="8176"/>
              <w:tab w:val="right" w:pos="9026" w:leader="dot"/>
            </w:tabs>
            <w:rPr/>
          </w:pPr>
          <w:hyperlink w:anchor="__RefHeading___Toc3275441_1878427129">
            <w:r>
              <w:rPr>
                <w:webHidden/>
                <w:rStyle w:val="IndexLink"/>
              </w:rPr>
              <w:t>3</w:t>
            </w:r>
            <w:r>
              <w:rPr>
                <w:rStyle w:val="IndexLink"/>
                <w:rtl w:val="true"/>
              </w:rPr>
              <w:t xml:space="preserve"> - </w:t>
            </w:r>
            <w:r>
              <w:rPr>
                <w:rStyle w:val="IndexLink"/>
                <w:rtl w:val="true"/>
              </w:rPr>
              <w:t>من احكام القتل و الديات</w:t>
            </w:r>
            <w:r>
              <w:rPr>
                <w:rStyle w:val="IndexLink"/>
                <w:rtl w:val="true"/>
              </w:rPr>
              <w:tab/>
            </w:r>
            <w:r>
              <w:rPr>
                <w:rStyle w:val="IndexLink"/>
              </w:rPr>
              <w:t>361</w:t>
            </w:r>
          </w:hyperlink>
        </w:p>
        <w:p>
          <w:pPr>
            <w:pStyle w:val="Contents5"/>
            <w:tabs>
              <w:tab w:val="clear" w:pos="7892"/>
              <w:tab w:val="right" w:pos="9026" w:leader="dot"/>
            </w:tabs>
            <w:rPr/>
          </w:pPr>
          <w:hyperlink w:anchor="__RefHeading___Toc3275443_1878427129">
            <w:r>
              <w:rPr>
                <w:webHidden/>
                <w:rStyle w:val="IndexLink"/>
                <w:rtl w:val="true"/>
              </w:rPr>
              <w:t>اشارة</w:t>
            </w:r>
            <w:r>
              <w:rPr>
                <w:rStyle w:val="IndexLink"/>
                <w:rtl w:val="true"/>
              </w:rPr>
              <w:tab/>
            </w:r>
            <w:r>
              <w:rPr>
                <w:rStyle w:val="IndexLink"/>
              </w:rPr>
              <w:t>361</w:t>
            </w:r>
          </w:hyperlink>
        </w:p>
        <w:p>
          <w:pPr>
            <w:pStyle w:val="Contents5"/>
            <w:tabs>
              <w:tab w:val="clear" w:pos="7892"/>
              <w:tab w:val="right" w:pos="9026" w:leader="dot"/>
            </w:tabs>
            <w:rPr/>
          </w:pPr>
          <w:hyperlink w:anchor="__RefHeading___Toc3275445_1878427129">
            <w:r>
              <w:rPr>
                <w:webHidden/>
                <w:rStyle w:val="IndexLink"/>
              </w:rPr>
              <w:t>1</w:t>
            </w:r>
            <w:r>
              <w:rPr>
                <w:rStyle w:val="IndexLink"/>
                <w:rtl w:val="true"/>
              </w:rPr>
              <w:t xml:space="preserve"> - </w:t>
            </w:r>
            <w:r>
              <w:rPr>
                <w:rStyle w:val="IndexLink"/>
                <w:rtl w:val="true"/>
              </w:rPr>
              <w:t xml:space="preserve">اما انه تجب على القاتل عمدا </w:t>
            </w:r>
            <w:r>
              <w:rPr>
                <w:rStyle w:val="IndexLink"/>
                <w:rtl w:val="true"/>
              </w:rPr>
              <w:t xml:space="preserve">- </w:t>
            </w:r>
            <w:r>
              <w:rPr>
                <w:rStyle w:val="IndexLink"/>
                <w:rtl w:val="true"/>
              </w:rPr>
              <w:t>مضافا الى الدية اذا تمّ‌</w:t>
            </w:r>
            <w:r>
              <w:rPr>
                <w:rStyle w:val="IndexLink"/>
                <w:rtl w:val="true"/>
              </w:rPr>
              <w:tab/>
            </w:r>
            <w:r>
              <w:rPr>
                <w:rStyle w:val="IndexLink"/>
              </w:rPr>
              <w:t>362</w:t>
            </w:r>
          </w:hyperlink>
        </w:p>
        <w:p>
          <w:pPr>
            <w:pStyle w:val="Contents5"/>
            <w:tabs>
              <w:tab w:val="clear" w:pos="7892"/>
              <w:tab w:val="right" w:pos="9026" w:leader="dot"/>
            </w:tabs>
            <w:rPr/>
          </w:pPr>
          <w:hyperlink w:anchor="__RefHeading___Toc3275447_1878427129">
            <w:r>
              <w:rPr>
                <w:webHidden/>
                <w:rStyle w:val="IndexLink"/>
              </w:rPr>
              <w:t>2</w:t>
            </w:r>
            <w:r>
              <w:rPr>
                <w:rStyle w:val="IndexLink"/>
                <w:rtl w:val="true"/>
              </w:rPr>
              <w:t xml:space="preserve"> - </w:t>
            </w:r>
            <w:r>
              <w:rPr>
                <w:rStyle w:val="IndexLink"/>
                <w:rtl w:val="true"/>
              </w:rPr>
              <w:t>و اما ان الكفارة مرتبة في قتل الخطأ بكلا قسميه</w:t>
            </w:r>
            <w:r>
              <w:rPr>
                <w:rStyle w:val="IndexLink"/>
                <w:rtl w:val="true"/>
              </w:rPr>
              <w:tab/>
            </w:r>
            <w:r>
              <w:rPr>
                <w:rStyle w:val="IndexLink"/>
              </w:rPr>
              <w:t>363</w:t>
            </w:r>
          </w:hyperlink>
        </w:p>
        <w:p>
          <w:pPr>
            <w:pStyle w:val="Contents5"/>
            <w:tabs>
              <w:tab w:val="clear" w:pos="7892"/>
              <w:tab w:val="right" w:pos="9026" w:leader="dot"/>
            </w:tabs>
            <w:rPr/>
          </w:pPr>
          <w:hyperlink w:anchor="__RefHeading___Toc3275449_1878427129">
            <w:r>
              <w:rPr>
                <w:webHidden/>
                <w:rStyle w:val="IndexLink"/>
                <w:rtl w:val="true"/>
              </w:rPr>
              <w:t>الارش او الحكومة</w:t>
            </w:r>
            <w:r>
              <w:rPr>
                <w:rStyle w:val="IndexLink"/>
                <w:rtl w:val="true"/>
              </w:rPr>
              <w:tab/>
            </w:r>
            <w:r>
              <w:rPr>
                <w:rStyle w:val="IndexLink"/>
              </w:rPr>
              <w:t>363</w:t>
            </w:r>
          </w:hyperlink>
        </w:p>
        <w:p>
          <w:pPr>
            <w:pStyle w:val="Contents6"/>
            <w:tabs>
              <w:tab w:val="clear" w:pos="7609"/>
              <w:tab w:val="right" w:pos="9026" w:leader="dot"/>
            </w:tabs>
            <w:rPr/>
          </w:pPr>
          <w:hyperlink w:anchor="__RefHeading___Toc3275451_1878427129">
            <w:r>
              <w:rPr>
                <w:webHidden/>
                <w:rStyle w:val="IndexLink"/>
              </w:rPr>
              <w:t>3</w:t>
            </w:r>
            <w:r>
              <w:rPr>
                <w:rStyle w:val="IndexLink"/>
                <w:rtl w:val="true"/>
              </w:rPr>
              <w:t xml:space="preserve"> - </w:t>
            </w:r>
            <w:r>
              <w:rPr>
                <w:rStyle w:val="IndexLink"/>
                <w:rtl w:val="true"/>
              </w:rPr>
              <w:t>و اما ان الدية قد لا يكون لها مقدّر شرعي</w:t>
            </w:r>
            <w:r>
              <w:rPr>
                <w:rStyle w:val="IndexLink"/>
                <w:rtl w:val="true"/>
              </w:rPr>
              <w:tab/>
            </w:r>
            <w:r>
              <w:rPr>
                <w:rStyle w:val="IndexLink"/>
              </w:rPr>
              <w:t>363</w:t>
            </w:r>
          </w:hyperlink>
        </w:p>
        <w:p>
          <w:pPr>
            <w:pStyle w:val="Contents6"/>
            <w:tabs>
              <w:tab w:val="clear" w:pos="7609"/>
              <w:tab w:val="right" w:pos="9026" w:leader="dot"/>
            </w:tabs>
            <w:rPr/>
          </w:pPr>
          <w:hyperlink w:anchor="__RefHeading___Toc3275453_1878427129">
            <w:r>
              <w:rPr>
                <w:webHidden/>
                <w:rStyle w:val="IndexLink"/>
              </w:rPr>
              <w:t>4</w:t>
            </w:r>
            <w:r>
              <w:rPr>
                <w:rStyle w:val="IndexLink"/>
                <w:rtl w:val="true"/>
              </w:rPr>
              <w:t xml:space="preserve"> - </w:t>
            </w:r>
            <w:r>
              <w:rPr>
                <w:rStyle w:val="IndexLink"/>
                <w:rtl w:val="true"/>
              </w:rPr>
              <w:t>و اما انه يتم تعيين الارش بواسطة الحاكم الشرعي بعد</w:t>
            </w:r>
            <w:r>
              <w:rPr>
                <w:rStyle w:val="IndexLink"/>
                <w:rtl w:val="true"/>
              </w:rPr>
              <w:tab/>
            </w:r>
            <w:r>
              <w:rPr>
                <w:rStyle w:val="IndexLink"/>
              </w:rPr>
              <w:t>364</w:t>
            </w:r>
          </w:hyperlink>
        </w:p>
        <w:p>
          <w:pPr>
            <w:pStyle w:val="Contents5"/>
            <w:tabs>
              <w:tab w:val="clear" w:pos="7892"/>
              <w:tab w:val="right" w:pos="9026" w:leader="dot"/>
            </w:tabs>
            <w:rPr/>
          </w:pPr>
          <w:hyperlink w:anchor="__RefHeading___Toc3275455_1878427129">
            <w:r>
              <w:rPr>
                <w:webHidden/>
                <w:rStyle w:val="IndexLink"/>
                <w:rtl w:val="true"/>
              </w:rPr>
              <w:t>دية المرأة</w:t>
            </w:r>
            <w:r>
              <w:rPr>
                <w:rStyle w:val="IndexLink"/>
                <w:rtl w:val="true"/>
              </w:rPr>
              <w:tab/>
            </w:r>
            <w:r>
              <w:rPr>
                <w:rStyle w:val="IndexLink"/>
              </w:rPr>
              <w:t>365</w:t>
            </w:r>
          </w:hyperlink>
        </w:p>
        <w:p>
          <w:pPr>
            <w:pStyle w:val="Contents6"/>
            <w:tabs>
              <w:tab w:val="clear" w:pos="7609"/>
              <w:tab w:val="right" w:pos="9026" w:leader="dot"/>
            </w:tabs>
            <w:rPr/>
          </w:pPr>
          <w:hyperlink w:anchor="__RefHeading___Toc3275457_1878427129">
            <w:r>
              <w:rPr>
                <w:webHidden/>
                <w:rStyle w:val="IndexLink"/>
              </w:rPr>
              <w:t>5</w:t>
            </w:r>
            <w:r>
              <w:rPr>
                <w:rStyle w:val="IndexLink"/>
                <w:rtl w:val="true"/>
              </w:rPr>
              <w:t xml:space="preserve"> - </w:t>
            </w:r>
            <w:r>
              <w:rPr>
                <w:rStyle w:val="IndexLink"/>
                <w:rtl w:val="true"/>
              </w:rPr>
              <w:t>و اما ان دية المرأة نصف دية الرجل في القتل</w:t>
            </w:r>
            <w:r>
              <w:rPr>
                <w:rStyle w:val="IndexLink"/>
                <w:rtl w:val="true"/>
              </w:rPr>
              <w:tab/>
            </w:r>
            <w:r>
              <w:rPr>
                <w:rStyle w:val="IndexLink"/>
              </w:rPr>
              <w:t>365</w:t>
            </w:r>
          </w:hyperlink>
        </w:p>
        <w:p>
          <w:pPr>
            <w:pStyle w:val="Contents5"/>
            <w:tabs>
              <w:tab w:val="clear" w:pos="7892"/>
              <w:tab w:val="right" w:pos="9026" w:leader="dot"/>
            </w:tabs>
            <w:rPr/>
          </w:pPr>
          <w:hyperlink w:anchor="__RefHeading___Toc3275459_1878427129">
            <w:r>
              <w:rPr>
                <w:webHidden/>
                <w:rStyle w:val="IndexLink"/>
                <w:rtl w:val="true"/>
              </w:rPr>
              <w:t>حكم الحفيرة و نحوها</w:t>
            </w:r>
            <w:r>
              <w:rPr>
                <w:rStyle w:val="IndexLink"/>
                <w:rtl w:val="true"/>
              </w:rPr>
              <w:tab/>
            </w:r>
            <w:r>
              <w:rPr>
                <w:rStyle w:val="IndexLink"/>
              </w:rPr>
              <w:t>366</w:t>
            </w:r>
          </w:hyperlink>
        </w:p>
        <w:p>
          <w:pPr>
            <w:pStyle w:val="Contents6"/>
            <w:tabs>
              <w:tab w:val="clear" w:pos="7609"/>
              <w:tab w:val="right" w:pos="9026" w:leader="dot"/>
            </w:tabs>
            <w:rPr/>
          </w:pPr>
          <w:hyperlink w:anchor="__RefHeading___Toc3275461_1878427129">
            <w:r>
              <w:rPr>
                <w:webHidden/>
                <w:rStyle w:val="IndexLink"/>
              </w:rPr>
              <w:t>6</w:t>
            </w:r>
            <w:r>
              <w:rPr>
                <w:rStyle w:val="IndexLink"/>
                <w:rtl w:val="true"/>
              </w:rPr>
              <w:t xml:space="preserve"> - </w:t>
            </w:r>
            <w:r>
              <w:rPr>
                <w:rStyle w:val="IndexLink"/>
                <w:rtl w:val="true"/>
              </w:rPr>
              <w:t>و اما ان من حفر حفيرة او وضع حجرا و وقع او عثر بذلك</w:t>
            </w:r>
            <w:r>
              <w:rPr>
                <w:rStyle w:val="IndexLink"/>
                <w:rtl w:val="true"/>
              </w:rPr>
              <w:tab/>
            </w:r>
            <w:r>
              <w:rPr>
                <w:rStyle w:val="IndexLink"/>
              </w:rPr>
              <w:t>366</w:t>
            </w:r>
          </w:hyperlink>
        </w:p>
        <w:p>
          <w:pPr>
            <w:pStyle w:val="Contents6"/>
            <w:tabs>
              <w:tab w:val="clear" w:pos="7609"/>
              <w:tab w:val="right" w:pos="9026" w:leader="dot"/>
            </w:tabs>
            <w:rPr/>
          </w:pPr>
          <w:hyperlink w:anchor="__RefHeading___Toc3275463_1878427129">
            <w:r>
              <w:rPr>
                <w:webHidden/>
                <w:rStyle w:val="IndexLink"/>
              </w:rPr>
              <w:t>7</w:t>
            </w:r>
            <w:r>
              <w:rPr>
                <w:rStyle w:val="IndexLink"/>
                <w:rtl w:val="true"/>
              </w:rPr>
              <w:t xml:space="preserve"> - </w:t>
            </w:r>
            <w:r>
              <w:rPr>
                <w:rStyle w:val="IndexLink"/>
                <w:rtl w:val="true"/>
              </w:rPr>
              <w:t>و اما تعميم التفصيل المتقدم لقشر البطيخ و الموز و نحوهما</w:t>
            </w:r>
            <w:r>
              <w:rPr>
                <w:rStyle w:val="IndexLink"/>
                <w:rtl w:val="true"/>
              </w:rPr>
              <w:tab/>
            </w:r>
            <w:r>
              <w:rPr>
                <w:rStyle w:val="IndexLink"/>
              </w:rPr>
              <w:t>367</w:t>
            </w:r>
          </w:hyperlink>
        </w:p>
        <w:p>
          <w:pPr>
            <w:pStyle w:val="Contents5"/>
            <w:tabs>
              <w:tab w:val="clear" w:pos="7892"/>
              <w:tab w:val="right" w:pos="9026" w:leader="dot"/>
            </w:tabs>
            <w:rPr/>
          </w:pPr>
          <w:hyperlink w:anchor="__RefHeading___Toc3275465_1878427129">
            <w:r>
              <w:rPr>
                <w:webHidden/>
                <w:rStyle w:val="IndexLink"/>
                <w:rtl w:val="true"/>
              </w:rPr>
              <w:t>العاقلة</w:t>
            </w:r>
            <w:r>
              <w:rPr>
                <w:rStyle w:val="IndexLink"/>
                <w:rtl w:val="true"/>
              </w:rPr>
              <w:tab/>
            </w:r>
            <w:r>
              <w:rPr>
                <w:rStyle w:val="IndexLink"/>
              </w:rPr>
              <w:t>367</w:t>
            </w:r>
          </w:hyperlink>
        </w:p>
        <w:p>
          <w:pPr>
            <w:pStyle w:val="Contents6"/>
            <w:tabs>
              <w:tab w:val="clear" w:pos="7609"/>
              <w:tab w:val="right" w:pos="9026" w:leader="dot"/>
            </w:tabs>
            <w:rPr/>
          </w:pPr>
          <w:hyperlink w:anchor="__RefHeading___Toc3275467_1878427129">
            <w:r>
              <w:rPr>
                <w:webHidden/>
                <w:rStyle w:val="IndexLink"/>
              </w:rPr>
              <w:t>8</w:t>
            </w:r>
            <w:r>
              <w:rPr>
                <w:rStyle w:val="IndexLink"/>
                <w:rtl w:val="true"/>
              </w:rPr>
              <w:t xml:space="preserve"> - </w:t>
            </w:r>
            <w:r>
              <w:rPr>
                <w:rStyle w:val="IndexLink"/>
                <w:rtl w:val="true"/>
              </w:rPr>
              <w:t>و اما تفسير العاقلة بالعصبة</w:t>
            </w:r>
            <w:r>
              <w:rPr>
                <w:rStyle w:val="IndexLink"/>
                <w:rtl w:val="true"/>
              </w:rPr>
              <w:tab/>
            </w:r>
            <w:r>
              <w:rPr>
                <w:rStyle w:val="IndexLink"/>
              </w:rPr>
              <w:t>367</w:t>
            </w:r>
          </w:hyperlink>
        </w:p>
        <w:p>
          <w:pPr>
            <w:pStyle w:val="Contents6"/>
            <w:tabs>
              <w:tab w:val="clear" w:pos="7609"/>
              <w:tab w:val="right" w:pos="9026" w:leader="dot"/>
            </w:tabs>
            <w:rPr/>
          </w:pPr>
          <w:hyperlink w:anchor="__RefHeading___Toc3275469_1878427129">
            <w:r>
              <w:rPr>
                <w:webHidden/>
                <w:rStyle w:val="IndexLink"/>
              </w:rPr>
              <w:t>9</w:t>
            </w:r>
            <w:r>
              <w:rPr>
                <w:rStyle w:val="IndexLink"/>
                <w:rtl w:val="true"/>
              </w:rPr>
              <w:t xml:space="preserve"> - </w:t>
            </w:r>
            <w:r>
              <w:rPr>
                <w:rStyle w:val="IndexLink"/>
                <w:rtl w:val="true"/>
              </w:rPr>
              <w:t>و اما ان العصبة تختص بالمتقربين بالاب</w:t>
            </w:r>
            <w:r>
              <w:rPr>
                <w:rStyle w:val="IndexLink"/>
                <w:rtl w:val="true"/>
              </w:rPr>
              <w:tab/>
            </w:r>
            <w:r>
              <w:rPr>
                <w:rStyle w:val="IndexLink"/>
              </w:rPr>
              <w:t>367</w:t>
            </w:r>
          </w:hyperlink>
        </w:p>
        <w:p>
          <w:pPr>
            <w:pStyle w:val="Contents6"/>
            <w:tabs>
              <w:tab w:val="clear" w:pos="7609"/>
              <w:tab w:val="right" w:pos="9026" w:leader="dot"/>
            </w:tabs>
            <w:rPr/>
          </w:pPr>
          <w:hyperlink w:anchor="__RefHeading___Toc3275471_1878427129">
            <w:r>
              <w:rPr>
                <w:webHidden/>
                <w:rStyle w:val="IndexLink"/>
              </w:rPr>
              <w:t>10</w:t>
            </w:r>
            <w:r>
              <w:rPr>
                <w:rStyle w:val="IndexLink"/>
                <w:rtl w:val="true"/>
              </w:rPr>
              <w:t xml:space="preserve"> - </w:t>
            </w:r>
            <w:r>
              <w:rPr>
                <w:rStyle w:val="IndexLink"/>
                <w:rtl w:val="true"/>
              </w:rPr>
              <w:t>و اما ان الصبي و المجنون ليس من العاقلة</w:t>
            </w:r>
            <w:r>
              <w:rPr>
                <w:rStyle w:val="IndexLink"/>
                <w:rtl w:val="true"/>
              </w:rPr>
              <w:tab/>
            </w:r>
            <w:r>
              <w:rPr>
                <w:rStyle w:val="IndexLink"/>
              </w:rPr>
              <w:t>368</w:t>
            </w:r>
          </w:hyperlink>
        </w:p>
        <w:p>
          <w:pPr>
            <w:pStyle w:val="Contents6"/>
            <w:tabs>
              <w:tab w:val="clear" w:pos="7609"/>
              <w:tab w:val="right" w:pos="9026" w:leader="dot"/>
            </w:tabs>
            <w:rPr/>
          </w:pPr>
          <w:hyperlink w:anchor="__RefHeading___Toc3275473_1878427129">
            <w:r>
              <w:rPr>
                <w:webHidden/>
                <w:rStyle w:val="IndexLink"/>
              </w:rPr>
              <w:t>11</w:t>
            </w:r>
            <w:r>
              <w:rPr>
                <w:rStyle w:val="IndexLink"/>
                <w:rtl w:val="true"/>
              </w:rPr>
              <w:t xml:space="preserve"> - </w:t>
            </w:r>
            <w:r>
              <w:rPr>
                <w:rStyle w:val="IndexLink"/>
                <w:rtl w:val="true"/>
              </w:rPr>
              <w:t>و اما ان التقسيم يتم بالتساوي</w:t>
            </w:r>
            <w:r>
              <w:rPr>
                <w:rStyle w:val="IndexLink"/>
                <w:rtl w:val="true"/>
              </w:rPr>
              <w:tab/>
            </w:r>
            <w:r>
              <w:rPr>
                <w:rStyle w:val="IndexLink"/>
              </w:rPr>
              <w:t>368</w:t>
            </w:r>
          </w:hyperlink>
        </w:p>
        <w:p>
          <w:pPr>
            <w:pStyle w:val="Contents6"/>
            <w:tabs>
              <w:tab w:val="clear" w:pos="7609"/>
              <w:tab w:val="right" w:pos="9026" w:leader="dot"/>
            </w:tabs>
            <w:rPr/>
          </w:pPr>
          <w:hyperlink w:anchor="__RefHeading___Toc3275475_1878427129">
            <w:r>
              <w:rPr>
                <w:webHidden/>
                <w:rStyle w:val="IndexLink"/>
              </w:rPr>
              <w:t>12</w:t>
            </w:r>
            <w:r>
              <w:rPr>
                <w:rStyle w:val="IndexLink"/>
                <w:rtl w:val="true"/>
              </w:rPr>
              <w:t xml:space="preserve"> - </w:t>
            </w:r>
            <w:r>
              <w:rPr>
                <w:rStyle w:val="IndexLink"/>
                <w:rtl w:val="true"/>
              </w:rPr>
              <w:t>و اما عدم الفرق بين الغني و الفقير</w:t>
            </w:r>
            <w:r>
              <w:rPr>
                <w:rStyle w:val="IndexLink"/>
                <w:rtl w:val="true"/>
              </w:rPr>
              <w:tab/>
            </w:r>
            <w:r>
              <w:rPr>
                <w:rStyle w:val="IndexLink"/>
              </w:rPr>
              <w:t>368</w:t>
            </w:r>
          </w:hyperlink>
        </w:p>
        <w:p>
          <w:pPr>
            <w:pStyle w:val="Contents6"/>
            <w:tabs>
              <w:tab w:val="clear" w:pos="7609"/>
              <w:tab w:val="right" w:pos="9026" w:leader="dot"/>
            </w:tabs>
            <w:rPr/>
          </w:pPr>
          <w:hyperlink w:anchor="__RefHeading___Toc3275477_1878427129">
            <w:r>
              <w:rPr>
                <w:webHidden/>
                <w:rStyle w:val="IndexLink"/>
              </w:rPr>
              <w:t>13</w:t>
            </w:r>
            <w:r>
              <w:rPr>
                <w:rStyle w:val="IndexLink"/>
                <w:rtl w:val="true"/>
              </w:rPr>
              <w:t xml:space="preserve"> - </w:t>
            </w:r>
            <w:r>
              <w:rPr>
                <w:rStyle w:val="IndexLink"/>
                <w:rtl w:val="true"/>
              </w:rPr>
              <w:t>و اما عدم اختصاص العقل بالقريب</w:t>
            </w:r>
            <w:r>
              <w:rPr>
                <w:rStyle w:val="IndexLink"/>
                <w:rtl w:val="true"/>
              </w:rPr>
              <w:tab/>
            </w:r>
            <w:r>
              <w:rPr>
                <w:rStyle w:val="IndexLink"/>
              </w:rPr>
              <w:t>368</w:t>
            </w:r>
          </w:hyperlink>
          <w:r>
            <w:rPr>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4682_137842"/>
      <w:bookmarkStart w:id="1" w:name="pg14682_137842"/>
      <w:bookmarkEnd w:id="1"/>
    </w:p>
    <w:p>
      <w:pPr>
        <w:pStyle w:val="Heading2"/>
        <w:numPr>
          <w:ilvl w:val="1"/>
          <w:numId w:val="1"/>
        </w:numPr>
        <w:rPr/>
      </w:pPr>
      <w:bookmarkStart w:id="2" w:name="pg14682_137842"/>
      <w:bookmarkStart w:id="3" w:name="__RefHeading___Toc3274271_1878427129"/>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ایروانی، باقر، </w:t>
      </w:r>
      <w:r>
        <w:rPr>
          <w:rFonts w:eastAsia="IRNazanin" w:cs="IRNazanin"/>
          <w:color w:val="111111"/>
          <w:sz w:val="28"/>
          <w:szCs w:val="28"/>
          <w:lang w:bidi="fa-IR"/>
        </w:rPr>
        <w:t>1328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عنوان و نام پديدآور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دروس تمهیدیة فی‌الفقه‌الاستدلالی علی مذهب أهل‌البیت 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باقر الایروانی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وضعيت ويراست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ویراست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مرکزالمصطفی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العالمی للترجمه والنشر، </w:t>
      </w:r>
      <w:r>
        <w:rPr>
          <w:rFonts w:eastAsia="IRNazanin" w:cs="IRNazanin"/>
          <w:color w:val="111111"/>
          <w:sz w:val="28"/>
          <w:szCs w:val="28"/>
          <w:lang w:bidi="fa-IR"/>
        </w:rPr>
        <w:t>1434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1392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مرکزالمصطفی صلی‌الله علیه و آله‌العالمی للدراسات والتحقیق؛ </w:t>
      </w:r>
      <w:r>
        <w:rPr>
          <w:rFonts w:eastAsia="IRNazanin" w:cs="IRNazanin"/>
          <w:color w:val="111111"/>
          <w:sz w:val="28"/>
          <w:szCs w:val="28"/>
          <w:lang w:bidi="fa-IR"/>
        </w:rPr>
        <w:t>16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دوره</w:t>
      </w:r>
      <w:r>
        <w:rPr>
          <w:rFonts w:ascii="IRNazanin" w:hAnsi="IRNazanin" w:eastAsia="IRNazanin"/>
          <w:color w:val="111111"/>
          <w:sz w:val="28"/>
          <w:sz w:val="28"/>
          <w:szCs w:val="28"/>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195</w:t>
      </w:r>
      <w:r>
        <w:rPr>
          <w:rFonts w:eastAsia="IRNazanin" w:cs="IRNazanin"/>
          <w:color w:val="111111"/>
          <w:sz w:val="28"/>
          <w:szCs w:val="28"/>
          <w:rtl w:val="true"/>
          <w:lang w:bidi="fa-IR"/>
        </w:rPr>
        <w:t>-</w:t>
      </w:r>
      <w:r>
        <w:rPr>
          <w:rFonts w:eastAsia="IRNazanin" w:cs="IRNazanin"/>
          <w:color w:val="111111"/>
          <w:sz w:val="28"/>
          <w:szCs w:val="28"/>
          <w:lang w:bidi="fa-IR"/>
        </w:rPr>
        <w:t>706</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195</w:t>
      </w:r>
      <w:r>
        <w:rPr>
          <w:rFonts w:eastAsia="IRNazanin" w:cs="IRNazanin"/>
          <w:color w:val="111111"/>
          <w:sz w:val="28"/>
          <w:szCs w:val="28"/>
          <w:rtl w:val="true"/>
          <w:lang w:bidi="fa-IR"/>
        </w:rPr>
        <w:t>-</w:t>
      </w:r>
      <w:r>
        <w:rPr>
          <w:rFonts w:eastAsia="IRNazanin" w:cs="IRNazanin"/>
          <w:color w:val="111111"/>
          <w:sz w:val="28"/>
          <w:szCs w:val="28"/>
          <w:lang w:bidi="fa-IR"/>
        </w:rPr>
        <w:t>707</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2‌978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195</w:t>
      </w:r>
      <w:r>
        <w:rPr>
          <w:rFonts w:eastAsia="IRNazanin" w:cs="IRNazanin"/>
          <w:color w:val="111111"/>
          <w:sz w:val="28"/>
          <w:szCs w:val="28"/>
          <w:rtl w:val="true"/>
          <w:lang w:bidi="fa-IR"/>
        </w:rPr>
        <w:t>-</w:t>
      </w:r>
      <w:r>
        <w:rPr>
          <w:rFonts w:eastAsia="IRNazanin" w:cs="IRNazanin"/>
          <w:color w:val="111111"/>
          <w:sz w:val="28"/>
          <w:szCs w:val="28"/>
          <w:lang w:bidi="fa-IR"/>
        </w:rPr>
        <w:t>708</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چاپ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3‌978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195</w:t>
      </w:r>
      <w:r>
        <w:rPr>
          <w:rFonts w:eastAsia="IRNazanin" w:cs="IRNazanin"/>
          <w:color w:val="111111"/>
          <w:sz w:val="28"/>
          <w:szCs w:val="28"/>
          <w:rtl w:val="true"/>
          <w:lang w:bidi="fa-IR"/>
        </w:rPr>
        <w:t>-</w:t>
      </w:r>
      <w:r>
        <w:rPr>
          <w:rFonts w:eastAsia="IRNazanin" w:cs="IRNazanin"/>
          <w:color w:val="111111"/>
          <w:sz w:val="28"/>
          <w:szCs w:val="28"/>
          <w:lang w:bidi="fa-IR"/>
        </w:rPr>
        <w:t>709</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چاپ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4‌978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195</w:t>
      </w:r>
      <w:r>
        <w:rPr>
          <w:rFonts w:eastAsia="IRNazanin" w:cs="IRNazanin"/>
          <w:color w:val="111111"/>
          <w:sz w:val="28"/>
          <w:szCs w:val="28"/>
          <w:rtl w:val="true"/>
          <w:lang w:bidi="fa-IR"/>
        </w:rPr>
        <w:t>-</w:t>
      </w:r>
      <w:r>
        <w:rPr>
          <w:rFonts w:eastAsia="IRNazanin" w:cs="IRNazanin"/>
          <w:color w:val="111111"/>
          <w:sz w:val="28"/>
          <w:szCs w:val="28"/>
          <w:lang w:bidi="fa-IR"/>
        </w:rPr>
        <w:t>710</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85000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چاپ هشتم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فاپا</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فقه جعفری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BP183/5</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الف</w:t>
      </w: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د</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1392</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eastAsia="IRNazanin" w:cs="IRNazanin"/>
          <w:color w:val="111111"/>
          <w:sz w:val="28"/>
          <w:szCs w:val="28"/>
          <w:lang w:bidi="fa-IR"/>
        </w:rPr>
        <w:t>297/342</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eastAsia="IRNazanin" w:cs="IRNazanin"/>
          <w:color w:val="111111"/>
          <w:sz w:val="28"/>
          <w:szCs w:val="28"/>
          <w:lang w:bidi="fa-IR"/>
        </w:rPr>
        <w:t>3202203</w:t>
      </w:r>
      <w:r>
        <w:rPr>
          <w:rFonts w:eastAsia="IRNazanin" w:cs="IRNazanin"/>
          <w:color w:val="111111"/>
          <w:sz w:val="28"/>
          <w:szCs w:val="28"/>
          <w:rtl w:val="true"/>
          <w:lang w:bidi="fa-IR"/>
        </w:rPr>
        <w:t xml:space="preserve"> </w:t>
      </w:r>
      <w:bookmarkStart w:id="5" w:name="pg14682_137843"/>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6" w:name="__RefHeading___Toc3274273_1878427129"/>
      <w:bookmarkStart w:id="7" w:name="_Toc2"/>
      <w:bookmarkEnd w:id="5"/>
      <w:bookmarkEnd w:id="6"/>
      <w:r>
        <w:rPr>
          <w:rtl w:val="true"/>
        </w:rPr>
        <w:t>اشارة</w:t>
      </w:r>
      <w:bookmarkEnd w:id="7"/>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 w:name="pg14682_137847"/>
      <w:bookmarkStart w:id="9" w:name="pg14682_137847"/>
      <w:bookmarkEnd w:id="9"/>
    </w:p>
    <w:p>
      <w:pPr>
        <w:pStyle w:val="BookText"/>
        <w:rPr/>
      </w:pPr>
      <w:bookmarkStart w:id="10" w:name="pg14682_137847"/>
      <w:bookmarkEnd w:id="10"/>
      <w:r>
        <w:rPr>
          <w:rFonts w:ascii="IRNazanin" w:hAnsi="IRNazanin" w:eastAsia="IRNazanin"/>
          <w:color w:val="111111"/>
          <w:sz w:val="28"/>
          <w:sz w:val="28"/>
          <w:szCs w:val="28"/>
          <w:rtl w:val="true"/>
          <w:lang w:bidi="fa-IR"/>
        </w:rPr>
        <w:t>الجزء الثالث</w:t>
      </w:r>
    </w:p>
    <w:p>
      <w:pPr>
        <w:pStyle w:val="Heading2"/>
        <w:numPr>
          <w:ilvl w:val="1"/>
          <w:numId w:val="1"/>
        </w:numPr>
        <w:rPr/>
      </w:pPr>
      <w:bookmarkStart w:id="11" w:name="__RefHeading___Toc3274275_1878427129"/>
      <w:bookmarkStart w:id="12" w:name="_Toc3"/>
      <w:bookmarkEnd w:id="11"/>
      <w:r>
        <w:rPr>
          <w:rtl w:val="true"/>
        </w:rPr>
        <w:t>مقدمة المؤلف</w:t>
      </w:r>
      <w:bookmarkEnd w:id="12"/>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 للّه ربّ العالمين و الصلاة و السلام على أشرف خلقه و على أهل بيته الطيّبين الطاهرين</w:t>
      </w:r>
    </w:p>
    <w:p>
      <w:pPr>
        <w:pStyle w:val="BookText"/>
        <w:rPr/>
      </w:pPr>
      <w:r>
        <w:rPr>
          <w:rFonts w:ascii="IRNazanin" w:hAnsi="IRNazanin" w:eastAsia="IRNazanin"/>
          <w:color w:val="111111"/>
          <w:sz w:val="28"/>
          <w:sz w:val="28"/>
          <w:szCs w:val="28"/>
          <w:rtl w:val="true"/>
          <w:lang w:bidi="fa-IR"/>
        </w:rPr>
        <w:t>و بعد</w:t>
      </w:r>
    </w:p>
    <w:p>
      <w:pPr>
        <w:pStyle w:val="BookText"/>
        <w:rPr/>
      </w:pPr>
      <w:r>
        <w:rPr>
          <w:rFonts w:ascii="Amiri" w:hAnsi="Amiri" w:eastAsia="Amiri" w:cs="Amiri"/>
          <w:color w:val="111111"/>
          <w:sz w:val="28"/>
          <w:sz w:val="28"/>
          <w:szCs w:val="28"/>
          <w:rtl w:val="true"/>
          <w:lang w:bidi="ar-SA"/>
        </w:rPr>
        <w:t xml:space="preserve">فهذا هو الجزء الثالث و الأخير من دورتنا الفقهية الاستدلالية الموسومة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دروس تمهيدية في الفقه الاستدلالي على المذهب الجعفري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بإكمال الطالب لها يكون قد تمّ له الاطلاع على دورة فقهية في امهات المسائل مع الاستدلال عليها باحدث طرق الاستدلال التي تداولها فقهاؤنا الكرام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خلال فهمها و استيعابها يشعر الطالب في أعماقه بتقدمه خطوة الى الإمام نحو ملكة الاستنباط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كان الكتاب يشتمل على مواضع تأمل كثيرة فهو في ظني جيد بشكل عام و يحقق بعض الأهداف المنشودة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باصلاح بقية الاخوة الفضلاء لما زاغ عنا يتم كامل الهدف ان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أسأله عزّ و جلّ بحق محمّد و آل محمّد ان ينفع به من كتب لأجلهم و يجعله خالصا لوجهه الكريم انه سميع مجيب</w:t>
      </w:r>
      <w:r>
        <w:rPr>
          <w:rFonts w:eastAsia="Amiri" w:cs="Amiri" w:ascii="Amiri" w:hAnsi="Amiri"/>
          <w:color w:val="111111"/>
          <w:sz w:val="28"/>
          <w:szCs w:val="28"/>
          <w:rtl w:val="true"/>
          <w:lang w:bidi="ar-SA"/>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باقر الايرواني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قم المشرّفة </w:t>
      </w:r>
      <w:bookmarkStart w:id="13" w:name="pg14682_137848"/>
    </w:p>
    <w:p>
      <w:pPr>
        <w:pStyle w:val="Heading2"/>
        <w:numPr>
          <w:ilvl w:val="1"/>
          <w:numId w:val="1"/>
        </w:numPr>
        <w:rPr/>
      </w:pPr>
      <w:bookmarkStart w:id="14" w:name="__RefHeading___Toc3274277_1878427129"/>
      <w:bookmarkStart w:id="15" w:name="_Toc4"/>
      <w:bookmarkEnd w:id="13"/>
      <w:bookmarkEnd w:id="14"/>
      <w:r>
        <w:rPr>
          <w:rtl w:val="true"/>
        </w:rPr>
        <w:t>الأحكام</w:t>
      </w:r>
      <w:bookmarkEnd w:id="15"/>
    </w:p>
    <w:p>
      <w:pPr>
        <w:pStyle w:val="Heading3"/>
        <w:numPr>
          <w:ilvl w:val="2"/>
          <w:numId w:val="1"/>
        </w:numPr>
        <w:rPr/>
      </w:pPr>
      <w:bookmarkStart w:id="16" w:name="__RefHeading___Toc3274279_1878427129"/>
      <w:bookmarkStart w:id="17" w:name="_Toc5"/>
      <w:bookmarkEnd w:id="16"/>
      <w:r>
        <w:rPr>
          <w:rtl w:val="true"/>
        </w:rPr>
        <w:t>اشارة</w:t>
      </w:r>
      <w:bookmarkEnd w:id="1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القضاء</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الشهادات</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الاقرار</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اللقطة</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الأطعمة و الأشربة</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الصيد و الذباحة</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الأنفال و المشتركات</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الارث</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الحدود</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القصاص</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الديات </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8" w:name="pg14682_137850"/>
      <w:bookmarkStart w:id="19" w:name="pg14682_137850"/>
      <w:bookmarkEnd w:id="19"/>
    </w:p>
    <w:p>
      <w:pPr>
        <w:pStyle w:val="Heading3"/>
        <w:numPr>
          <w:ilvl w:val="2"/>
          <w:numId w:val="1"/>
        </w:numPr>
        <w:rPr/>
      </w:pPr>
      <w:bookmarkStart w:id="20" w:name="pg14682_137850"/>
      <w:bookmarkStart w:id="21" w:name="__RefHeading___Toc3274281_1878427129"/>
      <w:bookmarkStart w:id="22" w:name="_Toc6"/>
      <w:bookmarkEnd w:id="20"/>
      <w:bookmarkEnd w:id="21"/>
      <w:r>
        <w:rPr>
          <w:rtl w:val="true"/>
        </w:rPr>
        <w:t>كتاب القضاء</w:t>
      </w:r>
      <w:bookmarkEnd w:id="22"/>
    </w:p>
    <w:p>
      <w:pPr>
        <w:pStyle w:val="Heading4"/>
        <w:numPr>
          <w:ilvl w:val="3"/>
          <w:numId w:val="1"/>
        </w:numPr>
        <w:rPr/>
      </w:pPr>
      <w:bookmarkStart w:id="23" w:name="__RefHeading___Toc3274283_1878427129"/>
      <w:bookmarkStart w:id="24" w:name="_Toc7"/>
      <w:bookmarkEnd w:id="23"/>
      <w:r>
        <w:rPr>
          <w:rtl w:val="true"/>
        </w:rPr>
        <w:t>اشارة</w:t>
      </w:r>
      <w:bookmarkEnd w:id="24"/>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القضاء في الشريعة</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الشروط اللازمة في القاضي</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كيفية القضاء</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شروط سماع الدعوى</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وسائل الاثبات</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قسمة المال المشترك</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احكام عامة في القضاء </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5" w:name="pg14682_137852"/>
      <w:bookmarkStart w:id="26" w:name="pg14682_137852"/>
      <w:bookmarkEnd w:id="26"/>
    </w:p>
    <w:p>
      <w:pPr>
        <w:pStyle w:val="Heading4"/>
        <w:numPr>
          <w:ilvl w:val="3"/>
          <w:numId w:val="1"/>
        </w:numPr>
        <w:rPr/>
      </w:pPr>
      <w:bookmarkStart w:id="27" w:name="pg14682_137852"/>
      <w:bookmarkStart w:id="28" w:name="__RefHeading___Toc3274285_1878427129"/>
      <w:bookmarkStart w:id="29" w:name="_Toc8"/>
      <w:bookmarkEnd w:id="27"/>
      <w:bookmarkEnd w:id="28"/>
      <w:r>
        <w:rPr/>
        <w:t>1</w:t>
      </w:r>
      <w:r>
        <w:rPr>
          <w:rtl w:val="true"/>
        </w:rPr>
        <w:t xml:space="preserve"> - </w:t>
      </w:r>
      <w:r>
        <w:rPr>
          <w:rtl w:val="true"/>
        </w:rPr>
        <w:t>القضاء في الشريعة</w:t>
      </w:r>
      <w:bookmarkEnd w:id="29"/>
    </w:p>
    <w:p>
      <w:pPr>
        <w:pStyle w:val="Heading5"/>
        <w:numPr>
          <w:ilvl w:val="4"/>
          <w:numId w:val="1"/>
        </w:numPr>
        <w:rPr/>
      </w:pPr>
      <w:bookmarkStart w:id="30" w:name="__RefHeading___Toc3274287_1878427129"/>
      <w:bookmarkStart w:id="31" w:name="_Toc9"/>
      <w:bookmarkEnd w:id="30"/>
      <w:r>
        <w:rPr>
          <w:rtl w:val="true"/>
        </w:rPr>
        <w:t>اشارة</w:t>
      </w:r>
      <w:bookmarkEnd w:id="31"/>
    </w:p>
    <w:p>
      <w:pPr>
        <w:pStyle w:val="BookText"/>
        <w:rPr/>
      </w:pPr>
      <w:r>
        <w:rPr>
          <w:rFonts w:ascii="Amiri" w:hAnsi="Amiri" w:eastAsia="Amiri" w:cs="Amiri"/>
          <w:color w:val="111111"/>
          <w:sz w:val="28"/>
          <w:sz w:val="28"/>
          <w:szCs w:val="28"/>
          <w:rtl w:val="true"/>
          <w:lang w:bidi="ar-SA"/>
        </w:rPr>
        <w:t>القضاء واجب كفائي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منصب جليل و خطير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حكم القاضي نافذ على الجميع و لا يجوز نقضه من قبل قاض آخر الا مع فرض فقدان الاول للشروط المعتبرة في القاضي أو فرض مخالفة حكمه لما ثبت بنحو القطع من الكتاب و السنة الشريفين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القاضي على نحوين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القاضي المنصوب و قاضي التحكيم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حكم كليهما نافذ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جواز اخذ الاجرة على القضاء كلام بخلاف الرشوة فانها محرمة على الآخذ و الدافع بلا 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المستند في ذلك</w:t>
      </w:r>
      <w:r>
        <w:rPr>
          <w:rFonts w:eastAsia="Amiri" w:cs="Amiri" w:ascii="Amiri" w:hAnsi="Amiri"/>
          <w:color w:val="111111"/>
          <w:sz w:val="28"/>
          <w:szCs w:val="28"/>
          <w:rtl w:val="true"/>
          <w:lang w:bidi="ar-SA"/>
        </w:rPr>
        <w:t>:</w:t>
      </w:r>
    </w:p>
    <w:p>
      <w:pPr>
        <w:pStyle w:val="Heading5"/>
        <w:numPr>
          <w:ilvl w:val="4"/>
          <w:numId w:val="1"/>
        </w:numPr>
        <w:rPr/>
      </w:pPr>
      <w:bookmarkStart w:id="32" w:name="__RefHeading___Toc3274289_1878427129"/>
      <w:bookmarkStart w:id="33" w:name="_Toc10"/>
      <w:bookmarkEnd w:id="32"/>
      <w:r>
        <w:rPr/>
        <w:t>1</w:t>
      </w:r>
      <w:r>
        <w:rPr>
          <w:rtl w:val="true"/>
        </w:rPr>
        <w:t xml:space="preserve"> - </w:t>
      </w:r>
      <w:r>
        <w:rPr>
          <w:rtl w:val="true"/>
        </w:rPr>
        <w:t>المعروف لدى المتقدمين تحديد القضاء بالولاية على الحكم</w:t>
      </w:r>
      <w:bookmarkEnd w:id="33"/>
    </w:p>
    <w:p>
      <w:pPr>
        <w:pStyle w:val="BookText"/>
        <w:rPr/>
      </w:pPr>
      <w:r>
        <w:rPr>
          <w:rFonts w:ascii="Amiri" w:hAnsi="Amiri" w:eastAsia="Amiri" w:cs="Amiri"/>
          <w:color w:val="111111"/>
          <w:sz w:val="28"/>
          <w:sz w:val="28"/>
          <w:szCs w:val="28"/>
          <w:rtl w:val="true"/>
          <w:lang w:bidi="ar-SA"/>
        </w:rPr>
        <w:t>شرعا بين المتخاصمين لفصل الخصومة</w:t>
      </w:r>
    </w:p>
    <w:p>
      <w:pPr>
        <w:pStyle w:val="BookText"/>
        <w:rPr/>
      </w:pPr>
      <w:r>
        <w:rPr>
          <w:rFonts w:ascii="Amiri" w:hAnsi="Amiri" w:eastAsia="Amiri" w:cs="Amiri"/>
          <w:color w:val="111111"/>
          <w:sz w:val="28"/>
          <w:sz w:val="28"/>
          <w:szCs w:val="28"/>
          <w:rtl w:val="true"/>
          <w:lang w:bidi="ar-SA"/>
        </w:rPr>
        <w:t>، و لدى المتأخرين بالحكم بين المتخاصمين لرفع الخصومة دون مجرد الولاية</w:t>
      </w:r>
      <w:r>
        <w:rPr>
          <w:rFonts w:eastAsia="Amiri" w:cs="Amiri" w:ascii="Amiri" w:hAnsi="Amiri"/>
          <w:color w:val="111111"/>
          <w:sz w:val="28"/>
          <w:szCs w:val="28"/>
          <w:rtl w:val="true"/>
          <w:lang w:bidi="ar-SA"/>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لعل الانسب الجمع بين الامرين و تحديده بالحكم لفصل </w:t>
      </w:r>
      <w:bookmarkStart w:id="34" w:name="pg14682_137853"/>
    </w:p>
    <w:p>
      <w:pPr>
        <w:pStyle w:val="BookText"/>
        <w:rPr/>
      </w:pPr>
      <w:bookmarkEnd w:id="34"/>
      <w:r>
        <w:rPr>
          <w:rFonts w:ascii="Amiri" w:hAnsi="Amiri" w:eastAsia="Amiri" w:cs="Amiri"/>
          <w:color w:val="111111"/>
          <w:sz w:val="28"/>
          <w:sz w:val="28"/>
          <w:szCs w:val="28"/>
          <w:rtl w:val="true"/>
          <w:lang w:bidi="ar-SA"/>
        </w:rPr>
        <w:t>الخصومة ممن له الولاية على ذلك شرعا، فان المفهوم لدى المتشرعة من القضاء ذلك دون مجرد الحكم و لو ممن لا ولاية له عليه و لا مجرد الولاية من دون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يستفاد ذلك أيضا من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داوُدُ إِنّا جَعَلْناكَ خَلِيفَةً فِي الْأَرْضِ فَاحْكُمْ بَيْنَ النّاسِ بِالْحَقِّ </w:t>
      </w:r>
      <w:r>
        <w:rPr>
          <w:rStyle w:val="FootnoteAnchor"/>
          <w:rtl w:val="true"/>
        </w:rPr>
        <w:footnoteReference w:id="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المطلب لا يستحق الاطالة بعد عدم ترتب ثمرة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 حكم القاضي يختلف عن فتوى المفتي في ان الثاني بيان للأحكام الكلية بحسب ما يؤدي إليه نظر المجتهد، بخلاف الاول فانه تطبيق لتلك الاحكام الكلية على الوقائع الخاصة، فالقضاء على هذا يكون في طول الفتوى و متفرعا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يضاف إلى ذلك ان الفتوى لا تكون حجة الا في حق مقلدي المفتي بخلاف القضاء فانه نافذ في حق الجميع كما سيأتي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فرق ثالث هو ان نظر المجتهد في الفتوى يكون محكّما في بيان الحكم الكلي دون تطبيقه على مصاديقه فان ذلك وظيفة المقلد دون المجتهد، و هذا بخلافه في القضاء فان التطبيق راجع إلى القاضي بل ذلك هو وظيفته</w:t>
      </w:r>
      <w:r>
        <w:rPr>
          <w:rFonts w:eastAsia="Amiri" w:cs="Amiri" w:ascii="Amiri" w:hAnsi="Amiri"/>
          <w:color w:val="111111"/>
          <w:sz w:val="28"/>
          <w:szCs w:val="28"/>
          <w:rtl w:val="true"/>
          <w:lang w:bidi="ar-SA"/>
        </w:rPr>
        <w:t>.</w:t>
      </w:r>
    </w:p>
    <w:p>
      <w:pPr>
        <w:pStyle w:val="Heading5"/>
        <w:numPr>
          <w:ilvl w:val="4"/>
          <w:numId w:val="1"/>
        </w:numPr>
        <w:rPr/>
      </w:pPr>
      <w:bookmarkStart w:id="35" w:name="__RefHeading___Toc3274291_1878427129"/>
      <w:bookmarkStart w:id="36" w:name="_Toc11"/>
      <w:bookmarkEnd w:id="35"/>
      <w:r>
        <w:rPr/>
        <w:t>2</w:t>
      </w:r>
      <w:r>
        <w:rPr>
          <w:rtl w:val="true"/>
        </w:rPr>
        <w:t xml:space="preserve"> - </w:t>
      </w:r>
      <w:r>
        <w:rPr>
          <w:rtl w:val="true"/>
        </w:rPr>
        <w:t>و اما انه واجب فلتوقف حفظ النظام عليه</w:t>
      </w:r>
      <w:r>
        <w:rPr>
          <w:rtl w:val="true"/>
        </w:rPr>
        <w:t>.</w:t>
      </w:r>
      <w:bookmarkEnd w:id="36"/>
    </w:p>
    <w:p>
      <w:pPr>
        <w:pStyle w:val="BookText"/>
        <w:rPr/>
      </w:pPr>
      <w:r>
        <w:rPr>
          <w:rFonts w:ascii="Amiri" w:hAnsi="Amiri" w:eastAsia="Amiri" w:cs="Amiri"/>
          <w:color w:val="111111"/>
          <w:sz w:val="28"/>
          <w:sz w:val="28"/>
          <w:szCs w:val="28"/>
          <w:rtl w:val="true"/>
          <w:lang w:bidi="ar-SA"/>
        </w:rPr>
        <w:t>مضافا الى انه مقدمة لتحقيق المعروف و الانتهاء عن المنكر</w:t>
      </w:r>
      <w:r>
        <w:rPr>
          <w:rFonts w:eastAsia="Amiri" w:cs="Amiri" w:ascii="Amiri" w:hAnsi="Amiri"/>
          <w:color w:val="111111"/>
          <w:sz w:val="28"/>
          <w:szCs w:val="28"/>
          <w:rtl w:val="true"/>
          <w:lang w:bidi="ar-SA"/>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اما انه كفائي فلان الغرض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حفظ النظام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يتحقق بتصدي </w:t>
      </w:r>
      <w:bookmarkStart w:id="37" w:name="pg14682_137854"/>
    </w:p>
    <w:p>
      <w:pPr>
        <w:pStyle w:val="BookText"/>
        <w:rPr/>
      </w:pPr>
      <w:bookmarkEnd w:id="37"/>
      <w:r>
        <w:rPr>
          <w:rFonts w:ascii="Amiri" w:hAnsi="Amiri" w:eastAsia="Amiri" w:cs="Amiri"/>
          <w:color w:val="111111"/>
          <w:sz w:val="28"/>
          <w:sz w:val="28"/>
          <w:szCs w:val="28"/>
          <w:rtl w:val="true"/>
          <w:lang w:bidi="ar-SA"/>
        </w:rPr>
        <w:t>من به الكفاية له</w:t>
      </w:r>
      <w:r>
        <w:rPr>
          <w:rFonts w:eastAsia="Amiri" w:cs="Amiri" w:ascii="Amiri" w:hAnsi="Amiri"/>
          <w:color w:val="111111"/>
          <w:sz w:val="28"/>
          <w:szCs w:val="28"/>
          <w:rtl w:val="true"/>
          <w:lang w:bidi="ar-SA"/>
        </w:rPr>
        <w:t>.</w:t>
      </w:r>
    </w:p>
    <w:p>
      <w:pPr>
        <w:pStyle w:val="Heading5"/>
        <w:numPr>
          <w:ilvl w:val="4"/>
          <w:numId w:val="1"/>
        </w:numPr>
        <w:rPr/>
      </w:pPr>
      <w:bookmarkStart w:id="38" w:name="__RefHeading___Toc3274293_1878427129"/>
      <w:bookmarkStart w:id="39" w:name="_Toc12"/>
      <w:bookmarkEnd w:id="38"/>
      <w:r>
        <w:rPr/>
        <w:t>3</w:t>
      </w:r>
      <w:r>
        <w:rPr>
          <w:rtl w:val="true"/>
        </w:rPr>
        <w:t xml:space="preserve"> - </w:t>
      </w:r>
      <w:r>
        <w:rPr>
          <w:rtl w:val="true"/>
        </w:rPr>
        <w:t>و اما ان القضاء منصب جليل</w:t>
      </w:r>
      <w:bookmarkEnd w:id="39"/>
    </w:p>
    <w:p>
      <w:pPr>
        <w:pStyle w:val="BookText"/>
        <w:rPr/>
      </w:pPr>
      <w:r>
        <w:rPr>
          <w:rFonts w:ascii="Amiri" w:hAnsi="Amiri" w:eastAsia="Amiri" w:cs="Amiri"/>
          <w:color w:val="111111"/>
          <w:sz w:val="28"/>
          <w:sz w:val="28"/>
          <w:szCs w:val="28"/>
          <w:rtl w:val="true"/>
          <w:lang w:bidi="ar-SA"/>
        </w:rPr>
        <w:t>فلانه منصب الانبياء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داوُدُ إِنّا جَعَلْناكَ خَلِيفَةً فِي الْأَرْضِ فَاحْكُمْ بَيْنَ النّاسِ بِالْحَقِّ </w:t>
      </w:r>
      <w:r>
        <w:rPr>
          <w:rStyle w:val="FootnoteAnchor"/>
          <w:rtl w:val="true"/>
        </w:rPr>
        <w:footnoteReference w:id="3"/>
      </w:r>
      <w:r>
        <w:rPr>
          <w:rFonts w:ascii="Amiri" w:hAnsi="Amiri" w:eastAsia="Amiri" w:cs="Amiri"/>
          <w:color w:val="111111"/>
          <w:sz w:val="28"/>
          <w:sz w:val="28"/>
          <w:szCs w:val="28"/>
          <w:rtl w:val="true"/>
          <w:lang w:bidi="ar-SA"/>
        </w:rPr>
        <w:t>، بل هو منصب اشرف الخلق نبينا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أَنْزَلْنا إِلَيْكَ الْكِتابَ بِالْحَقِّ لِتَحْكُمَ بَيْنَ النّاسِ بِما أَراكَ اللّهُ </w:t>
      </w:r>
      <w:r>
        <w:rPr>
          <w:rStyle w:val="FootnoteAnchor"/>
          <w:rtl w:val="true"/>
        </w:rPr>
        <w:footnoteReference w:id="4"/>
      </w:r>
      <w:r>
        <w:rPr>
          <w:rFonts w:ascii="Amiri" w:hAnsi="Amiri" w:eastAsia="Amiri" w:cs="Amiri"/>
          <w:color w:val="111111"/>
          <w:sz w:val="28"/>
          <w:sz w:val="28"/>
          <w:szCs w:val="28"/>
          <w:rtl w:val="true"/>
          <w:lang w:bidi="ar-SA"/>
        </w:rPr>
        <w:t>و الائمة الطاهرين صلوات اللّه عليهم اجمعين، ففي الحديث ان امير المؤمنين عليه السّلام قال لشريح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شريح قد جلست مجلسا لا يجلسه الا نبي أو وصي نبي أو شقي</w:t>
      </w:r>
      <w:r>
        <w:rPr>
          <w:rFonts w:eastAsia="Amiri" w:cs="Amiri" w:ascii="Amiri" w:hAnsi="Amiri"/>
          <w:color w:val="111111"/>
          <w:sz w:val="28"/>
          <w:szCs w:val="28"/>
          <w:rtl w:val="true"/>
          <w:lang w:bidi="ar-SA"/>
        </w:rPr>
        <w:t>»</w:t>
      </w:r>
      <w:r>
        <w:rPr>
          <w:rStyle w:val="FootnoteAnchor"/>
          <w:rtl w:val="true"/>
        </w:rPr>
        <w:footnoteReference w:id="5"/>
      </w:r>
      <w:r>
        <w:rPr>
          <w:rFonts w:ascii="Amiri" w:hAnsi="Amiri" w:eastAsia="Amiri" w:cs="Amiri"/>
          <w:color w:val="111111"/>
          <w:sz w:val="28"/>
          <w:sz w:val="28"/>
          <w:szCs w:val="28"/>
          <w:rtl w:val="true"/>
          <w:lang w:bidi="ar-SA"/>
        </w:rPr>
        <w:t>، و منهم صلوات اللّه عليهم منح للمجتهدين، ففي صحيحة ابي خديجة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انظروا إلى رجل منكم يعلم شيئا من قضايانا فاجعلوه بينكم فاني قد جعلته قاضيا فتحاكموا اليه</w:t>
      </w:r>
      <w:r>
        <w:rPr>
          <w:rFonts w:eastAsia="Amiri" w:cs="Amiri" w:ascii="Amiri" w:hAnsi="Amiri"/>
          <w:color w:val="111111"/>
          <w:sz w:val="28"/>
          <w:szCs w:val="28"/>
          <w:rtl w:val="true"/>
          <w:lang w:bidi="ar-SA"/>
        </w:rPr>
        <w:t>...»</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اما انه منصب خطير فلما ورد عن النبي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لسان القاضي بين جمرتين من نار حتى يقضي بين الناس فاما إلى الجنة و اما إلى النار</w:t>
      </w:r>
      <w:r>
        <w:rPr>
          <w:rFonts w:eastAsia="Amiri" w:cs="Amiri" w:ascii="Amiri" w:hAnsi="Amiri"/>
          <w:color w:val="111111"/>
          <w:sz w:val="28"/>
          <w:szCs w:val="28"/>
          <w:rtl w:val="true"/>
          <w:lang w:bidi="ar-SA"/>
        </w:rPr>
        <w:t>»</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حديث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جعل قاضيا فقد ذبح بغير سكين</w:t>
      </w:r>
      <w:r>
        <w:rPr>
          <w:rFonts w:eastAsia="Amiri" w:cs="Amiri" w:ascii="Amiri" w:hAnsi="Amiri"/>
          <w:color w:val="111111"/>
          <w:sz w:val="28"/>
          <w:szCs w:val="28"/>
          <w:rtl w:val="true"/>
          <w:lang w:bidi="ar-SA"/>
        </w:rPr>
        <w:t>»</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حديث ثالث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النواويس</w:t>
      </w:r>
      <w:r>
        <w:rPr>
          <w:rStyle w:val="FootnoteAnchor"/>
          <w:rtl w:val="true"/>
        </w:rPr>
        <w:footnoteReference w:id="9"/>
      </w:r>
      <w:r>
        <w:rPr>
          <w:rFonts w:ascii="Amiri" w:hAnsi="Amiri" w:eastAsia="Amiri" w:cs="Amiri"/>
          <w:color w:val="111111"/>
          <w:sz w:val="28"/>
          <w:sz w:val="28"/>
          <w:szCs w:val="28"/>
          <w:rtl w:val="true"/>
          <w:lang w:bidi="ar-SA"/>
        </w:rPr>
        <w:t xml:space="preserve">شكت الى اللّه عز و جل شدّة </w:t>
      </w:r>
      <w:bookmarkStart w:id="40" w:name="pg14682_137855"/>
    </w:p>
    <w:p>
      <w:pPr>
        <w:pStyle w:val="BookText"/>
        <w:rPr/>
      </w:pPr>
      <w:bookmarkEnd w:id="40"/>
      <w:r>
        <w:rPr>
          <w:rFonts w:ascii="Amiri" w:hAnsi="Amiri" w:eastAsia="Amiri" w:cs="Amiri"/>
          <w:color w:val="111111"/>
          <w:sz w:val="28"/>
          <w:sz w:val="28"/>
          <w:szCs w:val="28"/>
          <w:rtl w:val="true"/>
          <w:lang w:bidi="ar-SA"/>
        </w:rPr>
        <w:t>حرها فقال لها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اسكتي فان مواضع القضاة أشد حرا منك</w:t>
      </w:r>
      <w:r>
        <w:rPr>
          <w:rFonts w:eastAsia="Amiri" w:cs="Amiri" w:ascii="Amiri" w:hAnsi="Amiri"/>
          <w:color w:val="111111"/>
          <w:sz w:val="28"/>
          <w:szCs w:val="28"/>
          <w:rtl w:val="true"/>
          <w:lang w:bidi="ar-SA"/>
        </w:rPr>
        <w:t>»</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1" w:name="__RefHeading___Toc3274295_1878427129"/>
      <w:bookmarkStart w:id="42" w:name="_Toc13"/>
      <w:bookmarkEnd w:id="41"/>
      <w:r>
        <w:rPr/>
        <w:t>4</w:t>
      </w:r>
      <w:r>
        <w:rPr>
          <w:rtl w:val="true"/>
        </w:rPr>
        <w:t xml:space="preserve"> - </w:t>
      </w:r>
      <w:r>
        <w:rPr>
          <w:rtl w:val="true"/>
        </w:rPr>
        <w:t>و اما نفوذ حكم القاضي و عدم جواز نقضه حتى من حاكم</w:t>
      </w:r>
      <w:bookmarkEnd w:id="42"/>
    </w:p>
    <w:p>
      <w:pPr>
        <w:pStyle w:val="BookText"/>
        <w:rPr/>
      </w:pPr>
      <w:r>
        <w:rPr>
          <w:rFonts w:ascii="IRNazanin" w:hAnsi="IRNazanin" w:eastAsia="IRNazanin"/>
          <w:color w:val="111111"/>
          <w:sz w:val="28"/>
          <w:sz w:val="28"/>
          <w:szCs w:val="28"/>
          <w:rtl w:val="true"/>
          <w:lang w:bidi="fa-IR"/>
        </w:rPr>
        <w:t>آخر</w:t>
      </w:r>
    </w:p>
    <w:p>
      <w:pPr>
        <w:pStyle w:val="BookText"/>
        <w:rPr/>
      </w:pPr>
      <w:r>
        <w:rPr>
          <w:rFonts w:ascii="Amiri" w:hAnsi="Amiri" w:eastAsia="Amiri" w:cs="Amiri"/>
          <w:color w:val="111111"/>
          <w:sz w:val="28"/>
          <w:sz w:val="28"/>
          <w:szCs w:val="28"/>
          <w:rtl w:val="true"/>
          <w:lang w:bidi="ar-SA"/>
        </w:rPr>
        <w:t>فلوجهين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التمسك بمقبولة عمر بن حنظلة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عبد اللّه عليه السّلام عن رجلين من أصحابنا بينهما منازعة في دين أو ميراث فتحاكما الى السلطان و الى القضاة أ يحل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تحاكم إليهم في حق أو باطل فانما تحاكم الى الطاغوت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يصنعان؟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ينظران من كان منكم ممن قد روى حديثنا و نظر في حلالنا و حرامنا و عرف أحكامنا فليرضوا به حكما فاني قد جعلته عليكم حاكما، فاذا حكم بحكمنا فلم يقبل منه فانما استخف بحكم اللّه</w:t>
      </w:r>
      <w:r>
        <w:rPr>
          <w:rFonts w:eastAsia="Amiri" w:cs="Amiri" w:ascii="Amiri" w:hAnsi="Amiri"/>
          <w:color w:val="111111"/>
          <w:sz w:val="28"/>
          <w:szCs w:val="28"/>
          <w:rtl w:val="true"/>
          <w:lang w:bidi="ar-SA"/>
        </w:rPr>
        <w:t>...»</w:t>
      </w:r>
      <w:r>
        <w:rPr>
          <w:rStyle w:val="FootnoteAnchor"/>
          <w:rtl w:val="true"/>
        </w:rPr>
        <w:footnoteReference w:id="11"/>
      </w:r>
      <w:r>
        <w:rPr>
          <w:rFonts w:ascii="Amiri" w:hAnsi="Amiri" w:eastAsia="Amiri" w:cs="Amiri"/>
          <w:color w:val="111111"/>
          <w:sz w:val="28"/>
          <w:sz w:val="28"/>
          <w:szCs w:val="28"/>
          <w:rtl w:val="true"/>
          <w:lang w:bidi="ar-SA"/>
        </w:rPr>
        <w:t>، فان الذيل يدل بوضوح على ان الحكم اذا كان على طبق القواعد فعدم قبوله استخفاف بحكم اللّه سبحانه</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ليس في السند من يتأمل فيه سوى ابن حنظلة نفسه حيث لم يوثق، بيد انه قد يتساهل في امره لرواية صفوان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أحد الثلاثة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بناء على كفاية ذلك في اثبات الوثاقة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الى ان يزيد بن خليفة قد روى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عمر بن حنظلة اتانا عنك بوقت فقال ابو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اذن لا يكذب علينا</w:t>
      </w:r>
      <w:r>
        <w:rPr>
          <w:rFonts w:eastAsia="Amiri" w:cs="Amiri" w:ascii="Amiri" w:hAnsi="Amiri"/>
          <w:color w:val="111111"/>
          <w:sz w:val="28"/>
          <w:szCs w:val="28"/>
          <w:rtl w:val="true"/>
          <w:lang w:bidi="ar-SA"/>
        </w:rPr>
        <w:t>»</w:t>
      </w:r>
      <w:r>
        <w:rPr>
          <w:rStyle w:val="FootnoteAnchor"/>
          <w:rtl w:val="true"/>
        </w:rPr>
        <w:footnoteReference w:id="1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يزيد و ان لم يوثق و لكن روى عنه يونس الذي هو من اصحاب الاجماع بناء على كفاية ذلك في قبول الرواية</w:t>
      </w:r>
      <w:r>
        <w:rPr>
          <w:rFonts w:eastAsia="Amiri" w:cs="Amiri" w:ascii="Amiri" w:hAnsi="Amiri"/>
          <w:color w:val="111111"/>
          <w:sz w:val="28"/>
          <w:szCs w:val="28"/>
          <w:rtl w:val="true"/>
          <w:lang w:bidi="ar-SA"/>
        </w:rPr>
        <w:t xml:space="preserve">. </w:t>
      </w:r>
      <w:bookmarkStart w:id="43" w:name="pg14682_137856"/>
    </w:p>
    <w:p>
      <w:pPr>
        <w:pStyle w:val="BookText"/>
        <w:rPr/>
      </w:pPr>
      <w:bookmarkEnd w:id="43"/>
      <w:r>
        <w:rPr>
          <w:rFonts w:ascii="Amiri" w:hAnsi="Amiri" w:eastAsia="Amiri" w:cs="Amiri"/>
          <w:color w:val="111111"/>
          <w:sz w:val="28"/>
          <w:sz w:val="28"/>
          <w:szCs w:val="28"/>
          <w:rtl w:val="true"/>
          <w:lang w:bidi="ar-SA"/>
        </w:rPr>
        <w:t>يضاف الى ذلك ان تلقي الاصحاب للرواية بالقبول قد يورث للفقيه الوثوق بصدورها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القضاء شرّع لفصل الخصومة فلا بدّ من نفوذه و الا يلزم نقض الغرض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اذا لم يفترض حلّ الخصومة بيمين المدعى عليه و الا امكن ان يضاف الى ذلك التمسك بصحيحة عبد اللّه بن ابي يعفور عن ابي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اذا رضي صاحب الحق بيمين المنكر لحقه فاستحلفه فحلف ان لا حق له قبله ذهبت اليمين بحق المدعي فلا دعوى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 كانت عليه بينة عادلة؟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 ان اقام بعد ما استحلفه باللّه خمسين قسامة ما كان له و كانت اليمين قد ابطلت كل ما ادعاه قبله مما قد استحلفه عليه</w:t>
      </w:r>
      <w:r>
        <w:rPr>
          <w:rFonts w:eastAsia="Amiri" w:cs="Amiri" w:ascii="Amiri" w:hAnsi="Amiri"/>
          <w:color w:val="111111"/>
          <w:sz w:val="28"/>
          <w:szCs w:val="28"/>
          <w:rtl w:val="true"/>
          <w:lang w:bidi="ar-SA"/>
        </w:rPr>
        <w:t>»</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4" w:name="__RefHeading___Toc3274297_1878427129"/>
      <w:bookmarkStart w:id="45" w:name="_Toc14"/>
      <w:bookmarkEnd w:id="44"/>
      <w:r>
        <w:rPr/>
        <w:t>5</w:t>
      </w:r>
      <w:r>
        <w:rPr>
          <w:rtl w:val="true"/>
        </w:rPr>
        <w:t xml:space="preserve"> - </w:t>
      </w:r>
      <w:r>
        <w:rPr>
          <w:rtl w:val="true"/>
        </w:rPr>
        <w:t>و اما وجه الاستثناء</w:t>
      </w:r>
      <w:bookmarkEnd w:id="45"/>
    </w:p>
    <w:p>
      <w:pPr>
        <w:pStyle w:val="BookText"/>
        <w:rPr/>
      </w:pPr>
      <w:r>
        <w:rPr>
          <w:rFonts w:ascii="Amiri" w:hAnsi="Amiri" w:eastAsia="Amiri" w:cs="Amiri"/>
          <w:color w:val="111111"/>
          <w:sz w:val="28"/>
          <w:sz w:val="28"/>
          <w:szCs w:val="28"/>
          <w:rtl w:val="true"/>
          <w:lang w:bidi="ar-SA"/>
        </w:rPr>
        <w:t>فلان الشروط اذا لم تكن متوفرة في القاضي فلا يكون منصوبا من قبلهم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ان الحكم اذا كان على خلاف الموازين الشرعية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كالحكم بلا بينة و من دون علم الحاكم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يصدق ان الحاكم قد حكم بحكمهم ليكون عدم قبوله استخفافا بحكم اللّه سبحانه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الحكم على خلاف الموازين الشرعية هو كلا حكم و لا يتم فيه شيء ممّا سبق</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اما اعتبار ان تكون المخالفة مخالفة لما ثبت اعتباره بنحو القطع فلانه بدون ذلك يعود الحكم مشمولا لقوله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فاذا حكم </w:t>
      </w:r>
      <w:bookmarkStart w:id="46" w:name="pg14682_137857"/>
    </w:p>
    <w:p>
      <w:pPr>
        <w:pStyle w:val="BookText"/>
        <w:rPr/>
      </w:pPr>
      <w:bookmarkEnd w:id="46"/>
      <w:r>
        <w:rPr>
          <w:rFonts w:ascii="Amiri" w:hAnsi="Amiri" w:eastAsia="Amiri" w:cs="Amiri"/>
          <w:color w:val="111111"/>
          <w:sz w:val="28"/>
          <w:sz w:val="28"/>
          <w:szCs w:val="28"/>
          <w:rtl w:val="true"/>
          <w:lang w:bidi="ar-SA"/>
        </w:rPr>
        <w:t>بحكمنا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المراد فاذا حكم على طبق الموازين الشرعية التي يؤدي اليها نظره</w:t>
      </w:r>
      <w:r>
        <w:rPr>
          <w:rFonts w:eastAsia="Amiri" w:cs="Amiri" w:ascii="Amiri" w:hAnsi="Amiri"/>
          <w:color w:val="111111"/>
          <w:sz w:val="28"/>
          <w:szCs w:val="28"/>
          <w:rtl w:val="true"/>
          <w:lang w:bidi="ar-SA"/>
        </w:rPr>
        <w:t>.</w:t>
      </w:r>
    </w:p>
    <w:p>
      <w:pPr>
        <w:pStyle w:val="Heading5"/>
        <w:numPr>
          <w:ilvl w:val="4"/>
          <w:numId w:val="1"/>
        </w:numPr>
        <w:rPr/>
      </w:pPr>
      <w:bookmarkStart w:id="47" w:name="__RefHeading___Toc3274299_1878427129"/>
      <w:bookmarkStart w:id="48" w:name="_Toc15"/>
      <w:bookmarkEnd w:id="47"/>
      <w:r>
        <w:rPr/>
        <w:t>6</w:t>
      </w:r>
      <w:r>
        <w:rPr>
          <w:rtl w:val="true"/>
        </w:rPr>
        <w:t xml:space="preserve"> - </w:t>
      </w:r>
      <w:r>
        <w:rPr>
          <w:rtl w:val="true"/>
        </w:rPr>
        <w:t>و اما القاضي المنصوب و قاضي التراضي</w:t>
      </w:r>
      <w:bookmarkEnd w:id="48"/>
    </w:p>
    <w:p>
      <w:pPr>
        <w:pStyle w:val="BookText"/>
        <w:rPr/>
      </w:pPr>
      <w:r>
        <w:rPr>
          <w:rFonts w:ascii="Amiri" w:hAnsi="Amiri" w:eastAsia="Amiri" w:cs="Amiri"/>
          <w:color w:val="111111"/>
          <w:sz w:val="28"/>
          <w:sz w:val="28"/>
          <w:szCs w:val="28"/>
          <w:rtl w:val="true"/>
          <w:lang w:bidi="ar-SA"/>
        </w:rPr>
        <w:t>فيقصد من الاول من كان منصوبا للقضاء من قبل الشرع قبل ان يتراضى عليه المتخاصمان، و من الثاني من كان منصوبا من قبل الشرع بعد تراضي المتخاصمين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تدل على الاول مقبولة ابن حنظلة المتقدمة حيث 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فانى قد جعلته عليكم حاكما</w:t>
      </w:r>
      <w:r>
        <w:rPr>
          <w:rFonts w:eastAsia="Amiri" w:cs="Amiri" w:ascii="Amiri" w:hAnsi="Amiri"/>
          <w:color w:val="111111"/>
          <w:sz w:val="28"/>
          <w:szCs w:val="28"/>
          <w:rtl w:val="true"/>
          <w:lang w:bidi="ar-SA"/>
        </w:rPr>
        <w:t>»</w:t>
      </w:r>
      <w:r>
        <w:rPr>
          <w:rStyle w:val="FootnoteAnchor"/>
          <w:rtl w:val="true"/>
        </w:rPr>
        <w:footnoteReference w:id="14"/>
      </w:r>
      <w:r>
        <w:rPr>
          <w:rFonts w:ascii="Amiri" w:hAnsi="Amiri" w:eastAsia="Amiri" w:cs="Amiri"/>
          <w:color w:val="111111"/>
          <w:sz w:val="28"/>
          <w:sz w:val="28"/>
          <w:szCs w:val="28"/>
          <w:rtl w:val="true"/>
          <w:lang w:bidi="ar-SA"/>
        </w:rPr>
        <w:t>و صحيحة ابي خديجة المتقدمة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انظروا الى رجل منكم يعلم شيئا من قضايانا فاجعلوه بينكم فاني قد جعلته قاضيا فتحاكموا اليه</w:t>
      </w:r>
      <w:r>
        <w:rPr>
          <w:rFonts w:eastAsia="Amiri" w:cs="Amiri" w:ascii="Amiri" w:hAnsi="Amiri"/>
          <w:color w:val="111111"/>
          <w:sz w:val="28"/>
          <w:szCs w:val="28"/>
          <w:rtl w:val="true"/>
          <w:lang w:bidi="ar-SA"/>
        </w:rPr>
        <w:t>»</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يستدل على ذلك أيضا بفكرة حفظ النظام بتقريب ان مقتضى حفظ النظام لزوم نصب القاضي، و ذلك القاضي المنصوب هو المجتهد لان مقتضى الاصل عدم نفوذ حكم احد على غيره، و القدر المتيقن الخارج من الاصل المذكور هو المجتهد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عليه فحتى لو قطعنا النظر عن الروايتين السابقتين فبالإمكان التمسك بالتقريب المذكور لإثبات المطلوب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الثاني فقد يستدل عليه بالبيانين التاليين</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التمسك بقوله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يَأْمُرُكُمْ أَنْ تُؤَدُّوا الْأَماناتِ إِلى أَهْلِها وَ إِذا حَكَمْتُمْ بَيْنَ النّاسِ أَنْ تَحْكُمُوا بِالْعَدْلِ </w:t>
      </w:r>
      <w:r>
        <w:rPr>
          <w:rStyle w:val="FootnoteAnchor"/>
          <w:rtl w:val="true"/>
        </w:rPr>
        <w:footnoteReference w:id="16"/>
      </w:r>
      <w:r>
        <w:rPr>
          <w:rFonts w:ascii="IRNazanin" w:hAnsi="IRNazanin" w:eastAsia="IRNazanin"/>
          <w:color w:val="111111"/>
          <w:sz w:val="28"/>
          <w:sz w:val="28"/>
          <w:szCs w:val="28"/>
          <w:rtl w:val="true"/>
          <w:lang w:bidi="fa-IR"/>
        </w:rPr>
        <w:t xml:space="preserve">، فانه باطلاقه </w:t>
      </w:r>
      <w:bookmarkStart w:id="49" w:name="pg14682_137858"/>
    </w:p>
    <w:p>
      <w:pPr>
        <w:pStyle w:val="BookText"/>
        <w:rPr/>
      </w:pPr>
      <w:bookmarkEnd w:id="49"/>
      <w:r>
        <w:rPr>
          <w:rFonts w:ascii="Amiri" w:hAnsi="Amiri" w:eastAsia="Amiri" w:cs="Amiri"/>
          <w:color w:val="111111"/>
          <w:sz w:val="28"/>
          <w:sz w:val="28"/>
          <w:szCs w:val="28"/>
          <w:rtl w:val="true"/>
          <w:lang w:bidi="ar-SA"/>
        </w:rPr>
        <w:t>يشمل قاضي التراضي و يدل على نفوذ الحكم بالعدل حتى لو كان صادرا من غير المجتهد المنصوب شرعا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التمسك بصحيحة الحلبي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ربما كان بين الرجلين من اصحابنا المنازعة في الشيء فيتراضيان برجل منّا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هو ذاك انما هو الذي يجبر الناس على حكمه بالسيف و السوط</w:t>
      </w:r>
      <w:r>
        <w:rPr>
          <w:rFonts w:eastAsia="Amiri" w:cs="Amiri" w:ascii="Amiri" w:hAnsi="Amiri"/>
          <w:color w:val="111111"/>
          <w:sz w:val="28"/>
          <w:szCs w:val="28"/>
          <w:rtl w:val="true"/>
          <w:lang w:bidi="ar-SA"/>
        </w:rPr>
        <w:t>»</w:t>
      </w:r>
      <w:r>
        <w:rPr>
          <w:rStyle w:val="FootnoteAnchor"/>
          <w:rtl w:val="true"/>
        </w:rPr>
        <w:footnoteReference w:id="1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دلالته واضحة</w:t>
      </w:r>
      <w:r>
        <w:rPr>
          <w:rFonts w:eastAsia="Amiri" w:cs="Amiri" w:ascii="Amiri" w:hAnsi="Amiri"/>
          <w:color w:val="111111"/>
          <w:sz w:val="28"/>
          <w:szCs w:val="28"/>
          <w:rtl w:val="true"/>
          <w:lang w:bidi="ar-SA"/>
        </w:rPr>
        <w:t>.</w:t>
      </w:r>
    </w:p>
    <w:p>
      <w:pPr>
        <w:pStyle w:val="Heading5"/>
        <w:numPr>
          <w:ilvl w:val="4"/>
          <w:numId w:val="1"/>
        </w:numPr>
        <w:rPr/>
      </w:pPr>
      <w:bookmarkStart w:id="50" w:name="__RefHeading___Toc3274301_1878427129"/>
      <w:bookmarkStart w:id="51" w:name="_Toc16"/>
      <w:bookmarkEnd w:id="50"/>
      <w:r>
        <w:rPr/>
        <w:t>7</w:t>
      </w:r>
      <w:r>
        <w:rPr>
          <w:rtl w:val="true"/>
        </w:rPr>
        <w:t xml:space="preserve"> - </w:t>
      </w:r>
      <w:r>
        <w:rPr>
          <w:rtl w:val="true"/>
        </w:rPr>
        <w:t>و اما اخذ الاجرة على القضاء</w:t>
      </w:r>
      <w:bookmarkEnd w:id="51"/>
    </w:p>
    <w:p>
      <w:pPr>
        <w:pStyle w:val="BookText"/>
        <w:rPr/>
      </w:pPr>
      <w:r>
        <w:rPr>
          <w:rFonts w:ascii="Amiri" w:hAnsi="Amiri" w:eastAsia="Amiri" w:cs="Amiri"/>
          <w:color w:val="111111"/>
          <w:sz w:val="28"/>
          <w:sz w:val="28"/>
          <w:szCs w:val="28"/>
          <w:rtl w:val="true"/>
          <w:lang w:bidi="ar-SA"/>
        </w:rPr>
        <w:t>فقد قيل بعدم جوازه اما لان القضاء واجب، و حيثية الوجوب نفسها تمنع من اخذ الاجرة، او لان حيثية القضاء بخصوصها تمنع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المنع من الحيثية الاولى فقد ذكرت له عدّة تقريبات اشرنا الى بعضها في كتاب الاجارة عند البحث عن جواز الاجارة على الواجبات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اتضح عدم المنع من الحيثية المذكورة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المنع من الحيثية الثانية فيمكن اثباته من خلال صحيحة عمار بن مروان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شيء غل من الامام فهو سحت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السحت انواع كثيرة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اصيب من اعمال الولاة الظلمة، و منها اجور القضاة و اجور الفواجر و ثمن الخمر و النبيذ و المسكر</w:t>
      </w:r>
      <w:r>
        <w:rPr>
          <w:rFonts w:eastAsia="Amiri" w:cs="Amiri" w:ascii="Amiri" w:hAnsi="Amiri"/>
          <w:color w:val="111111"/>
          <w:sz w:val="28"/>
          <w:szCs w:val="28"/>
          <w:rtl w:val="true"/>
          <w:lang w:bidi="ar-SA"/>
        </w:rPr>
        <w:t>...»</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انها ناظرة الى القضاة المنصوبين من قبل الظلمة بقرينة التعبير بكلمة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 من جملة ما اصيب من اعمال ولاة الظلمة اجور القضاة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القرينة على رجوع 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ما ذكر و ليس الى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أنواع كثيرة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تكرار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البقية</w:t>
      </w:r>
      <w:r>
        <w:rPr>
          <w:rFonts w:eastAsia="Amiri" w:cs="Amiri" w:ascii="Amiri" w:hAnsi="Amiri"/>
          <w:color w:val="111111"/>
          <w:sz w:val="28"/>
          <w:szCs w:val="28"/>
          <w:rtl w:val="true"/>
          <w:lang w:bidi="ar-SA"/>
        </w:rPr>
        <w:t xml:space="preserve">. </w:t>
      </w:r>
      <w:bookmarkStart w:id="52" w:name="pg14682_137859"/>
    </w:p>
    <w:p>
      <w:pPr>
        <w:pStyle w:val="BookText"/>
        <w:rPr/>
      </w:pPr>
      <w:bookmarkEnd w:id="52"/>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المناسب لو كان ذلك هو المراد التعبير بكلمة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ان اعمال مثل هذه التدقيقات و تحميلها على الروايات امر زائد على طاقة الراوي الذي ينقل بالمعنى و لا يلتفت الى مثل هذه الدقائق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عليه فالتمسك بالصحيحة تام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يضاف الى ذلك انه قد علم من مذاق الشارع ارادته لصدور القضاء و الافتاء بنحو المجانية لأنهما من شئون تبليغ الرسالة و قد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لا أَسْئَلُكُمْ عَلَيْهِ أَجْراً</w:t>
      </w:r>
      <w:r>
        <w:rPr>
          <w:rFonts w:eastAsia="Amiri" w:cs="Amiri" w:ascii="Amiri" w:hAnsi="Amiri"/>
          <w:color w:val="111111"/>
          <w:sz w:val="28"/>
          <w:szCs w:val="28"/>
          <w:rtl w:val="true"/>
          <w:lang w:bidi="ar-SA"/>
        </w:rPr>
        <w:t xml:space="preserve">... </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ان المنع من اخذ الاجرة على القضاء لا يمنع من جواز ارتزاق القاضي من بيت المال لأنه معدّ لمصالح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مما يؤكد جواز الارتزاق تأكيد امير المؤمنين عليه السّلام في عهده الى مالك الاشتر عند تعرضه للقضاء و القاضي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اكثر تعاهد قضائه و افسح له في البذل ما يزيح علته و تقل معه حاجته الى الناس</w:t>
      </w:r>
      <w:r>
        <w:rPr>
          <w:rFonts w:eastAsia="Amiri" w:cs="Amiri" w:ascii="Amiri" w:hAnsi="Amiri"/>
          <w:color w:val="111111"/>
          <w:sz w:val="28"/>
          <w:szCs w:val="28"/>
          <w:rtl w:val="true"/>
          <w:lang w:bidi="ar-SA"/>
        </w:rPr>
        <w:t>..»</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3" w:name="__RefHeading___Toc3274303_1878427129"/>
      <w:bookmarkStart w:id="54" w:name="_Toc17"/>
      <w:bookmarkEnd w:id="53"/>
      <w:r>
        <w:rPr/>
        <w:t>8</w:t>
      </w:r>
      <w:r>
        <w:rPr>
          <w:rtl w:val="true"/>
        </w:rPr>
        <w:t xml:space="preserve"> - </w:t>
      </w:r>
      <w:r>
        <w:rPr>
          <w:rtl w:val="true"/>
        </w:rPr>
        <w:t>و اما حرمة الرشوة</w:t>
      </w:r>
      <w:bookmarkEnd w:id="54"/>
    </w:p>
    <w:p>
      <w:pPr>
        <w:pStyle w:val="BookText"/>
        <w:rPr/>
      </w:pPr>
      <w:r>
        <w:rPr>
          <w:rFonts w:ascii="Amiri" w:hAnsi="Amiri" w:eastAsia="Amiri" w:cs="Amiri"/>
          <w:color w:val="111111"/>
          <w:sz w:val="28"/>
          <w:sz w:val="28"/>
          <w:szCs w:val="28"/>
          <w:rtl w:val="true"/>
          <w:lang w:bidi="ar-SA"/>
        </w:rPr>
        <w:t>فهي من الضروريات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دلّ عليها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تَأْكُلُوا أَمْوالَكُمْ بَيْنَكُمْ بِالْباطِلِ وَ تُدْلُوا بِها إِلَى الْحُكّامِ لِتَأْكُلُوا فَرِيقاً مِنْ أَمْوالِ النّاسِ بِالْإِثْمِ وَ أَنْتُمْ تَعْلَمُونَ </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الروايات 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الرشا في الحكم هو الكفر باللّه</w:t>
      </w:r>
      <w:r>
        <w:rPr>
          <w:rFonts w:eastAsia="Amiri" w:cs="Amiri" w:ascii="Amiri" w:hAnsi="Amiri"/>
          <w:color w:val="111111"/>
          <w:sz w:val="28"/>
          <w:szCs w:val="28"/>
          <w:rtl w:val="true"/>
          <w:lang w:bidi="ar-SA"/>
        </w:rPr>
        <w:t>»</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 xml:space="preserve">. </w:t>
      </w:r>
      <w:bookmarkStart w:id="55" w:name="pg14682_137860"/>
    </w:p>
    <w:p>
      <w:pPr>
        <w:pStyle w:val="Heading4"/>
        <w:numPr>
          <w:ilvl w:val="3"/>
          <w:numId w:val="1"/>
        </w:numPr>
        <w:rPr/>
      </w:pPr>
      <w:bookmarkStart w:id="56" w:name="__RefHeading___Toc3274305_1878427129"/>
      <w:bookmarkStart w:id="57" w:name="_Toc18"/>
      <w:bookmarkEnd w:id="55"/>
      <w:bookmarkEnd w:id="56"/>
      <w:r>
        <w:rPr/>
        <w:t>2</w:t>
      </w:r>
      <w:r>
        <w:rPr>
          <w:rtl w:val="true"/>
        </w:rPr>
        <w:t xml:space="preserve"> - </w:t>
      </w:r>
      <w:r>
        <w:rPr>
          <w:rtl w:val="true"/>
        </w:rPr>
        <w:t>الشروط اللازمة في القاضي</w:t>
      </w:r>
      <w:bookmarkEnd w:id="57"/>
    </w:p>
    <w:p>
      <w:pPr>
        <w:pStyle w:val="Heading5"/>
        <w:numPr>
          <w:ilvl w:val="4"/>
          <w:numId w:val="1"/>
        </w:numPr>
        <w:rPr/>
      </w:pPr>
      <w:bookmarkStart w:id="58" w:name="__RefHeading___Toc3274307_1878427129"/>
      <w:bookmarkStart w:id="59" w:name="_Toc19"/>
      <w:bookmarkEnd w:id="58"/>
      <w:r>
        <w:rPr>
          <w:rtl w:val="true"/>
        </w:rPr>
        <w:t>اشارة</w:t>
      </w:r>
      <w:bookmarkEnd w:id="59"/>
    </w:p>
    <w:p>
      <w:pPr>
        <w:pStyle w:val="BookText"/>
        <w:rPr/>
      </w:pPr>
      <w:r>
        <w:rPr>
          <w:rFonts w:ascii="Amiri" w:hAnsi="Amiri" w:eastAsia="Amiri" w:cs="Amiri"/>
          <w:color w:val="111111"/>
          <w:sz w:val="28"/>
          <w:sz w:val="28"/>
          <w:szCs w:val="28"/>
          <w:rtl w:val="true"/>
          <w:lang w:bidi="ar-SA"/>
        </w:rPr>
        <w:t>يلزم في القاضي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البلوغ، و العقل، و الذكورة، و طهارة المولد، و العدالة، و الايمان، و الاجتهاد بل الاعلمية في 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المستند في ذلك</w:t>
      </w:r>
      <w:r>
        <w:rPr>
          <w:rFonts w:eastAsia="Amiri" w:cs="Amiri" w:ascii="Amiri" w:hAnsi="Amiri"/>
          <w:color w:val="111111"/>
          <w:sz w:val="28"/>
          <w:szCs w:val="28"/>
          <w:rtl w:val="true"/>
          <w:lang w:bidi="ar-SA"/>
        </w:rPr>
        <w:t>:</w:t>
      </w:r>
    </w:p>
    <w:p>
      <w:pPr>
        <w:pStyle w:val="Heading5"/>
        <w:numPr>
          <w:ilvl w:val="4"/>
          <w:numId w:val="1"/>
        </w:numPr>
        <w:rPr/>
      </w:pPr>
      <w:bookmarkStart w:id="60" w:name="__RefHeading___Toc3274309_1878427129"/>
      <w:bookmarkStart w:id="61" w:name="_Toc20"/>
      <w:bookmarkEnd w:id="60"/>
      <w:r>
        <w:rPr/>
        <w:t>1</w:t>
      </w:r>
      <w:r>
        <w:rPr>
          <w:rtl w:val="true"/>
        </w:rPr>
        <w:t xml:space="preserve"> - </w:t>
      </w:r>
      <w:r>
        <w:rPr>
          <w:rtl w:val="true"/>
        </w:rPr>
        <w:t>اما بالنسبة الى اعتبار البلوغ</w:t>
      </w:r>
      <w:bookmarkEnd w:id="61"/>
    </w:p>
    <w:p>
      <w:pPr>
        <w:pStyle w:val="BookText"/>
        <w:rPr/>
      </w:pPr>
      <w:r>
        <w:rPr>
          <w:rFonts w:ascii="Amiri" w:hAnsi="Amiri" w:eastAsia="Amiri" w:cs="Amiri"/>
          <w:color w:val="111111"/>
          <w:sz w:val="28"/>
          <w:sz w:val="28"/>
          <w:szCs w:val="28"/>
          <w:rtl w:val="true"/>
          <w:lang w:bidi="ar-SA"/>
        </w:rPr>
        <w:t>فلان الوارد في صحيحة ابي خديجة المتقدمة عنوان الرجل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انظروا الى رجل منكم يعلم شيئا من قضايانا فاجعلوه بينكم فاني قد جعلته قاضيا</w:t>
      </w:r>
      <w:r>
        <w:rPr>
          <w:rFonts w:eastAsia="Amiri" w:cs="Amiri" w:ascii="Amiri" w:hAnsi="Amiri"/>
          <w:color w:val="111111"/>
          <w:sz w:val="28"/>
          <w:szCs w:val="28"/>
          <w:rtl w:val="true"/>
          <w:lang w:bidi="ar-SA"/>
        </w:rPr>
        <w:t>...»</w:t>
      </w:r>
      <w:r>
        <w:rPr>
          <w:rStyle w:val="FootnoteAnchor"/>
          <w:rtl w:val="true"/>
        </w:rPr>
        <w:footnoteReference w:id="23"/>
      </w:r>
      <w:r>
        <w:rPr>
          <w:rFonts w:ascii="Amiri" w:hAnsi="Amiri" w:eastAsia="Amiri" w:cs="Amiri"/>
          <w:color w:val="111111"/>
          <w:sz w:val="28"/>
          <w:sz w:val="28"/>
          <w:szCs w:val="28"/>
          <w:rtl w:val="true"/>
          <w:lang w:bidi="ar-SA"/>
        </w:rPr>
        <w:t>، فان اللقب و ان كان لا مفهوم له الا انه لوروده مورد التحديد لمن نصب شرعا للقضاء يثبت له المفهوم، بل بقطع النظر عن ذلك يكفي التمسك بالاصل، فانه يقتضي عدم نفوذ حكم أي شخص على غيره و خرج من ذلك الرجل، و مع الشك في خروج غيره منه يتمسك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اجل التمسك بالاصل ينفع لو لم يكن لمقبولة ابن حنظلة اطلاق و الا تعين البيان الاول</w:t>
      </w:r>
      <w:r>
        <w:rPr>
          <w:rFonts w:eastAsia="Amiri" w:cs="Amiri" w:ascii="Amiri" w:hAnsi="Amiri"/>
          <w:color w:val="111111"/>
          <w:sz w:val="28"/>
          <w:szCs w:val="28"/>
          <w:rtl w:val="true"/>
          <w:lang w:bidi="ar-SA"/>
        </w:rPr>
        <w:t>.</w:t>
      </w:r>
    </w:p>
    <w:p>
      <w:pPr>
        <w:pStyle w:val="Heading5"/>
        <w:numPr>
          <w:ilvl w:val="4"/>
          <w:numId w:val="1"/>
        </w:numPr>
        <w:rPr/>
      </w:pPr>
      <w:bookmarkStart w:id="62" w:name="__RefHeading___Toc3274311_1878427129"/>
      <w:bookmarkStart w:id="63" w:name="_Toc21"/>
      <w:bookmarkEnd w:id="62"/>
      <w:r>
        <w:rPr/>
        <w:t>2</w:t>
      </w:r>
      <w:r>
        <w:rPr>
          <w:rtl w:val="true"/>
        </w:rPr>
        <w:t xml:space="preserve"> - </w:t>
      </w:r>
      <w:r>
        <w:rPr>
          <w:rtl w:val="true"/>
        </w:rPr>
        <w:t>و اما اعتبار العقل</w:t>
      </w:r>
      <w:bookmarkEnd w:id="63"/>
    </w:p>
    <w:p>
      <w:pPr>
        <w:pStyle w:val="BookText"/>
        <w:rPr/>
      </w:pPr>
      <w:r>
        <w:rPr>
          <w:rFonts w:ascii="Amiri" w:hAnsi="Amiri" w:eastAsia="Amiri" w:cs="Amiri"/>
          <w:color w:val="111111"/>
          <w:sz w:val="28"/>
          <w:sz w:val="28"/>
          <w:szCs w:val="28"/>
          <w:rtl w:val="true"/>
          <w:lang w:bidi="ar-SA"/>
        </w:rPr>
        <w:t>فللمقيّد المتصل اللبي</w:t>
      </w:r>
      <w:r>
        <w:rPr>
          <w:rFonts w:eastAsia="Amiri" w:cs="Amiri" w:ascii="Amiri" w:hAnsi="Amiri"/>
          <w:color w:val="111111"/>
          <w:sz w:val="28"/>
          <w:szCs w:val="28"/>
          <w:rtl w:val="true"/>
          <w:lang w:bidi="ar-SA"/>
        </w:rPr>
        <w:t>.</w:t>
      </w:r>
    </w:p>
    <w:p>
      <w:pPr>
        <w:pStyle w:val="Heading5"/>
        <w:numPr>
          <w:ilvl w:val="4"/>
          <w:numId w:val="1"/>
        </w:numPr>
        <w:rPr/>
      </w:pPr>
      <w:bookmarkStart w:id="64" w:name="__RefHeading___Toc3274313_1878427129"/>
      <w:bookmarkStart w:id="65" w:name="_Toc22"/>
      <w:bookmarkEnd w:id="64"/>
      <w:r>
        <w:rPr/>
        <w:t>3</w:t>
      </w:r>
      <w:r>
        <w:rPr>
          <w:rtl w:val="true"/>
        </w:rPr>
        <w:t xml:space="preserve"> - </w:t>
      </w:r>
      <w:r>
        <w:rPr>
          <w:rtl w:val="true"/>
        </w:rPr>
        <w:t>و اما اعتبار الذكورة</w:t>
      </w:r>
      <w:bookmarkEnd w:id="65"/>
    </w:p>
    <w:p>
      <w:pPr>
        <w:pStyle w:val="BookText"/>
        <w:rPr/>
      </w:pPr>
      <w:r>
        <w:rPr>
          <w:rFonts w:ascii="Amiri" w:hAnsi="Amiri" w:eastAsia="Amiri" w:cs="Amiri"/>
          <w:color w:val="111111"/>
          <w:sz w:val="28"/>
          <w:sz w:val="28"/>
          <w:szCs w:val="28"/>
          <w:rtl w:val="true"/>
          <w:lang w:bidi="ar-SA"/>
        </w:rPr>
        <w:t>فلما تقدم في وجه اعتبار البلوغ</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ينبغي ان يفهم من هذا تفضيل الإسلام للرجل على المرأة، فان الجميع من حيث الكرامة بدرجة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أَكْرَمَكُمْ عِنْدَ اللّهِ </w:t>
      </w:r>
      <w:bookmarkStart w:id="66" w:name="pg14682_137861"/>
    </w:p>
    <w:p>
      <w:pPr>
        <w:pStyle w:val="BookText"/>
        <w:rPr/>
      </w:pPr>
      <w:bookmarkEnd w:id="66"/>
      <w:r>
        <w:rPr>
          <w:rFonts w:ascii="Amiri" w:hAnsi="Amiri" w:eastAsia="Amiri" w:cs="Amiri"/>
          <w:color w:val="111111"/>
          <w:sz w:val="28"/>
          <w:sz w:val="28"/>
          <w:szCs w:val="28"/>
          <w:rtl w:val="true"/>
          <w:lang w:bidi="ar-SA"/>
        </w:rPr>
        <w:t xml:space="preserve">أَتْقاكُمْ </w:t>
      </w:r>
      <w:r>
        <w:rPr>
          <w:rStyle w:val="FootnoteAnchor"/>
          <w:rtl w:val="true"/>
        </w:rPr>
        <w:footnoteReference w:id="24"/>
      </w:r>
      <w:r>
        <w:rPr>
          <w:rFonts w:ascii="Amiri" w:hAnsi="Amiri" w:eastAsia="Amiri" w:cs="Amiri"/>
          <w:color w:val="111111"/>
          <w:sz w:val="28"/>
          <w:sz w:val="28"/>
          <w:szCs w:val="28"/>
          <w:rtl w:val="true"/>
          <w:lang w:bidi="ar-SA"/>
        </w:rPr>
        <w:t xml:space="preserve">، فَاسْتَجابَ لَهُمْ رَبُّهُمْ أَنِّي لا أُضِيعُ عَمَلَ عامِلٍ مِنْكُمْ مِنْ ذَكَرٍ أَوْ أُنْثى </w:t>
      </w:r>
      <w:r>
        <w:rPr>
          <w:rStyle w:val="FootnoteAnchor"/>
          <w:rtl w:val="true"/>
        </w:rPr>
        <w:footnoteReference w:id="25"/>
      </w:r>
      <w:r>
        <w:rPr>
          <w:rFonts w:ascii="Amiri" w:hAnsi="Amiri" w:eastAsia="Amiri" w:cs="Amiri"/>
          <w:color w:val="111111"/>
          <w:sz w:val="28"/>
          <w:sz w:val="28"/>
          <w:szCs w:val="28"/>
          <w:rtl w:val="true"/>
          <w:lang w:bidi="ar-SA"/>
        </w:rPr>
        <w:t>، بل ذلك تمييز في الوظائف على اساس ما يملكه كل واحد من الصنفين من تركيبة فسلجية خاصة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يبقى اضافة الى ذلك نظام الاسرة بحاجة الى حنان الام و نشاطها البيتي اكثر من حاجة وظائف الدولة لها بعد امكان تصدي الرجل لها بشكل اتم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يعني هذا عدم وجود شواذ في الرجال أو في النساء، فلربّ امرأة أفقه من 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ورد في الحديث</w:t>
      </w:r>
      <w:r>
        <w:rPr>
          <w:rStyle w:val="FootnoteAnchor"/>
          <w:rtl w:val="true"/>
        </w:rPr>
        <w:footnoteReference w:id="2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أسمى في نشاطها و عقلها و تدبيرها و لا يكون نظام الاسرة بحاجة اليها الا ان التشريع ينظر الى الاعم الاغلب من الافراد</w:t>
      </w:r>
      <w:r>
        <w:rPr>
          <w:rFonts w:eastAsia="Amiri" w:cs="Amiri" w:ascii="Amiri" w:hAnsi="Amiri"/>
          <w:color w:val="111111"/>
          <w:sz w:val="28"/>
          <w:szCs w:val="28"/>
          <w:rtl w:val="true"/>
          <w:lang w:bidi="ar-SA"/>
        </w:rPr>
        <w:t>.</w:t>
      </w:r>
    </w:p>
    <w:p>
      <w:pPr>
        <w:pStyle w:val="Heading5"/>
        <w:numPr>
          <w:ilvl w:val="4"/>
          <w:numId w:val="1"/>
        </w:numPr>
        <w:rPr/>
      </w:pPr>
      <w:bookmarkStart w:id="67" w:name="__RefHeading___Toc3274315_1878427129"/>
      <w:bookmarkStart w:id="68" w:name="_Toc23"/>
      <w:bookmarkEnd w:id="67"/>
      <w:r>
        <w:rPr/>
        <w:t>4</w:t>
      </w:r>
      <w:r>
        <w:rPr>
          <w:rtl w:val="true"/>
        </w:rPr>
        <w:t xml:space="preserve"> - </w:t>
      </w:r>
      <w:r>
        <w:rPr>
          <w:rtl w:val="true"/>
        </w:rPr>
        <w:t>و اما اعتبار طهارة المولد</w:t>
      </w:r>
      <w:bookmarkEnd w:id="68"/>
    </w:p>
    <w:p>
      <w:pPr>
        <w:pStyle w:val="BookText"/>
        <w:rPr/>
      </w:pPr>
      <w:r>
        <w:rPr>
          <w:rFonts w:ascii="Amiri" w:hAnsi="Amiri" w:eastAsia="Amiri" w:cs="Amiri"/>
          <w:color w:val="111111"/>
          <w:sz w:val="28"/>
          <w:sz w:val="28"/>
          <w:szCs w:val="28"/>
          <w:rtl w:val="true"/>
          <w:lang w:bidi="ar-SA"/>
        </w:rPr>
        <w:t>فلم ينقل فيه 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يستدل له اما بانصراف صحيحة ابي خديجة الى غير ولد الزنا او بان عدم قبول شهادته و امامته في الصلاة يفهم منه عدم قبول قضائه بالاولوية العرفية او على الاقل يفهم منه ان ذوق الشارع على عدم منح الوظائف بشكل عام لولد الزنا</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لا ينبغي ان يفهم من هذا تحميل الإسلام الوزر على الولد البريء، فان عدم منحه الوظائف اما وليد عدم تفاعل المجتمع مع ولد الزنا الذي هو اثر وضعي للجريمة التي ارتكبها الزاني و هو الذي يتحمل وزرها، او وليد بعض السلبيات الكامنة في ولد الزنا التي تسبب </w:t>
      </w:r>
      <w:bookmarkStart w:id="69" w:name="pg14682_137862"/>
    </w:p>
    <w:p>
      <w:pPr>
        <w:pStyle w:val="BookText"/>
        <w:rPr/>
      </w:pPr>
      <w:bookmarkEnd w:id="69"/>
      <w:r>
        <w:rPr>
          <w:rFonts w:ascii="Amiri" w:hAnsi="Amiri" w:eastAsia="Amiri" w:cs="Amiri"/>
          <w:color w:val="111111"/>
          <w:sz w:val="28"/>
          <w:sz w:val="28"/>
          <w:szCs w:val="28"/>
          <w:rtl w:val="true"/>
          <w:lang w:bidi="ar-SA"/>
        </w:rPr>
        <w:t>الزاني اليها</w:t>
      </w:r>
      <w:r>
        <w:rPr>
          <w:rFonts w:eastAsia="Amiri" w:cs="Amiri" w:ascii="Amiri" w:hAnsi="Amiri"/>
          <w:color w:val="111111"/>
          <w:sz w:val="28"/>
          <w:szCs w:val="28"/>
          <w:rtl w:val="true"/>
          <w:lang w:bidi="ar-SA"/>
        </w:rPr>
        <w:t>.</w:t>
      </w:r>
    </w:p>
    <w:p>
      <w:pPr>
        <w:pStyle w:val="Heading5"/>
        <w:numPr>
          <w:ilvl w:val="4"/>
          <w:numId w:val="1"/>
        </w:numPr>
        <w:rPr/>
      </w:pPr>
      <w:bookmarkStart w:id="70" w:name="__RefHeading___Toc3274317_1878427129"/>
      <w:bookmarkStart w:id="71" w:name="_Toc24"/>
      <w:bookmarkEnd w:id="70"/>
      <w:r>
        <w:rPr/>
        <w:t>5</w:t>
      </w:r>
      <w:r>
        <w:rPr>
          <w:rtl w:val="true"/>
        </w:rPr>
        <w:t xml:space="preserve"> - </w:t>
      </w:r>
      <w:r>
        <w:rPr>
          <w:rtl w:val="true"/>
        </w:rPr>
        <w:t>و اما اعتبار العدالة</w:t>
      </w:r>
      <w:bookmarkEnd w:id="71"/>
    </w:p>
    <w:p>
      <w:pPr>
        <w:pStyle w:val="BookText"/>
        <w:rPr/>
      </w:pPr>
      <w:r>
        <w:rPr>
          <w:rFonts w:ascii="Amiri" w:hAnsi="Amiri" w:eastAsia="Amiri" w:cs="Amiri"/>
          <w:color w:val="111111"/>
          <w:sz w:val="28"/>
          <w:sz w:val="28"/>
          <w:szCs w:val="28"/>
          <w:rtl w:val="true"/>
          <w:lang w:bidi="ar-SA"/>
        </w:rPr>
        <w:t>فهو اما لما ذكره السيد اليزدي قدّس سرّه و غيره من ان الفاسق ظالم لنفسه، و الترافع اليه نحو ركون اليه، و قد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تَرْكَنُوا إِلَى الَّذِينَ ظَلَمُوا </w:t>
      </w:r>
      <w:r>
        <w:rPr>
          <w:rStyle w:val="FootnoteAnchor"/>
          <w:rtl w:val="true"/>
        </w:rPr>
        <w:footnoteReference w:id="27"/>
      </w:r>
      <w:r>
        <w:rPr>
          <w:rFonts w:ascii="Amiri" w:hAnsi="Amiri" w:eastAsia="Amiri" w:cs="Amiri"/>
          <w:color w:val="111111"/>
          <w:sz w:val="28"/>
          <w:sz w:val="28"/>
          <w:szCs w:val="28"/>
          <w:rtl w:val="true"/>
          <w:lang w:bidi="ar-SA"/>
        </w:rPr>
        <w:t>، او لان القضاء منصب رفيع و خطير فكيف يمنح لغير العادل الذي لا يؤمن انحرافه، او لان غير العادل اذا لم تقبل شهادته فبالاولى لا يقبل قضاؤه</w:t>
      </w:r>
      <w:r>
        <w:rPr>
          <w:rFonts w:eastAsia="Amiri" w:cs="Amiri" w:ascii="Amiri" w:hAnsi="Amiri"/>
          <w:color w:val="111111"/>
          <w:sz w:val="28"/>
          <w:szCs w:val="28"/>
          <w:rtl w:val="true"/>
          <w:lang w:bidi="ar-SA"/>
        </w:rPr>
        <w:t>.</w:t>
      </w:r>
    </w:p>
    <w:p>
      <w:pPr>
        <w:pStyle w:val="Heading5"/>
        <w:numPr>
          <w:ilvl w:val="4"/>
          <w:numId w:val="1"/>
        </w:numPr>
        <w:rPr/>
      </w:pPr>
      <w:bookmarkStart w:id="72" w:name="__RefHeading___Toc3274319_1878427129"/>
      <w:bookmarkStart w:id="73" w:name="_Toc25"/>
      <w:bookmarkEnd w:id="72"/>
      <w:r>
        <w:rPr/>
        <w:t>6</w:t>
      </w:r>
      <w:r>
        <w:rPr>
          <w:rtl w:val="true"/>
        </w:rPr>
        <w:t xml:space="preserve"> - </w:t>
      </w:r>
      <w:r>
        <w:rPr>
          <w:rtl w:val="true"/>
        </w:rPr>
        <w:t>و اما اعتبار الايمان</w:t>
      </w:r>
      <w:bookmarkEnd w:id="73"/>
    </w:p>
    <w:p>
      <w:pPr>
        <w:pStyle w:val="BookText"/>
        <w:rPr/>
      </w:pPr>
      <w:r>
        <w:rPr>
          <w:rFonts w:ascii="Amiri" w:hAnsi="Amiri" w:eastAsia="Amiri" w:cs="Amiri"/>
          <w:color w:val="111111"/>
          <w:sz w:val="28"/>
          <w:sz w:val="28"/>
          <w:szCs w:val="28"/>
          <w:rtl w:val="true"/>
          <w:lang w:bidi="ar-SA"/>
        </w:rPr>
        <w:t>فلصحيحة ابي خديجة و مقبولة ابن حنظلة المتقدمتين</w:t>
      </w:r>
      <w:r>
        <w:rPr>
          <w:rFonts w:eastAsia="Amiri" w:cs="Amiri" w:ascii="Amiri" w:hAnsi="Amiri"/>
          <w:color w:val="111111"/>
          <w:sz w:val="28"/>
          <w:szCs w:val="28"/>
          <w:rtl w:val="true"/>
          <w:lang w:bidi="ar-SA"/>
        </w:rPr>
        <w:t>.</w:t>
      </w:r>
    </w:p>
    <w:p>
      <w:pPr>
        <w:pStyle w:val="Heading5"/>
        <w:numPr>
          <w:ilvl w:val="4"/>
          <w:numId w:val="1"/>
        </w:numPr>
        <w:rPr/>
      </w:pPr>
      <w:bookmarkStart w:id="74" w:name="__RefHeading___Toc3274321_1878427129"/>
      <w:bookmarkStart w:id="75" w:name="_Toc26"/>
      <w:bookmarkEnd w:id="74"/>
      <w:r>
        <w:rPr/>
        <w:t>7</w:t>
      </w:r>
      <w:r>
        <w:rPr>
          <w:rtl w:val="true"/>
        </w:rPr>
        <w:t xml:space="preserve"> - </w:t>
      </w:r>
      <w:r>
        <w:rPr>
          <w:rtl w:val="true"/>
        </w:rPr>
        <w:t>و اما اعتبار الاجتهاد</w:t>
      </w:r>
      <w:bookmarkEnd w:id="75"/>
    </w:p>
    <w:p>
      <w:pPr>
        <w:pStyle w:val="BookText"/>
        <w:rPr/>
      </w:pPr>
      <w:r>
        <w:rPr>
          <w:rFonts w:ascii="Amiri" w:hAnsi="Amiri" w:eastAsia="Amiri" w:cs="Amiri"/>
          <w:color w:val="111111"/>
          <w:sz w:val="28"/>
          <w:sz w:val="28"/>
          <w:szCs w:val="28"/>
          <w:rtl w:val="true"/>
          <w:lang w:bidi="ar-SA"/>
        </w:rPr>
        <w:t>فلأن المدرك لنصب القاضي من قبل الشارع اما توقف حفظ النظام على ذلك او مثل مقبولة ابن حنظلة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فعلى الاول يكون الوجه في اعتبار الاجتهاد هو ان مقتضى الاصل عدم ثبوت الولاية لأي شخص على غيره، و القدر المتيقن الخارج من الاصل المذكور هو المجتهد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على الثاني يكون الوجه في اعتبار الاجتهاد هو ان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حديثنا و نظر في حلالنا و حرامنا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الوارد في مقبولة ابن حنظلة لا يصدق الا على المجتهد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اذا كان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 منكم يعلم شيئا من قضايانا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الوارد في صحيحة ابي خديجة مطلقا و قابلا للانطباق على غير المجتهد أيضا فلا بدّ من تقييده بالاجتهاد المستفاد اعتباره من المقبولة</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 هذا يتضح التأمل فيما اختاره صاحب الجواهر من عدم </w:t>
      </w:r>
    </w:p>
    <w:p>
      <w:pPr>
        <w:pStyle w:val="BookText"/>
        <w:rPr/>
      </w:pPr>
      <w:r>
        <w:rPr>
          <w:rFonts w:ascii="Amiri" w:hAnsi="Amiri" w:eastAsia="Amiri" w:cs="Amiri"/>
          <w:color w:val="111111"/>
          <w:sz w:val="28"/>
          <w:sz w:val="28"/>
          <w:szCs w:val="28"/>
          <w:rtl w:val="true"/>
          <w:lang w:bidi="ar-SA"/>
        </w:rPr>
        <w:t>اعتبار الاجتهاد في القاضي لوجهين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التمسك باطلاق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يَأْمُرُكُمْ أَنْ تُؤَدُّوا الْأَماناتِ إِلى أَهْلِها وَ إِذا حَكَمْتُمْ بَيْنَ النّاسِ أَنْ تَحْكُمُوا بِالْعَدْلِ </w:t>
      </w:r>
      <w:r>
        <w:rPr>
          <w:rStyle w:val="FootnoteAnchor"/>
          <w:rtl w:val="true"/>
        </w:rPr>
        <w:footnoteReference w:id="28"/>
      </w:r>
      <w:r>
        <w:rPr>
          <w:rFonts w:ascii="Amiri" w:hAnsi="Amiri" w:eastAsia="Amiri" w:cs="Amiri"/>
          <w:color w:val="111111"/>
          <w:sz w:val="28"/>
          <w:sz w:val="28"/>
          <w:szCs w:val="28"/>
          <w:rtl w:val="true"/>
          <w:lang w:bidi="ar-SA"/>
        </w:rPr>
        <w:t>الدال على طلب الحكم بالعدل و لو من خلال التقليد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المستفاد من الروايات جعل الولاية المطلقة للمجتهد، و لازم ولايته المطلقة ثبوت الحق له في نصب من يقضي بين الناس على طبق فتاواه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اخذ قدّس سرّه بذكر بعض ما يستفاد منه ثبوت الولاية المطلقة للمجتهد</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وجه التأمل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بعد دلالة المقبولة على اعتبار الاجتهاد لا يبقى مجال للتمسك باطلاق الآية الكريمة و تكون دائرة الولاية الثابتة للمجتهد ضيقة و غير شاملة لنصب غير المجتهد فان المجتهد يثبت له ما هو الثابت للإمام عليه السّلام، فاذا كان الثابت للإمام عليه السّلام نصب خصوص المجتهد فتكون حدود ولاية الفقيه خاصة بذلك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اجل لا يبعد في حالة اتساع دائرة الحكومة الاسلامية و عدم كفاية عدد المجتهدين لإدارة القضاء ثبوت الحق للحاكم الشرعي في نصب غير المجتهد للقضاء حفظا للنظام من الاختلال</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ليس ذلك من باب توكيل المجتهد غيره في القضاء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صحة التوكيل تختص بالامور الاعتبارية و بعض الامور التكوينية كالقبض مثلا، و ليس القضاء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ذلك من باب ثبوت الحق للمجتهد في جعل منصب القضاء لغيره لأجل المحافظة على النظام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bookmarkStart w:id="76" w:name="pg14682_137864"/>
    </w:p>
    <w:p>
      <w:pPr>
        <w:pStyle w:val="Heading5"/>
        <w:numPr>
          <w:ilvl w:val="4"/>
          <w:numId w:val="1"/>
        </w:numPr>
        <w:rPr/>
      </w:pPr>
      <w:bookmarkStart w:id="77" w:name="__RefHeading___Toc3274323_1878427129"/>
      <w:bookmarkStart w:id="78" w:name="_Toc27"/>
      <w:bookmarkEnd w:id="76"/>
      <w:bookmarkEnd w:id="77"/>
      <w:r>
        <w:rPr/>
        <w:t>8</w:t>
      </w:r>
      <w:r>
        <w:rPr>
          <w:rtl w:val="true"/>
        </w:rPr>
        <w:t xml:space="preserve"> - </w:t>
      </w:r>
      <w:r>
        <w:rPr>
          <w:rtl w:val="true"/>
        </w:rPr>
        <w:t>و اما الاعلمية</w:t>
      </w:r>
      <w:bookmarkEnd w:id="78"/>
    </w:p>
    <w:p>
      <w:pPr>
        <w:pStyle w:val="BookText"/>
        <w:rPr/>
      </w:pPr>
      <w:r>
        <w:rPr>
          <w:rFonts w:ascii="Amiri" w:hAnsi="Amiri" w:eastAsia="Amiri" w:cs="Amiri"/>
          <w:color w:val="111111"/>
          <w:sz w:val="28"/>
          <w:sz w:val="28"/>
          <w:szCs w:val="28"/>
          <w:rtl w:val="true"/>
          <w:lang w:bidi="ar-SA"/>
        </w:rPr>
        <w:t>فقد يستدل على اعتبارها بأحد البيانات التالية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بناء على استكشاف نصب القاضي من خلال فكرة حفظ النظام يقال ان الاصل عدم نفوذ قضاء اي شخص في حق غيره، و القدر المتيقن في الخارج عن الاصل المذكور من باب حفظ النظام هو قضاء المجتهد الاعلم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اجل لا يحتمل ارادة الاعلم بلحاظ جميع العالم لأنه شخص واحد و لا يمكن تصديه للقضاء بين جميع الناس و انما المحتمل هو الاعلم ممن في البلد او ما يقربه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التمسك بما ورد في عهد الامام عليه السّلام للأشتر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اختر للحكم بين الناس افضل رعيتك</w:t>
      </w:r>
      <w:r>
        <w:rPr>
          <w:rFonts w:eastAsia="Amiri" w:cs="Amiri" w:ascii="Amiri" w:hAnsi="Amiri"/>
          <w:color w:val="111111"/>
          <w:sz w:val="28"/>
          <w:szCs w:val="28"/>
          <w:rtl w:val="true"/>
          <w:lang w:bidi="ar-SA"/>
        </w:rPr>
        <w:t>»</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الروايات الدالة على النصب و ان كانت مطلقة الا ان حكم العقل القطعي بترجيح الاعلم اشبه بالقرينة المتصلة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يبعد اعتماد اطلاق النص على الوضوح المذكور</w:t>
      </w:r>
      <w:r>
        <w:rPr>
          <w:rFonts w:eastAsia="Amiri" w:cs="Amiri" w:ascii="Amiri" w:hAnsi="Amiri"/>
          <w:color w:val="111111"/>
          <w:sz w:val="28"/>
          <w:szCs w:val="28"/>
          <w:rtl w:val="true"/>
          <w:lang w:bidi="ar-SA"/>
        </w:rPr>
        <w:t>.</w:t>
      </w:r>
    </w:p>
    <w:p>
      <w:pPr>
        <w:pStyle w:val="Heading4"/>
        <w:numPr>
          <w:ilvl w:val="3"/>
          <w:numId w:val="1"/>
        </w:numPr>
        <w:rPr/>
      </w:pPr>
      <w:bookmarkStart w:id="79" w:name="__RefHeading___Toc3274325_1878427129"/>
      <w:bookmarkStart w:id="80" w:name="_Toc28"/>
      <w:bookmarkEnd w:id="79"/>
      <w:r>
        <w:rPr/>
        <w:t>3</w:t>
      </w:r>
      <w:r>
        <w:rPr>
          <w:rtl w:val="true"/>
        </w:rPr>
        <w:t xml:space="preserve"> - </w:t>
      </w:r>
      <w:r>
        <w:rPr>
          <w:rtl w:val="true"/>
        </w:rPr>
        <w:t>كيفية القضاء</w:t>
      </w:r>
      <w:bookmarkEnd w:id="80"/>
    </w:p>
    <w:p>
      <w:pPr>
        <w:pStyle w:val="Heading5"/>
        <w:numPr>
          <w:ilvl w:val="4"/>
          <w:numId w:val="1"/>
        </w:numPr>
        <w:rPr/>
      </w:pPr>
      <w:bookmarkStart w:id="81" w:name="__RefHeading___Toc3274327_1878427129"/>
      <w:bookmarkStart w:id="82" w:name="_Toc29"/>
      <w:bookmarkEnd w:id="81"/>
      <w:r>
        <w:rPr>
          <w:rtl w:val="true"/>
        </w:rPr>
        <w:t>اشارة</w:t>
      </w:r>
      <w:bookmarkEnd w:id="82"/>
    </w:p>
    <w:p>
      <w:pPr>
        <w:pStyle w:val="BookText"/>
        <w:rPr/>
      </w:pPr>
      <w:r>
        <w:rPr>
          <w:rFonts w:ascii="Amiri" w:hAnsi="Amiri" w:eastAsia="Amiri" w:cs="Amiri"/>
          <w:color w:val="111111"/>
          <w:sz w:val="28"/>
          <w:sz w:val="28"/>
          <w:szCs w:val="28"/>
          <w:rtl w:val="true"/>
          <w:lang w:bidi="ar-SA"/>
        </w:rPr>
        <w:t>اذا طرحت دعوى في مال على الحاكم يلزمه للقضاء فيها تشخيص المدعي و تمييزه عن المدعى عليه ثم ملاحظة جواب الثاني، و هو لا يخلو من</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ان يعترف بكون الحق مع المدعي فيلزمه الحاكم بذلك</w:t>
      </w:r>
      <w:r>
        <w:rPr>
          <w:rFonts w:eastAsia="Amiri" w:cs="Amiri" w:ascii="Amiri" w:hAnsi="Amiri"/>
          <w:color w:val="111111"/>
          <w:sz w:val="28"/>
          <w:szCs w:val="28"/>
          <w:rtl w:val="true"/>
          <w:lang w:bidi="ar-SA"/>
        </w:rPr>
        <w:t xml:space="preserve">. </w:t>
      </w:r>
      <w:bookmarkStart w:id="83" w:name="pg14682_137865"/>
    </w:p>
    <w:p>
      <w:pPr>
        <w:pStyle w:val="BookText"/>
        <w:rPr/>
      </w:pPr>
      <w:bookmarkEnd w:id="83"/>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ينكر فيطالب الحاكم المدعي بالبينة فان لم يقمها حلف المدعى عليه و تسقط بذلك الدعوى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لم يحلف و ردّ اليمين على المدعي و فرض حلفه تثبت بذلك الدعوى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ان نكل عن كلا الامرين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الحلف و الرد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القضاء عليه بمجرد ذلك أو بشرط ردّ الحاكم اليمين على المدعي و حلفه 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يسكت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لا يعترف و لا ينكر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فالحكم كما في حالة الانكار، بيد انه اذا كان يدعي الجهل بالحال امكن للمدعي طلب احلافه على نفي العلم ان لم يصدّقه في دعواه الجهل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الحالتين الاخيرتين اذا حلف المدعى عليه فلا تسمع البينة بعد ذلك من المدعي حتى لدى حاكم آخر كما لا تحق له المقاصة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الحاكم لا يحق له طلب الحلف من المدعى عليه الا بعد طلب المدعي احلافه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المستند في ذلك</w:t>
      </w:r>
      <w:r>
        <w:rPr>
          <w:rFonts w:eastAsia="Amiri" w:cs="Amiri" w:ascii="Amiri" w:hAnsi="Amiri"/>
          <w:color w:val="111111"/>
          <w:sz w:val="28"/>
          <w:szCs w:val="28"/>
          <w:rtl w:val="true"/>
          <w:lang w:bidi="ar-SA"/>
        </w:rPr>
        <w:t>:</w:t>
      </w:r>
    </w:p>
    <w:p>
      <w:pPr>
        <w:pStyle w:val="Heading5"/>
        <w:numPr>
          <w:ilvl w:val="4"/>
          <w:numId w:val="1"/>
        </w:numPr>
        <w:rPr/>
      </w:pPr>
      <w:bookmarkStart w:id="84" w:name="__RefHeading___Toc3274329_1878427129"/>
      <w:bookmarkStart w:id="85" w:name="_Toc30"/>
      <w:bookmarkEnd w:id="84"/>
      <w:r>
        <w:rPr/>
        <w:t>1</w:t>
      </w:r>
      <w:r>
        <w:rPr>
          <w:rtl w:val="true"/>
        </w:rPr>
        <w:t xml:space="preserve"> - </w:t>
      </w:r>
      <w:r>
        <w:rPr>
          <w:rtl w:val="true"/>
        </w:rPr>
        <w:t>اما لزوم تشخيص الحاكم المدعي و تمييزه عن المدعى عليه</w:t>
      </w:r>
      <w:bookmarkEnd w:id="85"/>
    </w:p>
    <w:p>
      <w:pPr>
        <w:pStyle w:val="BookText"/>
        <w:rPr/>
      </w:pPr>
      <w:r>
        <w:rPr>
          <w:rFonts w:ascii="Amiri" w:hAnsi="Amiri" w:eastAsia="Amiri" w:cs="Amiri"/>
          <w:color w:val="111111"/>
          <w:sz w:val="28"/>
          <w:sz w:val="28"/>
          <w:szCs w:val="28"/>
          <w:rtl w:val="true"/>
          <w:lang w:bidi="ar-SA"/>
        </w:rPr>
        <w:t>فلكي يطالب المدعي بالبينة مع فرض انكار المدعى عليه، فان اقامها ثبت ما ادعاه و الا ألزم المدعى عليه بالحلف و سقطت الدعوى لصحيحة جميل و هشام عن ابي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البينة على من ادعى و اليمين على من ادعي عليه</w:t>
      </w:r>
      <w:r>
        <w:rPr>
          <w:rFonts w:eastAsia="Amiri" w:cs="Amiri" w:ascii="Amiri" w:hAnsi="Amiri"/>
          <w:color w:val="111111"/>
          <w:sz w:val="28"/>
          <w:szCs w:val="28"/>
          <w:rtl w:val="true"/>
          <w:lang w:bidi="ar-SA"/>
        </w:rPr>
        <w:t>»</w:t>
      </w:r>
      <w:r>
        <w:rPr>
          <w:rStyle w:val="FootnoteAnchor"/>
          <w:rtl w:val="true"/>
        </w:rPr>
        <w:footnoteReference w:id="31"/>
      </w:r>
      <w:r>
        <w:rPr>
          <w:rFonts w:ascii="Amiri" w:hAnsi="Amiri" w:eastAsia="Amiri" w:cs="Amiri"/>
          <w:color w:val="111111"/>
          <w:sz w:val="28"/>
          <w:sz w:val="28"/>
          <w:szCs w:val="28"/>
          <w:rtl w:val="true"/>
          <w:lang w:bidi="ar-SA"/>
        </w:rPr>
        <w:t>و غيرها</w:t>
      </w:r>
      <w:r>
        <w:rPr>
          <w:rFonts w:eastAsia="Amiri" w:cs="Amiri" w:ascii="Amiri" w:hAnsi="Amiri"/>
          <w:color w:val="111111"/>
          <w:sz w:val="28"/>
          <w:szCs w:val="28"/>
          <w:rtl w:val="true"/>
          <w:lang w:bidi="ar-SA"/>
        </w:rPr>
        <w:t>.</w:t>
      </w:r>
    </w:p>
    <w:p>
      <w:pPr>
        <w:pStyle w:val="Heading5"/>
        <w:numPr>
          <w:ilvl w:val="4"/>
          <w:numId w:val="1"/>
        </w:numPr>
        <w:rPr/>
      </w:pPr>
      <w:bookmarkStart w:id="86" w:name="__RefHeading___Toc3274331_1878427129"/>
      <w:bookmarkStart w:id="87" w:name="_Toc31"/>
      <w:bookmarkEnd w:id="86"/>
      <w:r>
        <w:rPr/>
        <w:t>2</w:t>
      </w:r>
      <w:r>
        <w:rPr>
          <w:rtl w:val="true"/>
        </w:rPr>
        <w:t xml:space="preserve"> - </w:t>
      </w:r>
      <w:r>
        <w:rPr>
          <w:rtl w:val="true"/>
        </w:rPr>
        <w:t>و اما ان الحاكم يلزم المدعى عليه مع اعترافه</w:t>
      </w:r>
      <w:bookmarkEnd w:id="87"/>
    </w:p>
    <w:p>
      <w:pPr>
        <w:pStyle w:val="BookText"/>
        <w:rPr/>
      </w:pPr>
      <w:r>
        <w:rPr>
          <w:rFonts w:ascii="Amiri" w:hAnsi="Amiri" w:eastAsia="Amiri" w:cs="Amiri"/>
          <w:color w:val="111111"/>
          <w:sz w:val="28"/>
          <w:sz w:val="28"/>
          <w:szCs w:val="28"/>
          <w:rtl w:val="true"/>
          <w:lang w:bidi="ar-SA"/>
        </w:rPr>
        <w:t>فلحجية الاقرار</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88" w:name="__RefHeading___Toc3274333_1878427129"/>
      <w:bookmarkStart w:id="89" w:name="_Toc32"/>
      <w:bookmarkEnd w:id="88"/>
      <w:r>
        <w:rPr/>
        <w:t>3</w:t>
      </w:r>
      <w:r>
        <w:rPr>
          <w:rtl w:val="true"/>
        </w:rPr>
        <w:t xml:space="preserve"> - </w:t>
      </w:r>
      <w:r>
        <w:rPr>
          <w:rtl w:val="true"/>
        </w:rPr>
        <w:t>و اما ان الحاكم يطالب المدعي بالبينة عند انكار المدعى عليه</w:t>
      </w:r>
      <w:bookmarkStart w:id="90" w:name="pg14682_137866"/>
      <w:bookmarkEnd w:id="89"/>
    </w:p>
    <w:p>
      <w:pPr>
        <w:pStyle w:val="BookText"/>
        <w:rPr/>
      </w:pPr>
      <w:bookmarkEnd w:id="90"/>
      <w:r>
        <w:rPr>
          <w:rFonts w:ascii="Amiri" w:hAnsi="Amiri" w:eastAsia="Amiri" w:cs="Amiri"/>
          <w:color w:val="111111"/>
          <w:sz w:val="28"/>
          <w:sz w:val="28"/>
          <w:szCs w:val="28"/>
          <w:rtl w:val="true"/>
          <w:lang w:bidi="ar-SA"/>
        </w:rPr>
        <w:t>فلقاعدة البينة على المدعي و اليمين على المدعى عليه الثابتة بالصحيحة المتقدمة و غيرها</w:t>
      </w:r>
      <w:r>
        <w:rPr>
          <w:rFonts w:eastAsia="Amiri" w:cs="Amiri" w:ascii="Amiri" w:hAnsi="Amiri"/>
          <w:color w:val="111111"/>
          <w:sz w:val="28"/>
          <w:szCs w:val="28"/>
          <w:rtl w:val="true"/>
          <w:lang w:bidi="ar-SA"/>
        </w:rPr>
        <w:t>.</w:t>
      </w:r>
    </w:p>
    <w:p>
      <w:pPr>
        <w:pStyle w:val="Heading5"/>
        <w:numPr>
          <w:ilvl w:val="4"/>
          <w:numId w:val="1"/>
        </w:numPr>
        <w:rPr/>
      </w:pPr>
      <w:bookmarkStart w:id="91" w:name="__RefHeading___Toc3274335_1878427129"/>
      <w:bookmarkStart w:id="92" w:name="_Toc33"/>
      <w:bookmarkEnd w:id="91"/>
      <w:r>
        <w:rPr/>
        <w:t>4</w:t>
      </w:r>
      <w:r>
        <w:rPr>
          <w:rtl w:val="true"/>
        </w:rPr>
        <w:t xml:space="preserve"> - </w:t>
      </w:r>
      <w:r>
        <w:rPr>
          <w:rtl w:val="true"/>
        </w:rPr>
        <w:t>و اما ان المدعى عليه بالخيار بين الحلف فتسقط الدعوى</w:t>
      </w:r>
      <w:bookmarkEnd w:id="92"/>
    </w:p>
    <w:p>
      <w:pPr>
        <w:pStyle w:val="BookText"/>
        <w:rPr/>
      </w:pPr>
      <w:r>
        <w:rPr>
          <w:rFonts w:ascii="Amiri" w:hAnsi="Amiri" w:eastAsia="Amiri" w:cs="Amiri"/>
          <w:color w:val="111111"/>
          <w:sz w:val="28"/>
          <w:sz w:val="28"/>
          <w:szCs w:val="28"/>
          <w:rtl w:val="true"/>
          <w:lang w:bidi="ar-SA"/>
        </w:rPr>
        <w:t>الموجهة اليه و بين ردّ اليمين على المدعي و الزام المدعى عليه عند حلفه</w:t>
      </w:r>
    </w:p>
    <w:p>
      <w:pPr>
        <w:pStyle w:val="BookText"/>
        <w:rPr/>
      </w:pPr>
      <w:r>
        <w:rPr>
          <w:rFonts w:ascii="Amiri" w:hAnsi="Amiri" w:eastAsia="Amiri" w:cs="Amiri"/>
          <w:color w:val="111111"/>
          <w:sz w:val="28"/>
          <w:sz w:val="28"/>
          <w:szCs w:val="28"/>
          <w:rtl w:val="true"/>
          <w:lang w:bidi="ar-SA"/>
        </w:rPr>
        <w:t>فلصحيحة محمد بن مسلم عن أحدهما عليهما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الرجل يدعي و لا بينة 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يستحلفه، فان ردّ اليمين على صاحب الحق فلم يحلف فلا حق له</w:t>
      </w:r>
      <w:r>
        <w:rPr>
          <w:rFonts w:eastAsia="Amiri" w:cs="Amiri" w:ascii="Amiri" w:hAnsi="Amiri"/>
          <w:color w:val="111111"/>
          <w:sz w:val="28"/>
          <w:szCs w:val="28"/>
          <w:rtl w:val="true"/>
          <w:lang w:bidi="ar-SA"/>
        </w:rPr>
        <w:t>»</w:t>
      </w:r>
      <w:r>
        <w:rPr>
          <w:rStyle w:val="FootnoteAnchor"/>
          <w:rtl w:val="true"/>
        </w:rPr>
        <w:footnoteReference w:id="32"/>
      </w:r>
      <w:r>
        <w:rPr>
          <w:rFonts w:ascii="Amiri" w:hAnsi="Amiri" w:eastAsia="Amiri" w:cs="Amiri"/>
          <w:color w:val="111111"/>
          <w:sz w:val="28"/>
          <w:sz w:val="28"/>
          <w:szCs w:val="28"/>
          <w:rtl w:val="true"/>
          <w:lang w:bidi="ar-SA"/>
        </w:rPr>
        <w:t>و غيرها</w:t>
      </w:r>
      <w:r>
        <w:rPr>
          <w:rFonts w:eastAsia="Amiri" w:cs="Amiri" w:ascii="Amiri" w:hAnsi="Amiri"/>
          <w:color w:val="111111"/>
          <w:sz w:val="28"/>
          <w:szCs w:val="28"/>
          <w:rtl w:val="true"/>
          <w:lang w:bidi="ar-SA"/>
        </w:rPr>
        <w:t>.</w:t>
      </w:r>
    </w:p>
    <w:p>
      <w:pPr>
        <w:pStyle w:val="Heading5"/>
        <w:numPr>
          <w:ilvl w:val="4"/>
          <w:numId w:val="1"/>
        </w:numPr>
        <w:rPr/>
      </w:pPr>
      <w:bookmarkStart w:id="93" w:name="__RefHeading___Toc3274337_1878427129"/>
      <w:bookmarkStart w:id="94" w:name="_Toc34"/>
      <w:bookmarkEnd w:id="93"/>
      <w:r>
        <w:rPr/>
        <w:t>5</w:t>
      </w:r>
      <w:r>
        <w:rPr>
          <w:rtl w:val="true"/>
        </w:rPr>
        <w:t xml:space="preserve"> - </w:t>
      </w:r>
      <w:r>
        <w:rPr>
          <w:rtl w:val="true"/>
        </w:rPr>
        <w:t>و اما الخلاف في القضاء بمجرد النكول عن الامرين أو بشرط‌</w:t>
      </w:r>
      <w:bookmarkEnd w:id="94"/>
    </w:p>
    <w:p>
      <w:pPr>
        <w:pStyle w:val="BookText"/>
        <w:rPr/>
      </w:pPr>
      <w:r>
        <w:rPr>
          <w:rFonts w:ascii="Amiri" w:hAnsi="Amiri" w:eastAsia="Amiri" w:cs="Amiri"/>
          <w:color w:val="111111"/>
          <w:sz w:val="28"/>
          <w:sz w:val="28"/>
          <w:szCs w:val="28"/>
          <w:rtl w:val="true"/>
          <w:lang w:bidi="ar-SA"/>
        </w:rPr>
        <w:t>ردّ الحاكم اليمين على المدعي و حلفه</w:t>
      </w:r>
    </w:p>
    <w:p>
      <w:pPr>
        <w:pStyle w:val="BookText"/>
        <w:rPr/>
      </w:pPr>
      <w:r>
        <w:rPr>
          <w:rFonts w:ascii="Amiri" w:hAnsi="Amiri" w:eastAsia="Amiri" w:cs="Amiri"/>
          <w:color w:val="111111"/>
          <w:sz w:val="28"/>
          <w:sz w:val="28"/>
          <w:szCs w:val="28"/>
          <w:rtl w:val="true"/>
          <w:lang w:bidi="ar-SA"/>
        </w:rPr>
        <w:t>فسببه عدم وجود رواية تدل بوضوح على أحد الاحتمالين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استدل السيد اليزدي و جماعة آخرون على عدم القضاء بمجرد نكول المدعى عليه عن الحلف و الرد بالبيانين التاليين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التمسك بالأصل المقتضي لعدم نفوذ قضاء أي شخص في حق غيره، و القدر المتيقن في الخارج عن الاصل المذكور حالة ردّ المدعى عليه اليمين على المدعي او ردّ الحاكم عليه ذلك، و اما حالة عدم تحقق الرد من أحد الطرفين فهي للشك في خروجها عن الاصل يحكم ببقائها تحته</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التمسك بما دلّ على ان القضاء بين الناس انما هو بالبينات و الايمان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دلت على ذلك صحيحة هشام بن الحكم عن ابي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 اقضي بينكم بالبينات و الايمان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بعضكم الحن بحجته من بعض، فايما رجل قطعت له من مال اخيه شيئا فانما قطعت له به قطعة من النار</w:t>
      </w:r>
      <w:r>
        <w:rPr>
          <w:rFonts w:eastAsia="Amiri" w:cs="Amiri" w:ascii="Amiri" w:hAnsi="Amiri"/>
          <w:color w:val="111111"/>
          <w:sz w:val="28"/>
          <w:szCs w:val="28"/>
          <w:rtl w:val="true"/>
          <w:lang w:bidi="ar-SA"/>
        </w:rPr>
        <w:t>»</w:t>
      </w:r>
      <w:r>
        <w:rPr>
          <w:rStyle w:val="FootnoteAnchor"/>
          <w:rtl w:val="true"/>
        </w:rPr>
        <w:footnoteReference w:id="3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بتقريب ان المدعي اذا لم تكن له بينة و المدعى عليه لم يحلف فالقضاء آنذاك على المدعى عليه قضاء من دون بينة و لا يمين فلا يكون نافذا</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اذا اشكل بان هناك رواية تدل على القضاء بمجرد النكول عن الامرين، و هي رواية عبيد بن زرارة عن ابي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الرجل يدّعى عليه الحق و لا بينة للمدعي،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يستحلف أو يرد اليمين على صاحب الحق فان لم يفعل فلا حق له</w:t>
      </w:r>
      <w:r>
        <w:rPr>
          <w:rFonts w:eastAsia="Amiri" w:cs="Amiri" w:ascii="Amiri" w:hAnsi="Amiri"/>
          <w:color w:val="111111"/>
          <w:sz w:val="28"/>
          <w:szCs w:val="28"/>
          <w:rtl w:val="true"/>
          <w:lang w:bidi="ar-SA"/>
        </w:rPr>
        <w:t>»</w:t>
      </w:r>
      <w:r>
        <w:rPr>
          <w:rStyle w:val="FootnoteAnchor"/>
          <w:rtl w:val="true"/>
        </w:rPr>
        <w:footnoteReference w:id="35"/>
      </w:r>
      <w:r>
        <w:rPr>
          <w:rFonts w:ascii="Amiri" w:hAnsi="Amiri" w:eastAsia="Amiri" w:cs="Amiri"/>
          <w:color w:val="111111"/>
          <w:sz w:val="28"/>
          <w:sz w:val="28"/>
          <w:szCs w:val="28"/>
          <w:rtl w:val="true"/>
          <w:lang w:bidi="ar-SA"/>
        </w:rPr>
        <w:t>، حيث تدل بوضوح على ان المدعى عليه مخير بين امرين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الحلف او رد اليمن على المدعي فان لم يفعلهما فلا حق له و يقضى عليه من دون حاجة الى ردّ اليمين على المدعي</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امكن الجواب بان سند الرواية لو 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يناقش فيه من ناحية القاسم بن سليمان الذي تبتني وثاقته على قبول كبرى وثاقة كل من ورد في أسانيد كامل الزيارات أو تفسير القمي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معارضة بالعموم من وجه بصحيحة هشام عن ابي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ترد اليمين على المدعي</w:t>
      </w:r>
      <w:r>
        <w:rPr>
          <w:rFonts w:eastAsia="Amiri" w:cs="Amiri" w:ascii="Amiri" w:hAnsi="Amiri"/>
          <w:color w:val="111111"/>
          <w:sz w:val="28"/>
          <w:szCs w:val="28"/>
          <w:rtl w:val="true"/>
          <w:lang w:bidi="ar-SA"/>
        </w:rPr>
        <w:t>»</w:t>
      </w:r>
      <w:r>
        <w:rPr>
          <w:rStyle w:val="FootnoteAnchor"/>
          <w:rtl w:val="true"/>
        </w:rPr>
        <w:footnoteReference w:id="36"/>
      </w:r>
      <w:r>
        <w:rPr>
          <w:rFonts w:ascii="Amiri" w:hAnsi="Amiri" w:eastAsia="Amiri" w:cs="Amiri"/>
          <w:color w:val="111111"/>
          <w:sz w:val="28"/>
          <w:sz w:val="28"/>
          <w:szCs w:val="28"/>
          <w:rtl w:val="true"/>
          <w:lang w:bidi="ar-SA"/>
        </w:rPr>
        <w:t>، فان مقتضى اطلاق الرواية الاولى ان المدعى عليه اذا لم يفعل الامرين فلا حق له و يقضى عليه سواء ردّ الحاكم اليمين على المدعي أم لا، في حين ان مقتضى اطلاق الرواية الثانية ان اليمين يلزم ردها على المدعي سواء كان الراد هو المدعى عليه او الحاكم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bookmarkStart w:id="95" w:name="pg14682_137868"/>
    </w:p>
    <w:p>
      <w:pPr>
        <w:pStyle w:val="BookText"/>
        <w:rPr/>
      </w:pPr>
      <w:bookmarkEnd w:id="95"/>
      <w:r>
        <w:rPr>
          <w:rFonts w:ascii="Amiri" w:hAnsi="Amiri" w:eastAsia="Amiri" w:cs="Amiri"/>
          <w:color w:val="111111"/>
          <w:sz w:val="28"/>
          <w:sz w:val="28"/>
          <w:szCs w:val="28"/>
          <w:rtl w:val="true"/>
          <w:lang w:bidi="ar-SA"/>
        </w:rPr>
        <w:t>و بعد التعارض و التساقط في مادة الاجتماع يبقى الوجهان السابقان بلا مانع يمنع من الرجوع اليهما و التمسك بهما</w:t>
      </w:r>
      <w:r>
        <w:rPr>
          <w:rFonts w:eastAsia="Amiri" w:cs="Amiri" w:ascii="Amiri" w:hAnsi="Amiri"/>
          <w:color w:val="111111"/>
          <w:sz w:val="28"/>
          <w:szCs w:val="28"/>
          <w:rtl w:val="true"/>
          <w:lang w:bidi="ar-SA"/>
        </w:rPr>
        <w:t>.</w:t>
      </w:r>
    </w:p>
    <w:p>
      <w:pPr>
        <w:pStyle w:val="Heading5"/>
        <w:numPr>
          <w:ilvl w:val="4"/>
          <w:numId w:val="1"/>
        </w:numPr>
        <w:rPr/>
      </w:pPr>
      <w:bookmarkStart w:id="96" w:name="__RefHeading___Toc3274339_1878427129"/>
      <w:bookmarkStart w:id="97" w:name="_Toc35"/>
      <w:bookmarkEnd w:id="96"/>
      <w:r>
        <w:rPr/>
        <w:t>6</w:t>
      </w:r>
      <w:r>
        <w:rPr>
          <w:rtl w:val="true"/>
        </w:rPr>
        <w:t xml:space="preserve"> - </w:t>
      </w:r>
      <w:r>
        <w:rPr>
          <w:rtl w:val="true"/>
        </w:rPr>
        <w:t>و اما ان حكم حالة السكوت نفس حكم حالة الانكار</w:t>
      </w:r>
      <w:bookmarkEnd w:id="97"/>
    </w:p>
    <w:p>
      <w:pPr>
        <w:pStyle w:val="BookText"/>
        <w:rPr/>
      </w:pPr>
      <w:r>
        <w:rPr>
          <w:rFonts w:ascii="Amiri" w:hAnsi="Amiri" w:eastAsia="Amiri" w:cs="Amiri"/>
          <w:color w:val="111111"/>
          <w:sz w:val="28"/>
          <w:sz w:val="28"/>
          <w:szCs w:val="28"/>
          <w:rtl w:val="true"/>
          <w:lang w:bidi="ar-SA"/>
        </w:rPr>
        <w:t>فلإطلاق صحيحة جميل و هشام المتقدمة الدالة على ان البينة على المدعي و اليمين على المدعى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غايته انه في حالة الانكار يلزم حلف المدعى عليه على نفي الحق واقعا، و اما في حالة السكوت و دعوى المدعى عليه الجهل بالحال فبامكان المدعي طلب احلافه على الجهل و عدم العلم بالحال و ليس على نفي الحق واقعا لفرض عدم انكاره</w:t>
      </w:r>
      <w:r>
        <w:rPr>
          <w:rFonts w:eastAsia="Amiri" w:cs="Amiri" w:ascii="Amiri" w:hAnsi="Amiri"/>
          <w:color w:val="111111"/>
          <w:sz w:val="28"/>
          <w:szCs w:val="28"/>
          <w:rtl w:val="true"/>
          <w:lang w:bidi="ar-SA"/>
        </w:rPr>
        <w:t>.</w:t>
      </w:r>
    </w:p>
    <w:p>
      <w:pPr>
        <w:pStyle w:val="Heading5"/>
        <w:numPr>
          <w:ilvl w:val="4"/>
          <w:numId w:val="1"/>
        </w:numPr>
        <w:rPr/>
      </w:pPr>
      <w:bookmarkStart w:id="98" w:name="__RefHeading___Toc3274341_1878427129"/>
      <w:bookmarkStart w:id="99" w:name="_Toc36"/>
      <w:bookmarkEnd w:id="98"/>
      <w:r>
        <w:rPr/>
        <w:t>7</w:t>
      </w:r>
      <w:r>
        <w:rPr>
          <w:rtl w:val="true"/>
        </w:rPr>
        <w:t xml:space="preserve"> - </w:t>
      </w:r>
      <w:r>
        <w:rPr>
          <w:rtl w:val="true"/>
        </w:rPr>
        <w:t>و اما ان حلف المدعى عليه يمنع من قبول البينة بعد ذلك</w:t>
      </w:r>
      <w:bookmarkEnd w:id="99"/>
    </w:p>
    <w:p>
      <w:pPr>
        <w:pStyle w:val="BookText"/>
        <w:rPr/>
      </w:pPr>
      <w:r>
        <w:rPr>
          <w:rFonts w:ascii="Amiri" w:hAnsi="Amiri" w:eastAsia="Amiri" w:cs="Amiri"/>
          <w:color w:val="111111"/>
          <w:sz w:val="28"/>
          <w:sz w:val="28"/>
          <w:szCs w:val="28"/>
          <w:rtl w:val="true"/>
          <w:lang w:bidi="ar-SA"/>
        </w:rPr>
        <w:t>و المقاصة</w:t>
      </w:r>
    </w:p>
    <w:p>
      <w:pPr>
        <w:pStyle w:val="BookText"/>
        <w:rPr/>
      </w:pPr>
      <w:r>
        <w:rPr>
          <w:rFonts w:ascii="Amiri" w:hAnsi="Amiri" w:eastAsia="Amiri" w:cs="Amiri"/>
          <w:color w:val="111111"/>
          <w:sz w:val="28"/>
          <w:sz w:val="28"/>
          <w:szCs w:val="28"/>
          <w:rtl w:val="true"/>
          <w:lang w:bidi="ar-SA"/>
        </w:rPr>
        <w:t>فلصحيحة ابن ابي يعفور المتقدمة عند البحث عن عدم جواز نقض حكم القاضي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ينبغي ان يفهم من هذا صيرورة المال حلالا واقعا للحالف، كلا بل هو حرام واقعا لو كان كاذبا في حلفه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دلالة صحيحة هشام بن الحكم المتقدمة على ذلك واضحة</w:t>
      </w:r>
      <w:r>
        <w:rPr>
          <w:rFonts w:eastAsia="Amiri" w:cs="Amiri" w:ascii="Amiri" w:hAnsi="Amiri"/>
          <w:color w:val="111111"/>
          <w:sz w:val="28"/>
          <w:szCs w:val="28"/>
          <w:rtl w:val="true"/>
          <w:lang w:bidi="ar-SA"/>
        </w:rPr>
        <w:t>.</w:t>
      </w:r>
    </w:p>
    <w:p>
      <w:pPr>
        <w:pStyle w:val="Heading5"/>
        <w:numPr>
          <w:ilvl w:val="4"/>
          <w:numId w:val="1"/>
        </w:numPr>
        <w:rPr/>
      </w:pPr>
      <w:bookmarkStart w:id="100" w:name="__RefHeading___Toc3274343_1878427129"/>
      <w:bookmarkStart w:id="101" w:name="_Toc37"/>
      <w:bookmarkEnd w:id="100"/>
      <w:r>
        <w:rPr/>
        <w:t>8</w:t>
      </w:r>
      <w:r>
        <w:rPr>
          <w:rtl w:val="true"/>
        </w:rPr>
        <w:t xml:space="preserve"> - </w:t>
      </w:r>
      <w:r>
        <w:rPr>
          <w:rtl w:val="true"/>
        </w:rPr>
        <w:t>و اما ان الحاكم لا يجوز له احلاف المدعى عليه قبل طلب</w:t>
      </w:r>
      <w:bookmarkEnd w:id="101"/>
    </w:p>
    <w:p>
      <w:pPr>
        <w:pStyle w:val="BookText"/>
        <w:rPr/>
      </w:pPr>
      <w:r>
        <w:rPr>
          <w:rFonts w:ascii="Amiri" w:hAnsi="Amiri" w:eastAsia="Amiri" w:cs="Amiri"/>
          <w:color w:val="111111"/>
          <w:sz w:val="28"/>
          <w:sz w:val="28"/>
          <w:szCs w:val="28"/>
          <w:rtl w:val="true"/>
          <w:lang w:bidi="ar-SA"/>
        </w:rPr>
        <w:t>المدعي</w:t>
      </w:r>
    </w:p>
    <w:p>
      <w:pPr>
        <w:pStyle w:val="BookText"/>
        <w:rPr/>
      </w:pPr>
      <w:r>
        <w:rPr>
          <w:rFonts w:ascii="Amiri" w:hAnsi="Amiri" w:eastAsia="Amiri" w:cs="Amiri"/>
          <w:color w:val="111111"/>
          <w:sz w:val="28"/>
          <w:sz w:val="28"/>
          <w:szCs w:val="28"/>
          <w:rtl w:val="true"/>
          <w:lang w:bidi="ar-SA"/>
        </w:rPr>
        <w:t>فلان عدم طلب المدعي لذلك يعني غلقه للدعوى و لو مؤقتا و ذلك حق ثابت له</w:t>
      </w:r>
      <w:r>
        <w:rPr>
          <w:rFonts w:eastAsia="Amiri" w:cs="Amiri" w:ascii="Amiri" w:hAnsi="Amiri"/>
          <w:color w:val="111111"/>
          <w:sz w:val="28"/>
          <w:szCs w:val="28"/>
          <w:rtl w:val="true"/>
          <w:lang w:bidi="ar-SA"/>
        </w:rPr>
        <w:t>.</w:t>
      </w:r>
    </w:p>
    <w:p>
      <w:pPr>
        <w:pStyle w:val="Heading4"/>
        <w:numPr>
          <w:ilvl w:val="3"/>
          <w:numId w:val="1"/>
        </w:numPr>
        <w:rPr/>
      </w:pPr>
      <w:bookmarkStart w:id="102" w:name="__RefHeading___Toc3274345_1878427129"/>
      <w:bookmarkStart w:id="103" w:name="_Toc38"/>
      <w:bookmarkEnd w:id="102"/>
      <w:r>
        <w:rPr/>
        <w:t>4</w:t>
      </w:r>
      <w:r>
        <w:rPr>
          <w:rtl w:val="true"/>
        </w:rPr>
        <w:t xml:space="preserve"> - </w:t>
      </w:r>
      <w:r>
        <w:rPr>
          <w:rtl w:val="true"/>
        </w:rPr>
        <w:t>شروط سماع الدعوى</w:t>
      </w:r>
      <w:bookmarkEnd w:id="103"/>
    </w:p>
    <w:p>
      <w:pPr>
        <w:pStyle w:val="Heading5"/>
        <w:numPr>
          <w:ilvl w:val="4"/>
          <w:numId w:val="1"/>
        </w:numPr>
        <w:rPr/>
      </w:pPr>
      <w:bookmarkStart w:id="104" w:name="__RefHeading___Toc3274347_1878427129"/>
      <w:bookmarkStart w:id="105" w:name="_Toc39"/>
      <w:bookmarkEnd w:id="104"/>
      <w:r>
        <w:rPr>
          <w:rtl w:val="true"/>
        </w:rPr>
        <w:t>اشارة</w:t>
      </w:r>
      <w:bookmarkEnd w:id="105"/>
    </w:p>
    <w:p>
      <w:pPr>
        <w:pStyle w:val="BookText"/>
        <w:rPr/>
      </w:pPr>
      <w:r>
        <w:rPr>
          <w:rFonts w:ascii="Amiri" w:hAnsi="Amiri" w:eastAsia="Amiri" w:cs="Amiri"/>
          <w:color w:val="111111"/>
          <w:sz w:val="28"/>
          <w:sz w:val="28"/>
          <w:szCs w:val="28"/>
          <w:rtl w:val="true"/>
          <w:lang w:bidi="ar-SA"/>
        </w:rPr>
        <w:t xml:space="preserve">يلزم لسماع الدعوى من المدعي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لدى المشهور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تحقق</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البلوغ و العقل</w:t>
      </w:r>
      <w:r>
        <w:rPr>
          <w:rFonts w:eastAsia="IRNazanin" w:cs="IRNazanin"/>
          <w:color w:val="111111"/>
          <w:sz w:val="28"/>
          <w:szCs w:val="28"/>
          <w:rtl w:val="true"/>
          <w:lang w:bidi="fa-IR"/>
        </w:rPr>
        <w:t xml:space="preserve">. </w:t>
      </w:r>
      <w:bookmarkStart w:id="106" w:name="pg14682_137869"/>
    </w:p>
    <w:p>
      <w:pPr>
        <w:pStyle w:val="BookText"/>
        <w:rPr/>
      </w:pPr>
      <w:bookmarkEnd w:id="106"/>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يكون جازما في دعواه لا ظانا أو محتملا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يستثنى من ذلك ما اذا دفع الانسان ماله الى شخص كوديعة و نحوها و ادعى تلفه فانه مع اتهامه يضمن الا ان يقيم البينة على نفي اتهامه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تكون دعواه لنفسه او لمن له الولاية او الوكالة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يكون متعلق الدعوى امرا سائغا فلا تسمع الدعوى من المسلم على غيره باشتغال ذمته بالخمر او ما شاكله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يكون المتعلق ذا اثر شرعي فلا تسمع دعوى الهبة او الوقف من دون اقباض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يكون المدعى به معلوما في الجملة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المستند في ذلك</w:t>
      </w:r>
      <w:r>
        <w:rPr>
          <w:rFonts w:eastAsia="Amiri" w:cs="Amiri" w:ascii="Amiri" w:hAnsi="Amiri"/>
          <w:color w:val="111111"/>
          <w:sz w:val="28"/>
          <w:szCs w:val="28"/>
          <w:rtl w:val="true"/>
          <w:lang w:bidi="ar-SA"/>
        </w:rPr>
        <w:t>:</w:t>
      </w:r>
    </w:p>
    <w:p>
      <w:pPr>
        <w:pStyle w:val="Heading5"/>
        <w:numPr>
          <w:ilvl w:val="4"/>
          <w:numId w:val="1"/>
        </w:numPr>
        <w:rPr/>
      </w:pPr>
      <w:bookmarkStart w:id="107" w:name="__RefHeading___Toc3274349_1878427129"/>
      <w:bookmarkStart w:id="108" w:name="_Toc40"/>
      <w:bookmarkEnd w:id="107"/>
      <w:r>
        <w:rPr/>
        <w:t>1</w:t>
      </w:r>
      <w:r>
        <w:rPr>
          <w:rtl w:val="true"/>
        </w:rPr>
        <w:t xml:space="preserve"> - </w:t>
      </w:r>
      <w:r>
        <w:rPr>
          <w:rtl w:val="true"/>
        </w:rPr>
        <w:t>اما اعتبار البلوغ فعلّل بانه لو لم تكن للصبي بينة</w:t>
      </w:r>
      <w:bookmarkEnd w:id="108"/>
    </w:p>
    <w:p>
      <w:pPr>
        <w:pStyle w:val="BookText"/>
        <w:rPr/>
      </w:pPr>
      <w:r>
        <w:rPr>
          <w:rFonts w:ascii="Amiri" w:hAnsi="Amiri" w:eastAsia="Amiri" w:cs="Amiri"/>
          <w:color w:val="111111"/>
          <w:sz w:val="28"/>
          <w:sz w:val="28"/>
          <w:szCs w:val="28"/>
          <w:rtl w:val="true"/>
          <w:lang w:bidi="ar-SA"/>
        </w:rPr>
        <w:t>فليس له طلب احلاف المدعى عليه كما لا يتمكن من الحلف لو ردّ المدعى عليه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اذا كان للصبي ولي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يمكنه اقامة البينة و التصدي للحلف او طلبه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دليل على وجوب سماع دعوى الصبي، و ذلك يكفي في رفضها بعد عدم لزوم الاخلال بالنظام و اقرار الظلم حيث فرض وجود ولي بامكانه التصدي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مقابل هذا قد يقال بلزوم قبول دعوى الصبي لو كانت له بينة لعدم احتمال الخصوصية لبلوغ المدعي بعد فرض وجود البينة و بلزوم رفضها مؤقتا الى ان يبلغ لو لم تكن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بالنسبة الى شرطية البلوغ</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اما بالنسبة الى شرطية العقل فوجه اعتبارها واضح</w:t>
      </w:r>
      <w:r>
        <w:rPr>
          <w:rFonts w:eastAsia="Amiri" w:cs="Amiri" w:ascii="Amiri" w:hAnsi="Amiri"/>
          <w:color w:val="111111"/>
          <w:sz w:val="28"/>
          <w:szCs w:val="28"/>
          <w:rtl w:val="true"/>
          <w:lang w:bidi="ar-SA"/>
        </w:rPr>
        <w:t xml:space="preserve">. </w:t>
      </w:r>
      <w:bookmarkStart w:id="109" w:name="pg14682_137870"/>
    </w:p>
    <w:p>
      <w:pPr>
        <w:pStyle w:val="Heading5"/>
        <w:numPr>
          <w:ilvl w:val="4"/>
          <w:numId w:val="1"/>
        </w:numPr>
        <w:rPr/>
      </w:pPr>
      <w:bookmarkStart w:id="110" w:name="__RefHeading___Toc3274351_1878427129"/>
      <w:bookmarkStart w:id="111" w:name="_Toc41"/>
      <w:bookmarkEnd w:id="109"/>
      <w:bookmarkEnd w:id="110"/>
      <w:r>
        <w:rPr/>
        <w:t>2</w:t>
      </w:r>
      <w:r>
        <w:rPr>
          <w:rtl w:val="true"/>
        </w:rPr>
        <w:t xml:space="preserve"> - </w:t>
      </w:r>
      <w:r>
        <w:rPr>
          <w:rtl w:val="true"/>
        </w:rPr>
        <w:t>و اما اعتبار الجزم في الدعوى</w:t>
      </w:r>
      <w:bookmarkEnd w:id="111"/>
    </w:p>
    <w:p>
      <w:pPr>
        <w:pStyle w:val="BookText"/>
        <w:rPr/>
      </w:pPr>
      <w:r>
        <w:rPr>
          <w:rFonts w:ascii="Amiri" w:hAnsi="Amiri" w:eastAsia="Amiri" w:cs="Amiri"/>
          <w:color w:val="111111"/>
          <w:sz w:val="28"/>
          <w:sz w:val="28"/>
          <w:szCs w:val="28"/>
          <w:rtl w:val="true"/>
          <w:lang w:bidi="ar-SA"/>
        </w:rPr>
        <w:t>فهو 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تارة بانتفاء عنوان المدعي مع عدم الجزم، و بانتفائه لا يمكن تطبيق قاعدة البينة على المدعي و اليمين على المدعى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تارة اخرى بان في سماع الدعوى من دون جزم ضررا على المدعى عليه من حيث الزامه اما بالاقرار او الانكار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نسب هذان الوجهان الى صاحب الرياض</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ثالثة بان من لوازم الدعوى الصحيحة امكان ردّ اليمين على المدعي، و هو هنا منتف لعدم تمكن المدعي من الحلف بعد عدم جزمه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رابعة بان المدعي اذا ادعى سرقة مثلا على شخص فالاصل يقتضي عدم ذلك و براءة ذمة المدعى عليه، و هذا الاصل كما هو حجة للمدعى عليه هو حجة على المدعي، و معه فلا يحق له الزام المدعى عليه بشيء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بخلافه عند فرض الجزم فان الاصل لا يكون حجّة على المدعي لفرض جزمه، و شرط حجية الاصل الشك و عدم العلم</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2" w:name="__RefHeading___Toc3274353_1878427129"/>
      <w:bookmarkStart w:id="113" w:name="_Toc42"/>
      <w:bookmarkEnd w:id="112"/>
      <w:r>
        <w:rPr/>
        <w:t>3</w:t>
      </w:r>
      <w:r>
        <w:rPr>
          <w:rtl w:val="true"/>
        </w:rPr>
        <w:t xml:space="preserve"> - </w:t>
      </w:r>
      <w:r>
        <w:rPr>
          <w:rtl w:val="true"/>
        </w:rPr>
        <w:t>و اما وجه الاستثناء</w:t>
      </w:r>
      <w:bookmarkEnd w:id="113"/>
    </w:p>
    <w:p>
      <w:pPr>
        <w:pStyle w:val="BookText"/>
        <w:rPr/>
      </w:pPr>
      <w:r>
        <w:rPr>
          <w:rFonts w:ascii="Amiri" w:hAnsi="Amiri" w:eastAsia="Amiri" w:cs="Amiri"/>
          <w:color w:val="111111"/>
          <w:sz w:val="28"/>
          <w:sz w:val="28"/>
          <w:szCs w:val="28"/>
          <w:rtl w:val="true"/>
          <w:lang w:bidi="ar-SA"/>
        </w:rPr>
        <w:t>فاستدل عليه بصحيحة ابي بصير عن ابي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قصّار دفعت اليه ثوبا فزعم انه سرق من بين متاعه،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فعليه ان يقيم البينة انه سرق من بين متاعه و ليس عليه شيء، فان سرق متاعه كله فليس عليه شيء</w:t>
      </w:r>
      <w:r>
        <w:rPr>
          <w:rFonts w:eastAsia="Amiri" w:cs="Amiri" w:ascii="Amiri" w:hAnsi="Amiri"/>
          <w:color w:val="111111"/>
          <w:sz w:val="28"/>
          <w:szCs w:val="28"/>
          <w:rtl w:val="true"/>
          <w:lang w:bidi="ar-SA"/>
        </w:rPr>
        <w:t>»</w:t>
      </w:r>
      <w:r>
        <w:rPr>
          <w:rStyle w:val="FootnoteAnchor"/>
          <w:rtl w:val="true"/>
        </w:rPr>
        <w:footnoteReference w:id="39"/>
      </w:r>
      <w:r>
        <w:rPr>
          <w:rFonts w:ascii="Amiri" w:hAnsi="Amiri" w:eastAsia="Amiri" w:cs="Amiri"/>
          <w:color w:val="111111"/>
          <w:sz w:val="28"/>
          <w:sz w:val="28"/>
          <w:szCs w:val="28"/>
          <w:rtl w:val="true"/>
          <w:lang w:bidi="ar-SA"/>
        </w:rPr>
        <w:t>و غيرها</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هي و ان كانت ضعيفة بطريق الشيخ الكليني بالارسال الا انها بطريق الشيخ الصدوق و الطوسي صحيحة</w:t>
      </w:r>
      <w:r>
        <w:rPr>
          <w:rFonts w:eastAsia="Amiri" w:cs="Amiri" w:ascii="Amiri" w:hAnsi="Amiri"/>
          <w:color w:val="111111"/>
          <w:sz w:val="28"/>
          <w:szCs w:val="28"/>
          <w:rtl w:val="true"/>
          <w:lang w:bidi="ar-SA"/>
        </w:rPr>
        <w:t xml:space="preserve">. </w:t>
      </w:r>
      <w:bookmarkStart w:id="114" w:name="pg14682_137871"/>
    </w:p>
    <w:p>
      <w:pPr>
        <w:pStyle w:val="Heading5"/>
        <w:numPr>
          <w:ilvl w:val="4"/>
          <w:numId w:val="1"/>
        </w:numPr>
        <w:rPr/>
      </w:pPr>
      <w:bookmarkStart w:id="115" w:name="__RefHeading___Toc3274355_1878427129"/>
      <w:bookmarkStart w:id="116" w:name="_Toc43"/>
      <w:bookmarkEnd w:id="114"/>
      <w:bookmarkEnd w:id="115"/>
      <w:r>
        <w:rPr/>
        <w:t>4</w:t>
      </w:r>
      <w:r>
        <w:rPr>
          <w:rtl w:val="true"/>
        </w:rPr>
        <w:t xml:space="preserve"> - </w:t>
      </w:r>
      <w:r>
        <w:rPr>
          <w:rtl w:val="true"/>
        </w:rPr>
        <w:t>و اما اعتبار ان تكون دعوى المدعي لنفسه او لمن له</w:t>
      </w:r>
      <w:bookmarkEnd w:id="116"/>
    </w:p>
    <w:p>
      <w:pPr>
        <w:pStyle w:val="BookText"/>
        <w:rPr/>
      </w:pPr>
      <w:r>
        <w:rPr>
          <w:rFonts w:ascii="Amiri" w:hAnsi="Amiri" w:eastAsia="Amiri" w:cs="Amiri"/>
          <w:color w:val="111111"/>
          <w:sz w:val="28"/>
          <w:sz w:val="28"/>
          <w:szCs w:val="28"/>
          <w:rtl w:val="true"/>
          <w:lang w:bidi="ar-SA"/>
        </w:rPr>
        <w:t>الولاية عليه او الوكالة عنه</w:t>
      </w:r>
    </w:p>
    <w:p>
      <w:pPr>
        <w:pStyle w:val="BookText"/>
        <w:rPr/>
      </w:pPr>
      <w:r>
        <w:rPr>
          <w:rFonts w:ascii="Amiri" w:hAnsi="Amiri" w:eastAsia="Amiri" w:cs="Amiri"/>
          <w:color w:val="111111"/>
          <w:sz w:val="28"/>
          <w:sz w:val="28"/>
          <w:szCs w:val="28"/>
          <w:rtl w:val="true"/>
          <w:lang w:bidi="ar-SA"/>
        </w:rPr>
        <w:t>فلانصراف قوله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البينة على من ادعى و اليمين على من ادعي عليه</w:t>
      </w:r>
      <w:r>
        <w:rPr>
          <w:rFonts w:eastAsia="Amiri" w:cs="Amiri" w:ascii="Amiri" w:hAnsi="Amiri"/>
          <w:color w:val="111111"/>
          <w:sz w:val="28"/>
          <w:szCs w:val="28"/>
          <w:rtl w:val="true"/>
          <w:lang w:bidi="ar-SA"/>
        </w:rPr>
        <w:t>»</w:t>
      </w:r>
      <w:r>
        <w:rPr>
          <w:rStyle w:val="FootnoteAnchor"/>
          <w:rtl w:val="true"/>
        </w:rPr>
        <w:footnoteReference w:id="40"/>
      </w:r>
      <w:r>
        <w:rPr>
          <w:rFonts w:ascii="Amiri" w:hAnsi="Amiri" w:eastAsia="Amiri" w:cs="Amiri"/>
          <w:color w:val="111111"/>
          <w:sz w:val="28"/>
          <w:sz w:val="28"/>
          <w:szCs w:val="28"/>
          <w:rtl w:val="true"/>
          <w:lang w:bidi="ar-SA"/>
        </w:rPr>
        <w:t>عن المدعي الذي هو اجنبي عن الدعوى و لا ارتباط له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أضاف السيد اليزدي قدّس سرّه التمسك باصالة عدم وجوب السماع و عدم وجوب الجواب على المدعى عليه</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7" w:name="__RefHeading___Toc3274357_1878427129"/>
      <w:bookmarkStart w:id="118" w:name="_Toc44"/>
      <w:bookmarkEnd w:id="117"/>
      <w:r>
        <w:rPr/>
        <w:t>5</w:t>
      </w:r>
      <w:r>
        <w:rPr>
          <w:rtl w:val="true"/>
        </w:rPr>
        <w:t xml:space="preserve"> - </w:t>
      </w:r>
      <w:r>
        <w:rPr>
          <w:rtl w:val="true"/>
        </w:rPr>
        <w:t>و اما اعتبار كون متعلق الدعوى امرا سائغا</w:t>
      </w:r>
      <w:bookmarkEnd w:id="118"/>
    </w:p>
    <w:p>
      <w:pPr>
        <w:pStyle w:val="BookText"/>
        <w:rPr/>
      </w:pPr>
      <w:r>
        <w:rPr>
          <w:rFonts w:ascii="Amiri" w:hAnsi="Amiri" w:eastAsia="Amiri" w:cs="Amiri"/>
          <w:color w:val="111111"/>
          <w:sz w:val="28"/>
          <w:sz w:val="28"/>
          <w:szCs w:val="28"/>
          <w:rtl w:val="true"/>
          <w:lang w:bidi="ar-SA"/>
        </w:rPr>
        <w:t>فواضح بعد عدم اشتغال الذمة شرعا بغيره</w:t>
      </w:r>
      <w:r>
        <w:rPr>
          <w:rFonts w:eastAsia="Amiri" w:cs="Amiri" w:ascii="Amiri" w:hAnsi="Amiri"/>
          <w:color w:val="111111"/>
          <w:sz w:val="28"/>
          <w:szCs w:val="28"/>
          <w:rtl w:val="true"/>
          <w:lang w:bidi="ar-SA"/>
        </w:rPr>
        <w:t>.</w:t>
      </w:r>
    </w:p>
    <w:p>
      <w:pPr>
        <w:pStyle w:val="Heading5"/>
        <w:numPr>
          <w:ilvl w:val="4"/>
          <w:numId w:val="1"/>
        </w:numPr>
        <w:rPr/>
      </w:pPr>
      <w:bookmarkStart w:id="119" w:name="__RefHeading___Toc3274359_1878427129"/>
      <w:bookmarkStart w:id="120" w:name="_Toc45"/>
      <w:bookmarkEnd w:id="119"/>
      <w:r>
        <w:rPr/>
        <w:t>6</w:t>
      </w:r>
      <w:r>
        <w:rPr>
          <w:rtl w:val="true"/>
        </w:rPr>
        <w:t xml:space="preserve"> - </w:t>
      </w:r>
      <w:r>
        <w:rPr>
          <w:rtl w:val="true"/>
        </w:rPr>
        <w:t>و اما اعتبار كون المتعلق ذا اثر شرعي</w:t>
      </w:r>
      <w:bookmarkEnd w:id="120"/>
    </w:p>
    <w:p>
      <w:pPr>
        <w:pStyle w:val="BookText"/>
        <w:rPr/>
      </w:pPr>
      <w:r>
        <w:rPr>
          <w:rFonts w:ascii="Amiri" w:hAnsi="Amiri" w:eastAsia="Amiri" w:cs="Amiri"/>
          <w:color w:val="111111"/>
          <w:sz w:val="28"/>
          <w:sz w:val="28"/>
          <w:szCs w:val="28"/>
          <w:rtl w:val="true"/>
          <w:lang w:bidi="ar-SA"/>
        </w:rPr>
        <w:t>فلعدم الفائدة في قبول الدعوى في غير ذلك</w:t>
      </w:r>
      <w:r>
        <w:rPr>
          <w:rFonts w:eastAsia="Amiri" w:cs="Amiri" w:ascii="Amiri" w:hAnsi="Amiri"/>
          <w:color w:val="111111"/>
          <w:sz w:val="28"/>
          <w:szCs w:val="28"/>
          <w:rtl w:val="true"/>
          <w:lang w:bidi="ar-SA"/>
        </w:rPr>
        <w:t>.</w:t>
      </w:r>
    </w:p>
    <w:p>
      <w:pPr>
        <w:pStyle w:val="Heading5"/>
        <w:numPr>
          <w:ilvl w:val="4"/>
          <w:numId w:val="1"/>
        </w:numPr>
        <w:rPr/>
      </w:pPr>
      <w:bookmarkStart w:id="121" w:name="__RefHeading___Toc3274361_1878427129"/>
      <w:bookmarkStart w:id="122" w:name="_Toc46"/>
      <w:bookmarkEnd w:id="121"/>
      <w:r>
        <w:rPr/>
        <w:t>7</w:t>
      </w:r>
      <w:r>
        <w:rPr>
          <w:rtl w:val="true"/>
        </w:rPr>
        <w:t xml:space="preserve"> - </w:t>
      </w:r>
      <w:r>
        <w:rPr>
          <w:rtl w:val="true"/>
        </w:rPr>
        <w:t>و اما اعتبار المعلومية في الجملة</w:t>
      </w:r>
      <w:bookmarkEnd w:id="122"/>
    </w:p>
    <w:p>
      <w:pPr>
        <w:pStyle w:val="BookText"/>
        <w:rPr/>
      </w:pPr>
      <w:r>
        <w:rPr>
          <w:rFonts w:ascii="Amiri" w:hAnsi="Amiri" w:eastAsia="Amiri" w:cs="Amiri"/>
          <w:color w:val="111111"/>
          <w:sz w:val="28"/>
          <w:sz w:val="28"/>
          <w:szCs w:val="28"/>
          <w:rtl w:val="true"/>
          <w:lang w:bidi="ar-SA"/>
        </w:rPr>
        <w:t xml:space="preserve">فلأن المجهول بشكل كلي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لو قال المدعي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 عليه 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يمكن الالزام به لتردده بين ما تسمع فيه الدعوى و ما لا تسمع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اجل اذا فسره بما يمكن الالزام به قبل ذلك منه و تحصل آنذاك دعوى ثانية</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 عليه فرس مثلا طلب منه تحديده باعتبار ان للفرس أنواعا متعددة، فان لم يمكنه تحديده لعدم علمه التفصيلي بما يستحقه فلا يبعد المصير الى القرعة لتعيينه اذا فرض قيام البينة على استحقاق الفرس في الجملة</w:t>
      </w:r>
      <w:r>
        <w:rPr>
          <w:rFonts w:eastAsia="Amiri" w:cs="Amiri" w:ascii="Amiri" w:hAnsi="Amiri"/>
          <w:color w:val="111111"/>
          <w:sz w:val="28"/>
          <w:szCs w:val="28"/>
          <w:rtl w:val="true"/>
          <w:lang w:bidi="ar-SA"/>
        </w:rPr>
        <w:t xml:space="preserve">. </w:t>
      </w:r>
      <w:bookmarkStart w:id="123" w:name="pg14682_137872"/>
    </w:p>
    <w:p>
      <w:pPr>
        <w:pStyle w:val="Heading4"/>
        <w:numPr>
          <w:ilvl w:val="3"/>
          <w:numId w:val="1"/>
        </w:numPr>
        <w:rPr/>
      </w:pPr>
      <w:bookmarkStart w:id="124" w:name="__RefHeading___Toc3274363_1878427129"/>
      <w:bookmarkStart w:id="125" w:name="_Toc47"/>
      <w:bookmarkEnd w:id="123"/>
      <w:bookmarkEnd w:id="124"/>
      <w:r>
        <w:rPr/>
        <w:t>5</w:t>
      </w:r>
      <w:r>
        <w:rPr>
          <w:rtl w:val="true"/>
        </w:rPr>
        <w:t xml:space="preserve"> - </w:t>
      </w:r>
      <w:r>
        <w:rPr>
          <w:rtl w:val="true"/>
        </w:rPr>
        <w:t>وسائل الاثبات</w:t>
      </w:r>
      <w:bookmarkEnd w:id="125"/>
    </w:p>
    <w:p>
      <w:pPr>
        <w:pStyle w:val="Heading5"/>
        <w:numPr>
          <w:ilvl w:val="4"/>
          <w:numId w:val="1"/>
        </w:numPr>
        <w:rPr/>
      </w:pPr>
      <w:bookmarkStart w:id="126" w:name="__RefHeading___Toc3274365_1878427129"/>
      <w:bookmarkStart w:id="127" w:name="_Toc48"/>
      <w:bookmarkEnd w:id="126"/>
      <w:r>
        <w:rPr>
          <w:rtl w:val="true"/>
        </w:rPr>
        <w:t>اشارة</w:t>
      </w:r>
      <w:bookmarkEnd w:id="127"/>
    </w:p>
    <w:p>
      <w:pPr>
        <w:pStyle w:val="BookText"/>
        <w:rPr/>
      </w:pPr>
      <w:r>
        <w:rPr>
          <w:rFonts w:ascii="Amiri" w:hAnsi="Amiri" w:eastAsia="Amiri" w:cs="Amiri"/>
          <w:color w:val="111111"/>
          <w:sz w:val="28"/>
          <w:sz w:val="28"/>
          <w:szCs w:val="28"/>
          <w:rtl w:val="true"/>
          <w:lang w:bidi="ar-SA"/>
        </w:rPr>
        <w:t>الوسائل التي يعتمد عليها الحاكم للإثبات و حل الخصومة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البينة، و اليمين، و الاقرار، و القرعة، و علم الحاكم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قاعدة العدل و الانصاف فهي على تقدير تماميتها ليست وسيلة لحل الخصومة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المستند في ذلك</w:t>
      </w:r>
      <w:r>
        <w:rPr>
          <w:rFonts w:eastAsia="Amiri" w:cs="Amiri" w:ascii="Amiri" w:hAnsi="Amiri"/>
          <w:color w:val="111111"/>
          <w:sz w:val="28"/>
          <w:szCs w:val="28"/>
          <w:rtl w:val="true"/>
          <w:lang w:bidi="ar-SA"/>
        </w:rPr>
        <w:t>:</w:t>
      </w:r>
    </w:p>
    <w:p>
      <w:pPr>
        <w:pStyle w:val="Heading5"/>
        <w:numPr>
          <w:ilvl w:val="4"/>
          <w:numId w:val="1"/>
        </w:numPr>
        <w:rPr/>
      </w:pPr>
      <w:bookmarkStart w:id="128" w:name="__RefHeading___Toc3274367_1878427129"/>
      <w:bookmarkStart w:id="129" w:name="_Toc49"/>
      <w:bookmarkEnd w:id="128"/>
      <w:r>
        <w:rPr/>
        <w:t>1</w:t>
      </w:r>
      <w:r>
        <w:rPr>
          <w:rtl w:val="true"/>
        </w:rPr>
        <w:t xml:space="preserve"> - </w:t>
      </w:r>
      <w:r>
        <w:rPr>
          <w:rtl w:val="true"/>
        </w:rPr>
        <w:t>اما البينة فهي حجة لإثبات دعوى المدعي بخلاف اليمين</w:t>
      </w:r>
      <w:bookmarkEnd w:id="129"/>
    </w:p>
    <w:p>
      <w:pPr>
        <w:pStyle w:val="BookText"/>
        <w:rPr/>
      </w:pPr>
      <w:r>
        <w:rPr>
          <w:rFonts w:ascii="Amiri" w:hAnsi="Amiri" w:eastAsia="Amiri" w:cs="Amiri"/>
          <w:color w:val="111111"/>
          <w:sz w:val="28"/>
          <w:sz w:val="28"/>
          <w:szCs w:val="28"/>
          <w:rtl w:val="true"/>
          <w:lang w:bidi="ar-SA"/>
        </w:rPr>
        <w:t>فانها حجة لإسقاط المدعى عليه الدعوى عن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هكذا هي حجة للمدعي لإثبات دعواه لو ردت عليه من قبل المدعى عليه أو الحاكم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المستند لحجيتهما قول النبي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انما اقضي بينكم بالبينات و الأيمان</w:t>
      </w:r>
      <w:r>
        <w:rPr>
          <w:rFonts w:eastAsia="Amiri" w:cs="Amiri" w:ascii="Amiri" w:hAnsi="Amiri"/>
          <w:color w:val="111111"/>
          <w:sz w:val="28"/>
          <w:szCs w:val="28"/>
          <w:rtl w:val="true"/>
          <w:lang w:bidi="ar-SA"/>
        </w:rPr>
        <w:t>...»</w:t>
      </w:r>
      <w:r>
        <w:rPr>
          <w:rStyle w:val="FootnoteAnchor"/>
          <w:rtl w:val="true"/>
        </w:rPr>
        <w:footnoteReference w:id="42"/>
      </w:r>
      <w:r>
        <w:rPr>
          <w:rFonts w:ascii="Amiri" w:hAnsi="Amiri" w:eastAsia="Amiri" w:cs="Amiri"/>
          <w:color w:val="111111"/>
          <w:sz w:val="28"/>
          <w:sz w:val="28"/>
          <w:szCs w:val="28"/>
          <w:rtl w:val="true"/>
          <w:lang w:bidi="ar-SA"/>
        </w:rPr>
        <w:t>و غيره على 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 هناك كلاما في حجية البينة من المدعى عليه و انه هل تختص الحجة من ناحيته باليمين او تعم البينة أيضا؟</w:t>
      </w:r>
    </w:p>
    <w:p>
      <w:pPr>
        <w:pStyle w:val="BookText"/>
        <w:rPr/>
      </w:pPr>
      <w:r>
        <w:rPr>
          <w:rFonts w:ascii="Amiri" w:hAnsi="Amiri" w:eastAsia="Amiri" w:cs="Amiri"/>
          <w:color w:val="111111"/>
          <w:sz w:val="28"/>
          <w:sz w:val="28"/>
          <w:szCs w:val="28"/>
          <w:rtl w:val="true"/>
          <w:lang w:bidi="ar-SA"/>
        </w:rPr>
        <w:t>و لا يبعد ان يقال بحجيتها من ناحيته أيضا، فان ما ورد من ان</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البينة على من ادعى و اليمين على من ادعي عليه</w:t>
      </w:r>
      <w:r>
        <w:rPr>
          <w:rFonts w:eastAsia="Amiri" w:cs="Amiri" w:ascii="Amiri" w:hAnsi="Amiri"/>
          <w:color w:val="111111"/>
          <w:sz w:val="28"/>
          <w:szCs w:val="28"/>
          <w:rtl w:val="true"/>
          <w:lang w:bidi="ar-SA"/>
        </w:rPr>
        <w:t>»</w:t>
      </w:r>
      <w:r>
        <w:rPr>
          <w:rStyle w:val="FootnoteAnchor"/>
          <w:rtl w:val="true"/>
        </w:rPr>
        <w:footnoteReference w:id="43"/>
      </w:r>
      <w:r>
        <w:rPr>
          <w:rFonts w:ascii="Amiri" w:hAnsi="Amiri" w:eastAsia="Amiri" w:cs="Amiri"/>
          <w:color w:val="111111"/>
          <w:sz w:val="28"/>
          <w:sz w:val="28"/>
          <w:szCs w:val="28"/>
          <w:rtl w:val="true"/>
          <w:lang w:bidi="ar-SA"/>
        </w:rPr>
        <w:t xml:space="preserve">لا يدل على نفي الحجية عن بينة المدعى عليه بل غاية ما يدل عليه هو مطلوبية اليمين منه، و معه فتكون البينة من المدعى عليه حجّة أيضا تمسكا باطلاق دليل حجية البينة، غايته لا يكتفى منه بها بل لا بدّ من ضم اليمين اليها </w:t>
      </w:r>
      <w:bookmarkStart w:id="130" w:name="pg14682_137873"/>
    </w:p>
    <w:p>
      <w:pPr>
        <w:pStyle w:val="BookText"/>
        <w:rPr/>
      </w:pPr>
      <w:bookmarkEnd w:id="130"/>
      <w:r>
        <w:rPr>
          <w:rFonts w:ascii="Amiri" w:hAnsi="Amiri" w:eastAsia="Amiri" w:cs="Amiri"/>
          <w:color w:val="111111"/>
          <w:sz w:val="28"/>
          <w:sz w:val="28"/>
          <w:szCs w:val="28"/>
          <w:rtl w:val="true"/>
          <w:lang w:bidi="ar-SA"/>
        </w:rPr>
        <w:t xml:space="preserve">تمسكا باطلاق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اليمين على من ادعي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الثمرة تظهر فيما لو أقام كل من المدعي و المدعى عليه البينة، فانه تتعارض البينتان و تتساقطان و تبقى يمين المدعى عليه هي المحكم</w:t>
      </w:r>
      <w:r>
        <w:rPr>
          <w:rFonts w:eastAsia="Amiri" w:cs="Amiri" w:ascii="Amiri" w:hAnsi="Amiri"/>
          <w:color w:val="111111"/>
          <w:sz w:val="28"/>
          <w:szCs w:val="28"/>
          <w:rtl w:val="true"/>
          <w:lang w:bidi="ar-SA"/>
        </w:rPr>
        <w:t>.</w:t>
      </w:r>
    </w:p>
    <w:p>
      <w:pPr>
        <w:pStyle w:val="Heading5"/>
        <w:numPr>
          <w:ilvl w:val="4"/>
          <w:numId w:val="1"/>
        </w:numPr>
        <w:rPr/>
      </w:pPr>
      <w:bookmarkStart w:id="131" w:name="__RefHeading___Toc3274369_1878427129"/>
      <w:bookmarkStart w:id="132" w:name="_Toc50"/>
      <w:bookmarkEnd w:id="131"/>
      <w:r>
        <w:rPr/>
        <w:t>2</w:t>
      </w:r>
      <w:r>
        <w:rPr>
          <w:rtl w:val="true"/>
        </w:rPr>
        <w:t xml:space="preserve"> - </w:t>
      </w:r>
      <w:r>
        <w:rPr>
          <w:rtl w:val="true"/>
        </w:rPr>
        <w:t>و اما الاقرار فلا اشكال في حجيته</w:t>
      </w:r>
      <w:bookmarkEnd w:id="132"/>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ذلك للحديث المشهور عن النبي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اقرار العقلاء على انفسهم جائز</w:t>
      </w:r>
      <w:r>
        <w:rPr>
          <w:rFonts w:eastAsia="Amiri" w:cs="Amiri" w:ascii="Amiri" w:hAnsi="Amiri"/>
          <w:color w:val="111111"/>
          <w:sz w:val="28"/>
          <w:szCs w:val="28"/>
          <w:rtl w:val="true"/>
          <w:lang w:bidi="ar-SA"/>
        </w:rPr>
        <w:t>»</w:t>
      </w:r>
      <w:r>
        <w:rPr>
          <w:rStyle w:val="FootnoteAnchor"/>
          <w:rtl w:val="true"/>
        </w:rPr>
        <w:footnoteReference w:id="44"/>
      </w:r>
      <w:r>
        <w:rPr>
          <w:rFonts w:ascii="Amiri" w:hAnsi="Amiri" w:eastAsia="Amiri" w:cs="Amiri"/>
          <w:color w:val="111111"/>
          <w:sz w:val="28"/>
          <w:sz w:val="28"/>
          <w:szCs w:val="28"/>
          <w:rtl w:val="true"/>
          <w:lang w:bidi="ar-SA"/>
        </w:rPr>
        <w:t>فانه كما قال صاحب الوسائل في ذيل الحديث المذكور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رواه جملة من علمائنا في كتبهم الاستدلالية من دون ان يعرف له مستند 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ذلك للسيرة العقلائية الممضاة بعدم الردع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اذا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يجعل الاقرار وسيلة للإثبات في باب القضاء و الحال ان مدارك القضاء قد حصرت بالبينات و الايمان حيث قال صلّى اللّه عليه و آله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انما اقضي بينكم بالبينات و الايمان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بعضكم ألحن بحجته من بعض فايّما رجل قطعت له من مال اخيه شيئا فانّما قطعت له به قطعة من النار</w:t>
      </w:r>
      <w:r>
        <w:rPr>
          <w:rFonts w:eastAsia="Amiri" w:cs="Amiri" w:ascii="Amiri" w:hAnsi="Amiri"/>
          <w:color w:val="111111"/>
          <w:sz w:val="28"/>
          <w:szCs w:val="28"/>
          <w:rtl w:val="true"/>
          <w:lang w:bidi="ar-SA"/>
        </w:rPr>
        <w:t>»</w:t>
      </w:r>
      <w:r>
        <w:rPr>
          <w:rStyle w:val="FootnoteAnchor"/>
          <w:rtl w:val="true"/>
        </w:rPr>
        <w:footnoteReference w:id="45"/>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الحديث ناظر الى حالة الخصومة، و مع فرض الاقرار لا خصومة</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مضافا الى ان دلالته على الحصر قابلة للتأمل، فانه في صدد بيان اني استند في باب القضاء الى البينة و اليمين، و لربما لا يكونان مصيبين و يأخذ أحد الطرفين ما ليس حقا له و هو فرح بذلك و لا يلتفت الى اني قد 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قطعت له به قطعة من النار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انه في صدد بيان هذا، </w:t>
      </w:r>
      <w:bookmarkStart w:id="133" w:name="pg14682_137874"/>
    </w:p>
    <w:p>
      <w:pPr>
        <w:pStyle w:val="BookText"/>
        <w:rPr/>
      </w:pPr>
      <w:bookmarkEnd w:id="133"/>
      <w:r>
        <w:rPr>
          <w:rFonts w:ascii="Amiri" w:hAnsi="Amiri" w:eastAsia="Amiri" w:cs="Amiri"/>
          <w:color w:val="111111"/>
          <w:sz w:val="28"/>
          <w:sz w:val="28"/>
          <w:szCs w:val="28"/>
          <w:rtl w:val="true"/>
          <w:lang w:bidi="ar-SA"/>
        </w:rPr>
        <w:t>و ليس في صدد بيان ان المستندات في باب القضاء منحصرة بالبينة و اليمين</w:t>
      </w:r>
      <w:r>
        <w:rPr>
          <w:rFonts w:eastAsia="Amiri" w:cs="Amiri" w:ascii="Amiri" w:hAnsi="Amiri"/>
          <w:color w:val="111111"/>
          <w:sz w:val="28"/>
          <w:szCs w:val="28"/>
          <w:rtl w:val="true"/>
          <w:lang w:bidi="ar-SA"/>
        </w:rPr>
        <w:t>.</w:t>
      </w:r>
    </w:p>
    <w:p>
      <w:pPr>
        <w:pStyle w:val="Heading5"/>
        <w:numPr>
          <w:ilvl w:val="4"/>
          <w:numId w:val="1"/>
        </w:numPr>
        <w:rPr/>
      </w:pPr>
      <w:bookmarkStart w:id="134" w:name="__RefHeading___Toc3274371_1878427129"/>
      <w:bookmarkStart w:id="135" w:name="_Toc51"/>
      <w:bookmarkEnd w:id="134"/>
      <w:r>
        <w:rPr/>
        <w:t>3</w:t>
      </w:r>
      <w:r>
        <w:rPr>
          <w:rtl w:val="true"/>
        </w:rPr>
        <w:t xml:space="preserve"> - </w:t>
      </w:r>
      <w:r>
        <w:rPr>
          <w:rtl w:val="true"/>
        </w:rPr>
        <w:t>و اما القرعة</w:t>
      </w:r>
      <w:bookmarkEnd w:id="135"/>
    </w:p>
    <w:p>
      <w:pPr>
        <w:pStyle w:val="BookText"/>
        <w:rPr/>
      </w:pPr>
      <w:r>
        <w:rPr>
          <w:rFonts w:ascii="Amiri" w:hAnsi="Amiri" w:eastAsia="Amiri" w:cs="Amiri"/>
          <w:color w:val="111111"/>
          <w:sz w:val="28"/>
          <w:sz w:val="28"/>
          <w:szCs w:val="28"/>
          <w:rtl w:val="true"/>
          <w:lang w:bidi="ar-SA"/>
        </w:rPr>
        <w:t>فتدل على حجيتها سيرة العقلاء و السنة الشريفة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السيرة فانعقادها على العمل بالقرعة 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حيث لا ردع عنها شرعا فيستكشف امضاؤها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السنة فالدال منها في الموارد الخاصة المتفرقة كثير الا ان ما يدل على حجيتها بشكل عام روايتان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محمد بن حكيم بل صحيحته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ابا الحسن عليه السّلام عن شيء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مجهول ففيه القرعة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القرعة تخطئ و تصيب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ما حكم اللّه به فليس بمخطئ</w:t>
      </w:r>
      <w:r>
        <w:rPr>
          <w:rFonts w:eastAsia="Amiri" w:cs="Amiri" w:ascii="Amiri" w:hAnsi="Amiri"/>
          <w:color w:val="111111"/>
          <w:sz w:val="28"/>
          <w:szCs w:val="28"/>
          <w:rtl w:val="true"/>
          <w:lang w:bidi="ar-SA"/>
        </w:rPr>
        <w:t>»</w:t>
      </w:r>
      <w:r>
        <w:rPr>
          <w:rStyle w:val="FootnoteAnchor"/>
          <w:rtl w:val="true"/>
        </w:rPr>
        <w:footnoteReference w:id="46"/>
      </w:r>
      <w:r>
        <w:rPr>
          <w:rFonts w:ascii="Amiri" w:hAnsi="Amiri" w:eastAsia="Amiri" w:cs="Amiri"/>
          <w:color w:val="111111"/>
          <w:sz w:val="28"/>
          <w:sz w:val="28"/>
          <w:szCs w:val="28"/>
          <w:rtl w:val="true"/>
          <w:lang w:bidi="ar-SA"/>
        </w:rPr>
        <w:t xml:space="preserve">، فانه و ان لم يحدد فيها المقصود من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من المحتمل اختصاصه بمورد معين الا ان ذلك لا يمنع من استفادة العموم منها فان العبرة بعموم الجواب، و لا يضر بذلك اختصاص السؤال بمورد 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صحيحة ابراهيم بن عمر عن ابي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رجل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اول مملوك أملكه فهو حر فورث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يقرع بينهم فمن اصابه القرعة اعتق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القرعة سنة</w:t>
      </w:r>
      <w:r>
        <w:rPr>
          <w:rFonts w:eastAsia="Amiri" w:cs="Amiri" w:ascii="Amiri" w:hAnsi="Amiri"/>
          <w:color w:val="111111"/>
          <w:sz w:val="28"/>
          <w:szCs w:val="28"/>
          <w:rtl w:val="true"/>
          <w:lang w:bidi="ar-SA"/>
        </w:rPr>
        <w:t>»</w:t>
      </w:r>
      <w:r>
        <w:rPr>
          <w:rStyle w:val="FootnoteAnchor"/>
          <w:rtl w:val="true"/>
        </w:rPr>
        <w:footnoteReference w:id="47"/>
      </w:r>
      <w:r>
        <w:rPr>
          <w:rFonts w:ascii="Amiri" w:hAnsi="Amiri" w:eastAsia="Amiri" w:cs="Amiri"/>
          <w:color w:val="111111"/>
          <w:sz w:val="28"/>
          <w:sz w:val="28"/>
          <w:szCs w:val="28"/>
          <w:rtl w:val="true"/>
          <w:lang w:bidi="ar-SA"/>
        </w:rPr>
        <w:t>، فان موردها و ان كان خاصا الا انه بواسطة الذيل يمكن استفادة التعميم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قد يستدل من الكتاب الكريم أيضا بالآيتين الكريمتين التاليتين</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يُونُسَ لَمِنَ الْمُرْسَلِينَ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أَبَقَ إِلَى الْفُلْكِ الْمَشْحُونِ </w:t>
      </w:r>
      <w:bookmarkStart w:id="136" w:name="pg14682_137875"/>
    </w:p>
    <w:p>
      <w:pPr>
        <w:pStyle w:val="BookText"/>
        <w:rPr/>
      </w:pPr>
      <w:bookmarkEnd w:id="136"/>
      <w:r>
        <w:rPr>
          <w:rFonts w:ascii="Amiri" w:hAnsi="Amiri" w:eastAsia="Amiri" w:cs="Amiri"/>
          <w:color w:val="111111"/>
          <w:sz w:val="28"/>
          <w:sz w:val="28"/>
          <w:szCs w:val="28"/>
          <w:rtl w:val="true"/>
          <w:lang w:bidi="ar-SA"/>
        </w:rPr>
        <w:t xml:space="preserve">فَساهَمَ فَكانَ مِنَ الْمُدْحَضِينَ </w:t>
      </w:r>
      <w:r>
        <w:rPr>
          <w:rStyle w:val="FootnoteAnchor"/>
          <w:rtl w:val="true"/>
        </w:rPr>
        <w:footnoteReference w:id="48"/>
      </w:r>
      <w:r>
        <w:rPr>
          <w:rFonts w:ascii="Amiri" w:hAnsi="Amiri" w:eastAsia="Amiri" w:cs="Amiri"/>
          <w:color w:val="111111"/>
          <w:sz w:val="28"/>
          <w:sz w:val="28"/>
          <w:szCs w:val="28"/>
          <w:rtl w:val="true"/>
          <w:lang w:bidi="ar-SA"/>
        </w:rPr>
        <w:t>، فان المساهمة عبارة اخرى عن الاقتراع، و حيث قد شارك فيه النبي يونس عليه السّلام فيدل ذلك على حجية الاقتراع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كُنْتَ لَدَيْهِمْ إِذْ يُلْقُونَ أَقْلامَهُمْ أَيُّهُمْ يَكْفُلُ مَرْيَمَ وَ ما كُنْتَ لَدَيْهِمْ إِذْ يَخْتَصِمُونَ </w:t>
      </w:r>
      <w:r>
        <w:rPr>
          <w:rStyle w:val="FootnoteAnchor"/>
          <w:rtl w:val="true"/>
        </w:rPr>
        <w:footnoteReference w:id="49"/>
      </w:r>
      <w:r>
        <w:rPr>
          <w:rFonts w:ascii="Amiri" w:hAnsi="Amiri" w:eastAsia="Amiri" w:cs="Amiri"/>
          <w:color w:val="111111"/>
          <w:sz w:val="28"/>
          <w:sz w:val="28"/>
          <w:szCs w:val="28"/>
          <w:rtl w:val="true"/>
          <w:lang w:bidi="ar-SA"/>
        </w:rPr>
        <w:t>، فان إلقاء الاقلام في الماء لتعيين الكفيل لمريم عبارة اخرى عن الاقتراع، و حيث قد شارك فيه النبي زكريا عليه السّلام فيدل ذلك على حجيته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بيد ان دلالة الآيتين الكريمتين لو تمت فهي خاصة بموردهما و لا تنفعان في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انه قد يشكل على حجية القرعة في باب القضاء بما تقدم عند البحث عن حجية الاقرار و ان قول النبي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انما اقضي بينكم بالبينات و الايمان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حصر مدارك القضاء بالبينة و اليمين، و ذلك يدل على عدم حجية القرعة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الجواب عن ذلك ما تقدم و ان الدلالة على الحصر قابلة للتأمل</w:t>
      </w:r>
      <w:r>
        <w:rPr>
          <w:rFonts w:eastAsia="Amiri" w:cs="Amiri" w:ascii="Amiri" w:hAnsi="Amiri"/>
          <w:color w:val="111111"/>
          <w:sz w:val="28"/>
          <w:szCs w:val="28"/>
          <w:rtl w:val="true"/>
          <w:lang w:bidi="ar-SA"/>
        </w:rPr>
        <w:t>.</w:t>
      </w:r>
    </w:p>
    <w:p>
      <w:pPr>
        <w:pStyle w:val="Heading5"/>
        <w:numPr>
          <w:ilvl w:val="4"/>
          <w:numId w:val="1"/>
        </w:numPr>
        <w:rPr/>
      </w:pPr>
      <w:bookmarkStart w:id="137" w:name="__RefHeading___Toc3274373_1878427129"/>
      <w:bookmarkStart w:id="138" w:name="_Toc52"/>
      <w:bookmarkEnd w:id="137"/>
      <w:r>
        <w:rPr/>
        <w:t>4</w:t>
      </w:r>
      <w:r>
        <w:rPr>
          <w:rtl w:val="true"/>
        </w:rPr>
        <w:t xml:space="preserve"> - </w:t>
      </w:r>
      <w:r>
        <w:rPr>
          <w:rtl w:val="true"/>
        </w:rPr>
        <w:t>و اما حكم القاضي استنادا الى علمه</w:t>
      </w:r>
      <w:bookmarkEnd w:id="138"/>
    </w:p>
    <w:p>
      <w:pPr>
        <w:pStyle w:val="BookText"/>
        <w:rPr/>
      </w:pPr>
      <w:r>
        <w:rPr>
          <w:rFonts w:ascii="Amiri" w:hAnsi="Amiri" w:eastAsia="Amiri" w:cs="Amiri"/>
          <w:color w:val="111111"/>
          <w:sz w:val="28"/>
          <w:sz w:val="28"/>
          <w:szCs w:val="28"/>
          <w:rtl w:val="true"/>
          <w:lang w:bidi="ar-SA"/>
        </w:rPr>
        <w:t>فقد ذكر صاحب 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المشهور بل المتفق عليه جواز حكم القاضي بعلمه في حقوق الناس و حقوق اللّه سبحانه و لم ينسب الخلاف الا الى ابن الجنيد حيث منع مطلقا</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أنكر عليه بان الامامية مطبقة على جواز ذلك، و لذا ينكرون على ابي بكر مطالبته الصديقة الطاهرة سلام اللّه عليها بالبينة على ان أباها </w:t>
      </w:r>
    </w:p>
    <w:p>
      <w:pPr>
        <w:pStyle w:val="BookText"/>
        <w:rPr/>
      </w:pPr>
      <w:r>
        <w:rPr>
          <w:rFonts w:ascii="Amiri" w:hAnsi="Amiri" w:eastAsia="Amiri" w:cs="Amiri"/>
          <w:color w:val="111111"/>
          <w:sz w:val="28"/>
          <w:sz w:val="28"/>
          <w:szCs w:val="28"/>
          <w:rtl w:val="true"/>
          <w:lang w:bidi="ar-SA"/>
        </w:rPr>
        <w:t>قد أنحلها فدكا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ما دام يعلم بعصمتها و انها لا تدعي الا حقا فلا وجه لمطالبتها بالبينة لان البينة لا وجه لها مع العلم بالصدق</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استدل على اعتبار علم القاضي بوجوه نذكر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البينة جعلت حجة لكاشفيتها، و من المعلوم ان العلم اقوى منها كاشفية فيلزم ان يكون حجة بالاولوية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التمسك بما دلّ على وجوب الحكم بالعدل و الحق، كقوله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داوُدُ إِنّا جَعَلْناكَ خَلِيفَةً فِي الْأَرْضِ فَاحْكُمْ بَيْنَ النّاسِ بِالْحَقِّ </w:t>
      </w:r>
      <w:r>
        <w:rPr>
          <w:rStyle w:val="FootnoteAnchor"/>
          <w:rtl w:val="true"/>
        </w:rPr>
        <w:footnoteReference w:id="51"/>
      </w:r>
      <w:r>
        <w:rPr>
          <w:rFonts w:ascii="Amiri" w:hAnsi="Amiri" w:eastAsia="Amiri" w:cs="Amiri"/>
          <w:color w:val="111111"/>
          <w:sz w:val="28"/>
          <w:sz w:val="28"/>
          <w:szCs w:val="28"/>
          <w:rtl w:val="true"/>
          <w:lang w:bidi="ar-SA"/>
        </w:rPr>
        <w:t xml:space="preserve">، وَ إِذا حَكَمْتُمْ بَيْنَ النّاسِ أَنْ تَحْكُمُوا بِالْعَدْلِ </w:t>
      </w:r>
      <w:r>
        <w:rPr>
          <w:rStyle w:val="FootnoteAnchor"/>
          <w:rtl w:val="true"/>
        </w:rPr>
        <w:footnoteReference w:id="52"/>
      </w:r>
      <w:r>
        <w:rPr>
          <w:rFonts w:ascii="Amiri" w:hAnsi="Amiri" w:eastAsia="Amiri" w:cs="Amiri"/>
          <w:color w:val="111111"/>
          <w:sz w:val="28"/>
          <w:sz w:val="28"/>
          <w:szCs w:val="28"/>
          <w:rtl w:val="true"/>
          <w:lang w:bidi="ar-SA"/>
        </w:rPr>
        <w:t>، بتقريب ان الحاكم لو علم ان هذا زان مثلا فاذا حكم بزناه و ثبوت الحدّ عليه كان ذلك حكما بالحق و العدل فيكون جائزا بل واجبا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في باب السرقة و الزنا علق الحكم بالحدّ على عنوان فرض العلم بتحققه حيث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اَلسّارِقُ وَ السّارِقَةُ فَاقْطَعُوا أَيْدِيَهُما </w:t>
      </w:r>
      <w:r>
        <w:rPr>
          <w:rStyle w:val="FootnoteAnchor"/>
          <w:rtl w:val="true"/>
        </w:rPr>
        <w:footnoteReference w:id="53"/>
      </w:r>
      <w:r>
        <w:rPr>
          <w:rFonts w:ascii="Amiri" w:hAnsi="Amiri" w:eastAsia="Amiri" w:cs="Amiri"/>
          <w:color w:val="111111"/>
          <w:sz w:val="28"/>
          <w:sz w:val="28"/>
          <w:szCs w:val="28"/>
          <w:rtl w:val="true"/>
          <w:lang w:bidi="ar-SA"/>
        </w:rPr>
        <w:t>، اَلزّانِيَةُ وَ الزّانِي فَاجْلِدُوا كُلَّ</w:t>
      </w:r>
      <w:r>
        <w:rPr>
          <w:rFonts w:eastAsia="Amiri" w:cs="Amiri" w:ascii="Amiri" w:hAnsi="Amiri"/>
          <w:color w:val="111111"/>
          <w:sz w:val="28"/>
          <w:szCs w:val="28"/>
          <w:rtl w:val="true"/>
          <w:lang w:bidi="ar-SA"/>
        </w:rPr>
        <w:t xml:space="preserve">... </w:t>
      </w:r>
      <w:r>
        <w:rPr>
          <w:rStyle w:val="FootnoteAnchor"/>
          <w:rtl w:val="true"/>
        </w:rPr>
        <w:footnoteReference w:id="54"/>
      </w:r>
      <w:r>
        <w:rPr>
          <w:rFonts w:ascii="Amiri" w:hAnsi="Amiri" w:eastAsia="Amiri" w:cs="Amiri"/>
          <w:color w:val="111111"/>
          <w:sz w:val="28"/>
          <w:sz w:val="28"/>
          <w:szCs w:val="28"/>
          <w:rtl w:val="true"/>
          <w:lang w:bidi="ar-SA"/>
        </w:rPr>
        <w:t>، فان الخطاب موجّه للحكام و المراد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ايها الحكام متى ما فرض انكم علمتم بتحقق عنوان الزنا و السرقة فعليكم اجراء الحد، اذ السارق و الزاني هو من تلبس بالوصف دون من قامت عليه البينة او اقر بذلك</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اذا ثبتت حجية علم الحاكم في حدود اللّه سبحانه ثبت ذلك في</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bookmarkStart w:id="139" w:name="pg14682_137877"/>
    </w:p>
    <w:p>
      <w:pPr>
        <w:pStyle w:val="BookText"/>
        <w:rPr/>
      </w:pPr>
      <w:bookmarkEnd w:id="139"/>
      <w:r>
        <w:rPr>
          <w:rFonts w:ascii="Amiri" w:hAnsi="Amiri" w:eastAsia="Amiri" w:cs="Amiri"/>
          <w:color w:val="111111"/>
          <w:sz w:val="28"/>
          <w:sz w:val="28"/>
          <w:szCs w:val="28"/>
          <w:rtl w:val="true"/>
          <w:lang w:bidi="ar-SA"/>
        </w:rPr>
        <w:t>حقوق الناس بالاولوية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التمسك بصحيحة سليمان بن خالد عن ابي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كتاب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نبيا من الانبياء شكا الى ربه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كيف اقضي فيما لم أر و لم اشهد؟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فأوحى اللّه اليه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احكم بينهم بكتابي و اضفهم الى اسمي فحلفهم به،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لمن لم تقم له بينة</w:t>
      </w:r>
      <w:r>
        <w:rPr>
          <w:rFonts w:eastAsia="Amiri" w:cs="Amiri" w:ascii="Amiri" w:hAnsi="Amiri"/>
          <w:color w:val="111111"/>
          <w:sz w:val="28"/>
          <w:szCs w:val="28"/>
          <w:rtl w:val="true"/>
          <w:lang w:bidi="ar-SA"/>
        </w:rPr>
        <w:t>»</w:t>
      </w:r>
      <w:r>
        <w:rPr>
          <w:rStyle w:val="FootnoteAnchor"/>
          <w:rtl w:val="true"/>
        </w:rPr>
        <w:footnoteReference w:id="55"/>
      </w:r>
      <w:r>
        <w:rPr>
          <w:rFonts w:ascii="Amiri" w:hAnsi="Amiri" w:eastAsia="Amiri" w:cs="Amiri"/>
          <w:color w:val="111111"/>
          <w:sz w:val="28"/>
          <w:sz w:val="28"/>
          <w:szCs w:val="28"/>
          <w:rtl w:val="true"/>
          <w:lang w:bidi="ar-SA"/>
        </w:rPr>
        <w:t>، فانه يدل على جواز قضاء الحاكم فيما اذا رأى الواقعة و شهدها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الظاهر من نقل القصة في الحديث امضاء ما نقل فيها من 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وجوه اربعة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اذا امكنت المناقشة في بعضها ففي الباقي كفاية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موجب للتوقف في المسألة الا حصر مستندات القضاء في قوله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انما اقضي بينكم بالبينات و الايمان</w:t>
      </w:r>
      <w:r>
        <w:rPr>
          <w:rFonts w:eastAsia="Amiri" w:cs="Amiri" w:ascii="Amiri" w:hAnsi="Amiri"/>
          <w:color w:val="111111"/>
          <w:sz w:val="28"/>
          <w:szCs w:val="28"/>
          <w:rtl w:val="true"/>
          <w:lang w:bidi="ar-SA"/>
        </w:rPr>
        <w:t>»</w:t>
      </w:r>
      <w:r>
        <w:rPr>
          <w:rStyle w:val="FootnoteAnchor"/>
          <w:rtl w:val="true"/>
        </w:rPr>
        <w:footnoteReference w:id="56"/>
      </w:r>
      <w:r>
        <w:rPr>
          <w:rFonts w:ascii="Amiri" w:hAnsi="Amiri" w:eastAsia="Amiri" w:cs="Amiri"/>
          <w:color w:val="111111"/>
          <w:sz w:val="28"/>
          <w:sz w:val="28"/>
          <w:szCs w:val="28"/>
          <w:rtl w:val="true"/>
          <w:lang w:bidi="ar-SA"/>
        </w:rPr>
        <w:t>في خصوص البينة و اليمين او ان قضاء الحاكم بعلمه يورث له التهمة التي يلزم ان ينزّه نفسه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الاول مدفوع بان الحديث لو كان دالا على الحصر فهو ناظر الى الحالة الغالبة الفاقدة للعلم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الثاني يدفع بان افتراض عدالة الحاكم و اخباره برؤية الواقعة يدفع عنه التهمة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انه قد يشكك في مانعية التهمة ما دامت في سبيل اقامة حدّ من حدود اللّه سبحانه</w:t>
      </w:r>
      <w:r>
        <w:rPr>
          <w:rFonts w:eastAsia="Amiri" w:cs="Amiri" w:ascii="Amiri" w:hAnsi="Amiri"/>
          <w:color w:val="111111"/>
          <w:sz w:val="28"/>
          <w:szCs w:val="28"/>
          <w:rtl w:val="true"/>
          <w:lang w:bidi="ar-SA"/>
        </w:rPr>
        <w:t>.</w:t>
      </w:r>
    </w:p>
    <w:p>
      <w:pPr>
        <w:pStyle w:val="Heading5"/>
        <w:numPr>
          <w:ilvl w:val="4"/>
          <w:numId w:val="1"/>
        </w:numPr>
        <w:rPr/>
      </w:pPr>
      <w:bookmarkStart w:id="140" w:name="__RefHeading___Toc3274375_1878427129"/>
      <w:bookmarkStart w:id="141" w:name="_Toc53"/>
      <w:bookmarkEnd w:id="140"/>
      <w:r>
        <w:rPr/>
        <w:t>5</w:t>
      </w:r>
      <w:r>
        <w:rPr>
          <w:rtl w:val="true"/>
        </w:rPr>
        <w:t xml:space="preserve"> - </w:t>
      </w:r>
      <w:r>
        <w:rPr>
          <w:rtl w:val="true"/>
        </w:rPr>
        <w:t>و اما قاعدة العدل و الانصاف</w:t>
      </w:r>
      <w:bookmarkEnd w:id="141"/>
    </w:p>
    <w:p>
      <w:pPr>
        <w:pStyle w:val="BookText"/>
        <w:rPr/>
      </w:pPr>
      <w:r>
        <w:rPr>
          <w:rFonts w:ascii="Amiri" w:hAnsi="Amiri" w:eastAsia="Amiri" w:cs="Amiri"/>
          <w:color w:val="111111"/>
          <w:sz w:val="28"/>
          <w:sz w:val="28"/>
          <w:szCs w:val="28"/>
          <w:rtl w:val="true"/>
          <w:lang w:bidi="ar-SA"/>
        </w:rPr>
        <w:t>فقد وقع الخلاف في حجيتها</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يمكن الاستدلال على ذلك بقوله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حَكَمْتُمْ بَيْنَ النّاسِ </w:t>
      </w:r>
      <w:bookmarkStart w:id="142" w:name="pg14682_137878"/>
    </w:p>
    <w:p>
      <w:pPr>
        <w:pStyle w:val="BookText"/>
        <w:rPr/>
      </w:pPr>
      <w:bookmarkEnd w:id="142"/>
      <w:r>
        <w:rPr>
          <w:rFonts w:ascii="Amiri" w:hAnsi="Amiri" w:eastAsia="Amiri" w:cs="Amiri"/>
          <w:color w:val="111111"/>
          <w:sz w:val="28"/>
          <w:sz w:val="28"/>
          <w:szCs w:val="28"/>
          <w:rtl w:val="true"/>
          <w:lang w:bidi="ar-SA"/>
        </w:rPr>
        <w:t xml:space="preserve">أَنْ تَحْكُمُوا بِالْعَدْلِ </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اذا سلّم بتمامية القاعدة المذكورة و الحكم بلزوم تنصيف المال المتنازع فيه عند تساوي المتنازعين فيه من حيث وجدان البينة او اليد او فقدانهما فهي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واضح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ليست وسيلة لإثبات كون الحق في هذا الجانب او ذاك بل هي بمنزلة الأصل العملي الذي يرجع اليه الفقيه عند فقدان الوسيلة المثبتة للحكم</w:t>
      </w:r>
      <w:r>
        <w:rPr>
          <w:rFonts w:eastAsia="Amiri" w:cs="Amiri" w:ascii="Amiri" w:hAnsi="Amiri"/>
          <w:color w:val="111111"/>
          <w:sz w:val="28"/>
          <w:szCs w:val="28"/>
          <w:rtl w:val="true"/>
          <w:lang w:bidi="ar-SA"/>
        </w:rPr>
        <w:t>.</w:t>
      </w:r>
    </w:p>
    <w:p>
      <w:pPr>
        <w:pStyle w:val="Heading4"/>
        <w:numPr>
          <w:ilvl w:val="3"/>
          <w:numId w:val="1"/>
        </w:numPr>
        <w:rPr/>
      </w:pPr>
      <w:bookmarkStart w:id="143" w:name="__RefHeading___Toc3274377_1878427129"/>
      <w:bookmarkStart w:id="144" w:name="_Toc54"/>
      <w:bookmarkEnd w:id="143"/>
      <w:r>
        <w:rPr/>
        <w:t>6</w:t>
      </w:r>
      <w:r>
        <w:rPr>
          <w:rtl w:val="true"/>
        </w:rPr>
        <w:t xml:space="preserve"> - </w:t>
      </w:r>
      <w:r>
        <w:rPr>
          <w:rtl w:val="true"/>
        </w:rPr>
        <w:t>قسمة المال المشترك</w:t>
      </w:r>
      <w:bookmarkEnd w:id="144"/>
    </w:p>
    <w:p>
      <w:pPr>
        <w:pStyle w:val="Heading5"/>
        <w:numPr>
          <w:ilvl w:val="4"/>
          <w:numId w:val="1"/>
        </w:numPr>
        <w:rPr/>
      </w:pPr>
      <w:bookmarkStart w:id="145" w:name="__RefHeading___Toc3274379_1878427129"/>
      <w:bookmarkStart w:id="146" w:name="_Toc55"/>
      <w:bookmarkEnd w:id="145"/>
      <w:r>
        <w:rPr>
          <w:rtl w:val="true"/>
        </w:rPr>
        <w:t>اشارة</w:t>
      </w:r>
      <w:bookmarkEnd w:id="146"/>
    </w:p>
    <w:p>
      <w:pPr>
        <w:pStyle w:val="BookText"/>
        <w:rPr/>
      </w:pPr>
      <w:r>
        <w:rPr>
          <w:rFonts w:ascii="Amiri" w:hAnsi="Amiri" w:eastAsia="Amiri" w:cs="Amiri"/>
          <w:color w:val="111111"/>
          <w:sz w:val="28"/>
          <w:sz w:val="28"/>
          <w:szCs w:val="28"/>
          <w:rtl w:val="true"/>
          <w:lang w:bidi="ar-SA"/>
        </w:rPr>
        <w:t>قسمة الشركاء ما اشترك بينهم صحيحة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يجبر الممتنع عليها فيما اذا لم يلزم منها ضرر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اذا لزم منها ذلك على الكل او البعض فتصح مع التراضي و لا يجوز الاجبار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كانت قسمة افراز أم قسمة تعديل أم قسمه 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غايته في الاخيرة ان تمّ الاتفاق على تعيين الراد فلا مشكلة و الا عيّن بالقرعة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اذا كان المال المشترك غير قابل للقسمة حتى مع الرد فمع التراضي على تقبّل البعض له و دفع حصة الآخر من القيمة فلا مشكلة و الا أجبرا على بيعه و تقسيم الثمن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القسمة عقد مستقل لازم لا يحق فسخها الا مع التراضي</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المدعي لوقوع الغلط فيها بعد تحققها لا يقبل ذلك منه الا بالبينة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له احلاف صاحبه الا اذا ادعى علمه بذلك فله احلافه على عدم العلم</w:t>
      </w:r>
      <w:r>
        <w:rPr>
          <w:rFonts w:eastAsia="Amiri" w:cs="Amiri" w:ascii="Amiri" w:hAnsi="Amiri"/>
          <w:color w:val="111111"/>
          <w:sz w:val="28"/>
          <w:szCs w:val="28"/>
          <w:rtl w:val="true"/>
          <w:lang w:bidi="ar-SA"/>
        </w:rPr>
        <w:t xml:space="preserve">. </w:t>
      </w:r>
      <w:bookmarkStart w:id="147" w:name="pg14682_137879"/>
    </w:p>
    <w:p>
      <w:pPr>
        <w:pStyle w:val="BookText"/>
        <w:rPr/>
      </w:pPr>
      <w:bookmarkEnd w:id="147"/>
      <w:r>
        <w:rPr>
          <w:rFonts w:ascii="Amiri" w:hAnsi="Amiri" w:eastAsia="Amiri" w:cs="Amiri"/>
          <w:color w:val="111111"/>
          <w:sz w:val="28"/>
          <w:sz w:val="28"/>
          <w:szCs w:val="28"/>
          <w:rtl w:val="true"/>
          <w:lang w:bidi="ar-SA"/>
        </w:rPr>
        <w:t>و المستند في ذلك</w:t>
      </w:r>
      <w:r>
        <w:rPr>
          <w:rFonts w:eastAsia="Amiri" w:cs="Amiri" w:ascii="Amiri" w:hAnsi="Amiri"/>
          <w:color w:val="111111"/>
          <w:sz w:val="28"/>
          <w:szCs w:val="28"/>
          <w:rtl w:val="true"/>
          <w:lang w:bidi="ar-SA"/>
        </w:rPr>
        <w:t>:</w:t>
      </w:r>
    </w:p>
    <w:p>
      <w:pPr>
        <w:pStyle w:val="Heading5"/>
        <w:numPr>
          <w:ilvl w:val="4"/>
          <w:numId w:val="1"/>
        </w:numPr>
        <w:rPr/>
      </w:pPr>
      <w:bookmarkStart w:id="148" w:name="__RefHeading___Toc3274381_1878427129"/>
      <w:bookmarkStart w:id="149" w:name="_Toc56"/>
      <w:bookmarkEnd w:id="148"/>
      <w:r>
        <w:rPr/>
        <w:t>1</w:t>
      </w:r>
      <w:r>
        <w:rPr>
          <w:rtl w:val="true"/>
        </w:rPr>
        <w:t xml:space="preserve"> - </w:t>
      </w:r>
      <w:r>
        <w:rPr>
          <w:rtl w:val="true"/>
        </w:rPr>
        <w:t xml:space="preserve">اما ان القسمة </w:t>
      </w:r>
      <w:r>
        <w:rPr>
          <w:rtl w:val="true"/>
        </w:rPr>
        <w:t xml:space="preserve">- </w:t>
      </w:r>
      <w:r>
        <w:rPr>
          <w:rtl w:val="true"/>
        </w:rPr>
        <w:t>التي هي تعيين حصة أحد الشريكين او</w:t>
      </w:r>
      <w:bookmarkEnd w:id="149"/>
    </w:p>
    <w:p>
      <w:pPr>
        <w:pStyle w:val="BookText"/>
        <w:rPr/>
      </w:pPr>
      <w:r>
        <w:rPr>
          <w:rFonts w:ascii="Amiri" w:hAnsi="Amiri" w:eastAsia="Amiri" w:cs="Amiri"/>
          <w:color w:val="111111"/>
          <w:sz w:val="28"/>
          <w:sz w:val="28"/>
          <w:szCs w:val="28"/>
          <w:rtl w:val="true"/>
          <w:lang w:bidi="ar-SA"/>
        </w:rPr>
        <w:t xml:space="preserve">الشركاء و فرزها عن حصة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صحيحة</w:t>
      </w:r>
    </w:p>
    <w:p>
      <w:pPr>
        <w:pStyle w:val="BookText"/>
        <w:rPr/>
      </w:pPr>
      <w:r>
        <w:rPr>
          <w:rFonts w:ascii="Amiri" w:hAnsi="Amiri" w:eastAsia="Amiri" w:cs="Amiri"/>
          <w:color w:val="111111"/>
          <w:sz w:val="28"/>
          <w:sz w:val="28"/>
          <w:szCs w:val="28"/>
          <w:rtl w:val="true"/>
          <w:lang w:bidi="ar-SA"/>
        </w:rPr>
        <w:t>فهي من الامور الواضحة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يدل على ذلك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حَضَرَ الْقِسْمَةَ أُولُوا الْقُرْبى وَ الْيَتامى وَ الْمَساكِينُ فَارْزُقُوهُمْ مِنْهُ </w:t>
      </w:r>
      <w:r>
        <w:rPr>
          <w:rStyle w:val="FootnoteAnchor"/>
          <w:rtl w:val="true"/>
        </w:rPr>
        <w:footnoteReference w:id="58"/>
      </w:r>
      <w:r>
        <w:rPr>
          <w:rFonts w:ascii="Amiri" w:hAnsi="Amiri" w:eastAsia="Amiri" w:cs="Amiri"/>
          <w:color w:val="111111"/>
          <w:sz w:val="28"/>
          <w:sz w:val="28"/>
          <w:szCs w:val="28"/>
          <w:rtl w:val="true"/>
          <w:lang w:bidi="ar-SA"/>
        </w:rPr>
        <w:t>، و السيرة العقلائية المنعقدة على ذلك الممضاة بعدم الردع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مع فرض التراضي يمكن التمسك بقاعدة سلطنة الناس على اموالهم</w:t>
      </w:r>
      <w:r>
        <w:rPr>
          <w:rFonts w:eastAsia="Amiri" w:cs="Amiri" w:ascii="Amiri" w:hAnsi="Amiri"/>
          <w:color w:val="111111"/>
          <w:sz w:val="28"/>
          <w:szCs w:val="28"/>
          <w:rtl w:val="true"/>
          <w:lang w:bidi="ar-SA"/>
        </w:rPr>
        <w:t>.</w:t>
      </w:r>
    </w:p>
    <w:p>
      <w:pPr>
        <w:pStyle w:val="Heading5"/>
        <w:numPr>
          <w:ilvl w:val="4"/>
          <w:numId w:val="1"/>
        </w:numPr>
        <w:rPr/>
      </w:pPr>
      <w:bookmarkStart w:id="150" w:name="__RefHeading___Toc3274383_1878427129"/>
      <w:bookmarkStart w:id="151" w:name="_Toc57"/>
      <w:bookmarkEnd w:id="150"/>
      <w:r>
        <w:rPr/>
        <w:t>2</w:t>
      </w:r>
      <w:r>
        <w:rPr>
          <w:rtl w:val="true"/>
        </w:rPr>
        <w:t xml:space="preserve"> - </w:t>
      </w:r>
      <w:r>
        <w:rPr>
          <w:rtl w:val="true"/>
        </w:rPr>
        <w:t>و اما جواز الاجبار</w:t>
      </w:r>
      <w:bookmarkEnd w:id="151"/>
    </w:p>
    <w:p>
      <w:pPr>
        <w:pStyle w:val="BookText"/>
        <w:rPr/>
      </w:pPr>
      <w:r>
        <w:rPr>
          <w:rFonts w:ascii="Amiri" w:hAnsi="Amiri" w:eastAsia="Amiri" w:cs="Amiri"/>
          <w:color w:val="111111"/>
          <w:sz w:val="28"/>
          <w:sz w:val="28"/>
          <w:szCs w:val="28"/>
          <w:rtl w:val="true"/>
          <w:lang w:bidi="ar-SA"/>
        </w:rPr>
        <w:t>فلا يمكن التمسك لإثباته بقاعدة السلطنة لكونها معارضة بالمثل في حق الطرف الثاني، بل ذلك للسيرة المتقدمة المنعقدة على جواز الاجبار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التخصيص بحالة عدم لزوم الضرر فلان ذلك هو القدر المتيقن من السيرة</w:t>
      </w:r>
      <w:r>
        <w:rPr>
          <w:rFonts w:eastAsia="Amiri" w:cs="Amiri" w:ascii="Amiri" w:hAnsi="Amiri"/>
          <w:color w:val="111111"/>
          <w:sz w:val="28"/>
          <w:szCs w:val="28"/>
          <w:rtl w:val="true"/>
          <w:lang w:bidi="ar-SA"/>
        </w:rPr>
        <w:t>.</w:t>
      </w:r>
    </w:p>
    <w:p>
      <w:pPr>
        <w:pStyle w:val="Heading5"/>
        <w:numPr>
          <w:ilvl w:val="4"/>
          <w:numId w:val="1"/>
        </w:numPr>
        <w:rPr/>
      </w:pPr>
      <w:bookmarkStart w:id="152" w:name="__RefHeading___Toc3274385_1878427129"/>
      <w:bookmarkStart w:id="153" w:name="_Toc58"/>
      <w:bookmarkEnd w:id="152"/>
      <w:r>
        <w:rPr/>
        <w:t>3</w:t>
      </w:r>
      <w:r>
        <w:rPr>
          <w:rtl w:val="true"/>
        </w:rPr>
        <w:t xml:space="preserve"> - </w:t>
      </w:r>
      <w:r>
        <w:rPr>
          <w:rtl w:val="true"/>
        </w:rPr>
        <w:t>و اما انها تصح حالة الضرر مع التراضي</w:t>
      </w:r>
      <w:bookmarkEnd w:id="153"/>
    </w:p>
    <w:p>
      <w:pPr>
        <w:pStyle w:val="BookText"/>
        <w:rPr/>
      </w:pPr>
      <w:r>
        <w:rPr>
          <w:rFonts w:ascii="Amiri" w:hAnsi="Amiri" w:eastAsia="Amiri" w:cs="Amiri"/>
          <w:color w:val="111111"/>
          <w:sz w:val="28"/>
          <w:sz w:val="28"/>
          <w:szCs w:val="28"/>
          <w:rtl w:val="true"/>
          <w:lang w:bidi="ar-SA"/>
        </w:rPr>
        <w:t>فللسيرة و قاعدة السلطنة</w:t>
      </w:r>
      <w:r>
        <w:rPr>
          <w:rFonts w:eastAsia="Amiri" w:cs="Amiri" w:ascii="Amiri" w:hAnsi="Amiri"/>
          <w:color w:val="111111"/>
          <w:sz w:val="28"/>
          <w:szCs w:val="28"/>
          <w:rtl w:val="true"/>
          <w:lang w:bidi="ar-SA"/>
        </w:rPr>
        <w:t>.</w:t>
      </w:r>
    </w:p>
    <w:p>
      <w:pPr>
        <w:pStyle w:val="Heading5"/>
        <w:numPr>
          <w:ilvl w:val="4"/>
          <w:numId w:val="1"/>
        </w:numPr>
        <w:rPr/>
      </w:pPr>
      <w:bookmarkStart w:id="154" w:name="__RefHeading___Toc3274387_1878427129"/>
      <w:bookmarkStart w:id="155" w:name="_Toc59"/>
      <w:bookmarkEnd w:id="154"/>
      <w:r>
        <w:rPr/>
        <w:t>4</w:t>
      </w:r>
      <w:r>
        <w:rPr>
          <w:rtl w:val="true"/>
        </w:rPr>
        <w:t xml:space="preserve"> - </w:t>
      </w:r>
      <w:r>
        <w:rPr>
          <w:rtl w:val="true"/>
        </w:rPr>
        <w:t>و اما عدم الفرق بين افراد القسمة في الصحة و جواز الاجبار</w:t>
      </w:r>
      <w:bookmarkEnd w:id="155"/>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فلعموم السيرة المتقدمة، فانها لا تفرّق بين ان تكون القسمة قسمة افراز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قسمة العين المشتركة ذات الاجزاء المتساوية من جهة القيمة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قسمة تعديل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قسمة العين المشتركة ذات الاجزاء غير المتساوية من حيث القيمة التي لا بدّ فيها من تعديل السهام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 قسمة </w:t>
      </w:r>
      <w:bookmarkStart w:id="156" w:name="pg14682_137880"/>
    </w:p>
    <w:p>
      <w:pPr>
        <w:pStyle w:val="BookText"/>
        <w:rPr/>
      </w:pPr>
      <w:bookmarkEnd w:id="156"/>
      <w:r>
        <w:rPr>
          <w:rFonts w:ascii="Amiri" w:hAnsi="Amiri" w:eastAsia="Amiri" w:cs="Amiri"/>
          <w:color w:val="111111"/>
          <w:sz w:val="28"/>
          <w:sz w:val="28"/>
          <w:szCs w:val="28"/>
          <w:rtl w:val="true"/>
          <w:lang w:bidi="ar-SA"/>
        </w:rPr>
        <w:t>رد، و هي القسمة التي لا تمكن الا برد احد الشركاء الى الآخر شيئا من الخارج</w:t>
      </w:r>
      <w:r>
        <w:rPr>
          <w:rFonts w:eastAsia="Amiri" w:cs="Amiri" w:ascii="Amiri" w:hAnsi="Amiri"/>
          <w:color w:val="111111"/>
          <w:sz w:val="28"/>
          <w:szCs w:val="28"/>
          <w:rtl w:val="true"/>
          <w:lang w:bidi="ar-SA"/>
        </w:rPr>
        <w:t>.</w:t>
      </w:r>
    </w:p>
    <w:p>
      <w:pPr>
        <w:pStyle w:val="Heading5"/>
        <w:numPr>
          <w:ilvl w:val="4"/>
          <w:numId w:val="1"/>
        </w:numPr>
        <w:rPr/>
      </w:pPr>
      <w:bookmarkStart w:id="157" w:name="__RefHeading___Toc3274389_1878427129"/>
      <w:bookmarkStart w:id="158" w:name="_Toc60"/>
      <w:bookmarkEnd w:id="157"/>
      <w:r>
        <w:rPr/>
        <w:t>5</w:t>
      </w:r>
      <w:r>
        <w:rPr>
          <w:rtl w:val="true"/>
        </w:rPr>
        <w:t xml:space="preserve"> - </w:t>
      </w:r>
      <w:r>
        <w:rPr>
          <w:rtl w:val="true"/>
        </w:rPr>
        <w:t>و اما اللجوء الى القرعة لتعيين الراد اذا لم يتم الاتفاق عليه</w:t>
      </w:r>
      <w:bookmarkEnd w:id="158"/>
    </w:p>
    <w:p>
      <w:pPr>
        <w:pStyle w:val="BookText"/>
        <w:rPr/>
      </w:pPr>
      <w:r>
        <w:rPr>
          <w:rFonts w:ascii="Amiri" w:hAnsi="Amiri" w:eastAsia="Amiri" w:cs="Amiri"/>
          <w:color w:val="111111"/>
          <w:sz w:val="28"/>
          <w:sz w:val="28"/>
          <w:szCs w:val="28"/>
          <w:rtl w:val="true"/>
          <w:lang w:bidi="ar-SA"/>
        </w:rPr>
        <w:t>فلأنها لكل امر مجهول</w:t>
      </w:r>
      <w:r>
        <w:rPr>
          <w:rFonts w:eastAsia="Amiri" w:cs="Amiri" w:ascii="Amiri" w:hAnsi="Amiri"/>
          <w:color w:val="111111"/>
          <w:sz w:val="28"/>
          <w:szCs w:val="28"/>
          <w:rtl w:val="true"/>
          <w:lang w:bidi="ar-SA"/>
        </w:rPr>
        <w:t>.</w:t>
      </w:r>
    </w:p>
    <w:p>
      <w:pPr>
        <w:pStyle w:val="Heading5"/>
        <w:numPr>
          <w:ilvl w:val="4"/>
          <w:numId w:val="1"/>
        </w:numPr>
        <w:rPr/>
      </w:pPr>
      <w:bookmarkStart w:id="159" w:name="__RefHeading___Toc3274391_1878427129"/>
      <w:bookmarkStart w:id="160" w:name="_Toc61"/>
      <w:bookmarkEnd w:id="159"/>
      <w:r>
        <w:rPr/>
        <w:t>6</w:t>
      </w:r>
      <w:r>
        <w:rPr>
          <w:rtl w:val="true"/>
        </w:rPr>
        <w:t xml:space="preserve"> - </w:t>
      </w:r>
      <w:r>
        <w:rPr>
          <w:rtl w:val="true"/>
        </w:rPr>
        <w:t xml:space="preserve">و اما ان غير القابل للقسمة حتى مع الرد </w:t>
      </w:r>
      <w:r>
        <w:rPr>
          <w:rtl w:val="true"/>
        </w:rPr>
        <w:t xml:space="preserve">- </w:t>
      </w:r>
      <w:r>
        <w:rPr>
          <w:rtl w:val="true"/>
        </w:rPr>
        <w:t>كما في العبد</w:t>
      </w:r>
      <w:bookmarkEnd w:id="160"/>
    </w:p>
    <w:p>
      <w:pPr>
        <w:pStyle w:val="BookText"/>
        <w:rPr/>
      </w:pPr>
      <w:r>
        <w:rPr>
          <w:rFonts w:ascii="Amiri" w:hAnsi="Amiri" w:eastAsia="Amiri" w:cs="Amiri"/>
          <w:color w:val="111111"/>
          <w:sz w:val="28"/>
          <w:sz w:val="28"/>
          <w:szCs w:val="28"/>
          <w:rtl w:val="true"/>
          <w:lang w:bidi="ar-SA"/>
        </w:rPr>
        <w:t xml:space="preserve">المشترك 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يباع و يقسم ثمنه</w:t>
      </w:r>
    </w:p>
    <w:p>
      <w:pPr>
        <w:pStyle w:val="BookText"/>
        <w:rPr/>
      </w:pPr>
      <w:r>
        <w:rPr>
          <w:rFonts w:ascii="Amiri" w:hAnsi="Amiri" w:eastAsia="Amiri" w:cs="Amiri"/>
          <w:color w:val="111111"/>
          <w:sz w:val="28"/>
          <w:sz w:val="28"/>
          <w:szCs w:val="28"/>
          <w:rtl w:val="true"/>
          <w:lang w:bidi="ar-SA"/>
        </w:rPr>
        <w:t>فلقضاء السيرة بذلك</w:t>
      </w:r>
      <w:r>
        <w:rPr>
          <w:rFonts w:eastAsia="Amiri" w:cs="Amiri" w:ascii="Amiri" w:hAnsi="Amiri"/>
          <w:color w:val="111111"/>
          <w:sz w:val="28"/>
          <w:szCs w:val="28"/>
          <w:rtl w:val="true"/>
          <w:lang w:bidi="ar-SA"/>
        </w:rPr>
        <w:t>.</w:t>
      </w:r>
    </w:p>
    <w:p>
      <w:pPr>
        <w:pStyle w:val="Heading5"/>
        <w:numPr>
          <w:ilvl w:val="4"/>
          <w:numId w:val="1"/>
        </w:numPr>
        <w:rPr/>
      </w:pPr>
      <w:bookmarkStart w:id="161" w:name="__RefHeading___Toc3274393_1878427129"/>
      <w:bookmarkStart w:id="162" w:name="_Toc62"/>
      <w:bookmarkEnd w:id="161"/>
      <w:r>
        <w:rPr/>
        <w:t>7</w:t>
      </w:r>
      <w:r>
        <w:rPr>
          <w:rtl w:val="true"/>
        </w:rPr>
        <w:t xml:space="preserve"> - </w:t>
      </w:r>
      <w:r>
        <w:rPr>
          <w:rtl w:val="true"/>
        </w:rPr>
        <w:t>و اما انها عقد مستقل فلأنها في روحها معاملة يراد بها تعيين</w:t>
      </w:r>
      <w:bookmarkEnd w:id="162"/>
    </w:p>
    <w:p>
      <w:pPr>
        <w:pStyle w:val="BookText"/>
        <w:rPr/>
      </w:pPr>
      <w:r>
        <w:rPr>
          <w:rFonts w:ascii="IRNazanin" w:hAnsi="IRNazanin" w:eastAsia="IRNazanin"/>
          <w:color w:val="111111"/>
          <w:sz w:val="28"/>
          <w:sz w:val="28"/>
          <w:szCs w:val="28"/>
          <w:rtl w:val="true"/>
          <w:lang w:bidi="fa-IR"/>
        </w:rPr>
        <w:t>الحصص</w:t>
      </w:r>
    </w:p>
    <w:p>
      <w:pPr>
        <w:pStyle w:val="BookText"/>
        <w:rPr/>
      </w:pPr>
      <w:r>
        <w:rPr>
          <w:rFonts w:ascii="Amiri" w:hAnsi="Amiri" w:eastAsia="Amiri" w:cs="Amiri"/>
          <w:color w:val="111111"/>
          <w:sz w:val="28"/>
          <w:sz w:val="28"/>
          <w:szCs w:val="28"/>
          <w:rtl w:val="true"/>
          <w:lang w:bidi="ar-SA"/>
        </w:rPr>
        <w:t>، و هي بهذا المعنى لا ترجع الى البيع و لا إلى غيره من المعاملات</w:t>
      </w:r>
      <w:r>
        <w:rPr>
          <w:rFonts w:eastAsia="Amiri" w:cs="Amiri" w:ascii="Amiri" w:hAnsi="Amiri"/>
          <w:color w:val="111111"/>
          <w:sz w:val="28"/>
          <w:szCs w:val="28"/>
          <w:rtl w:val="true"/>
          <w:lang w:bidi="ar-SA"/>
        </w:rPr>
        <w:t>.</w:t>
      </w:r>
    </w:p>
    <w:p>
      <w:pPr>
        <w:pStyle w:val="Heading5"/>
        <w:numPr>
          <w:ilvl w:val="4"/>
          <w:numId w:val="1"/>
        </w:numPr>
        <w:rPr/>
      </w:pPr>
      <w:bookmarkStart w:id="163" w:name="__RefHeading___Toc3274395_1878427129"/>
      <w:bookmarkStart w:id="164" w:name="_Toc63"/>
      <w:bookmarkEnd w:id="163"/>
      <w:r>
        <w:rPr/>
        <w:t>8</w:t>
      </w:r>
      <w:r>
        <w:rPr>
          <w:rtl w:val="true"/>
        </w:rPr>
        <w:t xml:space="preserve"> - </w:t>
      </w:r>
      <w:r>
        <w:rPr>
          <w:rtl w:val="true"/>
        </w:rPr>
        <w:t>و اما انها عقد لازم</w:t>
      </w:r>
      <w:bookmarkEnd w:id="164"/>
    </w:p>
    <w:p>
      <w:pPr>
        <w:pStyle w:val="BookText"/>
        <w:rPr/>
      </w:pPr>
      <w:r>
        <w:rPr>
          <w:rFonts w:ascii="Amiri" w:hAnsi="Amiri" w:eastAsia="Amiri" w:cs="Amiri"/>
          <w:color w:val="111111"/>
          <w:sz w:val="28"/>
          <w:sz w:val="28"/>
          <w:szCs w:val="28"/>
          <w:rtl w:val="true"/>
          <w:lang w:bidi="ar-SA"/>
        </w:rPr>
        <w:t>فلان ذلك هو مقتضى الاصل في كل معاملة استنادا الى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أَوْفُوا بِالْعُقُودِ </w:t>
      </w:r>
      <w:r>
        <w:rPr>
          <w:rStyle w:val="FootnoteAnchor"/>
          <w:rtl w:val="true"/>
        </w:rPr>
        <w:footnoteReference w:id="5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الدال على لزوم الوفاء بكل عقد، و لازم ذلك عدم صحة الفسخ من دون تراض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 من الوجوه التي تقدّمت الاشارة إليها في أوائل كتاب البيع</w:t>
      </w:r>
      <w:r>
        <w:rPr>
          <w:rFonts w:eastAsia="Amiri" w:cs="Amiri" w:ascii="Amiri" w:hAnsi="Amiri"/>
          <w:color w:val="111111"/>
          <w:sz w:val="28"/>
          <w:szCs w:val="28"/>
          <w:rtl w:val="true"/>
          <w:lang w:bidi="ar-SA"/>
        </w:rPr>
        <w:t>.</w:t>
      </w:r>
    </w:p>
    <w:p>
      <w:pPr>
        <w:pStyle w:val="Heading5"/>
        <w:numPr>
          <w:ilvl w:val="4"/>
          <w:numId w:val="1"/>
        </w:numPr>
        <w:rPr/>
      </w:pPr>
      <w:bookmarkStart w:id="165" w:name="__RefHeading___Toc3274397_1878427129"/>
      <w:bookmarkStart w:id="166" w:name="_Toc64"/>
      <w:bookmarkEnd w:id="165"/>
      <w:r>
        <w:rPr/>
        <w:t>9</w:t>
      </w:r>
      <w:r>
        <w:rPr>
          <w:rtl w:val="true"/>
        </w:rPr>
        <w:t xml:space="preserve"> - </w:t>
      </w:r>
      <w:r>
        <w:rPr>
          <w:rtl w:val="true"/>
        </w:rPr>
        <w:t>و اما ان المدعي لوقوع الغلط في القسمة تلزمه اقامة البينة</w:t>
      </w:r>
      <w:bookmarkEnd w:id="166"/>
    </w:p>
    <w:p>
      <w:pPr>
        <w:pStyle w:val="BookText"/>
        <w:rPr/>
      </w:pPr>
      <w:r>
        <w:rPr>
          <w:rFonts w:ascii="Amiri" w:hAnsi="Amiri" w:eastAsia="Amiri" w:cs="Amiri"/>
          <w:color w:val="111111"/>
          <w:sz w:val="28"/>
          <w:sz w:val="28"/>
          <w:szCs w:val="28"/>
          <w:rtl w:val="true"/>
          <w:lang w:bidi="ar-SA"/>
        </w:rPr>
        <w:t xml:space="preserve">فلان الاصل في كل عقد يشك في فساده هو الصحة طبقا لأصالة الصحة، و المدعي للفساد لا يصدّق الا اذا اثبت مدعاه بالبينة لقاعدة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البينة على من ادعى و اليمين على من ادعي عليه</w:t>
      </w:r>
      <w:r>
        <w:rPr>
          <w:rFonts w:eastAsia="Amiri" w:cs="Amiri" w:ascii="Amiri" w:hAnsi="Amiri"/>
          <w:color w:val="111111"/>
          <w:sz w:val="28"/>
          <w:szCs w:val="28"/>
          <w:rtl w:val="true"/>
          <w:lang w:bidi="ar-SA"/>
        </w:rPr>
        <w:t>».</w:t>
      </w:r>
    </w:p>
    <w:p>
      <w:pPr>
        <w:pStyle w:val="Heading5"/>
        <w:numPr>
          <w:ilvl w:val="4"/>
          <w:numId w:val="1"/>
        </w:numPr>
        <w:rPr/>
      </w:pPr>
      <w:bookmarkStart w:id="167" w:name="__RefHeading___Toc3274399_1878427129"/>
      <w:bookmarkStart w:id="168" w:name="_Toc65"/>
      <w:bookmarkEnd w:id="167"/>
      <w:r>
        <w:rPr/>
        <w:t>10</w:t>
      </w:r>
      <w:r>
        <w:rPr>
          <w:rtl w:val="true"/>
        </w:rPr>
        <w:t xml:space="preserve"> - </w:t>
      </w:r>
      <w:r>
        <w:rPr>
          <w:rtl w:val="true"/>
        </w:rPr>
        <w:t>و اما ان مدعي الغلط له احلاف صاحبه اذا ادعى علمه به</w:t>
      </w:r>
      <w:bookmarkEnd w:id="168"/>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فلانه مدعى عليه آنذاك و وظيفته اليمين، بخلاف ذلك فيما لو لم يدع عليه العلم بالغلط فانه ليس له احلافه آنذاك لعدم كونه مدعى عليه</w:t>
      </w:r>
      <w:r>
        <w:rPr>
          <w:rFonts w:eastAsia="Amiri" w:cs="Amiri" w:ascii="Amiri" w:hAnsi="Amiri"/>
          <w:color w:val="111111"/>
          <w:sz w:val="28"/>
          <w:szCs w:val="28"/>
          <w:rtl w:val="true"/>
          <w:lang w:bidi="ar-SA"/>
        </w:rPr>
        <w:t xml:space="preserve">. </w:t>
      </w:r>
      <w:bookmarkStart w:id="169" w:name="pg14682_137881"/>
    </w:p>
    <w:p>
      <w:pPr>
        <w:pStyle w:val="Heading4"/>
        <w:numPr>
          <w:ilvl w:val="3"/>
          <w:numId w:val="1"/>
        </w:numPr>
        <w:rPr/>
      </w:pPr>
      <w:bookmarkStart w:id="170" w:name="__RefHeading___Toc3274401_1878427129"/>
      <w:bookmarkStart w:id="171" w:name="_Toc66"/>
      <w:bookmarkEnd w:id="169"/>
      <w:bookmarkEnd w:id="170"/>
      <w:r>
        <w:rPr/>
        <w:t>7</w:t>
      </w:r>
      <w:r>
        <w:rPr>
          <w:rtl w:val="true"/>
        </w:rPr>
        <w:t xml:space="preserve"> - </w:t>
      </w:r>
      <w:r>
        <w:rPr>
          <w:rtl w:val="true"/>
        </w:rPr>
        <w:t>احكام عامة في باب القضاء</w:t>
      </w:r>
      <w:bookmarkEnd w:id="171"/>
    </w:p>
    <w:p>
      <w:pPr>
        <w:pStyle w:val="Heading5"/>
        <w:numPr>
          <w:ilvl w:val="4"/>
          <w:numId w:val="1"/>
        </w:numPr>
        <w:rPr/>
      </w:pPr>
      <w:bookmarkStart w:id="172" w:name="__RefHeading___Toc3274403_1878427129"/>
      <w:bookmarkStart w:id="173" w:name="_Toc67"/>
      <w:bookmarkEnd w:id="172"/>
      <w:r>
        <w:rPr>
          <w:rtl w:val="true"/>
        </w:rPr>
        <w:t>اشارة</w:t>
      </w:r>
      <w:bookmarkEnd w:id="173"/>
    </w:p>
    <w:p>
      <w:pPr>
        <w:pStyle w:val="BookText"/>
        <w:rPr/>
      </w:pPr>
      <w:r>
        <w:rPr>
          <w:rFonts w:ascii="Amiri" w:hAnsi="Amiri" w:eastAsia="Amiri" w:cs="Amiri"/>
          <w:color w:val="111111"/>
          <w:sz w:val="28"/>
          <w:sz w:val="28"/>
          <w:szCs w:val="28"/>
          <w:rtl w:val="true"/>
          <w:lang w:bidi="ar-SA"/>
        </w:rPr>
        <w:t>المدعي هو من خالف قوله الحجة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مطالب بالبينة بلا حاجة الى ضم يمينه الا في الدعوى على الميت بدين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المدعى عليه يطالب باليمين دون البينة الا في موردين، 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تقدم عند البحث عن شروط سماع الدعوى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القتل، فان المدعي يمكنه اثبات دعوى القتل بالبينة، و مع عدمها لا تسقط دعواه بيمين المدعى عليه بل لا بدّ من اقامته البينة على نفي القتل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الحلف لا يصح الا باللّه سبحانه و بأسمائه الخاصة و لو مع الترجمة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يتوجه اليمين على المنكر في باب الحدود بل الاثبات ينحصر بالبينة او الاقرار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الدعوى على الغائب مسموعة اذا أقام المدعي البينة على ما يدعيه و يأخذ الحاكم بحقه من اموال المدعى عليه بعد طلب كفيل منه على المال، و يبقى الغائب على حجته اذا رجع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اثبت عدم استحقاق شيء عليه يسترجع الحاكم ما دفعه الى المدعي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اذا كان لشخص مال في يد غيره جاز له اخذه منه من دون استئذانه ان لم يستلزم ذلك تصرفا في ملكه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اذا كان المال عينا</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اما اذا كان دينا في ذمته فمع اعترافه و بذله لا يجوز اخذه منه من دون استئذانه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هكذا لو كان غير باذل له و كان امتناعه بحق</w:t>
      </w:r>
      <w:r>
        <w:rPr>
          <w:rFonts w:eastAsia="Amiri" w:cs="Amiri" w:ascii="Amiri" w:hAnsi="Amiri"/>
          <w:color w:val="111111"/>
          <w:sz w:val="28"/>
          <w:szCs w:val="28"/>
          <w:rtl w:val="true"/>
          <w:lang w:bidi="ar-SA"/>
        </w:rPr>
        <w:t xml:space="preserve">. </w:t>
      </w:r>
      <w:bookmarkStart w:id="174" w:name="pg14682_137882"/>
    </w:p>
    <w:p>
      <w:pPr>
        <w:pStyle w:val="BookText"/>
        <w:rPr/>
      </w:pPr>
      <w:bookmarkEnd w:id="174"/>
      <w:r>
        <w:rPr>
          <w:rFonts w:ascii="Amiri" w:hAnsi="Amiri" w:eastAsia="Amiri" w:cs="Amiri"/>
          <w:color w:val="111111"/>
          <w:sz w:val="28"/>
          <w:sz w:val="28"/>
          <w:szCs w:val="28"/>
          <w:rtl w:val="true"/>
          <w:lang w:bidi="ar-SA"/>
        </w:rPr>
        <w:t>اجل اذا كان امتناعه بظلم جازت المقاصة بلا حاجة الى استئذان من الحاكم الشرعي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ادعى مالا لا يد لأحد عليه حكم له به بلا مطالبة بالبينة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ادعى مالا في يد غيره و فرض انكاره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فتارة يفرض عدم البينة لأحدهما فيحلف ذو اليد و يحكم له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 عدم حلفه و رده اليمين على المدعي و فرض حلفه يحكم له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 عدم حلفه هو أيضا يحكم به لذي اليد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اخرى يفترض وجود البينة للمدعي فيحكم له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ثالثة يفترض وجودها لذي اليد فيحكم له به أيضا مع يمينه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رابعة يفترض وجود البينة لكليهما فيحكم به لذي اليد مع حلفه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المستند في ذلك</w:t>
      </w:r>
      <w:r>
        <w:rPr>
          <w:rFonts w:eastAsia="Amiri" w:cs="Amiri" w:ascii="Amiri" w:hAnsi="Amiri"/>
          <w:color w:val="111111"/>
          <w:sz w:val="28"/>
          <w:szCs w:val="28"/>
          <w:rtl w:val="true"/>
          <w:lang w:bidi="ar-SA"/>
        </w:rPr>
        <w:t>:</w:t>
      </w:r>
    </w:p>
    <w:p>
      <w:pPr>
        <w:pStyle w:val="Heading5"/>
        <w:numPr>
          <w:ilvl w:val="4"/>
          <w:numId w:val="1"/>
        </w:numPr>
        <w:rPr/>
      </w:pPr>
      <w:bookmarkStart w:id="175" w:name="__RefHeading___Toc3274405_1878427129"/>
      <w:bookmarkStart w:id="176" w:name="_Toc68"/>
      <w:bookmarkEnd w:id="175"/>
      <w:r>
        <w:rPr/>
        <w:t>1</w:t>
      </w:r>
      <w:r>
        <w:rPr>
          <w:rtl w:val="true"/>
        </w:rPr>
        <w:t xml:space="preserve"> - </w:t>
      </w:r>
      <w:r>
        <w:rPr>
          <w:rtl w:val="true"/>
        </w:rPr>
        <w:t>اما الضابط في تحديد المدعي</w:t>
      </w:r>
      <w:bookmarkEnd w:id="176"/>
    </w:p>
    <w:p>
      <w:pPr>
        <w:pStyle w:val="BookText"/>
        <w:rPr/>
      </w:pPr>
      <w:r>
        <w:rPr>
          <w:rFonts w:ascii="Amiri" w:hAnsi="Amiri" w:eastAsia="Amiri" w:cs="Amiri"/>
          <w:color w:val="111111"/>
          <w:sz w:val="28"/>
          <w:sz w:val="28"/>
          <w:szCs w:val="28"/>
          <w:rtl w:val="true"/>
          <w:lang w:bidi="ar-SA"/>
        </w:rPr>
        <w:t>فقد وقع فيه الاختلاف بين الاعلام بعد اتفاقهم على كونه المطالب بالبينة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منشأ الاختلاف عدم ورود تحديد شرعي له ليكون عليه المعول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هنا 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المدعي هو من اذا ترك ترك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هذا يتم فيما لو ادعى شخص على آخر دينا او عينا او غيرهما، و لا يتم فيما اذا اعترف الآخر بالدين و ادعى ايفاءه او اعترف بأخذ العين عارية او وديعة و ادعى ارجاعها فانه مدع جزما مع انه اذا ترك لا يترك</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المدعي هو كل من يدعي شيئا و يرى العقلاء كونه ملزما </w:t>
      </w:r>
    </w:p>
    <w:p>
      <w:pPr>
        <w:pStyle w:val="BookText"/>
        <w:rPr/>
      </w:pPr>
      <w:r>
        <w:rPr>
          <w:rFonts w:ascii="IRNazanin" w:hAnsi="IRNazanin" w:eastAsia="IRNazanin"/>
          <w:color w:val="111111"/>
          <w:sz w:val="28"/>
          <w:sz w:val="28"/>
          <w:szCs w:val="28"/>
          <w:rtl w:val="true"/>
          <w:lang w:bidi="fa-IR"/>
        </w:rPr>
        <w:t>بالاثبات</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تحديد المدعي بمن يدعي شيئا هو تفسير للشيء بنفسه و اشبه بتفسير الماء بالماء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اما تحديده بمن يكون ملزما لدى العقلاء بالاثبات فهو تحديد للمدعي من خلال حكمه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العقلاء يرون أيضا ان على المدعي الاثبات، و ليس ذلك حكما خاصا بالشرع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غير ممكن لان اثبات الحكم لموضوع فرع كون ذلك الموضوع محددا في نفسه و بقطع النظر عن حكمه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يظهر من الجواهر و صرّح باختياره الآشتياني و غيره من ان المرجع في تحديد المدعي هو العرف، فكل من صدق عليه عرفا عنوان المدعي ثبت كونه كذلك و كان ملزما بالبينة</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هذا التحديد و ان كان من جهة جيدا لان الشرع ما دام لم يتصدّ لتحديد مفهوم المدعي فالمرجع يكون هو العرف، كما هو الحال في كل مفهوم لم يرد فيه تحديد شرعي، ان هذا امر مسلّم به الا ان الكلام هو في تحديد نظر العرف و انه من هو المدعي في نظر العرف ليكون ملزما بالبينة</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لعل المناسب ان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المدعي في نظر العرف هو من خالف قوله الحجة، فاليد حجة كاشفة عن الملكية، و استصحاب الحالة السابقة حجة على بقائها، و من خالف في دعواه احدى هاتين الحجتين و ما شاكلهما فهو المدعي و يكون ملزما بالاثبات لأنه يدعي شيئا يخالف</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bookmarkStart w:id="177" w:name="pg14682_137884"/>
    </w:p>
    <w:p>
      <w:pPr>
        <w:pStyle w:val="BookText"/>
        <w:rPr/>
      </w:pPr>
      <w:bookmarkEnd w:id="177"/>
      <w:r>
        <w:rPr>
          <w:rFonts w:ascii="Amiri" w:hAnsi="Amiri" w:eastAsia="Amiri" w:cs="Amiri"/>
          <w:color w:val="111111"/>
          <w:sz w:val="28"/>
          <w:sz w:val="28"/>
          <w:szCs w:val="28"/>
          <w:rtl w:val="true"/>
          <w:lang w:bidi="ar-SA"/>
        </w:rPr>
        <w:t>ما عليه الحجة بخلاف المدعى عليه فان قوله موافق للحجة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 هذا هو مقصود من فسّر المدعي بمن خالف قوله الأصل او الظاهر بعد اخذ الأصل او الظاهر كمثال لمطلق الحجة</w:t>
      </w:r>
      <w:r>
        <w:rPr>
          <w:rFonts w:eastAsia="Amiri" w:cs="Amiri" w:ascii="Amiri" w:hAnsi="Amiri"/>
          <w:color w:val="111111"/>
          <w:sz w:val="28"/>
          <w:szCs w:val="28"/>
          <w:rtl w:val="true"/>
          <w:lang w:bidi="ar-SA"/>
        </w:rPr>
        <w:t>.</w:t>
      </w:r>
    </w:p>
    <w:p>
      <w:pPr>
        <w:pStyle w:val="Heading5"/>
        <w:numPr>
          <w:ilvl w:val="4"/>
          <w:numId w:val="1"/>
        </w:numPr>
        <w:rPr/>
      </w:pPr>
      <w:bookmarkStart w:id="178" w:name="__RefHeading___Toc3274407_1878427129"/>
      <w:bookmarkStart w:id="179" w:name="_Toc69"/>
      <w:bookmarkEnd w:id="178"/>
      <w:r>
        <w:rPr/>
        <w:t>2</w:t>
      </w:r>
      <w:r>
        <w:rPr>
          <w:rtl w:val="true"/>
        </w:rPr>
        <w:t xml:space="preserve"> - </w:t>
      </w:r>
      <w:r>
        <w:rPr>
          <w:rtl w:val="true"/>
        </w:rPr>
        <w:t>و اما ان المدعي لا يطالب باليمين اضافة الى البينة</w:t>
      </w:r>
      <w:bookmarkEnd w:id="179"/>
    </w:p>
    <w:p>
      <w:pPr>
        <w:pStyle w:val="BookText"/>
        <w:rPr/>
      </w:pPr>
      <w:r>
        <w:rPr>
          <w:rFonts w:ascii="Amiri" w:hAnsi="Amiri" w:eastAsia="Amiri" w:cs="Amiri"/>
          <w:color w:val="111111"/>
          <w:sz w:val="28"/>
          <w:sz w:val="28"/>
          <w:szCs w:val="28"/>
          <w:rtl w:val="true"/>
          <w:lang w:bidi="ar-SA"/>
        </w:rPr>
        <w:t>فلدلالة قوله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البينة على من ادعى و اليمين على من ادعي عليه</w:t>
      </w:r>
      <w:r>
        <w:rPr>
          <w:rFonts w:eastAsia="Amiri" w:cs="Amiri" w:ascii="Amiri" w:hAnsi="Amiri"/>
          <w:color w:val="111111"/>
          <w:sz w:val="28"/>
          <w:szCs w:val="28"/>
          <w:rtl w:val="true"/>
          <w:lang w:bidi="ar-SA"/>
        </w:rPr>
        <w:t>»</w:t>
      </w:r>
      <w:r>
        <w:rPr>
          <w:rStyle w:val="FootnoteAnchor"/>
          <w:rtl w:val="true"/>
        </w:rPr>
        <w:footnoteReference w:id="62"/>
      </w:r>
      <w:r>
        <w:rPr>
          <w:rFonts w:ascii="Amiri" w:hAnsi="Amiri" w:eastAsia="Amiri" w:cs="Amiri"/>
          <w:color w:val="111111"/>
          <w:sz w:val="28"/>
          <w:sz w:val="28"/>
          <w:szCs w:val="28"/>
          <w:rtl w:val="true"/>
          <w:lang w:bidi="ar-SA"/>
        </w:rPr>
        <w:t>على ذلك بعد الالتفات الى ان التفصيل قاطع للشركة</w:t>
      </w:r>
      <w:r>
        <w:rPr>
          <w:rFonts w:eastAsia="Amiri" w:cs="Amiri" w:ascii="Amiri" w:hAnsi="Amiri"/>
          <w:color w:val="111111"/>
          <w:sz w:val="28"/>
          <w:szCs w:val="28"/>
          <w:rtl w:val="true"/>
          <w:lang w:bidi="ar-SA"/>
        </w:rPr>
        <w:t>.</w:t>
      </w:r>
    </w:p>
    <w:p>
      <w:pPr>
        <w:pStyle w:val="Heading5"/>
        <w:numPr>
          <w:ilvl w:val="4"/>
          <w:numId w:val="1"/>
        </w:numPr>
        <w:rPr/>
      </w:pPr>
      <w:bookmarkStart w:id="180" w:name="__RefHeading___Toc3274409_1878427129"/>
      <w:bookmarkStart w:id="181" w:name="_Toc70"/>
      <w:bookmarkEnd w:id="180"/>
      <w:r>
        <w:rPr/>
        <w:t>3</w:t>
      </w:r>
      <w:r>
        <w:rPr>
          <w:rtl w:val="true"/>
        </w:rPr>
        <w:t xml:space="preserve"> - </w:t>
      </w:r>
      <w:r>
        <w:rPr>
          <w:rtl w:val="true"/>
        </w:rPr>
        <w:t>و اما وجه استثناء الدعوى على الميت</w:t>
      </w:r>
      <w:bookmarkEnd w:id="181"/>
    </w:p>
    <w:p>
      <w:pPr>
        <w:pStyle w:val="BookText"/>
        <w:rPr/>
      </w:pPr>
      <w:r>
        <w:rPr>
          <w:rFonts w:ascii="Amiri" w:hAnsi="Amiri" w:eastAsia="Amiri" w:cs="Amiri"/>
          <w:color w:val="111111"/>
          <w:sz w:val="28"/>
          <w:sz w:val="28"/>
          <w:szCs w:val="28"/>
          <w:rtl w:val="true"/>
          <w:lang w:bidi="ar-SA"/>
        </w:rPr>
        <w:t>فيأتي في كتاب الشهادات ان شاء اللّه تعالى</w:t>
      </w:r>
      <w:r>
        <w:rPr>
          <w:rFonts w:eastAsia="Amiri" w:cs="Amiri" w:ascii="Amiri" w:hAnsi="Amiri"/>
          <w:color w:val="111111"/>
          <w:sz w:val="28"/>
          <w:szCs w:val="28"/>
          <w:rtl w:val="true"/>
          <w:lang w:bidi="ar-SA"/>
        </w:rPr>
        <w:t>.</w:t>
      </w:r>
    </w:p>
    <w:p>
      <w:pPr>
        <w:pStyle w:val="Heading5"/>
        <w:numPr>
          <w:ilvl w:val="4"/>
          <w:numId w:val="1"/>
        </w:numPr>
        <w:rPr/>
      </w:pPr>
      <w:bookmarkStart w:id="182" w:name="__RefHeading___Toc3274411_1878427129"/>
      <w:bookmarkStart w:id="183" w:name="_Toc71"/>
      <w:bookmarkEnd w:id="182"/>
      <w:r>
        <w:rPr/>
        <w:t>4</w:t>
      </w:r>
      <w:r>
        <w:rPr>
          <w:rtl w:val="true"/>
        </w:rPr>
        <w:t xml:space="preserve"> - </w:t>
      </w:r>
      <w:r>
        <w:rPr>
          <w:rtl w:val="true"/>
        </w:rPr>
        <w:t>و اما ان المدعى عليه يطالب بالبينة في باب القتل لدفع دعوى</w:t>
      </w:r>
      <w:bookmarkEnd w:id="183"/>
    </w:p>
    <w:p>
      <w:pPr>
        <w:pStyle w:val="BookText"/>
        <w:rPr/>
      </w:pPr>
      <w:r>
        <w:rPr>
          <w:rFonts w:ascii="IRNazanin" w:hAnsi="IRNazanin" w:eastAsia="IRNazanin"/>
          <w:color w:val="111111"/>
          <w:sz w:val="28"/>
          <w:sz w:val="28"/>
          <w:szCs w:val="28"/>
          <w:rtl w:val="true"/>
          <w:lang w:bidi="fa-IR"/>
        </w:rPr>
        <w:t>القتل عن نفسه</w:t>
      </w:r>
    </w:p>
    <w:p>
      <w:pPr>
        <w:pStyle w:val="BookText"/>
        <w:rPr/>
      </w:pPr>
      <w:r>
        <w:rPr>
          <w:rFonts w:ascii="Amiri" w:hAnsi="Amiri" w:eastAsia="Amiri" w:cs="Amiri"/>
          <w:color w:val="111111"/>
          <w:sz w:val="28"/>
          <w:sz w:val="28"/>
          <w:szCs w:val="28"/>
          <w:rtl w:val="true"/>
          <w:lang w:bidi="ar-SA"/>
        </w:rPr>
        <w:t>فلصحيحة ابي بصير عن ابي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اللّه حكم في دمائكم بغير ما حكم به في أموالكم، حكم في أموالكم ان البينة على المدعي و اليمين على المدعى عليه، و حكم في دمائكم ان البينة على من ادعي عليه و اليمين على من ادعى لئلا يبطل دم امرئ مسلم</w:t>
      </w:r>
      <w:r>
        <w:rPr>
          <w:rFonts w:eastAsia="Amiri" w:cs="Amiri" w:ascii="Amiri" w:hAnsi="Amiri"/>
          <w:color w:val="111111"/>
          <w:sz w:val="28"/>
          <w:szCs w:val="28"/>
          <w:rtl w:val="true"/>
          <w:lang w:bidi="ar-SA"/>
        </w:rPr>
        <w:t>»</w:t>
      </w:r>
      <w:r>
        <w:rPr>
          <w:rStyle w:val="FootnoteAnchor"/>
          <w:rtl w:val="true"/>
        </w:rPr>
        <w:footnoteReference w:id="63"/>
      </w:r>
      <w:r>
        <w:rPr>
          <w:rFonts w:ascii="Amiri" w:hAnsi="Amiri" w:eastAsia="Amiri" w:cs="Amiri"/>
          <w:color w:val="111111"/>
          <w:sz w:val="28"/>
          <w:sz w:val="28"/>
          <w:szCs w:val="28"/>
          <w:rtl w:val="true"/>
          <w:lang w:bidi="ar-SA"/>
        </w:rPr>
        <w:t>و غيرها</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هي و ان كانت مطلقة من حيث اعتبار اللوث</w:t>
      </w:r>
      <w:r>
        <w:rPr>
          <w:rStyle w:val="FootnoteAnchor"/>
          <w:rtl w:val="true"/>
        </w:rPr>
        <w:footnoteReference w:id="64"/>
      </w:r>
      <w:r>
        <w:rPr>
          <w:rFonts w:ascii="Amiri" w:hAnsi="Amiri" w:eastAsia="Amiri" w:cs="Amiri"/>
          <w:color w:val="111111"/>
          <w:sz w:val="28"/>
          <w:sz w:val="28"/>
          <w:szCs w:val="28"/>
          <w:rtl w:val="true"/>
          <w:lang w:bidi="ar-SA"/>
        </w:rPr>
        <w:t>و عدمه الا انه لا بدّ من تخصيصها بذلك، فان ذلك مضافا الى كونه متسالما عليه بين الاصحاب يمكن استفادته من بعض الروايات التي تأتي الاشارة اليها في كتاب القصاص إن شاء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يأتي أيضا ان المدعى عليه اذا لم تكن له بينة فبامكان المدعي اثبات دعواه بقسامة خمسين رجلا</w:t>
      </w:r>
      <w:r>
        <w:rPr>
          <w:rFonts w:eastAsia="Amiri" w:cs="Amiri" w:ascii="Amiri" w:hAnsi="Amiri"/>
          <w:color w:val="111111"/>
          <w:sz w:val="28"/>
          <w:szCs w:val="28"/>
          <w:rtl w:val="true"/>
          <w:lang w:bidi="ar-SA"/>
        </w:rPr>
        <w:t xml:space="preserve">. </w:t>
      </w:r>
      <w:bookmarkStart w:id="184" w:name="pg14682_137885"/>
    </w:p>
    <w:p>
      <w:pPr>
        <w:pStyle w:val="Heading5"/>
        <w:numPr>
          <w:ilvl w:val="4"/>
          <w:numId w:val="1"/>
        </w:numPr>
        <w:rPr/>
      </w:pPr>
      <w:bookmarkStart w:id="185" w:name="__RefHeading___Toc3274413_1878427129"/>
      <w:bookmarkStart w:id="186" w:name="_Toc72"/>
      <w:bookmarkEnd w:id="184"/>
      <w:bookmarkEnd w:id="185"/>
      <w:r>
        <w:rPr/>
        <w:t>5</w:t>
      </w:r>
      <w:r>
        <w:rPr>
          <w:rtl w:val="true"/>
        </w:rPr>
        <w:t xml:space="preserve"> - </w:t>
      </w:r>
      <w:r>
        <w:rPr>
          <w:rtl w:val="true"/>
        </w:rPr>
        <w:t>و اما ان الحلف لا يصح الا باللّه سبحانه</w:t>
      </w:r>
      <w:bookmarkEnd w:id="186"/>
    </w:p>
    <w:p>
      <w:pPr>
        <w:pStyle w:val="BookText"/>
        <w:rPr/>
      </w:pPr>
      <w:r>
        <w:rPr>
          <w:rFonts w:ascii="Amiri" w:hAnsi="Amiri" w:eastAsia="Amiri" w:cs="Amiri"/>
          <w:color w:val="111111"/>
          <w:sz w:val="28"/>
          <w:sz w:val="28"/>
          <w:szCs w:val="28"/>
          <w:rtl w:val="true"/>
          <w:lang w:bidi="ar-SA"/>
        </w:rPr>
        <w:t>فلصحيحة سليمان بن خالد المتقدمة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كتاب على عليه السّلام ان نبيا من الأنبياء شكا الى ربه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كيف اقضي فيما لم أر و لم اشهد؟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فأوحى اللّه اليه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احكم بينهم بكتابي و اضفهم الى اسمي فحلّفهم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لمن لم تقم له بينة</w:t>
      </w:r>
      <w:r>
        <w:rPr>
          <w:rFonts w:eastAsia="Amiri" w:cs="Amiri" w:ascii="Amiri" w:hAnsi="Amiri"/>
          <w:color w:val="111111"/>
          <w:sz w:val="28"/>
          <w:szCs w:val="28"/>
          <w:rtl w:val="true"/>
          <w:lang w:bidi="ar-SA"/>
        </w:rPr>
        <w:t>»</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هي تدل على صحة الحلف بجميع اسمائه عز و جل لإطلاق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اضفهم الى اسمي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يدل ذلك أيضا على اجزاء الترجمة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انه قد يستدل على عدم صحة الحلف الا باللّه سبحانه و اسمائه بالروايات المطلقة الناهية عن القسم بغيره سبحانه حتى في غير باب القضاء، من قبيل صحيحة محمد بن مسلم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لأبي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اللَّيْلِ إِذا يَغْشى </w:t>
      </w:r>
      <w:r>
        <w:rPr>
          <w:rStyle w:val="FootnoteAnchor"/>
          <w:rtl w:val="true"/>
        </w:rPr>
        <w:footnoteReference w:id="66"/>
      </w:r>
      <w:r>
        <w:rPr>
          <w:rFonts w:ascii="Amiri" w:hAnsi="Amiri" w:eastAsia="Amiri" w:cs="Amiri"/>
          <w:color w:val="111111"/>
          <w:sz w:val="28"/>
          <w:sz w:val="28"/>
          <w:szCs w:val="28"/>
          <w:rtl w:val="true"/>
          <w:lang w:bidi="ar-SA"/>
        </w:rPr>
        <w:t xml:space="preserve">، وَ النَّجْمِ إِذا هَوى </w:t>
      </w:r>
      <w:r>
        <w:rPr>
          <w:rStyle w:val="FootnoteAnchor"/>
          <w:rtl w:val="true"/>
        </w:rPr>
        <w:footnoteReference w:id="67"/>
      </w:r>
      <w:r>
        <w:rPr>
          <w:rFonts w:ascii="Amiri" w:hAnsi="Amiri" w:eastAsia="Amiri" w:cs="Amiri"/>
          <w:color w:val="111111"/>
          <w:sz w:val="28"/>
          <w:sz w:val="28"/>
          <w:szCs w:val="28"/>
          <w:rtl w:val="true"/>
          <w:lang w:bidi="ar-SA"/>
        </w:rPr>
        <w:t>و ما أشبه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للّه عز و جل ان يقسم من خلقه بما شاء و ليس لخلقه ان يقسموا الا به</w:t>
      </w:r>
      <w:r>
        <w:rPr>
          <w:rFonts w:eastAsia="Amiri" w:cs="Amiri" w:ascii="Amiri" w:hAnsi="Amiri"/>
          <w:color w:val="111111"/>
          <w:sz w:val="28"/>
          <w:szCs w:val="28"/>
          <w:rtl w:val="true"/>
          <w:lang w:bidi="ar-SA"/>
        </w:rPr>
        <w:t>»</w:t>
      </w:r>
      <w:r>
        <w:rPr>
          <w:rStyle w:val="FootnoteAnchor"/>
          <w:rtl w:val="true"/>
        </w:rPr>
        <w:footnoteReference w:id="68"/>
      </w:r>
      <w:r>
        <w:rPr>
          <w:rFonts w:ascii="Amiri" w:hAnsi="Amiri" w:eastAsia="Amiri" w:cs="Amiri"/>
          <w:color w:val="111111"/>
          <w:sz w:val="28"/>
          <w:sz w:val="28"/>
          <w:szCs w:val="28"/>
          <w:rtl w:val="true"/>
          <w:lang w:bidi="ar-SA"/>
        </w:rPr>
        <w:t>فانها تدل باطلاقها على حرمة القسم بغير اللّه سبحانه حتى في باب القضاء، و لازم ذلك عدم كفاية القسم بغيره سبحانه</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الا انه لا بد من حمل مثل الرواية المذكورة على الكراهة بقرينة ما دلّ على جواز القسم بغير اللّه سبحانه، من قبيل صحيحة علي بن مهزيار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قرأت في كتاب لأبي جعفر عليه السّلام الى داود بن القاسم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اني قد </w:t>
      </w:r>
      <w:bookmarkStart w:id="187" w:name="pg14682_137886"/>
    </w:p>
    <w:p>
      <w:pPr>
        <w:pStyle w:val="BookText"/>
        <w:rPr/>
      </w:pPr>
      <w:bookmarkEnd w:id="187"/>
      <w:r>
        <w:rPr>
          <w:rFonts w:ascii="Amiri" w:hAnsi="Amiri" w:eastAsia="Amiri" w:cs="Amiri"/>
          <w:color w:val="111111"/>
          <w:sz w:val="28"/>
          <w:sz w:val="28"/>
          <w:szCs w:val="28"/>
          <w:rtl w:val="true"/>
          <w:lang w:bidi="ar-SA"/>
        </w:rPr>
        <w:t>جئت و حياتك</w:t>
      </w:r>
      <w:r>
        <w:rPr>
          <w:rFonts w:eastAsia="Amiri" w:cs="Amiri" w:ascii="Amiri" w:hAnsi="Amiri"/>
          <w:color w:val="111111"/>
          <w:sz w:val="28"/>
          <w:szCs w:val="28"/>
          <w:rtl w:val="true"/>
          <w:lang w:bidi="ar-SA"/>
        </w:rPr>
        <w:t>»</w:t>
      </w:r>
      <w:r>
        <w:rPr>
          <w:rStyle w:val="FootnoteAnchor"/>
          <w:rtl w:val="true"/>
        </w:rPr>
        <w:footnoteReference w:id="69"/>
      </w:r>
      <w:r>
        <w:rPr>
          <w:rFonts w:ascii="Amiri" w:hAnsi="Amiri" w:eastAsia="Amiri" w:cs="Amiri"/>
          <w:color w:val="111111"/>
          <w:sz w:val="28"/>
          <w:sz w:val="28"/>
          <w:szCs w:val="28"/>
          <w:rtl w:val="true"/>
          <w:lang w:bidi="ar-SA"/>
        </w:rPr>
        <w:t>و غيرها</w:t>
      </w:r>
      <w:r>
        <w:rPr>
          <w:rFonts w:eastAsia="Amiri" w:cs="Amiri" w:ascii="Amiri" w:hAnsi="Amiri"/>
          <w:color w:val="111111"/>
          <w:sz w:val="28"/>
          <w:szCs w:val="28"/>
          <w:rtl w:val="true"/>
          <w:lang w:bidi="ar-SA"/>
        </w:rPr>
        <w:t>.</w:t>
      </w:r>
    </w:p>
    <w:p>
      <w:pPr>
        <w:pStyle w:val="Heading5"/>
        <w:numPr>
          <w:ilvl w:val="4"/>
          <w:numId w:val="1"/>
        </w:numPr>
        <w:rPr/>
      </w:pPr>
      <w:bookmarkStart w:id="188" w:name="__RefHeading___Toc3274415_1878427129"/>
      <w:bookmarkStart w:id="189" w:name="_Toc73"/>
      <w:bookmarkEnd w:id="188"/>
      <w:r>
        <w:rPr/>
        <w:t>6</w:t>
      </w:r>
      <w:r>
        <w:rPr>
          <w:rtl w:val="true"/>
        </w:rPr>
        <w:t xml:space="preserve"> - </w:t>
      </w:r>
      <w:r>
        <w:rPr>
          <w:rtl w:val="true"/>
        </w:rPr>
        <w:t>و اما عدم توجه اليمين الى المنكر في باب الحدود</w:t>
      </w:r>
      <w:bookmarkEnd w:id="189"/>
    </w:p>
    <w:p>
      <w:pPr>
        <w:pStyle w:val="BookText"/>
        <w:rPr/>
      </w:pPr>
      <w:r>
        <w:rPr>
          <w:rFonts w:ascii="Amiri" w:hAnsi="Amiri" w:eastAsia="Amiri" w:cs="Amiri"/>
          <w:color w:val="111111"/>
          <w:sz w:val="28"/>
          <w:sz w:val="28"/>
          <w:szCs w:val="28"/>
          <w:rtl w:val="true"/>
          <w:lang w:bidi="ar-SA"/>
        </w:rPr>
        <w:t>فلموثقة اسحاق بن عمار عن جعفر بن محمد عن ابيه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رجلا استعدى عليا عليه السّلام على رجل فقال انه افترى عليّ، فقال علي عليه السّلام للرجل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أفعلت ما فعلت؟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علي عليه السّلام للمستعدي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لك بينة؟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لي بينة فاحلفه لي 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عليه يمين</w:t>
      </w:r>
      <w:r>
        <w:rPr>
          <w:rFonts w:eastAsia="Amiri" w:cs="Amiri" w:ascii="Amiri" w:hAnsi="Amiri"/>
          <w:color w:val="111111"/>
          <w:sz w:val="28"/>
          <w:szCs w:val="28"/>
          <w:rtl w:val="true"/>
          <w:lang w:bidi="ar-SA"/>
        </w:rPr>
        <w:t>»</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اذا لم يكن للموثقة المذكورة اطلاق لغير موردها فيمكن التمسك بموثقة غياث بن ابراهيم عن جعفر عن ابيه عن امير المؤمنين عليهم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يستحلف صاحب الحد</w:t>
      </w:r>
      <w:r>
        <w:rPr>
          <w:rFonts w:eastAsia="Amiri" w:cs="Amiri" w:ascii="Amiri" w:hAnsi="Amiri"/>
          <w:color w:val="111111"/>
          <w:sz w:val="28"/>
          <w:szCs w:val="28"/>
          <w:rtl w:val="true"/>
          <w:lang w:bidi="ar-SA"/>
        </w:rPr>
        <w:t>»</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عليه فلو ادعى شخص ان فلانا قذفني مثلا فلا بد من اقامته البينة و الا تسقط دعواه بلا حاجة الى يمين المدعى عليه</w:t>
      </w:r>
      <w:r>
        <w:rPr>
          <w:rFonts w:eastAsia="Amiri" w:cs="Amiri" w:ascii="Amiri" w:hAnsi="Amiri"/>
          <w:color w:val="111111"/>
          <w:sz w:val="28"/>
          <w:szCs w:val="28"/>
          <w:rtl w:val="true"/>
          <w:lang w:bidi="ar-SA"/>
        </w:rPr>
        <w:t>.</w:t>
      </w:r>
    </w:p>
    <w:p>
      <w:pPr>
        <w:pStyle w:val="Heading5"/>
        <w:numPr>
          <w:ilvl w:val="4"/>
          <w:numId w:val="1"/>
        </w:numPr>
        <w:rPr/>
      </w:pPr>
      <w:bookmarkStart w:id="190" w:name="__RefHeading___Toc3274417_1878427129"/>
      <w:bookmarkStart w:id="191" w:name="_Toc74"/>
      <w:bookmarkEnd w:id="190"/>
      <w:r>
        <w:rPr/>
        <w:t>7</w:t>
      </w:r>
      <w:r>
        <w:rPr>
          <w:rtl w:val="true"/>
        </w:rPr>
        <w:t xml:space="preserve"> - </w:t>
      </w:r>
      <w:r>
        <w:rPr>
          <w:rtl w:val="true"/>
        </w:rPr>
        <w:t>و اما ان الدعوى على الغائب مسموعة</w:t>
      </w:r>
      <w:bookmarkEnd w:id="191"/>
    </w:p>
    <w:p>
      <w:pPr>
        <w:pStyle w:val="BookText"/>
        <w:rPr/>
      </w:pPr>
      <w:r>
        <w:rPr>
          <w:rFonts w:ascii="Amiri" w:hAnsi="Amiri" w:eastAsia="Amiri" w:cs="Amiri"/>
          <w:color w:val="111111"/>
          <w:sz w:val="28"/>
          <w:sz w:val="28"/>
          <w:szCs w:val="28"/>
          <w:rtl w:val="true"/>
          <w:lang w:bidi="ar-SA"/>
        </w:rPr>
        <w:t>فلصحيحة جميل عن جماعة من اصحابنا عنهما عليهما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الغائب يقضى عليه اذا قامت عليه البينة و يباع ماله و يقضى عنه دينه و هو غائب، و يكون الغائب على حجته اذا 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يدفع المال الى الذي اقام البينة الا بكفلاء</w:t>
      </w:r>
      <w:r>
        <w:rPr>
          <w:rFonts w:eastAsia="Amiri" w:cs="Amiri" w:ascii="Amiri" w:hAnsi="Amiri"/>
          <w:color w:val="111111"/>
          <w:sz w:val="28"/>
          <w:szCs w:val="28"/>
          <w:rtl w:val="true"/>
          <w:lang w:bidi="ar-SA"/>
        </w:rPr>
        <w:t>»</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هي اذا كانت ضعيفة في بعض طرقها فيمكن التعويض ببقية طرقها التي أشار اليها صاحب الوسائل</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لا يشكل عليها بالارسال حيث عبّر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جماعة من أصحابنا</w:t>
      </w:r>
      <w:r>
        <w:rPr>
          <w:rFonts w:eastAsia="Amiri" w:cs="Amiri" w:ascii="Amiri" w:hAnsi="Amiri"/>
          <w:color w:val="111111"/>
          <w:sz w:val="28"/>
          <w:szCs w:val="28"/>
          <w:rtl w:val="true"/>
          <w:lang w:bidi="ar-SA"/>
        </w:rPr>
        <w:t xml:space="preserve">» </w:t>
      </w:r>
      <w:bookmarkStart w:id="192" w:name="pg14682_137887"/>
    </w:p>
    <w:p>
      <w:pPr>
        <w:pStyle w:val="BookText"/>
        <w:rPr/>
      </w:pPr>
      <w:bookmarkEnd w:id="192"/>
      <w:r>
        <w:rPr>
          <w:rFonts w:ascii="Amiri" w:hAnsi="Amiri" w:eastAsia="Amiri" w:cs="Amiri"/>
          <w:color w:val="111111"/>
          <w:sz w:val="28"/>
          <w:sz w:val="28"/>
          <w:szCs w:val="28"/>
          <w:rtl w:val="true"/>
          <w:lang w:bidi="ar-SA"/>
        </w:rPr>
        <w:t>بدون تشخيصهم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فانه يجاب بان الجماعة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أقلها 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يحتمل اجتماعها على الكذب و عدم وجود ثقة من بينهم خصوصا و هم مشايخ لجميل بن دراج الذي هو من أعاظم الرواة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انه في بعض الطرق الاخرى قد صرح 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جميل عن محمد بن مسلم عن ابي جعفر عليه السّلام فراجع</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اذا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الرواية المذكورة معارضة برواية الحميري في قرب الاسناد عن السندي بن محمد عن ابي البختري عن جعفر عن أبيه عن علي عليهم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يقضى على غائب</w:t>
      </w:r>
      <w:r>
        <w:rPr>
          <w:rFonts w:eastAsia="Amiri" w:cs="Amiri" w:ascii="Amiri" w:hAnsi="Amiri"/>
          <w:color w:val="111111"/>
          <w:sz w:val="28"/>
          <w:szCs w:val="28"/>
          <w:rtl w:val="true"/>
          <w:lang w:bidi="ar-SA"/>
        </w:rPr>
        <w:t>»</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مطلقة فيمكن حملها بقرينة الرواية السابقة على ان المقصود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يقضى عليه بنحو كامل بل يبقى على حجته او انه لا يقضى عليه من دون كفلاء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مضافا الى ضعف سندها بأبي البختري وهب بن وهب الذي قيل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اكذب اهل البرية</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93" w:name="__RefHeading___Toc3274419_1878427129"/>
      <w:bookmarkStart w:id="194" w:name="_Toc75"/>
      <w:bookmarkEnd w:id="193"/>
      <w:r>
        <w:rPr/>
        <w:t>8</w:t>
      </w:r>
      <w:r>
        <w:rPr>
          <w:rtl w:val="true"/>
        </w:rPr>
        <w:t xml:space="preserve"> - </w:t>
      </w:r>
      <w:r>
        <w:rPr>
          <w:rtl w:val="true"/>
        </w:rPr>
        <w:t>و اما جواز اخذ الشخص ماله اذا كان في يد غيره بدون</w:t>
      </w:r>
      <w:bookmarkEnd w:id="194"/>
    </w:p>
    <w:p>
      <w:pPr>
        <w:pStyle w:val="BookText"/>
        <w:rPr/>
      </w:pPr>
      <w:r>
        <w:rPr>
          <w:rFonts w:ascii="Amiri" w:hAnsi="Amiri" w:eastAsia="Amiri" w:cs="Amiri"/>
          <w:color w:val="111111"/>
          <w:sz w:val="28"/>
          <w:sz w:val="28"/>
          <w:szCs w:val="28"/>
          <w:rtl w:val="true"/>
          <w:lang w:bidi="ar-SA"/>
        </w:rPr>
        <w:t>استئذانه ما دام لا يستلزم ذلك تصرفا في ملكه</w:t>
      </w:r>
    </w:p>
    <w:p>
      <w:pPr>
        <w:pStyle w:val="BookText"/>
        <w:rPr/>
      </w:pPr>
      <w:r>
        <w:rPr>
          <w:rFonts w:ascii="Amiri" w:hAnsi="Amiri" w:eastAsia="Amiri" w:cs="Amiri"/>
          <w:color w:val="111111"/>
          <w:sz w:val="28"/>
          <w:sz w:val="28"/>
          <w:szCs w:val="28"/>
          <w:rtl w:val="true"/>
          <w:lang w:bidi="ar-SA"/>
        </w:rPr>
        <w:t>فلقاعدة الناس مسلطون على اموالهم الثابتة بسيرة العقلاء</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التقييد بعدم استلزام ذلك التصرف في ملك الغير باعتبار ان ذلك هو القدر المتيقن من معقد السيرة</w:t>
      </w:r>
      <w:r>
        <w:rPr>
          <w:rFonts w:eastAsia="Amiri" w:cs="Amiri" w:ascii="Amiri" w:hAnsi="Amiri"/>
          <w:color w:val="111111"/>
          <w:sz w:val="28"/>
          <w:szCs w:val="28"/>
          <w:rtl w:val="true"/>
          <w:lang w:bidi="ar-SA"/>
        </w:rPr>
        <w:t xml:space="preserve">. </w:t>
      </w:r>
      <w:bookmarkStart w:id="195" w:name="pg14682_137888"/>
    </w:p>
    <w:p>
      <w:pPr>
        <w:pStyle w:val="Heading5"/>
        <w:numPr>
          <w:ilvl w:val="4"/>
          <w:numId w:val="1"/>
        </w:numPr>
        <w:rPr/>
      </w:pPr>
      <w:bookmarkStart w:id="196" w:name="__RefHeading___Toc3274421_1878427129"/>
      <w:bookmarkStart w:id="197" w:name="_Toc76"/>
      <w:bookmarkEnd w:id="195"/>
      <w:bookmarkEnd w:id="196"/>
      <w:r>
        <w:rPr/>
        <w:t>9</w:t>
      </w:r>
      <w:r>
        <w:rPr>
          <w:rtl w:val="true"/>
        </w:rPr>
        <w:t xml:space="preserve"> - </w:t>
      </w:r>
      <w:r>
        <w:rPr>
          <w:rtl w:val="true"/>
        </w:rPr>
        <w:t>و اما ان المال اذا كان دينا فلا يجوز اخذه بدون استئذان</w:t>
      </w:r>
      <w:bookmarkEnd w:id="197"/>
    </w:p>
    <w:p>
      <w:pPr>
        <w:pStyle w:val="BookText"/>
        <w:rPr/>
      </w:pPr>
      <w:r>
        <w:rPr>
          <w:rFonts w:ascii="IRNazanin" w:hAnsi="IRNazanin" w:eastAsia="IRNazanin"/>
          <w:color w:val="111111"/>
          <w:sz w:val="28"/>
          <w:sz w:val="28"/>
          <w:szCs w:val="28"/>
          <w:rtl w:val="true"/>
          <w:lang w:bidi="fa-IR"/>
        </w:rPr>
        <w:t>مع فرض الاعتراف و البذل</w:t>
      </w:r>
    </w:p>
    <w:p>
      <w:pPr>
        <w:pStyle w:val="BookText"/>
        <w:rPr/>
      </w:pPr>
      <w:r>
        <w:rPr>
          <w:rFonts w:ascii="Amiri" w:hAnsi="Amiri" w:eastAsia="Amiri" w:cs="Amiri"/>
          <w:color w:val="111111"/>
          <w:sz w:val="28"/>
          <w:sz w:val="28"/>
          <w:szCs w:val="28"/>
          <w:rtl w:val="true"/>
          <w:lang w:bidi="ar-SA"/>
        </w:rPr>
        <w:t>فلان الكلي في الذمة لا يتشخص في الفرد الخارجي الا بتشخيص صاحب الذمة المشغولة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نفس النكتة المذكورة تأتي لو كان الامتناع عن البذل بحق</w:t>
      </w:r>
      <w:r>
        <w:rPr>
          <w:rFonts w:eastAsia="Amiri" w:cs="Amiri" w:ascii="Amiri" w:hAnsi="Amiri"/>
          <w:color w:val="111111"/>
          <w:sz w:val="28"/>
          <w:szCs w:val="28"/>
          <w:rtl w:val="true"/>
          <w:lang w:bidi="ar-SA"/>
        </w:rPr>
        <w:t>.</w:t>
      </w:r>
    </w:p>
    <w:p>
      <w:pPr>
        <w:pStyle w:val="Heading5"/>
        <w:numPr>
          <w:ilvl w:val="4"/>
          <w:numId w:val="1"/>
        </w:numPr>
        <w:rPr/>
      </w:pPr>
      <w:bookmarkStart w:id="198" w:name="__RefHeading___Toc3274423_1878427129"/>
      <w:bookmarkStart w:id="199" w:name="_Toc77"/>
      <w:bookmarkEnd w:id="198"/>
      <w:r>
        <w:rPr/>
        <w:t>10</w:t>
      </w:r>
      <w:r>
        <w:rPr>
          <w:rtl w:val="true"/>
        </w:rPr>
        <w:t xml:space="preserve"> - </w:t>
      </w:r>
      <w:r>
        <w:rPr>
          <w:rtl w:val="true"/>
        </w:rPr>
        <w:t>و اما جواز المقاصة مع الامتناع بغير حق</w:t>
      </w:r>
      <w:bookmarkEnd w:id="199"/>
    </w:p>
    <w:p>
      <w:pPr>
        <w:pStyle w:val="BookText"/>
        <w:rPr/>
      </w:pPr>
      <w:r>
        <w:rPr>
          <w:rFonts w:ascii="Amiri" w:hAnsi="Amiri" w:eastAsia="Amiri" w:cs="Amiri"/>
          <w:color w:val="111111"/>
          <w:sz w:val="28"/>
          <w:sz w:val="28"/>
          <w:szCs w:val="28"/>
          <w:rtl w:val="true"/>
          <w:lang w:bidi="ar-SA"/>
        </w:rPr>
        <w:t>فلصحيحة داود بن زربي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لأبي الحسن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اني اخالط السلطان فتكون عندي الجارية فيأخذونها و الدابة الفارهة فيبعثون فيأخذونها ثم يقع لهم عندي المال فلي ان آخذه؟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 مثل ذلك و لا تزد عليه</w:t>
      </w:r>
      <w:r>
        <w:rPr>
          <w:rFonts w:eastAsia="Amiri" w:cs="Amiri" w:ascii="Amiri" w:hAnsi="Amiri"/>
          <w:color w:val="111111"/>
          <w:sz w:val="28"/>
          <w:szCs w:val="28"/>
          <w:rtl w:val="true"/>
          <w:lang w:bidi="ar-SA"/>
        </w:rPr>
        <w:t>»</w:t>
      </w:r>
      <w:r>
        <w:rPr>
          <w:rStyle w:val="FootnoteAnchor"/>
          <w:rtl w:val="true"/>
        </w:rPr>
        <w:footnoteReference w:id="76"/>
      </w:r>
      <w:r>
        <w:rPr>
          <w:rFonts w:ascii="Amiri" w:hAnsi="Amiri" w:eastAsia="Amiri" w:cs="Amiri"/>
          <w:color w:val="111111"/>
          <w:sz w:val="28"/>
          <w:sz w:val="28"/>
          <w:szCs w:val="28"/>
          <w:rtl w:val="true"/>
          <w:lang w:bidi="ar-SA"/>
        </w:rPr>
        <w:t>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مقتضى اطلاقها عدم الحاجة الى الاستئذان من الحاكم الشرعي، بل بعد ثبوت الاذن من الشرع لا تعود حاجة الى الاستئذان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اذا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المحتمل ان ما صدر من الامام عليه السّلام كان اذنا خاصا، و معه لا يمكن التمسك بالاطلاق او بصدور الاذن من الشرع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الراوي سوف ينقل الاذن الى غيره و يفهم الجميع من ذلك الاذن العام فلو كان مقصوده عليه السّلام الاذن الخاص احتاج ذلك الى تقييد بعد ما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الاذن الخاص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مجرد احتمال يبرز في خصوص الاوساط العلمية و ليس في نطاق اوسع</w:t>
      </w:r>
      <w:r>
        <w:rPr>
          <w:rFonts w:eastAsia="Amiri" w:cs="Amiri" w:ascii="Amiri" w:hAnsi="Amiri"/>
          <w:color w:val="111111"/>
          <w:sz w:val="28"/>
          <w:szCs w:val="28"/>
          <w:rtl w:val="true"/>
          <w:lang w:bidi="ar-SA"/>
        </w:rPr>
        <w:t>.</w:t>
      </w:r>
    </w:p>
    <w:p>
      <w:pPr>
        <w:pStyle w:val="Heading5"/>
        <w:numPr>
          <w:ilvl w:val="4"/>
          <w:numId w:val="1"/>
        </w:numPr>
        <w:rPr/>
      </w:pPr>
      <w:bookmarkStart w:id="200" w:name="__RefHeading___Toc3274425_1878427129"/>
      <w:bookmarkStart w:id="201" w:name="_Toc78"/>
      <w:bookmarkEnd w:id="200"/>
      <w:r>
        <w:rPr/>
        <w:t>11</w:t>
      </w:r>
      <w:r>
        <w:rPr>
          <w:rtl w:val="true"/>
        </w:rPr>
        <w:t xml:space="preserve"> - </w:t>
      </w:r>
      <w:r>
        <w:rPr>
          <w:rtl w:val="true"/>
        </w:rPr>
        <w:t>و اما ان من ادعى مالا لا يد لأحد عليه حكم له به بلا مطالبة</w:t>
      </w:r>
      <w:bookmarkEnd w:id="201"/>
    </w:p>
    <w:p>
      <w:pPr>
        <w:pStyle w:val="BookText"/>
        <w:rPr/>
      </w:pPr>
      <w:r>
        <w:rPr>
          <w:rFonts w:ascii="Amiri" w:hAnsi="Amiri" w:eastAsia="Amiri" w:cs="Amiri"/>
          <w:color w:val="111111"/>
          <w:sz w:val="28"/>
          <w:sz w:val="28"/>
          <w:szCs w:val="28"/>
          <w:rtl w:val="true"/>
          <w:lang w:bidi="ar-SA"/>
        </w:rPr>
        <w:t>بالبينة</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فلقاعدة قبول دعوى المدعي بلا منازع الثابتة بسيرة العقلاء الممضاة بعدم الردع</w:t>
      </w:r>
      <w:r>
        <w:rPr>
          <w:rFonts w:eastAsia="Amiri" w:cs="Amiri" w:ascii="Amiri" w:hAnsi="Amiri"/>
          <w:color w:val="111111"/>
          <w:sz w:val="28"/>
          <w:szCs w:val="28"/>
          <w:rtl w:val="true"/>
          <w:lang w:bidi="ar-SA"/>
        </w:rPr>
        <w:t xml:space="preserve">. </w:t>
      </w:r>
      <w:bookmarkStart w:id="202" w:name="pg14682_137889"/>
    </w:p>
    <w:p>
      <w:pPr>
        <w:pStyle w:val="BookText"/>
        <w:rPr/>
      </w:pPr>
      <w:bookmarkEnd w:id="202"/>
      <w:r>
        <w:rPr>
          <w:rFonts w:ascii="Amiri" w:hAnsi="Amiri" w:eastAsia="Amiri" w:cs="Amiri"/>
          <w:color w:val="111111"/>
          <w:sz w:val="28"/>
          <w:sz w:val="28"/>
          <w:szCs w:val="28"/>
          <w:rtl w:val="true"/>
          <w:lang w:bidi="ar-SA"/>
        </w:rPr>
        <w:t>و تدل على ذلك أيضا صحيحة منصور بن حازم عن ابي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عشرة كانوا جلوسا وسطهم كيس فيه الف درهم فسأل بعضهم بعضا أ لكم هذا الكيس فقالوا كلهم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قال واحد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لي فلمن هو؟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للذي ادعاه</w:t>
      </w:r>
      <w:r>
        <w:rPr>
          <w:rFonts w:eastAsia="Amiri" w:cs="Amiri" w:ascii="Amiri" w:hAnsi="Amiri"/>
          <w:color w:val="111111"/>
          <w:sz w:val="28"/>
          <w:szCs w:val="28"/>
          <w:rtl w:val="true"/>
          <w:lang w:bidi="ar-SA"/>
        </w:rPr>
        <w:t>»</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03" w:name="__RefHeading___Toc3274427_1878427129"/>
      <w:bookmarkStart w:id="204" w:name="_Toc79"/>
      <w:bookmarkEnd w:id="203"/>
      <w:r>
        <w:rPr/>
        <w:t>12</w:t>
      </w:r>
      <w:r>
        <w:rPr>
          <w:rtl w:val="true"/>
        </w:rPr>
        <w:t xml:space="preserve"> - </w:t>
      </w:r>
      <w:r>
        <w:rPr>
          <w:rtl w:val="true"/>
        </w:rPr>
        <w:t>و اما ان المدعي لما في يد غيره يحكم بكونه لذي اليد مع</w:t>
      </w:r>
      <w:bookmarkEnd w:id="204"/>
    </w:p>
    <w:p>
      <w:pPr>
        <w:pStyle w:val="BookText"/>
        <w:rPr/>
      </w:pPr>
      <w:r>
        <w:rPr>
          <w:rFonts w:ascii="Amiri" w:hAnsi="Amiri" w:eastAsia="Amiri" w:cs="Amiri"/>
          <w:color w:val="111111"/>
          <w:sz w:val="28"/>
          <w:sz w:val="28"/>
          <w:szCs w:val="28"/>
          <w:rtl w:val="true"/>
          <w:lang w:bidi="ar-SA"/>
        </w:rPr>
        <w:t>يمينه اذا لم تكن بينة لأحدهما</w:t>
      </w:r>
    </w:p>
    <w:p>
      <w:pPr>
        <w:pStyle w:val="BookText"/>
        <w:rPr/>
      </w:pPr>
      <w:r>
        <w:rPr>
          <w:rFonts w:ascii="Amiri" w:hAnsi="Amiri" w:eastAsia="Amiri" w:cs="Amiri"/>
          <w:color w:val="111111"/>
          <w:sz w:val="28"/>
          <w:sz w:val="28"/>
          <w:szCs w:val="28"/>
          <w:rtl w:val="true"/>
          <w:lang w:bidi="ar-SA"/>
        </w:rPr>
        <w:t>فلان صاحب اليد مدعى عليه فيقبل قوله بيمينه ما دام لا بينة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أجل مع عدم حلفه و ردّه اليمين على المدعي يحكم له به على تقدير حلفه، و مع عدم حلفه يحكم به لذي اليد لصحيحة محمد بن مسلم عن أحدهما عليهما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الرجل يدعي و لا بينة 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يستحلفه فان ردّ اليمين على صاحب الحق فلم يحلف فلا حق له</w:t>
      </w:r>
      <w:r>
        <w:rPr>
          <w:rFonts w:eastAsia="Amiri" w:cs="Amiri" w:ascii="Amiri" w:hAnsi="Amiri"/>
          <w:color w:val="111111"/>
          <w:sz w:val="28"/>
          <w:szCs w:val="28"/>
          <w:rtl w:val="true"/>
          <w:lang w:bidi="ar-SA"/>
        </w:rPr>
        <w:t>»</w:t>
      </w:r>
      <w:r>
        <w:rPr>
          <w:rStyle w:val="FootnoteAnchor"/>
          <w:rtl w:val="true"/>
        </w:rPr>
        <w:footnoteReference w:id="78"/>
      </w:r>
      <w:r>
        <w:rPr>
          <w:rFonts w:ascii="Amiri" w:hAnsi="Amiri" w:eastAsia="Amiri" w:cs="Amiri"/>
          <w:color w:val="111111"/>
          <w:sz w:val="28"/>
          <w:sz w:val="28"/>
          <w:szCs w:val="28"/>
          <w:rtl w:val="true"/>
          <w:lang w:bidi="ar-SA"/>
        </w:rPr>
        <w:t>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يمكن التمسك بقاعدة اليد التي هي امارة على الملك لإثبات كونه لذي اليد اذا ردّ اليمين على المدعي و لم يحلف</w:t>
      </w:r>
      <w:r>
        <w:rPr>
          <w:rFonts w:eastAsia="Amiri" w:cs="Amiri" w:ascii="Amiri" w:hAnsi="Amiri"/>
          <w:color w:val="111111"/>
          <w:sz w:val="28"/>
          <w:szCs w:val="28"/>
          <w:rtl w:val="true"/>
          <w:lang w:bidi="ar-SA"/>
        </w:rPr>
        <w:t>.</w:t>
      </w:r>
    </w:p>
    <w:p>
      <w:pPr>
        <w:pStyle w:val="Heading5"/>
        <w:numPr>
          <w:ilvl w:val="4"/>
          <w:numId w:val="1"/>
        </w:numPr>
        <w:rPr/>
      </w:pPr>
      <w:bookmarkStart w:id="205" w:name="__RefHeading___Toc3274429_1878427129"/>
      <w:bookmarkStart w:id="206" w:name="_Toc80"/>
      <w:bookmarkEnd w:id="205"/>
      <w:r>
        <w:rPr/>
        <w:t>13</w:t>
      </w:r>
      <w:r>
        <w:rPr>
          <w:rtl w:val="true"/>
        </w:rPr>
        <w:t xml:space="preserve"> - </w:t>
      </w:r>
      <w:r>
        <w:rPr>
          <w:rtl w:val="true"/>
        </w:rPr>
        <w:t>و اما الحكم بالمال للمدعي مع وجود البينة له</w:t>
      </w:r>
      <w:bookmarkEnd w:id="206"/>
    </w:p>
    <w:p>
      <w:pPr>
        <w:pStyle w:val="BookText"/>
        <w:rPr/>
      </w:pPr>
      <w:r>
        <w:rPr>
          <w:rFonts w:ascii="IRNazanin" w:hAnsi="IRNazanin" w:eastAsia="IRNazanin"/>
          <w:color w:val="111111"/>
          <w:sz w:val="28"/>
          <w:sz w:val="28"/>
          <w:szCs w:val="28"/>
          <w:rtl w:val="true"/>
          <w:lang w:bidi="fa-IR"/>
        </w:rPr>
        <w:t>فواضح</w:t>
      </w:r>
      <w:r>
        <w:rPr>
          <w:rFonts w:eastAsia="IRNazanin" w:cs="IRNazanin"/>
          <w:color w:val="111111"/>
          <w:sz w:val="28"/>
          <w:szCs w:val="28"/>
          <w:rtl w:val="true"/>
          <w:lang w:bidi="fa-IR"/>
        </w:rPr>
        <w:t>.</w:t>
      </w:r>
    </w:p>
    <w:p>
      <w:pPr>
        <w:pStyle w:val="Heading5"/>
        <w:numPr>
          <w:ilvl w:val="4"/>
          <w:numId w:val="1"/>
        </w:numPr>
        <w:rPr/>
      </w:pPr>
      <w:bookmarkStart w:id="207" w:name="__RefHeading___Toc3274431_1878427129"/>
      <w:bookmarkStart w:id="208" w:name="_Toc81"/>
      <w:bookmarkEnd w:id="207"/>
      <w:r>
        <w:rPr/>
        <w:t>14</w:t>
      </w:r>
      <w:r>
        <w:rPr>
          <w:rtl w:val="true"/>
        </w:rPr>
        <w:t xml:space="preserve"> - </w:t>
      </w:r>
      <w:r>
        <w:rPr>
          <w:rtl w:val="true"/>
        </w:rPr>
        <w:t>و اما الحكم به لذي اليد مع يمينه اذا كانت له بينة</w:t>
      </w:r>
      <w:bookmarkEnd w:id="208"/>
    </w:p>
    <w:p>
      <w:pPr>
        <w:pStyle w:val="BookText"/>
        <w:rPr/>
      </w:pPr>
      <w:r>
        <w:rPr>
          <w:rFonts w:ascii="Amiri" w:hAnsi="Amiri" w:eastAsia="Amiri" w:cs="Amiri"/>
          <w:color w:val="111111"/>
          <w:sz w:val="28"/>
          <w:sz w:val="28"/>
          <w:szCs w:val="28"/>
          <w:rtl w:val="true"/>
          <w:lang w:bidi="ar-SA"/>
        </w:rPr>
        <w:t xml:space="preserve">فلما تقدمت الاشارة اليه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البحث عن وسائل الاثبات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ان مقتضى اطلاق قوله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اليمين على من ادعي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اليمين ثابتة على المدعى عليه حتى مع اقامته البينة</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اذا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صحيحة حماد بن عثمان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بينما موسى بن عيسى في داره التي في المسعى يشرف على المسعى اذ رأى ابا الحسن </w:t>
      </w:r>
      <w:bookmarkStart w:id="209" w:name="pg14682_137890"/>
    </w:p>
    <w:p>
      <w:pPr>
        <w:pStyle w:val="BookText"/>
        <w:rPr/>
      </w:pPr>
      <w:bookmarkEnd w:id="209"/>
      <w:r>
        <w:rPr>
          <w:rFonts w:ascii="Amiri" w:hAnsi="Amiri" w:eastAsia="Amiri" w:cs="Amiri"/>
          <w:color w:val="111111"/>
          <w:sz w:val="28"/>
          <w:sz w:val="28"/>
          <w:szCs w:val="28"/>
          <w:rtl w:val="true"/>
          <w:lang w:bidi="ar-SA"/>
        </w:rPr>
        <w:t xml:space="preserve">موسى عليه السّلام مقبلا من المروة على بغلة فامر ابن هياج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رجلا من همدان منقطعا اليه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يتعلق بلجامه و يدعي البغلة فاتاه فتعلق باللجام و ادعى البغلة فثنى ابو الحسن عليه السّلام رجله و نزل عنها و قال لغلمانه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خذوا سرجها و ادفعوا اليه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السرج أيضا 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كذبت، عندنا البينة بانه سرج محمد بن علي، و اما البغلة فانّا اشتريناها منذ قريب و انت اعلم و ما قلت</w:t>
      </w:r>
      <w:r>
        <w:rPr>
          <w:rFonts w:eastAsia="Amiri" w:cs="Amiri" w:ascii="Amiri" w:hAnsi="Amiri"/>
          <w:color w:val="111111"/>
          <w:sz w:val="28"/>
          <w:szCs w:val="28"/>
          <w:rtl w:val="true"/>
          <w:lang w:bidi="ar-SA"/>
        </w:rPr>
        <w:t>»</w:t>
      </w:r>
      <w:r>
        <w:rPr>
          <w:rStyle w:val="FootnoteAnchor"/>
          <w:rtl w:val="true"/>
        </w:rPr>
        <w:footnoteReference w:id="79"/>
      </w:r>
      <w:r>
        <w:rPr>
          <w:rFonts w:ascii="Amiri" w:hAnsi="Amiri" w:eastAsia="Amiri" w:cs="Amiri"/>
          <w:color w:val="111111"/>
          <w:sz w:val="28"/>
          <w:sz w:val="28"/>
          <w:szCs w:val="28"/>
          <w:rtl w:val="true"/>
          <w:lang w:bidi="ar-SA"/>
        </w:rPr>
        <w:t>تدل على ان صاحب اليد اذا كانت له بينة فلا يحتاج الى اليمين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عليه السّلام لم يقل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اني لا احتاج الى يمين بل قال انت كاذب لان عندي بينة على كذبك، فالبينة قد اكتفى بها عليه السّلام في الحكم بكذب المدعي و ليس للاكتفاء بها في مقام اسقاط الدعوى</w:t>
      </w:r>
      <w:r>
        <w:rPr>
          <w:rFonts w:eastAsia="Amiri" w:cs="Amiri" w:ascii="Amiri" w:hAnsi="Amiri"/>
          <w:color w:val="111111"/>
          <w:sz w:val="28"/>
          <w:szCs w:val="28"/>
          <w:rtl w:val="true"/>
          <w:lang w:bidi="ar-SA"/>
        </w:rPr>
        <w:t>.</w:t>
      </w:r>
    </w:p>
    <w:p>
      <w:pPr>
        <w:pStyle w:val="Heading5"/>
        <w:numPr>
          <w:ilvl w:val="4"/>
          <w:numId w:val="1"/>
        </w:numPr>
        <w:rPr/>
      </w:pPr>
      <w:bookmarkStart w:id="210" w:name="__RefHeading___Toc3274433_1878427129"/>
      <w:bookmarkStart w:id="211" w:name="_Toc82"/>
      <w:bookmarkEnd w:id="210"/>
      <w:r>
        <w:rPr/>
        <w:t>15</w:t>
      </w:r>
      <w:r>
        <w:rPr>
          <w:rtl w:val="true"/>
        </w:rPr>
        <w:t xml:space="preserve"> - </w:t>
      </w:r>
      <w:r>
        <w:rPr>
          <w:rtl w:val="true"/>
        </w:rPr>
        <w:t>و اما تقديم قول ذي اليد مع حلفه على تقدير وجود البينة له</w:t>
      </w:r>
      <w:bookmarkEnd w:id="211"/>
    </w:p>
    <w:p>
      <w:pPr>
        <w:pStyle w:val="BookText"/>
        <w:rPr/>
      </w:pPr>
      <w:r>
        <w:rPr>
          <w:rFonts w:ascii="Amiri" w:hAnsi="Amiri" w:eastAsia="Amiri" w:cs="Amiri"/>
          <w:color w:val="111111"/>
          <w:sz w:val="28"/>
          <w:sz w:val="28"/>
          <w:szCs w:val="28"/>
          <w:rtl w:val="true"/>
          <w:lang w:bidi="ar-SA"/>
        </w:rPr>
        <w:t>و للمدعي</w:t>
      </w:r>
    </w:p>
    <w:p>
      <w:pPr>
        <w:pStyle w:val="BookText"/>
        <w:rPr/>
      </w:pPr>
      <w:r>
        <w:rPr>
          <w:rFonts w:ascii="Amiri" w:hAnsi="Amiri" w:eastAsia="Amiri" w:cs="Amiri"/>
          <w:color w:val="111111"/>
          <w:sz w:val="28"/>
          <w:sz w:val="28"/>
          <w:szCs w:val="28"/>
          <w:rtl w:val="true"/>
          <w:lang w:bidi="ar-SA"/>
        </w:rPr>
        <w:t>فلموثقة اسحاق بن عمار عن ابي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رجلين اختصما الى امير المؤمنين عليه السّلام في دابة في ايديهما و اقام كل واحد منهما البينة انها نتجت عنده فاحلفهما علي عليه السّلام فحلف احدهما و أبى الآخر ان يحلف فقضى بها للحالف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لم تكن في يد واحد منهما و اقاما البينة،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احلفهما فايهما حلف و نكل الآخر جعلتها للحالف، فان حلفا جميعا جعلتها بينهما نصفين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كانت في يد احدهما و اقاما جميعا البينة؟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اقضي بها للحالف الذي هي في يده</w:t>
      </w:r>
      <w:r>
        <w:rPr>
          <w:rFonts w:eastAsia="Amiri" w:cs="Amiri" w:ascii="Amiri" w:hAnsi="Amiri"/>
          <w:color w:val="111111"/>
          <w:sz w:val="28"/>
          <w:szCs w:val="28"/>
          <w:rtl w:val="true"/>
          <w:lang w:bidi="ar-SA"/>
        </w:rPr>
        <w:t>»</w:t>
      </w:r>
      <w:r>
        <w:rPr>
          <w:rStyle w:val="FootnoteAnchor"/>
          <w:rtl w:val="true"/>
        </w:rPr>
        <w:footnoteReference w:id="80"/>
      </w:r>
      <w:r>
        <w:rPr>
          <w:rFonts w:ascii="Amiri" w:hAnsi="Amiri" w:eastAsia="Amiri" w:cs="Amiri"/>
          <w:color w:val="111111"/>
          <w:sz w:val="28"/>
          <w:sz w:val="28"/>
          <w:szCs w:val="28"/>
          <w:rtl w:val="true"/>
          <w:lang w:bidi="ar-SA"/>
        </w:rPr>
        <w:t>حيث يدل ذيلها على ما ذكرنا</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 ان القاعدة تقتضي ذلك أيضا، فانه بعد تعارض البينتين </w:t>
      </w:r>
    </w:p>
    <w:p>
      <w:pPr>
        <w:pStyle w:val="BookText"/>
        <w:rPr/>
      </w:pPr>
      <w:r>
        <w:rPr>
          <w:rFonts w:ascii="Amiri" w:hAnsi="Amiri" w:eastAsia="Amiri" w:cs="Amiri"/>
          <w:color w:val="111111"/>
          <w:sz w:val="28"/>
          <w:sz w:val="28"/>
          <w:szCs w:val="28"/>
          <w:rtl w:val="true"/>
          <w:lang w:bidi="ar-SA"/>
        </w:rPr>
        <w:t>و تساقطهما يعود صاحب اليد بلا مزاحم فيقدم قوله مع يمينه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اذا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الحجة من المدعى عليه هي اليمين دون البينة، و معه فلا تقع بينته معارضة لبينة المدعي لتسقط الاخيرة عن الاعتبار</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قوله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البينة على من ادعى و اليمين على من ادعي عليه</w:t>
      </w:r>
      <w:r>
        <w:rPr>
          <w:rFonts w:eastAsia="Amiri" w:cs="Amiri" w:ascii="Amiri" w:hAnsi="Amiri"/>
          <w:color w:val="111111"/>
          <w:sz w:val="28"/>
          <w:szCs w:val="28"/>
          <w:rtl w:val="true"/>
          <w:lang w:bidi="ar-SA"/>
        </w:rPr>
        <w:t>»</w:t>
      </w:r>
      <w:r>
        <w:rPr>
          <w:rStyle w:val="FootnoteAnchor"/>
          <w:rtl w:val="true"/>
        </w:rPr>
        <w:footnoteReference w:id="81"/>
      </w:r>
      <w:r>
        <w:rPr>
          <w:rFonts w:ascii="Amiri" w:hAnsi="Amiri" w:eastAsia="Amiri" w:cs="Amiri"/>
          <w:color w:val="111111"/>
          <w:sz w:val="28"/>
          <w:sz w:val="28"/>
          <w:szCs w:val="28"/>
          <w:rtl w:val="true"/>
          <w:lang w:bidi="ar-SA"/>
        </w:rPr>
        <w:t>لا يدل على عدم اعتبار البينة من المدعى عليه، بل يدل بمقتضى اطلاقه على ان المطلوب منه اليمين و ان البينة و حدها لا يكتفى بها منه ما لم تنضم اليها اليمين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عليه تعود البينة من المدعى عليه حجة بمقتضى اطلاق دليل حجية البينة و تقع طرفا للمعارضة لبينة المدعي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bookmarkStart w:id="212" w:name="pg14682_137892"/>
    </w:p>
    <w:p>
      <w:pPr>
        <w:pStyle w:val="Heading3"/>
        <w:numPr>
          <w:ilvl w:val="2"/>
          <w:numId w:val="1"/>
        </w:numPr>
        <w:rPr/>
      </w:pPr>
      <w:bookmarkStart w:id="213" w:name="__RefHeading___Toc3274435_1878427129"/>
      <w:bookmarkStart w:id="214" w:name="_Toc83"/>
      <w:bookmarkEnd w:id="212"/>
      <w:bookmarkEnd w:id="213"/>
      <w:r>
        <w:rPr>
          <w:rtl w:val="true"/>
        </w:rPr>
        <w:t>كتاب الشّهادات</w:t>
      </w:r>
      <w:bookmarkEnd w:id="214"/>
    </w:p>
    <w:p>
      <w:pPr>
        <w:pStyle w:val="Heading4"/>
        <w:numPr>
          <w:ilvl w:val="3"/>
          <w:numId w:val="1"/>
        </w:numPr>
        <w:rPr/>
      </w:pPr>
      <w:bookmarkStart w:id="215" w:name="__RefHeading___Toc3274437_1878427129"/>
      <w:bookmarkStart w:id="216" w:name="_Toc84"/>
      <w:bookmarkEnd w:id="215"/>
      <w:r>
        <w:rPr>
          <w:rtl w:val="true"/>
        </w:rPr>
        <w:t>اشارة</w:t>
      </w:r>
      <w:bookmarkEnd w:id="21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شرائط الشاهد</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اختلاف الحقوق في الاثبات</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احكام عامة في باب الشهادات </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17" w:name="pg14682_137894"/>
      <w:bookmarkStart w:id="218" w:name="pg14682_137894"/>
      <w:bookmarkEnd w:id="218"/>
    </w:p>
    <w:p>
      <w:pPr>
        <w:pStyle w:val="Heading4"/>
        <w:numPr>
          <w:ilvl w:val="3"/>
          <w:numId w:val="1"/>
        </w:numPr>
        <w:rPr/>
      </w:pPr>
      <w:bookmarkStart w:id="219" w:name="pg14682_137894"/>
      <w:bookmarkStart w:id="220" w:name="__RefHeading___Toc3274439_1878427129"/>
      <w:bookmarkStart w:id="221" w:name="_Toc85"/>
      <w:bookmarkEnd w:id="219"/>
      <w:bookmarkEnd w:id="220"/>
      <w:r>
        <w:rPr/>
        <w:t>1</w:t>
      </w:r>
      <w:r>
        <w:rPr>
          <w:rtl w:val="true"/>
        </w:rPr>
        <w:t xml:space="preserve"> - </w:t>
      </w:r>
      <w:r>
        <w:rPr>
          <w:rtl w:val="true"/>
        </w:rPr>
        <w:t>شرائط الشاهد</w:t>
      </w:r>
      <w:bookmarkEnd w:id="221"/>
    </w:p>
    <w:p>
      <w:pPr>
        <w:pStyle w:val="Heading5"/>
        <w:numPr>
          <w:ilvl w:val="4"/>
          <w:numId w:val="1"/>
        </w:numPr>
        <w:rPr/>
      </w:pPr>
      <w:bookmarkStart w:id="222" w:name="__RefHeading___Toc3274441_1878427129"/>
      <w:bookmarkStart w:id="223" w:name="_Toc86"/>
      <w:bookmarkEnd w:id="222"/>
      <w:r>
        <w:rPr>
          <w:rtl w:val="true"/>
        </w:rPr>
        <w:t>اشارة</w:t>
      </w:r>
      <w:bookmarkEnd w:id="223"/>
    </w:p>
    <w:p>
      <w:pPr>
        <w:pStyle w:val="BookText"/>
        <w:rPr/>
      </w:pPr>
      <w:r>
        <w:rPr>
          <w:rFonts w:ascii="Amiri" w:hAnsi="Amiri" w:eastAsia="Amiri" w:cs="Amiri"/>
          <w:color w:val="111111"/>
          <w:sz w:val="28"/>
          <w:sz w:val="28"/>
          <w:szCs w:val="28"/>
          <w:rtl w:val="true"/>
          <w:lang w:bidi="ar-SA"/>
        </w:rPr>
        <w:t>يلزم لقبول شهادة الشاهد في مطلق موارد الشهادة ما يلي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البلوغ فلا تقبل شهادة غير البالغ الا في القتل فانه يؤخذ باول كلامه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التعدي الى الجرح 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في الصبي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اما الصبية فينبغي الجزم بعدم قبول شهادتها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العقل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العدالة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الإسلام بل الايمان فلا تقبل شهادة غير المسلم على المسلم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الذمي في الوصية بالمال اذا لم يوجد شاهدان عادلان من المسلمين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شهادة غير المؤمن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طهارة المولد الا في الشيء اليسير</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 لا تجر الشهادة نفعا و لا تدفع ضررا، كشهادة الشريك لشريكه بانه اشترى من ثالث عينا لهما او شهادة بعض افراد العاقلة بجرح شهود الجناية</w:t>
      </w:r>
      <w:r>
        <w:rPr>
          <w:rFonts w:eastAsia="Amiri" w:cs="Amiri" w:ascii="Amiri" w:hAnsi="Amiri"/>
          <w:color w:val="111111"/>
          <w:sz w:val="28"/>
          <w:szCs w:val="28"/>
          <w:rtl w:val="true"/>
          <w:lang w:bidi="ar-SA"/>
        </w:rPr>
        <w:t xml:space="preserve">. </w:t>
      </w:r>
      <w:bookmarkStart w:id="224" w:name="pg14682_137895"/>
    </w:p>
    <w:p>
      <w:pPr>
        <w:pStyle w:val="BookText"/>
        <w:rPr/>
      </w:pPr>
      <w:bookmarkEnd w:id="224"/>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 لا يكون الشاهد ذا عداوة دنيوية مع المشهود عليه و لو لم توجب فسقا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 لا يكون سائلا بكفه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المستند في ذلك</w:t>
      </w:r>
      <w:r>
        <w:rPr>
          <w:rFonts w:eastAsia="Amiri" w:cs="Amiri" w:ascii="Amiri" w:hAnsi="Amiri"/>
          <w:color w:val="111111"/>
          <w:sz w:val="28"/>
          <w:szCs w:val="28"/>
          <w:rtl w:val="true"/>
          <w:lang w:bidi="ar-SA"/>
        </w:rPr>
        <w:t>:</w:t>
      </w:r>
    </w:p>
    <w:p>
      <w:pPr>
        <w:pStyle w:val="Heading5"/>
        <w:numPr>
          <w:ilvl w:val="4"/>
          <w:numId w:val="1"/>
        </w:numPr>
        <w:rPr/>
      </w:pPr>
      <w:bookmarkStart w:id="225" w:name="__RefHeading___Toc3274443_1878427129"/>
      <w:bookmarkStart w:id="226" w:name="_Toc87"/>
      <w:bookmarkEnd w:id="225"/>
      <w:r>
        <w:rPr/>
        <w:t>1</w:t>
      </w:r>
      <w:r>
        <w:rPr>
          <w:rtl w:val="true"/>
        </w:rPr>
        <w:t xml:space="preserve"> - </w:t>
      </w:r>
      <w:r>
        <w:rPr>
          <w:rtl w:val="true"/>
        </w:rPr>
        <w:t>اما الصبي غير المميز</w:t>
      </w:r>
      <w:bookmarkEnd w:id="226"/>
    </w:p>
    <w:p>
      <w:pPr>
        <w:pStyle w:val="BookText"/>
        <w:rPr/>
      </w:pPr>
      <w:r>
        <w:rPr>
          <w:rFonts w:ascii="Amiri" w:hAnsi="Amiri" w:eastAsia="Amiri" w:cs="Amiri"/>
          <w:color w:val="111111"/>
          <w:sz w:val="28"/>
          <w:sz w:val="28"/>
          <w:szCs w:val="28"/>
          <w:rtl w:val="true"/>
          <w:lang w:bidi="ar-SA"/>
        </w:rPr>
        <w:t>فلا يمكن تحقق الشهادة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اما المميز فقد يمكن تحصيل بعض المطلقات الشاملة لشهادته، كقوله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دَفَعْتُمْ إِلَيْهِمْ أَمْوالَهُمْ فَأَشْهِدُوا عَلَيْهِمْ </w:t>
      </w:r>
      <w:r>
        <w:rPr>
          <w:rStyle w:val="FootnoteAnchor"/>
          <w:rtl w:val="true"/>
        </w:rPr>
        <w:footnoteReference w:id="82"/>
      </w:r>
      <w:r>
        <w:rPr>
          <w:rFonts w:ascii="Amiri" w:hAnsi="Amiri" w:eastAsia="Amiri" w:cs="Amiri"/>
          <w:color w:val="111111"/>
          <w:sz w:val="28"/>
          <w:sz w:val="28"/>
          <w:szCs w:val="28"/>
          <w:rtl w:val="true"/>
          <w:lang w:bidi="ar-SA"/>
        </w:rPr>
        <w:t xml:space="preserve">، وَ اللاّتِي يَأْتِينَ الْفاحِشَةَ مِنْ نِسائِكُمْ فَاسْتَشْهِدُوا عَلَيْهِنَّ أَرْبَعَةً مِنْكُمْ </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الا انه على تقدير تمامية الاطلاق المذكور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عدم المناقشة بكون الخطابات المذكورة في مقام بيان الحث على الشهادة و طلبها لا أكثر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بدّ من تقييده بصحيحة محمد بن حمران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ابا عبد اللّه عليه السّلام عن شهادة الصبي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الا في القتل يؤخذ بأول كلامه و لا يؤخذ بالثاني</w:t>
      </w:r>
      <w:r>
        <w:rPr>
          <w:rFonts w:eastAsia="Amiri" w:cs="Amiri" w:ascii="Amiri" w:hAnsi="Amiri"/>
          <w:color w:val="111111"/>
          <w:sz w:val="28"/>
          <w:szCs w:val="28"/>
          <w:rtl w:val="true"/>
          <w:lang w:bidi="ar-SA"/>
        </w:rPr>
        <w:t>»</w:t>
      </w:r>
      <w:r>
        <w:rPr>
          <w:rStyle w:val="FootnoteAnchor"/>
          <w:rtl w:val="true"/>
        </w:rPr>
        <w:footnoteReference w:id="84"/>
      </w:r>
      <w:r>
        <w:rPr>
          <w:rFonts w:ascii="Amiri" w:hAnsi="Amiri" w:eastAsia="Amiri" w:cs="Amiri"/>
          <w:color w:val="111111"/>
          <w:sz w:val="28"/>
          <w:sz w:val="28"/>
          <w:szCs w:val="28"/>
          <w:rtl w:val="true"/>
          <w:lang w:bidi="ar-SA"/>
        </w:rPr>
        <w:t>و غيرها</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تعارض الصحيحة المذكورة و غيرها اما بموثقة طلحة بن زيد عن الامام الصادق عن ابيه عن آبائه عن علي عليهم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شهادة الصبيان جائزة بينهم ما لم يتفرقوا او يرجعوا الى اهلهم</w:t>
      </w:r>
      <w:r>
        <w:rPr>
          <w:rFonts w:eastAsia="Amiri" w:cs="Amiri" w:ascii="Amiri" w:hAnsi="Amiri"/>
          <w:color w:val="111111"/>
          <w:sz w:val="28"/>
          <w:szCs w:val="28"/>
          <w:rtl w:val="true"/>
          <w:lang w:bidi="ar-SA"/>
        </w:rPr>
        <w:t>»</w:t>
      </w:r>
      <w:r>
        <w:rPr>
          <w:rStyle w:val="FootnoteAnchor"/>
          <w:rtl w:val="true"/>
        </w:rPr>
        <w:footnoteReference w:id="85"/>
      </w:r>
      <w:r>
        <w:rPr>
          <w:rFonts w:ascii="Amiri" w:hAnsi="Amiri" w:eastAsia="Amiri" w:cs="Amiri"/>
          <w:color w:val="111111"/>
          <w:sz w:val="28"/>
          <w:sz w:val="28"/>
          <w:szCs w:val="28"/>
          <w:rtl w:val="true"/>
          <w:lang w:bidi="ar-SA"/>
        </w:rPr>
        <w:t>، أو بموثقة عبيد بن زرارة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ابا عبد اللّه عليه السّلام عن شهادة الصبي و المملوك،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قدرها يوم اشهد تجوز في الامر الدون و لا تجوز </w:t>
      </w:r>
      <w:bookmarkStart w:id="227" w:name="pg14682_137896"/>
    </w:p>
    <w:p>
      <w:pPr>
        <w:pStyle w:val="BookText"/>
        <w:rPr/>
      </w:pPr>
      <w:bookmarkEnd w:id="227"/>
      <w:r>
        <w:rPr>
          <w:rFonts w:ascii="Amiri" w:hAnsi="Amiri" w:eastAsia="Amiri" w:cs="Amiri"/>
          <w:color w:val="111111"/>
          <w:sz w:val="28"/>
          <w:sz w:val="28"/>
          <w:szCs w:val="28"/>
          <w:rtl w:val="true"/>
          <w:lang w:bidi="ar-SA"/>
        </w:rPr>
        <w:t>في الامر الكبير</w:t>
      </w:r>
      <w:r>
        <w:rPr>
          <w:rFonts w:eastAsia="Amiri" w:cs="Amiri" w:ascii="Amiri" w:hAnsi="Amiri"/>
          <w:color w:val="111111"/>
          <w:sz w:val="28"/>
          <w:szCs w:val="28"/>
          <w:rtl w:val="true"/>
          <w:lang w:bidi="ar-SA"/>
        </w:rPr>
        <w:t>»</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الا انه يمكن الجواب عن الاولى بانها و ان كانت تامة سندا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 طلحة و ان لم يوثق الا ان تعبير الشيخ عن كتابه بانه معتمد</w:t>
      </w:r>
      <w:r>
        <w:rPr>
          <w:rStyle w:val="FootnoteAnchor"/>
          <w:rtl w:val="true"/>
        </w:rPr>
        <w:footnoteReference w:id="87"/>
      </w:r>
      <w:r>
        <w:rPr>
          <w:rFonts w:ascii="Amiri" w:hAnsi="Amiri" w:eastAsia="Amiri" w:cs="Amiri"/>
          <w:color w:val="111111"/>
          <w:sz w:val="28"/>
          <w:sz w:val="28"/>
          <w:szCs w:val="28"/>
          <w:rtl w:val="true"/>
          <w:lang w:bidi="ar-SA"/>
        </w:rPr>
        <w:t xml:space="preserve">يسهّل الامر في رواياته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انها خاصة بشهادة الاطفال بعضهم على بعض و ليس على البالغين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ان بالامكان تقييدها بمورد القتل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الثانية بهجرانها لدى الاصحاب و عدم قائل بمضمونها، و ذلك يوجب سقوطها عن الحجية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انه مما يؤكد عدم حجية شهادة غير البالغ قوله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اسْتَشْهِدُوا شَهِيدَيْنِ مِنْ رِجالِكُمْ فَإِنْ لَمْ يَكُونا رَجُلَيْنِ فَرَجُلٌ وَ امْرَأَتانِ </w:t>
      </w:r>
      <w:r>
        <w:rPr>
          <w:rStyle w:val="FootnoteAnchor"/>
          <w:rtl w:val="true"/>
        </w:rPr>
        <w:footnoteReference w:id="88"/>
      </w:r>
      <w:r>
        <w:rPr>
          <w:rFonts w:ascii="Amiri" w:hAnsi="Amiri" w:eastAsia="Amiri" w:cs="Amiri"/>
          <w:color w:val="111111"/>
          <w:sz w:val="28"/>
          <w:sz w:val="28"/>
          <w:szCs w:val="28"/>
          <w:rtl w:val="true"/>
          <w:lang w:bidi="ar-SA"/>
        </w:rPr>
        <w:t>، فان اعتبار بلوغ الشاهد في باب الدين يدل على اعتباره في غيره اما بالاولوية او بتنقيح المناط و الغاء الخصوصية</w:t>
      </w:r>
      <w:r>
        <w:rPr>
          <w:rFonts w:eastAsia="Amiri" w:cs="Amiri" w:ascii="Amiri" w:hAnsi="Amiri"/>
          <w:color w:val="111111"/>
          <w:sz w:val="28"/>
          <w:szCs w:val="28"/>
          <w:rtl w:val="true"/>
          <w:lang w:bidi="ar-SA"/>
        </w:rPr>
        <w:t>.</w:t>
      </w:r>
    </w:p>
    <w:p>
      <w:pPr>
        <w:pStyle w:val="Heading5"/>
        <w:numPr>
          <w:ilvl w:val="4"/>
          <w:numId w:val="1"/>
        </w:numPr>
        <w:rPr/>
      </w:pPr>
      <w:bookmarkStart w:id="228" w:name="__RefHeading___Toc3274445_1878427129"/>
      <w:bookmarkStart w:id="229" w:name="_Toc88"/>
      <w:bookmarkEnd w:id="228"/>
      <w:r>
        <w:rPr/>
        <w:t>2</w:t>
      </w:r>
      <w:r>
        <w:rPr>
          <w:rtl w:val="true"/>
        </w:rPr>
        <w:t xml:space="preserve"> - </w:t>
      </w:r>
      <w:r>
        <w:rPr>
          <w:rtl w:val="true"/>
        </w:rPr>
        <w:t>و اما انه يؤخذ بأول كلام الصبي</w:t>
      </w:r>
      <w:bookmarkEnd w:id="229"/>
    </w:p>
    <w:p>
      <w:pPr>
        <w:pStyle w:val="BookText"/>
        <w:rPr/>
      </w:pPr>
      <w:r>
        <w:rPr>
          <w:rFonts w:ascii="Amiri" w:hAnsi="Amiri" w:eastAsia="Amiri" w:cs="Amiri"/>
          <w:color w:val="111111"/>
          <w:sz w:val="28"/>
          <w:sz w:val="28"/>
          <w:szCs w:val="28"/>
          <w:rtl w:val="true"/>
          <w:lang w:bidi="ar-SA"/>
        </w:rPr>
        <w:t>فللصحيحة المتقدمة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اعتبر البعض في القبول عدم التفرق مستندا الى موثقة طلحة المتقدمة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لكنك قد عرفت نظرها الى شهادة الصبيان فيما بينهم و ليس على البالغين</w:t>
      </w:r>
      <w:r>
        <w:rPr>
          <w:rFonts w:eastAsia="Amiri" w:cs="Amiri" w:ascii="Amiri" w:hAnsi="Amiri"/>
          <w:color w:val="111111"/>
          <w:sz w:val="28"/>
          <w:szCs w:val="28"/>
          <w:rtl w:val="true"/>
          <w:lang w:bidi="ar-SA"/>
        </w:rPr>
        <w:t>.</w:t>
      </w:r>
    </w:p>
    <w:p>
      <w:pPr>
        <w:pStyle w:val="Heading5"/>
        <w:numPr>
          <w:ilvl w:val="4"/>
          <w:numId w:val="1"/>
        </w:numPr>
        <w:rPr/>
      </w:pPr>
      <w:bookmarkStart w:id="230" w:name="__RefHeading___Toc3274447_1878427129"/>
      <w:bookmarkStart w:id="231" w:name="_Toc89"/>
      <w:bookmarkEnd w:id="230"/>
      <w:r>
        <w:rPr/>
        <w:t>3</w:t>
      </w:r>
      <w:r>
        <w:rPr>
          <w:rtl w:val="true"/>
        </w:rPr>
        <w:t xml:space="preserve"> - </w:t>
      </w:r>
      <w:r>
        <w:rPr>
          <w:rtl w:val="true"/>
        </w:rPr>
        <w:t>و اما الجرح</w:t>
      </w:r>
      <w:bookmarkEnd w:id="231"/>
    </w:p>
    <w:p>
      <w:pPr>
        <w:pStyle w:val="BookText"/>
        <w:rPr/>
      </w:pPr>
      <w:r>
        <w:rPr>
          <w:rFonts w:ascii="Amiri" w:hAnsi="Amiri" w:eastAsia="Amiri" w:cs="Amiri"/>
          <w:color w:val="111111"/>
          <w:sz w:val="28"/>
          <w:sz w:val="28"/>
          <w:szCs w:val="28"/>
          <w:rtl w:val="true"/>
          <w:lang w:bidi="ar-SA"/>
        </w:rPr>
        <w:t>فقد قيل بقبول شهادة الصبي فيه أيضا بالاولوية، بل خصّ المحقق في الشرائع قبول شهادة الصبي بذلك</w:t>
      </w:r>
      <w:r>
        <w:rPr>
          <w:rStyle w:val="FootnoteAnchor"/>
          <w:rtl w:val="true"/>
        </w:rPr>
        <w:footnoteReference w:id="89"/>
      </w:r>
      <w:r>
        <w:rPr>
          <w:rFonts w:ascii="Amiri" w:hAnsi="Amiri" w:eastAsia="Amiri" w:cs="Amiri"/>
          <w:color w:val="111111"/>
          <w:sz w:val="28"/>
          <w:sz w:val="28"/>
          <w:szCs w:val="28"/>
          <w:rtl w:val="true"/>
          <w:lang w:bidi="ar-SA"/>
        </w:rPr>
        <w:t>، و هو غريب</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مقابل هذا يمكن ان يقال باختصاص القبول بمورد القتل </w:t>
      </w:r>
      <w:bookmarkStart w:id="232" w:name="pg14682_137897"/>
    </w:p>
    <w:p>
      <w:pPr>
        <w:pStyle w:val="BookText"/>
        <w:rPr/>
      </w:pPr>
      <w:bookmarkEnd w:id="232"/>
      <w:r>
        <w:rPr>
          <w:rFonts w:ascii="Amiri" w:hAnsi="Amiri" w:eastAsia="Amiri" w:cs="Amiri"/>
          <w:color w:val="111111"/>
          <w:sz w:val="28"/>
          <w:sz w:val="28"/>
          <w:szCs w:val="28"/>
          <w:rtl w:val="true"/>
          <w:lang w:bidi="ar-SA"/>
        </w:rPr>
        <w:t>لاحتمال وجود خصوصية في نظر الشارع، و هي المحافظة على الدماء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ان لازم القول بالاولوية التعدي الى جميع الموارد الاخرى لأنها دون القتل</w:t>
      </w:r>
      <w:r>
        <w:rPr>
          <w:rFonts w:eastAsia="Amiri" w:cs="Amiri" w:ascii="Amiri" w:hAnsi="Amiri"/>
          <w:color w:val="111111"/>
          <w:sz w:val="28"/>
          <w:szCs w:val="28"/>
          <w:rtl w:val="true"/>
          <w:lang w:bidi="ar-SA"/>
        </w:rPr>
        <w:t>.</w:t>
      </w:r>
    </w:p>
    <w:p>
      <w:pPr>
        <w:pStyle w:val="Heading5"/>
        <w:numPr>
          <w:ilvl w:val="4"/>
          <w:numId w:val="1"/>
        </w:numPr>
        <w:rPr/>
      </w:pPr>
      <w:bookmarkStart w:id="233" w:name="__RefHeading___Toc3274449_1878427129"/>
      <w:bookmarkStart w:id="234" w:name="_Toc90"/>
      <w:bookmarkEnd w:id="233"/>
      <w:r>
        <w:rPr/>
        <w:t>4</w:t>
      </w:r>
      <w:r>
        <w:rPr>
          <w:rtl w:val="true"/>
        </w:rPr>
        <w:t xml:space="preserve"> - </w:t>
      </w:r>
      <w:r>
        <w:rPr>
          <w:rtl w:val="true"/>
        </w:rPr>
        <w:t>و وجه الجزم في رفض شهادة الصبية</w:t>
      </w:r>
      <w:bookmarkEnd w:id="234"/>
    </w:p>
    <w:p>
      <w:pPr>
        <w:pStyle w:val="BookText"/>
        <w:rPr/>
      </w:pPr>
      <w:r>
        <w:rPr>
          <w:rFonts w:ascii="Amiri" w:hAnsi="Amiri" w:eastAsia="Amiri" w:cs="Amiri"/>
          <w:color w:val="111111"/>
          <w:sz w:val="28"/>
          <w:sz w:val="28"/>
          <w:szCs w:val="28"/>
          <w:rtl w:val="true"/>
          <w:lang w:bidi="ar-SA"/>
        </w:rPr>
        <w:t>ان مثل صحيحة محمد بن حمران المتقدمة جاءت استثناء من شرطية البلوغ و ليس من شرطية الذكورة</w:t>
      </w:r>
      <w:r>
        <w:rPr>
          <w:rFonts w:eastAsia="Amiri" w:cs="Amiri" w:ascii="Amiri" w:hAnsi="Amiri"/>
          <w:color w:val="111111"/>
          <w:sz w:val="28"/>
          <w:szCs w:val="28"/>
          <w:rtl w:val="true"/>
          <w:lang w:bidi="ar-SA"/>
        </w:rPr>
        <w:t>.</w:t>
      </w:r>
    </w:p>
    <w:p>
      <w:pPr>
        <w:pStyle w:val="Heading5"/>
        <w:numPr>
          <w:ilvl w:val="4"/>
          <w:numId w:val="1"/>
        </w:numPr>
        <w:rPr/>
      </w:pPr>
      <w:bookmarkStart w:id="235" w:name="__RefHeading___Toc3274451_1878427129"/>
      <w:bookmarkStart w:id="236" w:name="_Toc91"/>
      <w:bookmarkEnd w:id="235"/>
      <w:r>
        <w:rPr/>
        <w:t>5</w:t>
      </w:r>
      <w:r>
        <w:rPr>
          <w:rtl w:val="true"/>
        </w:rPr>
        <w:t xml:space="preserve"> - </w:t>
      </w:r>
      <w:r>
        <w:rPr>
          <w:rtl w:val="true"/>
        </w:rPr>
        <w:t>و اما العقل</w:t>
      </w:r>
      <w:bookmarkEnd w:id="236"/>
    </w:p>
    <w:p>
      <w:pPr>
        <w:pStyle w:val="BookText"/>
        <w:rPr/>
      </w:pPr>
      <w:r>
        <w:rPr>
          <w:rFonts w:ascii="Amiri" w:hAnsi="Amiri" w:eastAsia="Amiri" w:cs="Amiri"/>
          <w:color w:val="111111"/>
          <w:sz w:val="28"/>
          <w:sz w:val="28"/>
          <w:szCs w:val="28"/>
          <w:rtl w:val="true"/>
          <w:lang w:bidi="ar-SA"/>
        </w:rPr>
        <w:t>فاعتباره 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اجل في الادواري لا محذور في قبول شهادته حالة افاقته لإطلاق الادلة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المناسب ان يكون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قال المحقق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بعد استظهار الحاكم بما يتيقن معه حضور ذهنه و استكمال فطنته</w:t>
      </w:r>
      <w:r>
        <w:rPr>
          <w:rFonts w:eastAsia="Amiri" w:cs="Amiri" w:ascii="Amiri" w:hAnsi="Amiri"/>
          <w:color w:val="111111"/>
          <w:sz w:val="28"/>
          <w:szCs w:val="28"/>
          <w:rtl w:val="true"/>
          <w:lang w:bidi="ar-SA"/>
        </w:rPr>
        <w:t>»</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37" w:name="__RefHeading___Toc3274453_1878427129"/>
      <w:bookmarkStart w:id="238" w:name="_Toc92"/>
      <w:bookmarkEnd w:id="237"/>
      <w:r>
        <w:rPr/>
        <w:t>6</w:t>
      </w:r>
      <w:r>
        <w:rPr>
          <w:rtl w:val="true"/>
        </w:rPr>
        <w:t xml:space="preserve"> - </w:t>
      </w:r>
      <w:r>
        <w:rPr>
          <w:rtl w:val="true"/>
        </w:rPr>
        <w:t>و اما العدالة</w:t>
      </w:r>
      <w:bookmarkEnd w:id="238"/>
    </w:p>
    <w:p>
      <w:pPr>
        <w:pStyle w:val="BookText"/>
        <w:rPr/>
      </w:pPr>
      <w:r>
        <w:rPr>
          <w:rFonts w:ascii="Amiri" w:hAnsi="Amiri" w:eastAsia="Amiri" w:cs="Amiri"/>
          <w:color w:val="111111"/>
          <w:sz w:val="28"/>
          <w:sz w:val="28"/>
          <w:szCs w:val="28"/>
          <w:rtl w:val="true"/>
          <w:lang w:bidi="ar-SA"/>
        </w:rPr>
        <w:t>فلا اشكال في اعتبارها في الشاهد في الجملة</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قال تعالى في شاهدي الطلاق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بَلَغْنَ أَجَلَهُنَّ فَأَمْسِكُوهُنَّ بِمَعْرُوفٍ أَوْ فارِقُوهُنَّ بِمَعْرُوفٍ وَ أَشْهِدُوا ذَوَيْ عَدْلٍ مِنْكُمْ </w:t>
      </w:r>
      <w:r>
        <w:rPr>
          <w:rStyle w:val="FootnoteAnchor"/>
          <w:rtl w:val="true"/>
        </w:rPr>
        <w:footnoteReference w:id="9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في شاهدي الوصية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شَهادَةُ بَيْنِكُمْ إِذا حَضَرَ أَحَدَكُمُ الْمَوْتُ حِينَ الْوَصِيَّةِ اثْنانِ ذَوا عَدْلٍ مِنْكُمْ </w:t>
      </w:r>
      <w:r>
        <w:rPr>
          <w:rStyle w:val="FootnoteAnchor"/>
          <w:rtl w:val="true"/>
        </w:rPr>
        <w:footnoteReference w:id="9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في شاهدي كفارة الصيد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الَّذِينَ آمَنُوا لا تَقْتُلُوا الصَّيْدَ وَ أَنْتُمْ حُرُمٌ وَ مَنْ قَتَلَهُ مِنْكُمْ مُتَعَمِّداً فَجَزاءٌ مِثْلُ ما قَتَلَ مِنَ النَّعَمِ يَحْكُمُ بِهِ ذَوا عَدْلٍ مِنْكُمْ </w:t>
      </w:r>
      <w:r>
        <w:rPr>
          <w:rStyle w:val="FootnoteAnchor"/>
          <w:rtl w:val="true"/>
        </w:rPr>
        <w:footnoteReference w:id="93"/>
      </w:r>
      <w:r>
        <w:rPr>
          <w:rFonts w:ascii="Amiri" w:hAnsi="Amiri" w:eastAsia="Amiri" w:cs="Amiri"/>
          <w:color w:val="111111"/>
          <w:sz w:val="28"/>
          <w:sz w:val="28"/>
          <w:szCs w:val="28"/>
          <w:rtl w:val="true"/>
          <w:lang w:bidi="ar-SA"/>
        </w:rPr>
        <w:t xml:space="preserve">، بناء على ارادة الشاهدين لتشخيص قيمة الصيد المقتول دون الرسول و الامام عليهما السّلام اللذين </w:t>
      </w:r>
    </w:p>
    <w:p>
      <w:pPr>
        <w:pStyle w:val="BookText"/>
        <w:rPr/>
      </w:pPr>
      <w:r>
        <w:rPr>
          <w:rFonts w:ascii="Amiri" w:hAnsi="Amiri" w:eastAsia="Amiri" w:cs="Amiri"/>
          <w:color w:val="111111"/>
          <w:sz w:val="28"/>
          <w:sz w:val="28"/>
          <w:szCs w:val="28"/>
          <w:rtl w:val="true"/>
          <w:lang w:bidi="ar-SA"/>
        </w:rPr>
        <w:t xml:space="preserve">يقومان بتشخيص الكفارة في كل صيد و ان في النعامة بدنة و في الظبي شاة و نحو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دلت عليه بعض الروايات</w:t>
      </w:r>
      <w:r>
        <w:rPr>
          <w:rStyle w:val="FootnoteAnchor"/>
          <w:rtl w:val="true"/>
        </w:rPr>
        <w:footnoteReference w:id="9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 كانت خارجة عن محل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موثقة عبد اللّه بن أبي يعفور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 تعرف عدالة الرجل بين المسلمين حتى تقبل شهادته لهم و عليهم؟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تعرفوه بالستر و العفاف و كف البطن و الفرج و اليد و اللسان و يعرف باجتناب الكبائر التي أوعد اللّه عليها النار من شرب الخمر و الزنا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الدلالة على ذلك كله ان يكون ساترا لجميع عيوبه حتى يحرم على المسلمين ما وراء ذلك من عثراته</w:t>
      </w:r>
      <w:r>
        <w:rPr>
          <w:rFonts w:eastAsia="Amiri" w:cs="Amiri" w:ascii="Amiri" w:hAnsi="Amiri"/>
          <w:color w:val="111111"/>
          <w:sz w:val="28"/>
          <w:szCs w:val="28"/>
          <w:rtl w:val="true"/>
          <w:lang w:bidi="ar-SA"/>
        </w:rPr>
        <w:t>...»</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فيها دلالة واضحة على شرطية العدالة لا بمعناها الدقيق بل بمعنى حسن الظاهر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الرواية قد رويت بطريقين، ورد في احدهما احمد بن محمد بن يحيى العطار الذي تبتني وثاقته على كبرى وثاقة مشايخ الاجازة و لا أقلّ المعروفين منهم، و في ثانيهما محمد بن موسى الهمداني الذي قد استثناه ابن الوليد من رجال نوادر الحكمة</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يمكن التعويض عنها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عدم تمامية سندها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بصحيحة عبد الرحمن بن الحجاج عن ابي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w:t>
      </w:r>
      <w:r>
        <w:rPr>
          <w:rFonts w:eastAsia="Amiri" w:cs="Amiri" w:ascii="Amiri" w:hAnsi="Amiri"/>
          <w:color w:val="111111"/>
          <w:sz w:val="28"/>
          <w:szCs w:val="28"/>
          <w:rtl w:val="true"/>
          <w:lang w:bidi="ar-SA"/>
        </w:rPr>
        <w:t xml:space="preserve">. </w:t>
      </w:r>
      <w:bookmarkStart w:id="239" w:name="pg14682_137899"/>
    </w:p>
    <w:p>
      <w:pPr>
        <w:pStyle w:val="BookText"/>
        <w:rPr/>
      </w:pPr>
      <w:bookmarkEnd w:id="239"/>
      <w:r>
        <w:rPr>
          <w:rFonts w:ascii="Amiri" w:hAnsi="Amiri" w:eastAsia="Amiri" w:cs="Amiri"/>
          <w:color w:val="111111"/>
          <w:sz w:val="28"/>
          <w:sz w:val="28"/>
          <w:szCs w:val="28"/>
          <w:rtl w:val="true"/>
          <w:lang w:bidi="ar-SA"/>
        </w:rPr>
        <w:t>بأس بشهادة المملوك إذا كان عدلا</w:t>
      </w:r>
      <w:r>
        <w:rPr>
          <w:rFonts w:eastAsia="Amiri" w:cs="Amiri" w:ascii="Amiri" w:hAnsi="Amiri"/>
          <w:color w:val="111111"/>
          <w:sz w:val="28"/>
          <w:szCs w:val="28"/>
          <w:rtl w:val="true"/>
          <w:lang w:bidi="ar-SA"/>
        </w:rPr>
        <w:t>»</w:t>
      </w:r>
      <w:r>
        <w:rPr>
          <w:rStyle w:val="FootnoteAnchor"/>
          <w:rtl w:val="true"/>
        </w:rPr>
        <w:footnoteReference w:id="97"/>
      </w:r>
      <w:r>
        <w:rPr>
          <w:rFonts w:ascii="Amiri" w:hAnsi="Amiri" w:eastAsia="Amiri" w:cs="Amiri"/>
          <w:color w:val="111111"/>
          <w:sz w:val="28"/>
          <w:sz w:val="28"/>
          <w:szCs w:val="28"/>
          <w:rtl w:val="true"/>
          <w:lang w:bidi="ar-SA"/>
        </w:rPr>
        <w:t>، بناء على تنقيح المناط و الغاء خصوصية المملوك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بقية الروايات فهي بين ما دلّ على مانعية الفسق او الاكتفاء بالخير او الصلاح او العفة و الصون 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يفهم الفقيه من كل هذا ان العدالة بمعناها الدقيق المتداول بين الفقهاء ليست شرطا بل هي شرط بمعنى حسن الظاهر و العفة و المعروفية بالخير</w:t>
      </w:r>
      <w:r>
        <w:rPr>
          <w:rFonts w:eastAsia="Amiri" w:cs="Amiri" w:ascii="Amiri" w:hAnsi="Amiri"/>
          <w:color w:val="111111"/>
          <w:sz w:val="28"/>
          <w:szCs w:val="28"/>
          <w:rtl w:val="true"/>
          <w:lang w:bidi="ar-SA"/>
        </w:rPr>
        <w:t>.</w:t>
      </w:r>
    </w:p>
    <w:p>
      <w:pPr>
        <w:pStyle w:val="Heading5"/>
        <w:numPr>
          <w:ilvl w:val="4"/>
          <w:numId w:val="1"/>
        </w:numPr>
        <w:rPr/>
      </w:pPr>
      <w:bookmarkStart w:id="240" w:name="__RefHeading___Toc3274455_1878427129"/>
      <w:bookmarkStart w:id="241" w:name="_Toc93"/>
      <w:bookmarkEnd w:id="240"/>
      <w:r>
        <w:rPr/>
        <w:t>7</w:t>
      </w:r>
      <w:r>
        <w:rPr>
          <w:rtl w:val="true"/>
        </w:rPr>
        <w:t xml:space="preserve"> - </w:t>
      </w:r>
      <w:r>
        <w:rPr>
          <w:rtl w:val="true"/>
        </w:rPr>
        <w:t>و اما اشتراط الإسلام</w:t>
      </w:r>
      <w:bookmarkEnd w:id="241"/>
    </w:p>
    <w:p>
      <w:pPr>
        <w:pStyle w:val="BookText"/>
        <w:rPr/>
      </w:pPr>
      <w:r>
        <w:rPr>
          <w:rFonts w:ascii="Amiri" w:hAnsi="Amiri" w:eastAsia="Amiri" w:cs="Amiri"/>
          <w:color w:val="111111"/>
          <w:sz w:val="28"/>
          <w:sz w:val="28"/>
          <w:szCs w:val="28"/>
          <w:rtl w:val="true"/>
          <w:lang w:bidi="ar-SA"/>
        </w:rPr>
        <w:t>فهو من واضحات الفقه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دلت على ذلك موثقة سماعة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ابا عبد اللّه عليه السّلام عن شهادة اهل الملة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تجوز الا على اهل ملتهم</w:t>
      </w:r>
      <w:r>
        <w:rPr>
          <w:rFonts w:eastAsia="Amiri" w:cs="Amiri" w:ascii="Amiri" w:hAnsi="Amiri"/>
          <w:color w:val="111111"/>
          <w:sz w:val="28"/>
          <w:szCs w:val="28"/>
          <w:rtl w:val="true"/>
          <w:lang w:bidi="ar-SA"/>
        </w:rPr>
        <w:t>»</w:t>
      </w:r>
      <w:r>
        <w:rPr>
          <w:rStyle w:val="FootnoteAnchor"/>
          <w:rtl w:val="true"/>
        </w:rPr>
        <w:footnoteReference w:id="98"/>
      </w:r>
      <w:r>
        <w:rPr>
          <w:rFonts w:ascii="Amiri" w:hAnsi="Amiri" w:eastAsia="Amiri" w:cs="Amiri"/>
          <w:color w:val="111111"/>
          <w:sz w:val="28"/>
          <w:sz w:val="28"/>
          <w:szCs w:val="28"/>
          <w:rtl w:val="true"/>
          <w:lang w:bidi="ar-SA"/>
        </w:rPr>
        <w:t>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الاستثناء المذكور فمما لا خلاف فيه لقوله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الَّذِينَ آمَنُوا شَهادَةُ بَيْنِكُمْ إِذا حَضَرَ أَحَدَكُمُ الْمَوْتُ حِينَ الْوَصِيَّةِ اثْنانِ ذَوا عَدْلٍ مِنْكُمْ أَوْ آخَرانِ مِنْ غَيْرِكُمْ إِنْ أَنْتُمْ ضَرَبْتُمْ فِي الْأَرْضِ فَأَصابَتْكُمْ مُصِيبَةُ الْمَوْتِ</w:t>
      </w:r>
      <w:r>
        <w:rPr>
          <w:rFonts w:eastAsia="Amiri" w:cs="Amiri" w:ascii="Amiri" w:hAnsi="Amiri"/>
          <w:color w:val="111111"/>
          <w:sz w:val="28"/>
          <w:szCs w:val="28"/>
          <w:rtl w:val="true"/>
          <w:lang w:bidi="ar-SA"/>
        </w:rPr>
        <w:t xml:space="preserve">... </w:t>
      </w:r>
      <w:r>
        <w:rPr>
          <w:rStyle w:val="FootnoteAnchor"/>
          <w:rtl w:val="true"/>
        </w:rPr>
        <w:footnoteReference w:id="99"/>
      </w:r>
      <w:r>
        <w:rPr>
          <w:rFonts w:ascii="Amiri" w:hAnsi="Amiri" w:eastAsia="Amiri" w:cs="Amiri"/>
          <w:color w:val="111111"/>
          <w:sz w:val="28"/>
          <w:sz w:val="28"/>
          <w:szCs w:val="28"/>
          <w:rtl w:val="true"/>
          <w:lang w:bidi="ar-SA"/>
        </w:rPr>
        <w:t>و الروايات الكثيرة</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اما الايمان فلا اشكال في اشتراطه اذا كان غير المؤمن معاندا لأنه فاسق، و الحديث الشريف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امير المؤمنين عليه السّلام يقول</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اقبل شهادة الفاسق الا على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صحيح محمد بن قيس</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 xml:space="preserve">. </w:t>
      </w:r>
      <w:bookmarkStart w:id="242" w:name="pg14682_137900"/>
    </w:p>
    <w:p>
      <w:pPr>
        <w:pStyle w:val="BookText"/>
        <w:rPr/>
      </w:pPr>
      <w:bookmarkEnd w:id="242"/>
      <w:r>
        <w:rPr>
          <w:rFonts w:ascii="Amiri" w:hAnsi="Amiri" w:eastAsia="Amiri" w:cs="Amiri"/>
          <w:color w:val="111111"/>
          <w:sz w:val="28"/>
          <w:sz w:val="28"/>
          <w:szCs w:val="28"/>
          <w:rtl w:val="true"/>
          <w:lang w:bidi="ar-SA"/>
        </w:rPr>
        <w:t xml:space="preserve">و اما اذا كان مستضعفا فالمشهور عدم قبول شهادته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لم يفصلوا في رفض شهادة غير المؤمن بين القسمين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ان الشهيد الثاني قدّس سرّه شكّك في ذلك و ابرز احتمال قبول شهادته بل اختار ذلك لوجود المقتضي و فقدان المانع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 وجود المقتضي فلا طلاق مثل قوله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صحيحة محمد بن مسلم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كان الامر إلينا لأجزنا شهادة الرجل اذا علم منه خير مع يمين الخصم في حقوق الناس</w:t>
      </w:r>
      <w:r>
        <w:rPr>
          <w:rFonts w:eastAsia="Amiri" w:cs="Amiri" w:ascii="Amiri" w:hAnsi="Amiri"/>
          <w:color w:val="111111"/>
          <w:sz w:val="28"/>
          <w:szCs w:val="28"/>
          <w:rtl w:val="true"/>
          <w:lang w:bidi="ar-SA"/>
        </w:rPr>
        <w:t>»</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اما فقدان المانع فلان ما يتصور كونه مانعا ليس الا صدق عنوان الفاسق عليه، و هو مدفوع، باعتبار ان صدقه يختص بالمعاند، اي الذي يفعل المعصية و هو يعلم انها معصية دون من يرتكبها و هو يعتقد انها طاعة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اضاف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تحقق العدالة لا يختص بالامامي بل تتحقق في جميع اهل الملل مع قيامهم بمقتضاها بحسب اعتقادهم</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43" w:name="__RefHeading___Toc3274457_1878427129"/>
      <w:bookmarkStart w:id="244" w:name="_Toc94"/>
      <w:bookmarkEnd w:id="243"/>
      <w:r>
        <w:rPr/>
        <w:t>8</w:t>
      </w:r>
      <w:r>
        <w:rPr>
          <w:rtl w:val="true"/>
        </w:rPr>
        <w:t xml:space="preserve"> - </w:t>
      </w:r>
      <w:r>
        <w:rPr>
          <w:rtl w:val="true"/>
        </w:rPr>
        <w:t>و اما اعتبار طهارة المولد</w:t>
      </w:r>
      <w:bookmarkEnd w:id="244"/>
    </w:p>
    <w:p>
      <w:pPr>
        <w:pStyle w:val="BookText"/>
        <w:rPr/>
      </w:pPr>
      <w:r>
        <w:rPr>
          <w:rFonts w:ascii="Amiri" w:hAnsi="Amiri" w:eastAsia="Amiri" w:cs="Amiri"/>
          <w:color w:val="111111"/>
          <w:sz w:val="28"/>
          <w:sz w:val="28"/>
          <w:szCs w:val="28"/>
          <w:rtl w:val="true"/>
          <w:lang w:bidi="ar-SA"/>
        </w:rPr>
        <w:t>فقد دلت عليه صحيحة محمد بن مسلم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تجوز شهادة ولد الزنا</w:t>
      </w:r>
      <w:r>
        <w:rPr>
          <w:rFonts w:eastAsia="Amiri" w:cs="Amiri" w:ascii="Amiri" w:hAnsi="Amiri"/>
          <w:color w:val="111111"/>
          <w:sz w:val="28"/>
          <w:szCs w:val="28"/>
          <w:rtl w:val="true"/>
          <w:lang w:bidi="ar-SA"/>
        </w:rPr>
        <w:t>»</w:t>
      </w:r>
      <w:r>
        <w:rPr>
          <w:rStyle w:val="FootnoteAnchor"/>
          <w:rtl w:val="true"/>
        </w:rPr>
        <w:footnoteReference w:id="104"/>
      </w:r>
      <w:r>
        <w:rPr>
          <w:rFonts w:ascii="Amiri" w:hAnsi="Amiri" w:eastAsia="Amiri" w:cs="Amiri"/>
          <w:color w:val="111111"/>
          <w:sz w:val="28"/>
          <w:sz w:val="28"/>
          <w:szCs w:val="28"/>
          <w:rtl w:val="true"/>
          <w:lang w:bidi="ar-SA"/>
        </w:rPr>
        <w:t>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يستثنى من ذلك الشيء اليسير لصحيحة عيسى بن عبد اللّه</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ابا عبد اللّه عليه السّلام عن شهادة ولد الزنا،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تجوز الا في الشيء اليسير اذا رأيت منه صلاحا</w:t>
      </w:r>
      <w:r>
        <w:rPr>
          <w:rFonts w:eastAsia="Amiri" w:cs="Amiri" w:ascii="Amiri" w:hAnsi="Amiri"/>
          <w:color w:val="111111"/>
          <w:sz w:val="28"/>
          <w:szCs w:val="28"/>
          <w:rtl w:val="true"/>
          <w:lang w:bidi="ar-SA"/>
        </w:rPr>
        <w:t>»</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 xml:space="preserve">. </w:t>
      </w:r>
      <w:bookmarkStart w:id="245" w:name="pg14682_137901"/>
    </w:p>
    <w:p>
      <w:pPr>
        <w:pStyle w:val="Heading5"/>
        <w:numPr>
          <w:ilvl w:val="4"/>
          <w:numId w:val="1"/>
        </w:numPr>
        <w:rPr/>
      </w:pPr>
      <w:bookmarkStart w:id="246" w:name="__RefHeading___Toc3274459_1878427129"/>
      <w:bookmarkStart w:id="247" w:name="_Toc95"/>
      <w:bookmarkEnd w:id="245"/>
      <w:bookmarkEnd w:id="246"/>
      <w:r>
        <w:rPr/>
        <w:t>9</w:t>
      </w:r>
      <w:r>
        <w:rPr>
          <w:rtl w:val="true"/>
        </w:rPr>
        <w:t xml:space="preserve"> - </w:t>
      </w:r>
      <w:r>
        <w:rPr>
          <w:rtl w:val="true"/>
        </w:rPr>
        <w:t>و اما اعتبار ان لا تجر الشهادة نفعا</w:t>
      </w:r>
      <w:bookmarkEnd w:id="247"/>
    </w:p>
    <w:p>
      <w:pPr>
        <w:pStyle w:val="BookText"/>
        <w:rPr/>
      </w:pPr>
      <w:r>
        <w:rPr>
          <w:rFonts w:ascii="Amiri" w:hAnsi="Amiri" w:eastAsia="Amiri" w:cs="Amiri"/>
          <w:color w:val="111111"/>
          <w:sz w:val="28"/>
          <w:sz w:val="28"/>
          <w:szCs w:val="28"/>
          <w:rtl w:val="true"/>
          <w:lang w:bidi="ar-SA"/>
        </w:rPr>
        <w:t>، كشهادة الشريك فقد يستدل عليه بموثقة عبد الرحمن بن ابي عبد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ابا عبد اللّه عليه السّلام عن ثلاثة شركاء شهد اثنان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تجوز شهادتهما</w:t>
      </w:r>
      <w:r>
        <w:rPr>
          <w:rFonts w:eastAsia="Amiri" w:cs="Amiri" w:ascii="Amiri" w:hAnsi="Amiri"/>
          <w:color w:val="111111"/>
          <w:sz w:val="28"/>
          <w:szCs w:val="28"/>
          <w:rtl w:val="true"/>
          <w:lang w:bidi="ar-SA"/>
        </w:rPr>
        <w:t>»</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دلالتها واضحة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حمل حرف الجر على ارادة معنى اللام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انها معارضة بموثقته الاخرى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ابا عبد اللّه عليه السّلام عن ثلاثة شركاء ادعى واحد و شهد الاثنان،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w:t>
      </w:r>
      <w:r>
        <w:rPr>
          <w:rFonts w:eastAsia="Amiri" w:cs="Amiri" w:ascii="Amiri" w:hAnsi="Amiri"/>
          <w:color w:val="111111"/>
          <w:sz w:val="28"/>
          <w:szCs w:val="28"/>
          <w:rtl w:val="true"/>
          <w:lang w:bidi="ar-SA"/>
        </w:rPr>
        <w:t>»</w:t>
      </w:r>
      <w:r>
        <w:rPr>
          <w:rStyle w:val="FootnoteAnchor"/>
          <w:rtl w:val="true"/>
        </w:rPr>
        <w:footnoteReference w:id="10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وجه المعارضة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لأنهما رواية واحدة لاستبعاد صدور النقلين المذكورين بعد كون القضية المسؤول عنها واحدة و الراوي لها واحدا، و هو عبد الرحمن، بل الراوي عن الراوي واحد أيضا، و مع وحدة الرواية و عدم تشخيص ما هو الصادر تسقط كلتاهما عن الاعتبار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او لان الصادر و ان كان متعددا واقعا الا انه لأجل التنافي لا يمكن الاخذ بشيء منهما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يستدل أيضا بموثقة ابان التي رواها الشيخ الصدوق باسناده عن فضالة عن ابان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سئل ابو عبد اللّه عليه السّلام عن شريكين شهد احدهما لصاحبه،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تجوز شهادته الا في شيء له فيه نصيب</w:t>
      </w:r>
      <w:r>
        <w:rPr>
          <w:rFonts w:eastAsia="Amiri" w:cs="Amiri" w:ascii="Amiri" w:hAnsi="Amiri"/>
          <w:color w:val="111111"/>
          <w:sz w:val="28"/>
          <w:szCs w:val="28"/>
          <w:rtl w:val="true"/>
          <w:lang w:bidi="ar-SA"/>
        </w:rPr>
        <w:t>»</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هي و ان كانت تامة دلالة الا انها معارضة سندا برواية الشيخ الطوسي لها باسناده عن الحسين بن سعيد عن فضالة عن ابان عمن </w:t>
      </w:r>
      <w:bookmarkStart w:id="248" w:name="pg14682_137902"/>
    </w:p>
    <w:p>
      <w:pPr>
        <w:pStyle w:val="BookText"/>
        <w:rPr/>
      </w:pPr>
      <w:bookmarkEnd w:id="248"/>
      <w:r>
        <w:rPr>
          <w:rFonts w:ascii="Amiri" w:hAnsi="Amiri" w:eastAsia="Amiri" w:cs="Amiri"/>
          <w:color w:val="111111"/>
          <w:sz w:val="28"/>
          <w:sz w:val="28"/>
          <w:szCs w:val="28"/>
          <w:rtl w:val="true"/>
          <w:lang w:bidi="ar-SA"/>
        </w:rPr>
        <w:t>اخبره عن ابي عبد اللّه عليه السّلام</w:t>
      </w:r>
      <w:r>
        <w:rPr>
          <w:rStyle w:val="FootnoteAnchor"/>
          <w:rtl w:val="true"/>
        </w:rPr>
        <w:footnoteReference w:id="109"/>
      </w:r>
      <w:r>
        <w:rPr>
          <w:rFonts w:ascii="Amiri" w:hAnsi="Amiri" w:eastAsia="Amiri" w:cs="Amiri"/>
          <w:color w:val="111111"/>
          <w:sz w:val="28"/>
          <w:sz w:val="28"/>
          <w:szCs w:val="28"/>
          <w:rtl w:val="true"/>
          <w:lang w:bidi="ar-SA"/>
        </w:rPr>
        <w:t>، فانه لاستبعاد سماع ابان الرواية من الامام عليه السّلام مرتين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مرة بلا واسطة و اخرى مع الواسطة تسقط عن الاعتبار لان وجود الواسطة المجهولة يبقى ثابتا و لا نافي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الاولى الاستدلال على ذلك بالوجهين التاليين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التمسك بموثقة سماعة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عما يرد من الشهود،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المريب، و الخصم و الشريك و دافع مغرم و الاجير و العبد و التابع و المتهم، كل هؤلاء ترد شهادتهم</w:t>
      </w:r>
      <w:r>
        <w:rPr>
          <w:rFonts w:eastAsia="Amiri" w:cs="Amiri" w:ascii="Amiri" w:hAnsi="Amiri"/>
          <w:color w:val="111111"/>
          <w:sz w:val="28"/>
          <w:szCs w:val="28"/>
          <w:rtl w:val="true"/>
          <w:lang w:bidi="ar-SA"/>
        </w:rPr>
        <w:t>»</w:t>
      </w:r>
      <w:r>
        <w:rPr>
          <w:rStyle w:val="FootnoteAnchor"/>
          <w:rtl w:val="true"/>
        </w:rPr>
        <w:footnoteReference w:id="110"/>
      </w:r>
    </w:p>
    <w:p>
      <w:pPr>
        <w:pStyle w:val="BookText"/>
        <w:rPr/>
      </w:pPr>
      <w:r>
        <w:rPr>
          <w:rFonts w:ascii="Amiri" w:hAnsi="Amiri" w:eastAsia="Amiri" w:cs="Amiri"/>
          <w:color w:val="111111"/>
          <w:sz w:val="28"/>
          <w:sz w:val="28"/>
          <w:szCs w:val="28"/>
          <w:rtl w:val="true"/>
          <w:lang w:bidi="ar-SA"/>
        </w:rPr>
        <w:t>و المريب هو كالفاسق أو جالب النفع او الاعم منهما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دافع مغرم هو من يدفع الغرامة بشهادته، كشهادة العاقلة بجرح شهود الجناية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التابع هو من لا رأي له و يتبع غيره في جميع اموره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يفسر بمن يخدم غيره او يأكل من طعامه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فان المنصرف من شهادة الشريك المردودة هو شهادته لشريكه فيما هو مشترك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الحكم ثابت بمقتضى القاعدة، فان الشريك اذا شهد بشراء عين مشتركة لهما يصير الشاهد مدعيا و المدعي شاهدا، و عدم جواز مثل ذلك لا يحتاج إلى دليل</w:t>
      </w:r>
      <w:r>
        <w:rPr>
          <w:rFonts w:eastAsia="Amiri" w:cs="Amiri" w:ascii="Amiri" w:hAnsi="Amiri"/>
          <w:color w:val="111111"/>
          <w:sz w:val="28"/>
          <w:szCs w:val="28"/>
          <w:rtl w:val="true"/>
          <w:lang w:bidi="ar-SA"/>
        </w:rPr>
        <w:t>.</w:t>
      </w:r>
    </w:p>
    <w:p>
      <w:pPr>
        <w:pStyle w:val="Heading5"/>
        <w:numPr>
          <w:ilvl w:val="4"/>
          <w:numId w:val="1"/>
        </w:numPr>
        <w:rPr/>
      </w:pPr>
      <w:bookmarkStart w:id="249" w:name="__RefHeading___Toc3274461_1878427129"/>
      <w:bookmarkStart w:id="250" w:name="_Toc96"/>
      <w:bookmarkEnd w:id="249"/>
      <w:r>
        <w:rPr/>
        <w:t>10</w:t>
      </w:r>
      <w:r>
        <w:rPr>
          <w:rtl w:val="true"/>
        </w:rPr>
        <w:t xml:space="preserve"> - </w:t>
      </w:r>
      <w:r>
        <w:rPr>
          <w:rtl w:val="true"/>
        </w:rPr>
        <w:t>و اما عدم قبول شهادة من يدفع عن نفسه بشهادته ضررا</w:t>
      </w:r>
      <w:bookmarkEnd w:id="250"/>
    </w:p>
    <w:p>
      <w:pPr>
        <w:pStyle w:val="BookText"/>
        <w:rPr/>
      </w:pPr>
      <w:r>
        <w:rPr>
          <w:rFonts w:ascii="Amiri" w:hAnsi="Amiri" w:eastAsia="Amiri" w:cs="Amiri"/>
          <w:color w:val="111111"/>
          <w:sz w:val="28"/>
          <w:sz w:val="28"/>
          <w:szCs w:val="28"/>
          <w:rtl w:val="true"/>
          <w:lang w:bidi="ar-SA"/>
        </w:rPr>
        <w:t>فلانه بمنزلة المدعى عليه فلا وجه لقبول شهادته و يصدق عليه عنوان الخصم المذكور في موثقة سماعة المتقدمة</w:t>
      </w:r>
      <w:r>
        <w:rPr>
          <w:rFonts w:eastAsia="Amiri" w:cs="Amiri" w:ascii="Amiri" w:hAnsi="Amiri"/>
          <w:color w:val="111111"/>
          <w:sz w:val="28"/>
          <w:szCs w:val="28"/>
          <w:rtl w:val="true"/>
          <w:lang w:bidi="ar-SA"/>
        </w:rPr>
        <w:t>.</w:t>
      </w:r>
    </w:p>
    <w:p>
      <w:pPr>
        <w:pStyle w:val="Heading5"/>
        <w:numPr>
          <w:ilvl w:val="4"/>
          <w:numId w:val="1"/>
        </w:numPr>
        <w:rPr/>
      </w:pPr>
      <w:bookmarkStart w:id="251" w:name="__RefHeading___Toc3274463_1878427129"/>
      <w:bookmarkStart w:id="252" w:name="_Toc97"/>
      <w:bookmarkEnd w:id="251"/>
      <w:r>
        <w:rPr/>
        <w:t>11</w:t>
      </w:r>
      <w:r>
        <w:rPr>
          <w:rtl w:val="true"/>
        </w:rPr>
        <w:t xml:space="preserve"> - </w:t>
      </w:r>
      <w:r>
        <w:rPr>
          <w:rtl w:val="true"/>
        </w:rPr>
        <w:t>و اما اعتبار عدم العداوة الدنيوية</w:t>
      </w:r>
      <w:bookmarkEnd w:id="252"/>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فلموثقة اسماعيل بن مسلم عن الصادق جعفر بن محمد عن أبيه عن آبائه عليهم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تقبل </w:t>
      </w:r>
      <w:bookmarkStart w:id="253" w:name="pg14682_137903"/>
    </w:p>
    <w:p>
      <w:pPr>
        <w:pStyle w:val="BookText"/>
        <w:rPr/>
      </w:pPr>
      <w:bookmarkEnd w:id="253"/>
      <w:r>
        <w:rPr>
          <w:rFonts w:ascii="Amiri" w:hAnsi="Amiri" w:eastAsia="Amiri" w:cs="Amiri"/>
          <w:color w:val="111111"/>
          <w:sz w:val="28"/>
          <w:sz w:val="28"/>
          <w:szCs w:val="28"/>
          <w:rtl w:val="true"/>
          <w:lang w:bidi="ar-SA"/>
        </w:rPr>
        <w:t>شهادة ذي شحناء أو ذي مخزية في الدين</w:t>
      </w:r>
      <w:r>
        <w:rPr>
          <w:rFonts w:eastAsia="Amiri" w:cs="Amiri" w:ascii="Amiri" w:hAnsi="Amiri"/>
          <w:color w:val="111111"/>
          <w:sz w:val="28"/>
          <w:szCs w:val="28"/>
          <w:rtl w:val="true"/>
          <w:lang w:bidi="ar-SA"/>
        </w:rPr>
        <w:t>»</w:t>
      </w:r>
      <w:r>
        <w:rPr>
          <w:rStyle w:val="FootnoteAnchor"/>
          <w:rtl w:val="true"/>
        </w:rPr>
        <w:footnoteReference w:id="111"/>
      </w:r>
    </w:p>
    <w:p>
      <w:pPr>
        <w:pStyle w:val="BookText"/>
        <w:rPr/>
      </w:pPr>
      <w:r>
        <w:rPr>
          <w:rFonts w:ascii="Amiri" w:hAnsi="Amiri" w:eastAsia="Amiri" w:cs="Amiri"/>
          <w:color w:val="111111"/>
          <w:sz w:val="28"/>
          <w:sz w:val="28"/>
          <w:szCs w:val="28"/>
          <w:rtl w:val="true"/>
          <w:lang w:bidi="ar-SA"/>
        </w:rPr>
        <w:t>و ذو المخزية هو من وقع في بلية يشار اليه بها كالمحدود قبل توبته و ولد الزنا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اطلاقها يقتضي عدم الفرق بين استلزام العداوة للفسق و عدمه هذا في العداوة الدنيوية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العداوة الاخروية فلا تمنع جزما فانها تؤكد العدالة، و الموثقة منصرفة عن مثلها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ورد في صحيحة ابي عبيدة عن ابي عبد اللّه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تجوز شهادة المسلمين على جميع اهل الملل و لا تجوز شهادة اهل الذمة على المسلمين</w:t>
      </w:r>
      <w:r>
        <w:rPr>
          <w:rFonts w:eastAsia="Amiri" w:cs="Amiri" w:ascii="Amiri" w:hAnsi="Amiri"/>
          <w:color w:val="111111"/>
          <w:sz w:val="28"/>
          <w:szCs w:val="28"/>
          <w:rtl w:val="true"/>
          <w:lang w:bidi="ar-SA"/>
        </w:rPr>
        <w:t>»</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54" w:name="__RefHeading___Toc3274465_1878427129"/>
      <w:bookmarkStart w:id="255" w:name="_Toc98"/>
      <w:bookmarkEnd w:id="254"/>
      <w:r>
        <w:rPr/>
        <w:t>12</w:t>
      </w:r>
      <w:r>
        <w:rPr>
          <w:rtl w:val="true"/>
        </w:rPr>
        <w:t xml:space="preserve"> - </w:t>
      </w:r>
      <w:r>
        <w:rPr>
          <w:rtl w:val="true"/>
        </w:rPr>
        <w:t>و اما منع السؤال بالكف عن قبول الشهادة</w:t>
      </w:r>
      <w:bookmarkEnd w:id="255"/>
    </w:p>
    <w:p>
      <w:pPr>
        <w:pStyle w:val="BookText"/>
        <w:rPr/>
      </w:pPr>
      <w:r>
        <w:rPr>
          <w:rFonts w:ascii="Amiri" w:hAnsi="Amiri" w:eastAsia="Amiri" w:cs="Amiri"/>
          <w:color w:val="111111"/>
          <w:sz w:val="28"/>
          <w:sz w:val="28"/>
          <w:szCs w:val="28"/>
          <w:rtl w:val="true"/>
          <w:lang w:bidi="ar-SA"/>
        </w:rPr>
        <w:t>فلصحيحة علي بن جعفر عن اخيه ابي الحسن موسى عليهما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السائل الذي يسأل بكفه هل تقبل شهادته؟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ابي لا يقبل شهادته اذا سأل في كفه</w:t>
      </w:r>
      <w:r>
        <w:rPr>
          <w:rFonts w:eastAsia="Amiri" w:cs="Amiri" w:ascii="Amiri" w:hAnsi="Amiri"/>
          <w:color w:val="111111"/>
          <w:sz w:val="28"/>
          <w:szCs w:val="28"/>
          <w:rtl w:val="true"/>
          <w:lang w:bidi="ar-SA"/>
        </w:rPr>
        <w:t>»</w:t>
      </w:r>
      <w:r>
        <w:rPr>
          <w:rStyle w:val="FootnoteAnchor"/>
          <w:rtl w:val="true"/>
        </w:rPr>
        <w:footnoteReference w:id="113"/>
      </w:r>
      <w:r>
        <w:rPr>
          <w:rFonts w:ascii="Amiri" w:hAnsi="Amiri" w:eastAsia="Amiri" w:cs="Amiri"/>
          <w:color w:val="111111"/>
          <w:sz w:val="28"/>
          <w:sz w:val="28"/>
          <w:szCs w:val="28"/>
          <w:rtl w:val="true"/>
          <w:lang w:bidi="ar-SA"/>
        </w:rPr>
        <w:t>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المقصود ما اذا اتخذ ذلك حرفة دون ما لو تحقق مرة أو مرتين لعارض، للانصراف عن مثل ذلك</w:t>
      </w:r>
      <w:r>
        <w:rPr>
          <w:rFonts w:eastAsia="Amiri" w:cs="Amiri" w:ascii="Amiri" w:hAnsi="Amiri"/>
          <w:color w:val="111111"/>
          <w:sz w:val="28"/>
          <w:szCs w:val="28"/>
          <w:rtl w:val="true"/>
          <w:lang w:bidi="ar-SA"/>
        </w:rPr>
        <w:t>.</w:t>
      </w:r>
    </w:p>
    <w:p>
      <w:pPr>
        <w:pStyle w:val="Heading4"/>
        <w:numPr>
          <w:ilvl w:val="3"/>
          <w:numId w:val="1"/>
        </w:numPr>
        <w:rPr/>
      </w:pPr>
      <w:bookmarkStart w:id="256" w:name="__RefHeading___Toc3274467_1878427129"/>
      <w:bookmarkStart w:id="257" w:name="_Toc99"/>
      <w:bookmarkEnd w:id="256"/>
      <w:r>
        <w:rPr/>
        <w:t>2</w:t>
      </w:r>
      <w:r>
        <w:rPr>
          <w:rtl w:val="true"/>
        </w:rPr>
        <w:t xml:space="preserve"> - </w:t>
      </w:r>
      <w:r>
        <w:rPr>
          <w:rtl w:val="true"/>
        </w:rPr>
        <w:t>اختلاف الحقوق في الاثبات</w:t>
      </w:r>
      <w:bookmarkEnd w:id="257"/>
    </w:p>
    <w:p>
      <w:pPr>
        <w:pStyle w:val="Heading5"/>
        <w:numPr>
          <w:ilvl w:val="4"/>
          <w:numId w:val="1"/>
        </w:numPr>
        <w:rPr/>
      </w:pPr>
      <w:bookmarkStart w:id="258" w:name="__RefHeading___Toc3274469_1878427129"/>
      <w:bookmarkStart w:id="259" w:name="_Toc100"/>
      <w:bookmarkEnd w:id="258"/>
      <w:r>
        <w:rPr>
          <w:rtl w:val="true"/>
        </w:rPr>
        <w:t>اشارة</w:t>
      </w:r>
      <w:bookmarkEnd w:id="259"/>
    </w:p>
    <w:p>
      <w:pPr>
        <w:pStyle w:val="BookText"/>
        <w:rPr/>
      </w:pPr>
      <w:r>
        <w:rPr>
          <w:rFonts w:ascii="Amiri" w:hAnsi="Amiri" w:eastAsia="Amiri" w:cs="Amiri"/>
          <w:color w:val="111111"/>
          <w:sz w:val="28"/>
          <w:sz w:val="28"/>
          <w:szCs w:val="28"/>
          <w:rtl w:val="true"/>
          <w:lang w:bidi="ar-SA"/>
        </w:rPr>
        <w:t>تثبت الدعوى بمقتضى الاصل الاولي بالبينة، اي بشهادة رجلين عدلين</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خرج عن ذلك</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دعوى الدين</w:t>
      </w:r>
      <w:r>
        <w:rPr>
          <w:rStyle w:val="FootnoteAnchor"/>
          <w:rtl w:val="true"/>
        </w:rPr>
        <w:footnoteReference w:id="114"/>
      </w:r>
      <w:r>
        <w:rPr>
          <w:rFonts w:ascii="Amiri" w:hAnsi="Amiri" w:eastAsia="Amiri" w:cs="Amiri"/>
          <w:color w:val="111111"/>
          <w:sz w:val="28"/>
          <w:sz w:val="28"/>
          <w:szCs w:val="28"/>
          <w:rtl w:val="true"/>
          <w:lang w:bidi="ar-SA"/>
        </w:rPr>
        <w:t>على الميت، فانها لا تثبت بالبينة و حدها بل مع ضم يمين المدعي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دعوى الدين على الحي، فانها كما تثبت بشهادة رجلين كذلك تثبت بشهادة رجل و يمين المدعي، و برجل و امرأتين، و بامرأتين و يمين المدعي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دعوى عين من الاموال على الحي، فانها تثبت بما سبق ما عدا الرجل و المرأتين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اللواط و المساحقة، فانهما لا يثبتان الا بشهادة اربعة رجال عدول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الزنا، فانه لا يثبت الا بشهادة اربعة رجال عدول او ثلاثة و امرأتين بل برجلين و اربع نساء، غايته يثبت الجلد بذلك دون الرجم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النكاح و الدية، فانهما كما يثبتان بشهادة عدلين كذلك يثبتان برجل و امرأتين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العذرة، و العيوب الباطنية للنساء، و الرضاع، و كل ما لا يجوز للرجال النظر اليه فانه يثبت باربع نساء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الوصية لشخص بمال، فانه يثبت ربعه بشهادة امرأة واحدة، و نصفه بشهادة ثنتين، و على هذا المنوال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هكذا لو شهدت القابلة بل مطلق المرأة باستهلال الطفل عند فرض موت أبيه، فانه يرث ربع التركة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شهدت ثنتان بذلك ورث النصف، و على هذا المنوال</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هكذا لو شهدت المرأة بالقتل، فانه يثبت ربع الدية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اذا شهدت ثنتانك</w:t>
      </w:r>
      <w:r>
        <w:rPr>
          <w:rFonts w:eastAsia="Amiri" w:cs="Amiri" w:ascii="Amiri" w:hAnsi="Amiri"/>
          <w:color w:val="111111"/>
          <w:sz w:val="28"/>
          <w:szCs w:val="28"/>
          <w:rtl w:val="true"/>
          <w:lang w:bidi="ar-SA"/>
        </w:rPr>
        <w:t xml:space="preserve">. </w:t>
      </w:r>
      <w:bookmarkStart w:id="260" w:name="pg14682_137905"/>
    </w:p>
    <w:p>
      <w:pPr>
        <w:pStyle w:val="BookText"/>
        <w:rPr/>
      </w:pPr>
      <w:bookmarkEnd w:id="260"/>
      <w:r>
        <w:rPr>
          <w:rFonts w:ascii="Amiri" w:hAnsi="Amiri" w:eastAsia="Amiri" w:cs="Amiri"/>
          <w:color w:val="111111"/>
          <w:sz w:val="28"/>
          <w:sz w:val="28"/>
          <w:szCs w:val="28"/>
          <w:rtl w:val="true"/>
          <w:lang w:bidi="ar-SA"/>
        </w:rPr>
        <w:t>بذلك يثبت نصفها، و على هذا المنوال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المستند في ذلك</w:t>
      </w:r>
      <w:r>
        <w:rPr>
          <w:rFonts w:eastAsia="Amiri" w:cs="Amiri" w:ascii="Amiri" w:hAnsi="Amiri"/>
          <w:color w:val="111111"/>
          <w:sz w:val="28"/>
          <w:szCs w:val="28"/>
          <w:rtl w:val="true"/>
          <w:lang w:bidi="ar-SA"/>
        </w:rPr>
        <w:t>:</w:t>
      </w:r>
    </w:p>
    <w:p>
      <w:pPr>
        <w:pStyle w:val="Heading5"/>
        <w:numPr>
          <w:ilvl w:val="4"/>
          <w:numId w:val="1"/>
        </w:numPr>
        <w:rPr/>
      </w:pPr>
      <w:bookmarkStart w:id="261" w:name="__RefHeading___Toc3274471_1878427129"/>
      <w:bookmarkStart w:id="262" w:name="_Toc101"/>
      <w:bookmarkEnd w:id="261"/>
      <w:r>
        <w:rPr/>
        <w:t>1</w:t>
      </w:r>
      <w:r>
        <w:rPr>
          <w:rtl w:val="true"/>
        </w:rPr>
        <w:t xml:space="preserve"> - </w:t>
      </w:r>
      <w:r>
        <w:rPr>
          <w:rtl w:val="true"/>
        </w:rPr>
        <w:t>اما ان الاصل الاولي في الاثبات هو البينة</w:t>
      </w:r>
      <w:bookmarkEnd w:id="262"/>
    </w:p>
    <w:p>
      <w:pPr>
        <w:pStyle w:val="BookText"/>
        <w:rPr/>
      </w:pPr>
      <w:r>
        <w:rPr>
          <w:rFonts w:ascii="Amiri" w:hAnsi="Amiri" w:eastAsia="Amiri" w:cs="Amiri"/>
          <w:color w:val="111111"/>
          <w:sz w:val="28"/>
          <w:sz w:val="28"/>
          <w:szCs w:val="28"/>
          <w:rtl w:val="true"/>
          <w:lang w:bidi="ar-SA"/>
        </w:rPr>
        <w:t xml:space="preserve">، بمعنى شهادة رجلين عدلين فلان ذلك هو المنصرف من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المعتبرة في الاثبات في مثل قوله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البينة على من ادعى</w:t>
      </w:r>
      <w:r>
        <w:rPr>
          <w:rFonts w:eastAsia="Amiri" w:cs="Amiri" w:ascii="Amiri" w:hAnsi="Amiri"/>
          <w:color w:val="111111"/>
          <w:sz w:val="28"/>
          <w:szCs w:val="28"/>
          <w:rtl w:val="true"/>
          <w:lang w:bidi="ar-SA"/>
        </w:rPr>
        <w:t>»</w:t>
      </w:r>
      <w:r>
        <w:rPr>
          <w:rStyle w:val="FootnoteAnchor"/>
          <w:rtl w:val="true"/>
        </w:rPr>
        <w:footnoteReference w:id="115"/>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انما اقضي بينكم بالبينات و الايمان</w:t>
      </w:r>
      <w:r>
        <w:rPr>
          <w:rFonts w:eastAsia="Amiri" w:cs="Amiri" w:ascii="Amiri" w:hAnsi="Amiri"/>
          <w:color w:val="111111"/>
          <w:sz w:val="28"/>
          <w:szCs w:val="28"/>
          <w:rtl w:val="true"/>
          <w:lang w:bidi="ar-SA"/>
        </w:rPr>
        <w:t>»</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على تقدير التشكيك في ذلك يمكن التمسك بالاطلاق المقامي، فان الوسيلة المعروفة في الاثبات هي شهادة عدلين، و السكوت عن تحديد البينة لا بدّ ان يكون اعتمادا على ذلك</w:t>
      </w:r>
      <w:r>
        <w:rPr>
          <w:rFonts w:eastAsia="Amiri" w:cs="Amiri" w:ascii="Amiri" w:hAnsi="Amiri"/>
          <w:color w:val="111111"/>
          <w:sz w:val="28"/>
          <w:szCs w:val="28"/>
          <w:rtl w:val="true"/>
          <w:lang w:bidi="ar-SA"/>
        </w:rPr>
        <w:t>.</w:t>
      </w:r>
    </w:p>
    <w:p>
      <w:pPr>
        <w:pStyle w:val="Heading5"/>
        <w:numPr>
          <w:ilvl w:val="4"/>
          <w:numId w:val="1"/>
        </w:numPr>
        <w:rPr/>
      </w:pPr>
      <w:bookmarkStart w:id="263" w:name="__RefHeading___Toc3274473_1878427129"/>
      <w:bookmarkStart w:id="264" w:name="_Toc102"/>
      <w:bookmarkEnd w:id="263"/>
      <w:r>
        <w:rPr/>
        <w:t>2</w:t>
      </w:r>
      <w:r>
        <w:rPr>
          <w:rtl w:val="true"/>
        </w:rPr>
        <w:t xml:space="preserve"> - </w:t>
      </w:r>
      <w:r>
        <w:rPr>
          <w:rtl w:val="true"/>
        </w:rPr>
        <w:t>و اما اعتبار ضم يمين المدعي الى البينة في دعوى الدين على</w:t>
      </w:r>
      <w:bookmarkEnd w:id="264"/>
    </w:p>
    <w:p>
      <w:pPr>
        <w:pStyle w:val="BookText"/>
        <w:rPr/>
      </w:pPr>
      <w:r>
        <w:rPr>
          <w:rFonts w:ascii="Amiri" w:hAnsi="Amiri" w:eastAsia="Amiri" w:cs="Amiri"/>
          <w:color w:val="111111"/>
          <w:sz w:val="28"/>
          <w:sz w:val="28"/>
          <w:szCs w:val="28"/>
          <w:rtl w:val="true"/>
          <w:lang w:bidi="ar-SA"/>
        </w:rPr>
        <w:t>الميت</w:t>
      </w:r>
    </w:p>
    <w:p>
      <w:pPr>
        <w:pStyle w:val="BookText"/>
        <w:rPr/>
      </w:pPr>
      <w:r>
        <w:rPr>
          <w:rFonts w:ascii="Amiri" w:hAnsi="Amiri" w:eastAsia="Amiri" w:cs="Amiri"/>
          <w:color w:val="111111"/>
          <w:sz w:val="28"/>
          <w:sz w:val="28"/>
          <w:szCs w:val="28"/>
          <w:rtl w:val="true"/>
          <w:lang w:bidi="ar-SA"/>
        </w:rPr>
        <w:t>فلم ينقل فيه خلاف</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استدل على ذلك بصحيحة محمد بن يحيى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كتب محمد بن الحسن يعني الصفار الى ابي محمد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تقبل شهادة الوصي للميت بدين له على رجل مع شاهد آخر عدل؟ فوقع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شهد معه آخر عدل فعلى المدعي يمين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كتب أو تقبل شهادة الوصي على الميت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شاهد آخر عدل؟ فوقع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من بعد يمين</w:t>
      </w:r>
      <w:r>
        <w:rPr>
          <w:rFonts w:eastAsia="Amiri" w:cs="Amiri" w:ascii="Amiri" w:hAnsi="Amiri"/>
          <w:color w:val="111111"/>
          <w:sz w:val="28"/>
          <w:szCs w:val="28"/>
          <w:rtl w:val="true"/>
          <w:lang w:bidi="ar-SA"/>
        </w:rPr>
        <w:t>»</w:t>
      </w:r>
      <w:r>
        <w:rPr>
          <w:rStyle w:val="FootnoteAnchor"/>
          <w:rtl w:val="true"/>
        </w:rPr>
        <w:footnoteReference w:id="117"/>
      </w:r>
      <w:r>
        <w:rPr>
          <w:rFonts w:ascii="Amiri" w:hAnsi="Amiri" w:eastAsia="Amiri" w:cs="Amiri"/>
          <w:color w:val="111111"/>
          <w:sz w:val="28"/>
          <w:sz w:val="28"/>
          <w:szCs w:val="28"/>
          <w:rtl w:val="true"/>
          <w:lang w:bidi="ar-SA"/>
        </w:rPr>
        <w:t>، بتقريب ان قوله عليه السّلام في الذيل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من بعد يمين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يراد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يمين المدعي لا يمين الوصي الذي هو أحد الشاهدين بقرينة التعبير في الصدر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فعلى المدعي يمين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فاطلاق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الذيل جاء اعتمادا على </w:t>
      </w:r>
      <w:bookmarkStart w:id="265" w:name="pg14682_137906"/>
    </w:p>
    <w:p>
      <w:pPr>
        <w:pStyle w:val="BookText"/>
        <w:rPr/>
      </w:pPr>
      <w:bookmarkEnd w:id="265"/>
      <w:r>
        <w:rPr>
          <w:rFonts w:ascii="Amiri" w:hAnsi="Amiri" w:eastAsia="Amiri" w:cs="Amiri"/>
          <w:color w:val="111111"/>
          <w:sz w:val="28"/>
          <w:sz w:val="28"/>
          <w:szCs w:val="28"/>
          <w:rtl w:val="true"/>
          <w:lang w:bidi="ar-SA"/>
        </w:rPr>
        <w:t>تقييدها بالمدعي في الصدر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اذا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صدر الحديث يدل على لزوم اليمين مع البينة حتى اذا كانت الدعوى للميت لا عليه، و ذلك مما لا يلتزم به فيتعين الحمل على الاستحباب، الامر الذي يوجب التشكيك في لزوم اليمين في الفقرة الاخيرة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الفقرتان مستقلتان، و عدم امكان الالتزام بالوجوب في الاولى لا يستلزم عدمه في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مما يؤيد الحاجة الى اليمين في الدعوى على الميت رواية عبد الرحمن بن ابي عبد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للشيخ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كان المطلوب بالحق قد مات فاقيمت عليه البينة فعلى المدعي اليمين باللّه الذي لا إله الا هو لقد مات فلان و ان حقه لعليه، فان حلف و الا فلا حق له لأنا لا ندري لعله قد اوفاه ببينة لا نعلم موضعها او غير بينة قبل الموت فمن ثمّ صارت عليه اليمين مع البينة</w:t>
      </w:r>
      <w:r>
        <w:rPr>
          <w:rFonts w:eastAsia="Amiri" w:cs="Amiri" w:ascii="Amiri" w:hAnsi="Amiri"/>
          <w:color w:val="111111"/>
          <w:sz w:val="28"/>
          <w:szCs w:val="28"/>
          <w:rtl w:val="true"/>
          <w:lang w:bidi="ar-SA"/>
        </w:rPr>
        <w:t>...»</w:t>
      </w:r>
      <w:r>
        <w:rPr>
          <w:rStyle w:val="FootnoteAnchor"/>
          <w:rtl w:val="true"/>
        </w:rPr>
        <w:footnoteReference w:id="118"/>
      </w:r>
      <w:r>
        <w:rPr>
          <w:rFonts w:ascii="Amiri" w:hAnsi="Amiri" w:eastAsia="Amiri" w:cs="Amiri"/>
          <w:color w:val="111111"/>
          <w:sz w:val="28"/>
          <w:sz w:val="28"/>
          <w:szCs w:val="28"/>
          <w:rtl w:val="true"/>
          <w:lang w:bidi="ar-SA"/>
        </w:rPr>
        <w:t xml:space="preserve">الضعيفة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ياسين الضرير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لا توثيق له</w:t>
      </w:r>
      <w:r>
        <w:rPr>
          <w:rFonts w:eastAsia="Amiri" w:cs="Amiri" w:ascii="Amiri" w:hAnsi="Amiri"/>
          <w:color w:val="111111"/>
          <w:sz w:val="28"/>
          <w:szCs w:val="28"/>
          <w:rtl w:val="true"/>
          <w:lang w:bidi="ar-SA"/>
        </w:rPr>
        <w:t>.</w:t>
      </w:r>
    </w:p>
    <w:p>
      <w:pPr>
        <w:pStyle w:val="Heading5"/>
        <w:numPr>
          <w:ilvl w:val="4"/>
          <w:numId w:val="1"/>
        </w:numPr>
        <w:rPr/>
      </w:pPr>
      <w:bookmarkStart w:id="266" w:name="__RefHeading___Toc3274475_1878427129"/>
      <w:bookmarkStart w:id="267" w:name="_Toc103"/>
      <w:bookmarkEnd w:id="266"/>
      <w:r>
        <w:rPr/>
        <w:t>3</w:t>
      </w:r>
      <w:r>
        <w:rPr>
          <w:rtl w:val="true"/>
        </w:rPr>
        <w:t xml:space="preserve"> - </w:t>
      </w:r>
      <w:r>
        <w:rPr>
          <w:rtl w:val="true"/>
        </w:rPr>
        <w:t>و اما ثبوت الدين على الحي برجل و يمين المدعي</w:t>
      </w:r>
      <w:bookmarkEnd w:id="267"/>
    </w:p>
    <w:p>
      <w:pPr>
        <w:pStyle w:val="BookText"/>
        <w:rPr/>
      </w:pPr>
      <w:r>
        <w:rPr>
          <w:rFonts w:ascii="Amiri" w:hAnsi="Amiri" w:eastAsia="Amiri" w:cs="Amiri"/>
          <w:color w:val="111111"/>
          <w:sz w:val="28"/>
          <w:sz w:val="28"/>
          <w:szCs w:val="28"/>
          <w:rtl w:val="true"/>
          <w:lang w:bidi="ar-SA"/>
        </w:rPr>
        <w:t>فمما لا اشكال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دلت عليه روايات كثيرة كادت تبلغ حدّ التواتر، من قبيل صحيحة محمد بن مسلم عن ابي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رسول اللّه صلّى اللّه عليه و آله يجيز في الدين شهادة رجل واحد و يمين صاحب الدين و لم يجز في الهلال الا شاهدي عدل</w:t>
      </w:r>
      <w:r>
        <w:rPr>
          <w:rFonts w:eastAsia="Amiri" w:cs="Amiri" w:ascii="Amiri" w:hAnsi="Amiri"/>
          <w:color w:val="111111"/>
          <w:sz w:val="28"/>
          <w:szCs w:val="28"/>
          <w:rtl w:val="true"/>
          <w:lang w:bidi="ar-SA"/>
        </w:rPr>
        <w:t>»</w:t>
      </w:r>
      <w:r>
        <w:rPr>
          <w:rStyle w:val="FootnoteAnchor"/>
          <w:rtl w:val="true"/>
        </w:rPr>
        <w:footnoteReference w:id="119"/>
      </w:r>
      <w:r>
        <w:rPr>
          <w:rFonts w:eastAsia="Times New Roman" w:cs="Times New Roman" w:ascii="Times New Roman" w:hAnsi="Times New Roman"/>
          <w:color w:val="111111"/>
          <w:sz w:val="28"/>
          <w:szCs w:val="28"/>
          <w:rtl w:val="true"/>
          <w:lang w:val="en-US" w:bidi="en-US"/>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يظهر من بعض النصوص ان ابا حنيفة كان منكرا لذلك، فقد </w:t>
      </w:r>
      <w:bookmarkStart w:id="268" w:name="pg14682_137907"/>
    </w:p>
    <w:p>
      <w:pPr>
        <w:pStyle w:val="BookText"/>
        <w:rPr/>
      </w:pPr>
      <w:bookmarkEnd w:id="268"/>
      <w:r>
        <w:rPr>
          <w:rFonts w:ascii="Amiri" w:hAnsi="Amiri" w:eastAsia="Amiri" w:cs="Amiri"/>
          <w:color w:val="111111"/>
          <w:sz w:val="28"/>
          <w:sz w:val="28"/>
          <w:szCs w:val="28"/>
          <w:rtl w:val="true"/>
          <w:lang w:bidi="ar-SA"/>
        </w:rPr>
        <w:t>ورد في صحيحة البزنطي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سمعت الرضا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ابو حنيفة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تجيزون شهادة واحد و يمين؟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قضى به رسول اللّه صلّى اللّه عليه و آله و قضى به علي عليه السّلام بين أظهركم بشاهد و يمين، فتعجب ابو حنيفة، فقال ابو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أتعجب من هكذا؟ انكم تقضون بشاهد واحد في مائة شاهد،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نفعل،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تبعثون رجلا واحدا فيسأل عن مائة شاهد فتجيزون شهادتهم بقوله و انما هو رجل واحد</w:t>
      </w:r>
      <w:r>
        <w:rPr>
          <w:rFonts w:eastAsia="Amiri" w:cs="Amiri" w:ascii="Amiri" w:hAnsi="Amiri"/>
          <w:color w:val="111111"/>
          <w:sz w:val="28"/>
          <w:szCs w:val="28"/>
          <w:rtl w:val="true"/>
          <w:lang w:bidi="ar-SA"/>
        </w:rPr>
        <w:t>»</w:t>
      </w:r>
      <w:r>
        <w:rPr>
          <w:rStyle w:val="FootnoteAnchor"/>
          <w:rtl w:val="true"/>
        </w:rPr>
        <w:footnoteReference w:id="12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69" w:name="__RefHeading___Toc3274477_1878427129"/>
      <w:bookmarkStart w:id="270" w:name="_Toc104"/>
      <w:bookmarkEnd w:id="269"/>
      <w:r>
        <w:rPr/>
        <w:t>4</w:t>
      </w:r>
      <w:r>
        <w:rPr>
          <w:rtl w:val="true"/>
        </w:rPr>
        <w:t xml:space="preserve"> - </w:t>
      </w:r>
      <w:r>
        <w:rPr>
          <w:rtl w:val="true"/>
        </w:rPr>
        <w:t>و اما ثبوت ذلك برجل و امرأتين</w:t>
      </w:r>
      <w:bookmarkEnd w:id="270"/>
    </w:p>
    <w:p>
      <w:pPr>
        <w:pStyle w:val="BookText"/>
        <w:rPr/>
      </w:pPr>
      <w:r>
        <w:rPr>
          <w:rFonts w:ascii="Amiri" w:hAnsi="Amiri" w:eastAsia="Amiri" w:cs="Amiri"/>
          <w:color w:val="111111"/>
          <w:sz w:val="28"/>
          <w:sz w:val="28"/>
          <w:szCs w:val="28"/>
          <w:rtl w:val="true"/>
          <w:lang w:bidi="ar-SA"/>
        </w:rPr>
        <w:t>فلقوله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لَمْ يَكُونا رَجُلَيْنِ فَرَجُلٌ وَ امْرَأَتانِ </w:t>
      </w:r>
      <w:r>
        <w:rPr>
          <w:rStyle w:val="FootnoteAnchor"/>
          <w:rtl w:val="true"/>
        </w:rPr>
        <w:footnoteReference w:id="121"/>
      </w:r>
      <w:r>
        <w:rPr>
          <w:rFonts w:ascii="Amiri" w:hAnsi="Amiri" w:eastAsia="Amiri" w:cs="Amiri"/>
          <w:color w:val="111111"/>
          <w:sz w:val="28"/>
          <w:sz w:val="28"/>
          <w:szCs w:val="28"/>
          <w:rtl w:val="true"/>
          <w:lang w:bidi="ar-SA"/>
        </w:rPr>
        <w:t>، و صحيحة الحلبي عن ابي عبد اللّه عليه السّلام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تجوز شهادة النساء مع الرجل في الدين؟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Style w:val="FootnoteAnchor"/>
          <w:rtl w:val="true"/>
        </w:rPr>
        <w:footnoteReference w:id="122"/>
      </w:r>
      <w:r>
        <w:rPr>
          <w:rFonts w:ascii="Amiri" w:hAnsi="Amiri" w:eastAsia="Amiri" w:cs="Amiri"/>
          <w:color w:val="111111"/>
          <w:sz w:val="28"/>
          <w:sz w:val="28"/>
          <w:szCs w:val="28"/>
          <w:rtl w:val="true"/>
          <w:lang w:bidi="ar-SA"/>
        </w:rPr>
        <w:t>و غيرها</w:t>
      </w:r>
      <w:r>
        <w:rPr>
          <w:rFonts w:eastAsia="Amiri" w:cs="Amiri" w:ascii="Amiri" w:hAnsi="Amiri"/>
          <w:color w:val="111111"/>
          <w:sz w:val="28"/>
          <w:szCs w:val="28"/>
          <w:rtl w:val="true"/>
          <w:lang w:bidi="ar-SA"/>
        </w:rPr>
        <w:t>.</w:t>
      </w:r>
    </w:p>
    <w:p>
      <w:pPr>
        <w:pStyle w:val="Heading5"/>
        <w:numPr>
          <w:ilvl w:val="4"/>
          <w:numId w:val="1"/>
        </w:numPr>
        <w:rPr/>
      </w:pPr>
      <w:bookmarkStart w:id="271" w:name="__RefHeading___Toc3274479_1878427129"/>
      <w:bookmarkStart w:id="272" w:name="_Toc105"/>
      <w:bookmarkEnd w:id="271"/>
      <w:r>
        <w:rPr/>
        <w:t>5</w:t>
      </w:r>
      <w:r>
        <w:rPr>
          <w:rtl w:val="true"/>
        </w:rPr>
        <w:t xml:space="preserve"> - </w:t>
      </w:r>
      <w:r>
        <w:rPr>
          <w:rtl w:val="true"/>
        </w:rPr>
        <w:t>و اما ثبوت ذلك بامرأتين و يمين المدعي</w:t>
      </w:r>
      <w:bookmarkEnd w:id="272"/>
    </w:p>
    <w:p>
      <w:pPr>
        <w:pStyle w:val="BookText"/>
        <w:rPr/>
      </w:pPr>
      <w:r>
        <w:rPr>
          <w:rFonts w:ascii="Amiri" w:hAnsi="Amiri" w:eastAsia="Amiri" w:cs="Amiri"/>
          <w:color w:val="111111"/>
          <w:sz w:val="28"/>
          <w:sz w:val="28"/>
          <w:szCs w:val="28"/>
          <w:rtl w:val="true"/>
          <w:lang w:bidi="ar-SA"/>
        </w:rPr>
        <w:t>فلصحيحة الحلبي الاخرى عن ابي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رسول اللّه صلّى اللّه عليه و آله أجاز شهادة النساء مع يمين الطالب في الدين يحلف باللّه ان حقه لحق</w:t>
      </w:r>
      <w:r>
        <w:rPr>
          <w:rFonts w:eastAsia="Amiri" w:cs="Amiri" w:ascii="Amiri" w:hAnsi="Amiri"/>
          <w:color w:val="111111"/>
          <w:sz w:val="28"/>
          <w:szCs w:val="28"/>
          <w:rtl w:val="true"/>
          <w:lang w:bidi="ar-SA"/>
        </w:rPr>
        <w:t>»</w:t>
      </w:r>
      <w:r>
        <w:rPr>
          <w:rStyle w:val="FootnoteAnchor"/>
          <w:rtl w:val="true"/>
        </w:rPr>
        <w:footnoteReference w:id="123"/>
      </w:r>
      <w:r>
        <w:rPr>
          <w:rFonts w:ascii="Amiri" w:hAnsi="Amiri" w:eastAsia="Amiri" w:cs="Amiri"/>
          <w:color w:val="111111"/>
          <w:sz w:val="28"/>
          <w:sz w:val="28"/>
          <w:szCs w:val="28"/>
          <w:rtl w:val="true"/>
          <w:lang w:bidi="ar-SA"/>
        </w:rPr>
        <w:t>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المراد من شهادة النساء شهادة امرأتين لان الديون حيث يكفي لا ثباتها رجل و يمين فيلزم ان يكون القائم مقام الرجل هو المرأتين</w:t>
      </w:r>
      <w:r>
        <w:rPr>
          <w:rFonts w:eastAsia="Amiri" w:cs="Amiri" w:ascii="Amiri" w:hAnsi="Amiri"/>
          <w:color w:val="111111"/>
          <w:sz w:val="28"/>
          <w:szCs w:val="28"/>
          <w:rtl w:val="true"/>
          <w:lang w:bidi="ar-SA"/>
        </w:rPr>
        <w:t>.</w:t>
      </w:r>
    </w:p>
    <w:p>
      <w:pPr>
        <w:pStyle w:val="Heading5"/>
        <w:numPr>
          <w:ilvl w:val="4"/>
          <w:numId w:val="1"/>
        </w:numPr>
        <w:rPr/>
      </w:pPr>
      <w:bookmarkStart w:id="273" w:name="__RefHeading___Toc3274481_1878427129"/>
      <w:bookmarkStart w:id="274" w:name="_Toc106"/>
      <w:bookmarkEnd w:id="273"/>
      <w:r>
        <w:rPr/>
        <w:t>6</w:t>
      </w:r>
      <w:r>
        <w:rPr>
          <w:rtl w:val="true"/>
        </w:rPr>
        <w:t xml:space="preserve"> - </w:t>
      </w:r>
      <w:r>
        <w:rPr>
          <w:rtl w:val="true"/>
        </w:rPr>
        <w:t>و اما ان الاعيان تثبت بشاهد و يمين</w:t>
      </w:r>
      <w:bookmarkEnd w:id="274"/>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فلإطلاق بعض النصوص، من قبيل صحيحة منصور بن حازم عن ابي عبد اللّه عليه السّلام</w:t>
      </w:r>
      <w:r>
        <w:rPr>
          <w:rFonts w:eastAsia="Amiri" w:cs="Amiri" w:ascii="Amiri" w:hAnsi="Amiri"/>
          <w:color w:val="111111"/>
          <w:sz w:val="28"/>
          <w:szCs w:val="28"/>
          <w:rtl w:val="true"/>
          <w:lang w:bidi="ar-SA"/>
        </w:rPr>
        <w:t xml:space="preserve">: </w:t>
      </w:r>
      <w:bookmarkStart w:id="275" w:name="pg14682_137908"/>
    </w:p>
    <w:p>
      <w:pPr>
        <w:pStyle w:val="BookText"/>
        <w:rPr/>
      </w:pPr>
      <w:bookmarkEnd w:id="275"/>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رسول اللّه صلّى اللّه عليه و آله يقضي بشاهد واحد مع يمين صاحب الحق</w:t>
      </w:r>
      <w:r>
        <w:rPr>
          <w:rFonts w:eastAsia="Amiri" w:cs="Amiri" w:ascii="Amiri" w:hAnsi="Amiri"/>
          <w:color w:val="111111"/>
          <w:sz w:val="28"/>
          <w:szCs w:val="28"/>
          <w:rtl w:val="true"/>
          <w:lang w:bidi="ar-SA"/>
        </w:rPr>
        <w:t>»</w:t>
      </w:r>
      <w:r>
        <w:rPr>
          <w:rStyle w:val="FootnoteAnchor"/>
          <w:rtl w:val="true"/>
        </w:rPr>
        <w:footnoteReference w:id="1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اما ثبوتها بامرأتين مع اليمين فلصحيحة منصور بن حازم الاخرى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ابا الحسن موسى بن جعفر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اذا شهد لطالب الحق امرأتان و يمينه فهو جائز</w:t>
      </w:r>
      <w:r>
        <w:rPr>
          <w:rFonts w:eastAsia="Amiri" w:cs="Amiri" w:ascii="Amiri" w:hAnsi="Amiri"/>
          <w:color w:val="111111"/>
          <w:sz w:val="28"/>
          <w:szCs w:val="28"/>
          <w:rtl w:val="true"/>
          <w:lang w:bidi="ar-SA"/>
        </w:rPr>
        <w:t>»</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الطريق و ان اشتمل على محمد بن علي ماجيلويه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يروي بواسطته الشيخ الصدوق الرواية المذكورة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لم يذكر بتوثيق في كتب الرجال الا ان الامر فيه سهل بناء على كفاية شيخوخة الاجازة في اثبات الوثاقة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اما انها لا تثبت برجل و امرأتين فلاختصاص دليل اعتبار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الآية الكريمة و صحيحة الحلبي المتقدمتان في الرقم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بالدين فيتمسك بالاصل في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 ان المنسوب الى المشهور هو التعدي اما لإلغاء خصوصية المورد او لان الاعيان اذا كانت تثبت برجل و يمين المدعي فيلزم ان تثبت برجل و امرأتين أيضا لقيام المرأتين مقام اليمين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كلاهما كما ترى</w:t>
      </w:r>
      <w:r>
        <w:rPr>
          <w:rFonts w:eastAsia="Amiri" w:cs="Amiri" w:ascii="Amiri" w:hAnsi="Amiri"/>
          <w:color w:val="111111"/>
          <w:sz w:val="28"/>
          <w:szCs w:val="28"/>
          <w:rtl w:val="true"/>
          <w:lang w:bidi="ar-SA"/>
        </w:rPr>
        <w:t>.</w:t>
      </w:r>
    </w:p>
    <w:p>
      <w:pPr>
        <w:pStyle w:val="Heading5"/>
        <w:numPr>
          <w:ilvl w:val="4"/>
          <w:numId w:val="1"/>
        </w:numPr>
        <w:rPr/>
      </w:pPr>
      <w:bookmarkStart w:id="276" w:name="__RefHeading___Toc3274483_1878427129"/>
      <w:bookmarkStart w:id="277" w:name="_Toc107"/>
      <w:bookmarkEnd w:id="276"/>
      <w:r>
        <w:rPr/>
        <w:t>7</w:t>
      </w:r>
      <w:r>
        <w:rPr>
          <w:rtl w:val="true"/>
        </w:rPr>
        <w:t xml:space="preserve"> - </w:t>
      </w:r>
      <w:r>
        <w:rPr>
          <w:rtl w:val="true"/>
        </w:rPr>
        <w:t>و اما ان اللواط و المساحقة لا يثبتان الا باربعة رجال</w:t>
      </w:r>
      <w:bookmarkEnd w:id="277"/>
    </w:p>
    <w:p>
      <w:pPr>
        <w:pStyle w:val="BookText"/>
        <w:rPr/>
      </w:pPr>
      <w:r>
        <w:rPr>
          <w:rFonts w:ascii="Amiri" w:hAnsi="Amiri" w:eastAsia="Amiri" w:cs="Amiri"/>
          <w:color w:val="111111"/>
          <w:sz w:val="28"/>
          <w:sz w:val="28"/>
          <w:szCs w:val="28"/>
          <w:rtl w:val="true"/>
          <w:lang w:bidi="ar-SA"/>
        </w:rPr>
        <w:t>فقد ذكر صاحب الجواهر عدم عثوره في النصوص على ما يدل على ذلك و ان كان ذلك امرا متسالما عليه بين الأصحاب</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بيد ان بالامكان التمسك في المساحقة بقوله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اللاّتِي </w:t>
      </w:r>
    </w:p>
    <w:p>
      <w:pPr>
        <w:pStyle w:val="BookText"/>
        <w:rPr/>
      </w:pPr>
      <w:r>
        <w:rPr>
          <w:rFonts w:ascii="Amiri" w:hAnsi="Amiri" w:eastAsia="Amiri" w:cs="Amiri"/>
          <w:color w:val="111111"/>
          <w:sz w:val="28"/>
          <w:sz w:val="28"/>
          <w:szCs w:val="28"/>
          <w:rtl w:val="true"/>
          <w:lang w:bidi="ar-SA"/>
        </w:rPr>
        <w:t xml:space="preserve">يَأْتِينَ الْفاحِشَةَ مِنْ نِسائِكُمْ فَاسْتَشْهِدُوا عَلَيْهِنَّ أَرْبَعَةً مِنْكُمْ </w:t>
      </w:r>
      <w:r>
        <w:rPr>
          <w:rStyle w:val="FootnoteAnchor"/>
          <w:rtl w:val="true"/>
        </w:rPr>
        <w:footnoteReference w:id="127"/>
      </w:r>
      <w:r>
        <w:rPr>
          <w:rFonts w:ascii="Amiri" w:hAnsi="Amiri" w:eastAsia="Amiri" w:cs="Amiri"/>
          <w:color w:val="111111"/>
          <w:sz w:val="28"/>
          <w:sz w:val="28"/>
          <w:szCs w:val="28"/>
          <w:rtl w:val="true"/>
          <w:lang w:bidi="ar-SA"/>
        </w:rPr>
        <w:t>، فان الفاحشة لا تختص بالزنا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بالنسبة الى اللواط فقد يتمسك لاعتبار الاربعة بمقدمتين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احداهما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اللواط يثبت بالاقرار اربع مرات كما تدل عليه بعض النصوص الآتية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ثانيتهما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كل اقرار واحد منزل منزلة شهادة واحدة، كما تدل عليه بعض النصوص الآتية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لازم المقدمتين المذكورتين عدم ثبوت اللواط الا باربع شهادات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الدال على المقدمة الاولى فهو صحيحة مالك بن عطية عن ابي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بينما امير المؤمنين عليه السّلام في ملاء</w:t>
      </w:r>
      <w:r>
        <w:rPr>
          <w:rStyle w:val="FootnoteAnchor"/>
          <w:rtl w:val="true"/>
        </w:rPr>
        <w:footnoteReference w:id="128"/>
      </w:r>
      <w:r>
        <w:rPr>
          <w:rFonts w:ascii="Amiri" w:hAnsi="Amiri" w:eastAsia="Amiri" w:cs="Amiri"/>
          <w:color w:val="111111"/>
          <w:sz w:val="28"/>
          <w:sz w:val="28"/>
          <w:szCs w:val="28"/>
          <w:rtl w:val="true"/>
          <w:lang w:bidi="ar-SA"/>
        </w:rPr>
        <w:t>من أصحابه اذ اتاه رجل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امير المؤمنين عليه السّلام اني اوقبت</w:t>
      </w:r>
      <w:r>
        <w:rPr>
          <w:rStyle w:val="FootnoteAnchor"/>
          <w:rtl w:val="true"/>
        </w:rPr>
        <w:footnoteReference w:id="129"/>
      </w:r>
      <w:r>
        <w:rPr>
          <w:rFonts w:ascii="Amiri" w:hAnsi="Amiri" w:eastAsia="Amiri" w:cs="Amiri"/>
          <w:color w:val="111111"/>
          <w:sz w:val="28"/>
          <w:sz w:val="28"/>
          <w:szCs w:val="28"/>
          <w:rtl w:val="true"/>
          <w:lang w:bidi="ar-SA"/>
        </w:rPr>
        <w:t>على غلام فطهرني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هذا امض الى منزلك لعل مرارا</w:t>
      </w:r>
      <w:r>
        <w:rPr>
          <w:rStyle w:val="FootnoteAnchor"/>
          <w:rtl w:val="true"/>
        </w:rPr>
        <w:footnoteReference w:id="130"/>
      </w:r>
      <w:r>
        <w:rPr>
          <w:rFonts w:ascii="Amiri" w:hAnsi="Amiri" w:eastAsia="Amiri" w:cs="Amiri"/>
          <w:color w:val="111111"/>
          <w:sz w:val="28"/>
          <w:sz w:val="28"/>
          <w:szCs w:val="28"/>
          <w:rtl w:val="true"/>
          <w:lang w:bidi="ar-SA"/>
        </w:rPr>
        <w:t>هاج 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كان من غد عاد اليه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امير المؤمنين اني اوقبت على غلام فطهرني فقال له</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اذهب الى منزلك لعل مرارا هاج بك حتى فعل ذلك ثلاثا بعد مرته الاولى، فلما كان في الرابعة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هذا ان رسول اللّه صلّى اللّه عليه و آله حكم في مثلك بثلاثة احكام فاختر ايهن شئت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هنّ يا امير المؤمنين؟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ضربة بالسيف في عنقك بالغة ما بلغت او اهداب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اهداء</w:t>
      </w:r>
      <w:r>
        <w:rPr>
          <w:rStyle w:val="FootnoteAnchor"/>
          <w:rtl w:val="true"/>
        </w:rPr>
        <w:footnoteReference w:id="13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منء</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جبل مشدود اليدين و الرجلين او احراق بالنار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امير المؤمنين ايهنّ أشدّ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الاحراق بالنار،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فاني قد اخترتها يا امير المؤمنين،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 لذلك اهبتك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فصلّى ركعتين ثم جلس في تشهده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اني قد أتيت من الذنب ما قد علمته و اني تخوفت من ذلك فأتيت الى وصي رسولك و ابن عم نبيك فسألته ان يطهّرني فخيرني ثلاثة أصناف من العذاب، اللهمّ فاني اخترت اشدهن، اللهم فاني اسألك ان تجعل ذلك كفارة لذنوبي و ان لا تحرقني بنارك في آخرتي، ثم قام و هو باك حتى دخل الحفيرة التي حفرها له امير المؤمنين عليه السّلام و هو يرى النار تتأجج حوله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فبكى امير المؤمنين عليه السّلام و بكى اصحابه جميعا فقال له امير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يا هذا فقد أبكيت ملائكة السماء و ملائكة الأرض، فان اللّه قد تاب عليك</w:t>
      </w:r>
      <w:r>
        <w:rPr>
          <w:rStyle w:val="FootnoteAnchor"/>
          <w:rtl w:val="true"/>
        </w:rPr>
        <w:footnoteReference w:id="132"/>
      </w:r>
      <w:r>
        <w:rPr>
          <w:rFonts w:ascii="Amiri" w:hAnsi="Amiri" w:eastAsia="Amiri" w:cs="Amiri"/>
          <w:color w:val="111111"/>
          <w:sz w:val="28"/>
          <w:sz w:val="28"/>
          <w:szCs w:val="28"/>
          <w:rtl w:val="true"/>
          <w:lang w:bidi="ar-SA"/>
        </w:rPr>
        <w:t>فقم و لا تعاودن شيئا مما فعلت</w:t>
      </w:r>
      <w:r>
        <w:rPr>
          <w:rFonts w:eastAsia="Amiri" w:cs="Amiri" w:ascii="Amiri" w:hAnsi="Amiri"/>
          <w:color w:val="111111"/>
          <w:sz w:val="28"/>
          <w:szCs w:val="28"/>
          <w:rtl w:val="true"/>
          <w:lang w:bidi="ar-SA"/>
        </w:rPr>
        <w:t>»</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اما الدال على المقدمة الثانية فهو ما رواه سعد بن طريف عن الاصبغ بن نباتة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امرأة أتت امير المؤمنين عليه السّلام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امير المؤمنين اني زنيت فطهرني طهرك اللّه فان عذاب الدنيا أيسر من عذاب الآخرة الذي لا ينقطع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 اطهرك؟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الزنا، 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فذات بعل انت أم غير ذات بعل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ذات بعل 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فحاضرا كان بعلك أم غائبا؟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حاضرا،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انتظري حتى تضعي ما في بطنك ثم ائتيني فلما ولت عنه من حيث لا تسمع كلامه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هذه شهادة فلم تلبث ان أتته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اني وضعت فطهرني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اذهبي حتى ترضعيه</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bookmarkStart w:id="278" w:name="pg14682_137911"/>
    </w:p>
    <w:p>
      <w:pPr>
        <w:pStyle w:val="BookText"/>
        <w:rPr/>
      </w:pPr>
      <w:bookmarkEnd w:id="278"/>
      <w:r>
        <w:rPr>
          <w:rFonts w:ascii="Amiri" w:hAnsi="Amiri" w:eastAsia="Amiri" w:cs="Amiri"/>
          <w:color w:val="111111"/>
          <w:sz w:val="28"/>
          <w:sz w:val="28"/>
          <w:szCs w:val="28"/>
          <w:rtl w:val="true"/>
          <w:lang w:bidi="ar-SA"/>
        </w:rPr>
        <w:t>فلما ولت حيث لا تسمع كلامه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انهما شهادتان فلما أرضعته عادت اليه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امير المؤمنين اني زنيت فطهرني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اذهبي فاكفليه حتى يعقل ان يأكل و يشرب و لا يتردى من سطح و لا يتهور في بئر فانصرفت و هي تبكي فلما ولت حيث لا تسمع كلامه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هذه ثلاث شهادات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الرابعة رفع امير المؤمنين عليه السّلام رأسه الى السماء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اني قد اثبت ذلك عليها اربع شهادات و انك قد قلت لنبيك صلوات اللّه عليه و آله فيما اخبرته من دينك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من عطّل حدّا من حدودي فقد عاداني</w:t>
      </w:r>
      <w:r>
        <w:rPr>
          <w:rFonts w:eastAsia="Amiri" w:cs="Amiri" w:ascii="Amiri" w:hAnsi="Amiri"/>
          <w:color w:val="111111"/>
          <w:sz w:val="28"/>
          <w:szCs w:val="28"/>
          <w:rtl w:val="true"/>
          <w:lang w:bidi="ar-SA"/>
        </w:rPr>
        <w:t>...»</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79" w:name="__RefHeading___Toc3274485_1878427129"/>
      <w:bookmarkStart w:id="280" w:name="_Toc108"/>
      <w:bookmarkEnd w:id="279"/>
      <w:r>
        <w:rPr/>
        <w:t>8</w:t>
      </w:r>
      <w:r>
        <w:rPr>
          <w:rtl w:val="true"/>
        </w:rPr>
        <w:t xml:space="preserve"> - </w:t>
      </w:r>
      <w:r>
        <w:rPr>
          <w:rtl w:val="true"/>
        </w:rPr>
        <w:t>و اما ان الزنا لا يثبت بأقل من اربعة</w:t>
      </w:r>
      <w:bookmarkEnd w:id="280"/>
    </w:p>
    <w:p>
      <w:pPr>
        <w:pStyle w:val="BookText"/>
        <w:rPr/>
      </w:pPr>
      <w:r>
        <w:rPr>
          <w:rFonts w:ascii="Amiri" w:hAnsi="Amiri" w:eastAsia="Amiri" w:cs="Amiri"/>
          <w:color w:val="111111"/>
          <w:sz w:val="28"/>
          <w:sz w:val="28"/>
          <w:szCs w:val="28"/>
          <w:rtl w:val="true"/>
          <w:lang w:bidi="ar-SA"/>
        </w:rPr>
        <w:t>فمما لا اشكال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دلّ على ذلك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الَّذِينَ يَرْمُونَ الْمُحْصَناتِ ثُمَّ لَمْ يَأْتُوا بِأَرْبَعَةِ شُهَداءَ فَاجْلِدُوهُمْ ثَمانِينَ جَلْدَةً </w:t>
      </w:r>
      <w:r>
        <w:rPr>
          <w:rStyle w:val="FootnoteAnchor"/>
          <w:rtl w:val="true"/>
        </w:rPr>
        <w:footnoteReference w:id="135"/>
      </w:r>
      <w:r>
        <w:rPr>
          <w:rFonts w:ascii="Amiri" w:hAnsi="Amiri" w:eastAsia="Amiri" w:cs="Amiri"/>
          <w:color w:val="111111"/>
          <w:sz w:val="28"/>
          <w:sz w:val="28"/>
          <w:szCs w:val="28"/>
          <w:rtl w:val="true"/>
          <w:lang w:bidi="ar-SA"/>
        </w:rPr>
        <w:t xml:space="preserve">، إِنَّ الَّذِينَ جاؤُ بِالْإِفْكِ عُصْبَةٌ مِنْكُمْ لا تَحْسَبُوهُ شَرًّا لَكُمْ بَلْ هُوَ خَيْرٌ 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لا جاءُوا عَلَيْهِ بِأَرْبَعَةِ شُهَداءَ</w:t>
      </w:r>
      <w:r>
        <w:rPr>
          <w:rFonts w:eastAsia="Amiri" w:cs="Amiri" w:ascii="Amiri" w:hAnsi="Amiri"/>
          <w:color w:val="111111"/>
          <w:sz w:val="28"/>
          <w:szCs w:val="28"/>
          <w:rtl w:val="true"/>
          <w:lang w:bidi="ar-SA"/>
        </w:rPr>
        <w:t xml:space="preserve">.. </w:t>
      </w:r>
      <w:r>
        <w:rPr>
          <w:rStyle w:val="FootnoteAnchor"/>
          <w:rtl w:val="true"/>
        </w:rPr>
        <w:footnoteReference w:id="136"/>
      </w:r>
      <w:r>
        <w:rPr>
          <w:rFonts w:ascii="Amiri" w:hAnsi="Amiri" w:eastAsia="Amiri" w:cs="Amiri"/>
          <w:color w:val="111111"/>
          <w:sz w:val="28"/>
          <w:sz w:val="28"/>
          <w:szCs w:val="28"/>
          <w:rtl w:val="true"/>
          <w:lang w:bidi="ar-SA"/>
        </w:rPr>
        <w:t xml:space="preserve">، وَ اللاّتِي يَأْتِينَ الْفاحِشَةَ مِنْ نِسائِكُمْ فَاسْتَشْهِدُوا عَلَيْهِنَّ أَرْبَعَةً مِنْكُمْ </w:t>
      </w:r>
      <w:r>
        <w:rPr>
          <w:rStyle w:val="FootnoteAnchor"/>
          <w:rtl w:val="true"/>
        </w:rPr>
        <w:footnoteReference w:id="137"/>
      </w:r>
      <w:r>
        <w:rPr>
          <w:rFonts w:eastAsia="Times New Roman" w:cs="Times New Roman" w:ascii="Times New Roman" w:hAnsi="Times New Roman"/>
          <w:color w:val="111111"/>
          <w:sz w:val="28"/>
          <w:szCs w:val="28"/>
          <w:rtl w:val="true"/>
          <w:lang w:val="en-US" w:bidi="en-US"/>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الروايات في ذلك كادت تبلغ حدّ التواتر، من قبيل موثقة ابي بصير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يرجم الرجل و المرأة حتى يشهد عليهما </w:t>
      </w:r>
      <w:bookmarkStart w:id="281" w:name="pg14682_137912"/>
    </w:p>
    <w:p>
      <w:pPr>
        <w:pStyle w:val="BookText"/>
        <w:rPr/>
      </w:pPr>
      <w:bookmarkEnd w:id="281"/>
      <w:r>
        <w:rPr>
          <w:rFonts w:ascii="Amiri" w:hAnsi="Amiri" w:eastAsia="Amiri" w:cs="Amiri"/>
          <w:color w:val="111111"/>
          <w:sz w:val="28"/>
          <w:sz w:val="28"/>
          <w:szCs w:val="28"/>
          <w:rtl w:val="true"/>
          <w:lang w:bidi="ar-SA"/>
        </w:rPr>
        <w:t>اربعة شهداء على الجماع و الايلاج و الادخال كالميل في المكحلة</w:t>
      </w:r>
      <w:r>
        <w:rPr>
          <w:rFonts w:eastAsia="Amiri" w:cs="Amiri" w:ascii="Amiri" w:hAnsi="Amiri"/>
          <w:color w:val="111111"/>
          <w:sz w:val="28"/>
          <w:szCs w:val="28"/>
          <w:rtl w:val="true"/>
          <w:lang w:bidi="ar-SA"/>
        </w:rPr>
        <w:t>»</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اما انه يثبت بثلاثة رجال و امرأتين، و برجلين و اربع نساء بالنسبة الى الجلد فلصحيحة الحلبي عن ابي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سئل عن رجل محصن فجر بامرأة فشهد عليه ثلاثة رجال و امرأتان وجب عليه الرجم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شهد عليه رجلان و اربع نسوة فلا تجوز شهادتهم و لا يرجم و لكن يضرب حدّ الزاني</w:t>
      </w:r>
      <w:r>
        <w:rPr>
          <w:rFonts w:eastAsia="Amiri" w:cs="Amiri" w:ascii="Amiri" w:hAnsi="Amiri"/>
          <w:color w:val="111111"/>
          <w:sz w:val="28"/>
          <w:szCs w:val="28"/>
          <w:rtl w:val="true"/>
          <w:lang w:bidi="ar-SA"/>
        </w:rPr>
        <w:t>»</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82" w:name="__RefHeading___Toc3274487_1878427129"/>
      <w:bookmarkStart w:id="283" w:name="_Toc109"/>
      <w:bookmarkEnd w:id="282"/>
      <w:r>
        <w:rPr/>
        <w:t>9</w:t>
      </w:r>
      <w:r>
        <w:rPr>
          <w:rtl w:val="true"/>
        </w:rPr>
        <w:t xml:space="preserve"> - </w:t>
      </w:r>
      <w:r>
        <w:rPr>
          <w:rtl w:val="true"/>
        </w:rPr>
        <w:t>و اما ثبوت النكاح برجل و امرأتين</w:t>
      </w:r>
      <w:bookmarkEnd w:id="283"/>
    </w:p>
    <w:p>
      <w:pPr>
        <w:pStyle w:val="BookText"/>
        <w:rPr/>
      </w:pPr>
      <w:r>
        <w:rPr>
          <w:rFonts w:ascii="Amiri" w:hAnsi="Amiri" w:eastAsia="Amiri" w:cs="Amiri"/>
          <w:color w:val="111111"/>
          <w:sz w:val="28"/>
          <w:sz w:val="28"/>
          <w:szCs w:val="28"/>
          <w:rtl w:val="true"/>
          <w:lang w:bidi="ar-SA"/>
        </w:rPr>
        <w:t>فلصحيحة الحلبي عن ابي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سئل عن شهادة النساء في النكاح،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تجوز اذا كان معهن رجل</w:t>
      </w:r>
      <w:r>
        <w:rPr>
          <w:rFonts w:eastAsia="Amiri" w:cs="Amiri" w:ascii="Amiri" w:hAnsi="Amiri"/>
          <w:color w:val="111111"/>
          <w:sz w:val="28"/>
          <w:szCs w:val="28"/>
          <w:rtl w:val="true"/>
          <w:lang w:bidi="ar-SA"/>
        </w:rPr>
        <w:t>...»</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بالصحيحة المذكورة يمكن الجمع بين بعض النصوص المجوزة مطلقا</w:t>
      </w:r>
      <w:r>
        <w:rPr>
          <w:rStyle w:val="FootnoteAnchor"/>
          <w:rtl w:val="true"/>
        </w:rPr>
        <w:footnoteReference w:id="141"/>
      </w:r>
      <w:r>
        <w:rPr>
          <w:rFonts w:ascii="IRNazanin" w:hAnsi="IRNazanin" w:eastAsia="IRNazanin"/>
          <w:color w:val="111111"/>
          <w:sz w:val="28"/>
          <w:sz w:val="28"/>
          <w:szCs w:val="28"/>
          <w:rtl w:val="true"/>
          <w:lang w:bidi="fa-IR"/>
        </w:rPr>
        <w:t>و بعضها الآخر المانع مطلقا</w:t>
      </w:r>
      <w:r>
        <w:rPr>
          <w:rStyle w:val="FootnoteAnchor"/>
          <w:rtl w:val="true"/>
        </w:rPr>
        <w:footnoteReference w:id="142"/>
      </w:r>
      <w:r>
        <w:rPr>
          <w:rFonts w:eastAsia="Times New Roman" w:cs="Times New Roman" w:ascii="Times New Roman" w:hAnsi="Times New Roman"/>
          <w:color w:val="111111"/>
          <w:sz w:val="28"/>
          <w:szCs w:val="28"/>
          <w:rtl w:val="true"/>
          <w:lang w:val="en-US" w:bidi="en-US"/>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اما ثبوت الدية بذلك فلصحيحة جميل بن دراج و محمد بن حمران عن ابي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تجوز شهادة النساء في الحدود؟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القتل وحده، ان عليا عليه السّلام 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يبطل دم امرئ مسلم</w:t>
      </w:r>
      <w:r>
        <w:rPr>
          <w:rFonts w:eastAsia="Amiri" w:cs="Amiri" w:ascii="Amiri" w:hAnsi="Amiri"/>
          <w:color w:val="111111"/>
          <w:sz w:val="28"/>
          <w:szCs w:val="28"/>
          <w:rtl w:val="true"/>
          <w:lang w:bidi="ar-SA"/>
        </w:rPr>
        <w:t>»</w:t>
      </w:r>
      <w:r>
        <w:rPr>
          <w:rStyle w:val="FootnoteAnchor"/>
          <w:rtl w:val="true"/>
        </w:rPr>
        <w:footnoteReference w:id="143"/>
      </w:r>
      <w:r>
        <w:rPr>
          <w:rFonts w:ascii="Amiri" w:hAnsi="Amiri" w:eastAsia="Amiri" w:cs="Amiri"/>
          <w:color w:val="111111"/>
          <w:sz w:val="28"/>
          <w:sz w:val="28"/>
          <w:szCs w:val="28"/>
          <w:rtl w:val="true"/>
          <w:lang w:bidi="ar-SA"/>
        </w:rPr>
        <w:t>، فانه بعد ضمها الى موثقة غياث بن ابراهيم عن جعفر بن محمد عن ابيه عن علي عليهم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تجوز شهادة النساء في الحدود و لا في </w:t>
      </w:r>
      <w:bookmarkStart w:id="284" w:name="pg14682_137913"/>
    </w:p>
    <w:p>
      <w:pPr>
        <w:pStyle w:val="BookText"/>
        <w:rPr/>
      </w:pPr>
      <w:bookmarkEnd w:id="284"/>
      <w:r>
        <w:rPr>
          <w:rFonts w:ascii="IRNazanin" w:hAnsi="IRNazanin" w:eastAsia="IRNazanin"/>
          <w:color w:val="111111"/>
          <w:sz w:val="28"/>
          <w:sz w:val="28"/>
          <w:szCs w:val="28"/>
          <w:rtl w:val="true"/>
          <w:lang w:bidi="fa-IR"/>
        </w:rPr>
        <w:t>القود</w:t>
      </w:r>
      <w:r>
        <w:rPr>
          <w:rFonts w:eastAsia="IRNazanin" w:cs="IRNazanin"/>
          <w:color w:val="111111"/>
          <w:sz w:val="28"/>
          <w:szCs w:val="28"/>
          <w:rtl w:val="true"/>
          <w:lang w:bidi="fa-IR"/>
        </w:rPr>
        <w:t>»</w:t>
      </w:r>
      <w:r>
        <w:rPr>
          <w:rStyle w:val="FootnoteAnchor"/>
          <w:rtl w:val="true"/>
        </w:rPr>
        <w:footnoteReference w:id="144"/>
      </w:r>
      <w:r>
        <w:rPr>
          <w:rFonts w:ascii="Amiri" w:hAnsi="Amiri" w:eastAsia="Amiri" w:cs="Amiri"/>
          <w:color w:val="111111"/>
          <w:sz w:val="28"/>
          <w:sz w:val="28"/>
          <w:szCs w:val="28"/>
          <w:rtl w:val="true"/>
          <w:lang w:bidi="ar-SA"/>
        </w:rPr>
        <w:t>يفهم ان الذي لا يثبت بشهادة النساء في باب القتل هو القود دون الدية، اذ بعدم ثبوت الدية يلزم بطلان دم المسلم بخلاف نفي القود مع ثبوت الدية فانه لا يلزم منه ذلك</w:t>
      </w:r>
      <w:r>
        <w:rPr>
          <w:rFonts w:eastAsia="Amiri" w:cs="Amiri" w:ascii="Amiri" w:hAnsi="Amiri"/>
          <w:color w:val="111111"/>
          <w:sz w:val="28"/>
          <w:szCs w:val="28"/>
          <w:rtl w:val="true"/>
          <w:lang w:bidi="ar-SA"/>
        </w:rPr>
        <w:t>.</w:t>
      </w:r>
    </w:p>
    <w:p>
      <w:pPr>
        <w:pStyle w:val="Heading5"/>
        <w:numPr>
          <w:ilvl w:val="4"/>
          <w:numId w:val="1"/>
        </w:numPr>
        <w:rPr/>
      </w:pPr>
      <w:bookmarkStart w:id="285" w:name="__RefHeading___Toc3274489_1878427129"/>
      <w:bookmarkStart w:id="286" w:name="_Toc110"/>
      <w:bookmarkEnd w:id="285"/>
      <w:r>
        <w:rPr/>
        <w:t>10</w:t>
      </w:r>
      <w:r>
        <w:rPr>
          <w:rtl w:val="true"/>
        </w:rPr>
        <w:t xml:space="preserve"> - </w:t>
      </w:r>
      <w:r>
        <w:rPr>
          <w:rtl w:val="true"/>
        </w:rPr>
        <w:t>و اما ثبوت العذرة و ما تلاها بأربع نساء</w:t>
      </w:r>
      <w:bookmarkEnd w:id="286"/>
    </w:p>
    <w:p>
      <w:pPr>
        <w:pStyle w:val="BookText"/>
        <w:rPr/>
      </w:pPr>
      <w:r>
        <w:rPr>
          <w:rFonts w:ascii="Amiri" w:hAnsi="Amiri" w:eastAsia="Amiri" w:cs="Amiri"/>
          <w:color w:val="111111"/>
          <w:sz w:val="28"/>
          <w:sz w:val="28"/>
          <w:szCs w:val="28"/>
          <w:rtl w:val="true"/>
          <w:lang w:bidi="ar-SA"/>
        </w:rPr>
        <w:t>فلموثقة عبد اللّه بن بكير عن ابي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تجوز شهادة النساء في العذرة و كل عيب لا يراه الرجل</w:t>
      </w:r>
      <w:r>
        <w:rPr>
          <w:rFonts w:eastAsia="Amiri" w:cs="Amiri" w:ascii="Amiri" w:hAnsi="Amiri"/>
          <w:color w:val="111111"/>
          <w:sz w:val="28"/>
          <w:szCs w:val="28"/>
          <w:rtl w:val="true"/>
          <w:lang w:bidi="ar-SA"/>
        </w:rPr>
        <w:t>»</w:t>
      </w:r>
      <w:r>
        <w:rPr>
          <w:rStyle w:val="FootnoteAnchor"/>
          <w:rtl w:val="true"/>
        </w:rPr>
        <w:footnoteReference w:id="145"/>
      </w:r>
      <w:r>
        <w:rPr>
          <w:rFonts w:ascii="Amiri" w:hAnsi="Amiri" w:eastAsia="Amiri" w:cs="Amiri"/>
          <w:color w:val="111111"/>
          <w:sz w:val="28"/>
          <w:sz w:val="28"/>
          <w:szCs w:val="28"/>
          <w:rtl w:val="true"/>
          <w:lang w:bidi="ar-SA"/>
        </w:rPr>
        <w:t>، و صحيحة عبد اللّه بن سنان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سمعت ابا عبد 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تجوز شهادة النساء و حدهن بلا رجال في كل ما لا يجوز للرجال النظر اليه</w:t>
      </w:r>
      <w:r>
        <w:rPr>
          <w:rFonts w:eastAsia="Amiri" w:cs="Amiri" w:ascii="Amiri" w:hAnsi="Amiri"/>
          <w:color w:val="111111"/>
          <w:sz w:val="28"/>
          <w:szCs w:val="28"/>
          <w:rtl w:val="true"/>
          <w:lang w:bidi="ar-SA"/>
        </w:rPr>
        <w:t>...»</w:t>
      </w:r>
      <w:r>
        <w:rPr>
          <w:rStyle w:val="FootnoteAnchor"/>
          <w:rtl w:val="true"/>
        </w:rPr>
        <w:footnoteReference w:id="146"/>
      </w:r>
      <w:r>
        <w:rPr>
          <w:rFonts w:ascii="Amiri" w:hAnsi="Amiri" w:eastAsia="Amiri" w:cs="Amiri"/>
          <w:color w:val="111111"/>
          <w:sz w:val="28"/>
          <w:sz w:val="28"/>
          <w:szCs w:val="28"/>
          <w:rtl w:val="true"/>
          <w:lang w:bidi="ar-SA"/>
        </w:rPr>
        <w:t>و 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بذلك يتضح الحال في الرضاع فانه مما لا يراه الرجال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اعتبار ان تكون النساء اربعا مع اطلاق النصوص فلأن القائم مقام رجلين هو اربع نساء</w:t>
      </w:r>
      <w:r>
        <w:rPr>
          <w:rFonts w:eastAsia="Amiri" w:cs="Amiri" w:ascii="Amiri" w:hAnsi="Amiri"/>
          <w:color w:val="111111"/>
          <w:sz w:val="28"/>
          <w:szCs w:val="28"/>
          <w:rtl w:val="true"/>
          <w:lang w:bidi="ar-SA"/>
        </w:rPr>
        <w:t>.</w:t>
      </w:r>
    </w:p>
    <w:p>
      <w:pPr>
        <w:pStyle w:val="Heading5"/>
        <w:numPr>
          <w:ilvl w:val="4"/>
          <w:numId w:val="1"/>
        </w:numPr>
        <w:rPr/>
      </w:pPr>
      <w:bookmarkStart w:id="287" w:name="__RefHeading___Toc3274491_1878427129"/>
      <w:bookmarkStart w:id="288" w:name="_Toc111"/>
      <w:bookmarkEnd w:id="287"/>
      <w:r>
        <w:rPr/>
        <w:t>11</w:t>
      </w:r>
      <w:r>
        <w:rPr>
          <w:rtl w:val="true"/>
        </w:rPr>
        <w:t xml:space="preserve"> - </w:t>
      </w:r>
      <w:r>
        <w:rPr>
          <w:rtl w:val="true"/>
        </w:rPr>
        <w:t>و اما ان الوصية تثبت بالنحو المتقدم</w:t>
      </w:r>
      <w:bookmarkEnd w:id="288"/>
    </w:p>
    <w:p>
      <w:pPr>
        <w:pStyle w:val="BookText"/>
        <w:rPr/>
      </w:pPr>
      <w:r>
        <w:rPr>
          <w:rFonts w:ascii="Amiri" w:hAnsi="Amiri" w:eastAsia="Amiri" w:cs="Amiri"/>
          <w:color w:val="111111"/>
          <w:sz w:val="28"/>
          <w:sz w:val="28"/>
          <w:szCs w:val="28"/>
          <w:rtl w:val="true"/>
          <w:lang w:bidi="ar-SA"/>
        </w:rPr>
        <w:t>فلصحيحة محمد بن قيس عن ابي جعفر عليه السّلام عن امير المؤمنين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قضى في وصية لم تشهدها الا امرأة فأجاز شهادة المرأة في ربع الوصية</w:t>
      </w:r>
      <w:r>
        <w:rPr>
          <w:rFonts w:eastAsia="Amiri" w:cs="Amiri" w:ascii="Amiri" w:hAnsi="Amiri"/>
          <w:color w:val="111111"/>
          <w:sz w:val="28"/>
          <w:szCs w:val="28"/>
          <w:rtl w:val="true"/>
          <w:lang w:bidi="ar-SA"/>
        </w:rPr>
        <w:t>»</w:t>
      </w:r>
      <w:r>
        <w:rPr>
          <w:rStyle w:val="FootnoteAnchor"/>
          <w:rtl w:val="true"/>
        </w:rPr>
        <w:footnoteReference w:id="147"/>
      </w:r>
      <w:r>
        <w:rPr>
          <w:rFonts w:ascii="Amiri" w:hAnsi="Amiri" w:eastAsia="Amiri" w:cs="Amiri"/>
          <w:color w:val="111111"/>
          <w:sz w:val="28"/>
          <w:sz w:val="28"/>
          <w:szCs w:val="28"/>
          <w:rtl w:val="true"/>
          <w:lang w:bidi="ar-SA"/>
        </w:rPr>
        <w:t>و غيرها</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و قد ورد في بعض الروايات عدم نفوذ شهادة النساء في الوصية مطلقا، من قبيل صحيحة عبد الرحمن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ابا عبد اللّه عليه السّلام عن المرأة يحضرها الموت و ليس عندها الا امرأة، تجوز شهادتها؟ قال</w:t>
      </w:r>
      <w:r>
        <w:rPr>
          <w:rFonts w:eastAsia="Amiri" w:cs="Amiri" w:ascii="Amiri" w:hAnsi="Amiri"/>
          <w:color w:val="111111"/>
          <w:sz w:val="28"/>
          <w:szCs w:val="28"/>
          <w:rtl w:val="true"/>
          <w:lang w:bidi="ar-SA"/>
        </w:rPr>
        <w:t xml:space="preserve">: </w:t>
      </w:r>
      <w:bookmarkStart w:id="289" w:name="pg14682_137914"/>
    </w:p>
    <w:p>
      <w:pPr>
        <w:pStyle w:val="BookText"/>
        <w:rPr/>
      </w:pPr>
      <w:bookmarkEnd w:id="289"/>
      <w:r>
        <w:rPr>
          <w:rFonts w:ascii="Amiri" w:hAnsi="Amiri" w:eastAsia="Amiri" w:cs="Amiri"/>
          <w:color w:val="111111"/>
          <w:sz w:val="28"/>
          <w:sz w:val="28"/>
          <w:szCs w:val="28"/>
          <w:rtl w:val="true"/>
          <w:lang w:bidi="ar-SA"/>
        </w:rPr>
        <w:t>تجوز شهادة النساء في العذرة و المنفوس</w:t>
      </w:r>
      <w:r>
        <w:rPr>
          <w:rFonts w:eastAsia="Amiri" w:cs="Amiri" w:ascii="Amiri" w:hAnsi="Amiri"/>
          <w:color w:val="111111"/>
          <w:sz w:val="28"/>
          <w:szCs w:val="28"/>
          <w:rtl w:val="true"/>
          <w:lang w:bidi="ar-SA"/>
        </w:rPr>
        <w:t>...»</w:t>
      </w:r>
      <w:r>
        <w:rPr>
          <w:rStyle w:val="FootnoteAnchor"/>
          <w:rtl w:val="true"/>
        </w:rPr>
        <w:footnoteReference w:id="1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تحمل على الوصية العهدية بقرينة الاولى الواردة في الوصية التمليكية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نتيجة ذلك التفصيل بين الوصية اليه و الوصية له، فالاولى لا تثبت بشهادة النساء مطلقا في حين ان الثانية تثبت بالنحو المتقدم</w:t>
      </w:r>
      <w:r>
        <w:rPr>
          <w:rFonts w:eastAsia="Amiri" w:cs="Amiri" w:ascii="Amiri" w:hAnsi="Amiri"/>
          <w:color w:val="111111"/>
          <w:sz w:val="28"/>
          <w:szCs w:val="28"/>
          <w:rtl w:val="true"/>
          <w:lang w:bidi="ar-SA"/>
        </w:rPr>
        <w:t>.</w:t>
      </w:r>
    </w:p>
    <w:p>
      <w:pPr>
        <w:pStyle w:val="Heading5"/>
        <w:numPr>
          <w:ilvl w:val="4"/>
          <w:numId w:val="1"/>
        </w:numPr>
        <w:rPr/>
      </w:pPr>
      <w:bookmarkStart w:id="290" w:name="__RefHeading___Toc3274493_1878427129"/>
      <w:bookmarkStart w:id="291" w:name="_Toc112"/>
      <w:bookmarkEnd w:id="290"/>
      <w:r>
        <w:rPr/>
        <w:t>12</w:t>
      </w:r>
      <w:r>
        <w:rPr>
          <w:rtl w:val="true"/>
        </w:rPr>
        <w:t xml:space="preserve"> - </w:t>
      </w:r>
      <w:r>
        <w:rPr>
          <w:rtl w:val="true"/>
        </w:rPr>
        <w:t>و اما ان القابلة تمضى شهادتها بلحاظ الربع</w:t>
      </w:r>
      <w:bookmarkEnd w:id="291"/>
    </w:p>
    <w:p>
      <w:pPr>
        <w:pStyle w:val="BookText"/>
        <w:rPr/>
      </w:pPr>
      <w:r>
        <w:rPr>
          <w:rFonts w:ascii="Amiri" w:hAnsi="Amiri" w:eastAsia="Amiri" w:cs="Amiri"/>
          <w:color w:val="111111"/>
          <w:sz w:val="28"/>
          <w:sz w:val="28"/>
          <w:szCs w:val="28"/>
          <w:rtl w:val="true"/>
          <w:lang w:bidi="ar-SA"/>
        </w:rPr>
        <w:t>فلصحيحة عمر بن يزيد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ابا عبد اللّه عليه السّلام عن رجل مات و ترك امرأته و هي حامل فوضعت بعد موته غلاما ثم مات الغلام بعد ما وقع الى الارض فشهدت المرأة التي قبّلتها انه استهل و صاح حين وقع الى الارض ثم مات،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الامام ان يجيز شهادتها في ربع ميراث الغلام</w:t>
      </w:r>
      <w:r>
        <w:rPr>
          <w:rFonts w:eastAsia="Amiri" w:cs="Amiri" w:ascii="Amiri" w:hAnsi="Amiri"/>
          <w:color w:val="111111"/>
          <w:sz w:val="28"/>
          <w:szCs w:val="28"/>
          <w:rtl w:val="true"/>
          <w:lang w:bidi="ar-SA"/>
        </w:rPr>
        <w:t>»</w:t>
      </w:r>
      <w:r>
        <w:rPr>
          <w:rStyle w:val="FootnoteAnchor"/>
          <w:rtl w:val="true"/>
        </w:rPr>
        <w:footnoteReference w:id="149"/>
      </w:r>
      <w:r>
        <w:rPr>
          <w:rFonts w:ascii="Amiri" w:hAnsi="Amiri" w:eastAsia="Amiri" w:cs="Amiri"/>
          <w:color w:val="111111"/>
          <w:sz w:val="28"/>
          <w:sz w:val="28"/>
          <w:szCs w:val="28"/>
          <w:rtl w:val="true"/>
          <w:lang w:bidi="ar-SA"/>
        </w:rPr>
        <w:t>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اذا كان بعض النصوص دالا باطلاقه على ثبوت تمام التركة بشهادة القابلة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قبيل صحيحة عبد اللّه بن سنان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سمعت ابا عبد 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تجوز شهادة القابلة و حدها في المنفوس</w:t>
      </w:r>
      <w:r>
        <w:rPr>
          <w:rStyle w:val="FootnoteAnchor"/>
          <w:rtl w:val="true"/>
        </w:rPr>
        <w:footnoteReference w:id="15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بدّ من رفع اليد عن اطلاقه بالصحيحة المتقدمة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تعميم الحكم لمطلق المرأة فلما يستفاد من بعض النصوص، من قبيل صحيحة محمد بن مسلم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تجوز شهادة النساء و حدهن؟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في العذرة و النفساء</w:t>
      </w:r>
      <w:r>
        <w:rPr>
          <w:rFonts w:eastAsia="Amiri" w:cs="Amiri" w:ascii="Amiri" w:hAnsi="Amiri"/>
          <w:color w:val="111111"/>
          <w:sz w:val="28"/>
          <w:szCs w:val="28"/>
          <w:rtl w:val="true"/>
          <w:lang w:bidi="ar-SA"/>
        </w:rPr>
        <w:t>»</w:t>
      </w:r>
      <w:r>
        <w:rPr>
          <w:rStyle w:val="FootnoteAnchor"/>
          <w:rtl w:val="true"/>
        </w:rPr>
        <w:footnoteReference w:id="151"/>
      </w:r>
      <w:r>
        <w:rPr>
          <w:rFonts w:ascii="Amiri" w:hAnsi="Amiri" w:eastAsia="Amiri" w:cs="Amiri"/>
          <w:color w:val="111111"/>
          <w:sz w:val="28"/>
          <w:sz w:val="28"/>
          <w:szCs w:val="28"/>
          <w:rtl w:val="true"/>
          <w:lang w:bidi="ar-SA"/>
        </w:rPr>
        <w:t>و غيرها</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على ان ما دلّ على ثبوت ربع التركة بشهادة القابلة ليس له دلالة </w:t>
      </w:r>
      <w:bookmarkStart w:id="292" w:name="pg14682_137915"/>
    </w:p>
    <w:p>
      <w:pPr>
        <w:pStyle w:val="BookText"/>
        <w:rPr/>
      </w:pPr>
      <w:bookmarkEnd w:id="292"/>
      <w:r>
        <w:rPr>
          <w:rFonts w:ascii="Amiri" w:hAnsi="Amiri" w:eastAsia="Amiri" w:cs="Amiri"/>
          <w:color w:val="111111"/>
          <w:sz w:val="28"/>
          <w:sz w:val="28"/>
          <w:szCs w:val="28"/>
          <w:rtl w:val="true"/>
          <w:lang w:bidi="ar-SA"/>
        </w:rPr>
        <w:t>على تقييد الحكم بها بل كان ذلك مورد السؤال، و معه يتعدى الى غيره لعدم فهم الخصوصية بلا حاجة الى البحث عن اطلاق يعم مطلق المرأة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ان الدية يثبت ربعها بشهادة المرأة الواحدة و نصفها بشهادة ثنتين و هكذا فلصحيحة محمد بن قيس عن ابي جعفر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قضى امير المؤمنين عليه السّلام في غلام شهدت عليه امرأة انه دفع غلاما في بئر فقتله فأجاز شهادة المرأة بحساب شهادة المرأة</w:t>
      </w:r>
      <w:r>
        <w:rPr>
          <w:rFonts w:eastAsia="Amiri" w:cs="Amiri" w:ascii="Amiri" w:hAnsi="Amiri"/>
          <w:color w:val="111111"/>
          <w:sz w:val="28"/>
          <w:szCs w:val="28"/>
          <w:rtl w:val="true"/>
          <w:lang w:bidi="ar-SA"/>
        </w:rPr>
        <w:t>»</w:t>
      </w:r>
      <w:r>
        <w:rPr>
          <w:rStyle w:val="FootnoteAnchor"/>
          <w:rtl w:val="true"/>
        </w:rPr>
        <w:footnoteReference w:id="152"/>
      </w:r>
      <w:r>
        <w:rPr>
          <w:rFonts w:ascii="Amiri" w:hAnsi="Amiri" w:eastAsia="Amiri" w:cs="Amiri"/>
          <w:color w:val="111111"/>
          <w:sz w:val="28"/>
          <w:sz w:val="28"/>
          <w:szCs w:val="28"/>
          <w:rtl w:val="true"/>
          <w:lang w:bidi="ar-SA"/>
        </w:rPr>
        <w:t xml:space="preserve">، فان 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بحساب شهادة المرأة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تدل على ثبوت النصف بشهادة المرأتين، و 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اذا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الجملة المذكورة غير ثابتة في طريق الشيخ الصدوق</w:t>
      </w:r>
      <w:r>
        <w:rPr>
          <w:rStyle w:val="FootnoteAnchor"/>
          <w:rtl w:val="true"/>
        </w:rPr>
        <w:footnoteReference w:id="1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لا يستلزم عدم ثبوتها بعد ورودها بطريق الشيخ الطوسي الذي هو طريق معتبر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ان حذف الجملة المذكورة في طريق الشيخ الصدوق لعله من باب وضوح الامر لبعد ثبوت تمام الدية بشهادة المرأة الواحدة</w:t>
      </w:r>
      <w:r>
        <w:rPr>
          <w:rFonts w:eastAsia="Amiri" w:cs="Amiri" w:ascii="Amiri" w:hAnsi="Amiri"/>
          <w:color w:val="111111"/>
          <w:sz w:val="28"/>
          <w:szCs w:val="28"/>
          <w:rtl w:val="true"/>
          <w:lang w:bidi="ar-SA"/>
        </w:rPr>
        <w:t>.</w:t>
      </w:r>
    </w:p>
    <w:p>
      <w:pPr>
        <w:pStyle w:val="Heading4"/>
        <w:numPr>
          <w:ilvl w:val="3"/>
          <w:numId w:val="1"/>
        </w:numPr>
        <w:rPr/>
      </w:pPr>
      <w:bookmarkStart w:id="293" w:name="__RefHeading___Toc3274495_1878427129"/>
      <w:bookmarkStart w:id="294" w:name="_Toc113"/>
      <w:bookmarkEnd w:id="293"/>
      <w:r>
        <w:rPr/>
        <w:t>3</w:t>
      </w:r>
      <w:r>
        <w:rPr>
          <w:rtl w:val="true"/>
        </w:rPr>
        <w:t xml:space="preserve"> - </w:t>
      </w:r>
      <w:r>
        <w:rPr>
          <w:rtl w:val="true"/>
        </w:rPr>
        <w:t>احكام عامة في باب الشهادات</w:t>
      </w:r>
      <w:bookmarkEnd w:id="294"/>
    </w:p>
    <w:p>
      <w:pPr>
        <w:pStyle w:val="Heading5"/>
        <w:numPr>
          <w:ilvl w:val="4"/>
          <w:numId w:val="1"/>
        </w:numPr>
        <w:rPr/>
      </w:pPr>
      <w:bookmarkStart w:id="295" w:name="__RefHeading___Toc3274497_1878427129"/>
      <w:bookmarkStart w:id="296" w:name="_Toc114"/>
      <w:bookmarkEnd w:id="295"/>
      <w:r>
        <w:rPr>
          <w:rtl w:val="true"/>
        </w:rPr>
        <w:t>اشارة</w:t>
      </w:r>
      <w:bookmarkEnd w:id="296"/>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تجوز الشهادة الا مع العلم بالمشهود به عن حس او ما يقرب منه، كالحاصل من التواتر</w:t>
      </w:r>
      <w:r>
        <w:rPr>
          <w:rFonts w:eastAsia="Amiri" w:cs="Amiri" w:ascii="Amiri" w:hAnsi="Amiri"/>
          <w:color w:val="111111"/>
          <w:sz w:val="28"/>
          <w:szCs w:val="28"/>
          <w:rtl w:val="true"/>
          <w:lang w:bidi="ar-SA"/>
        </w:rPr>
        <w:t xml:space="preserve">. </w:t>
      </w:r>
      <w:bookmarkStart w:id="297" w:name="pg14682_137916"/>
    </w:p>
    <w:p>
      <w:pPr>
        <w:pStyle w:val="BookText"/>
        <w:rPr/>
      </w:pPr>
      <w:bookmarkEnd w:id="297"/>
      <w:r>
        <w:rPr>
          <w:rFonts w:ascii="Amiri" w:hAnsi="Amiri" w:eastAsia="Amiri" w:cs="Amiri"/>
          <w:color w:val="111111"/>
          <w:sz w:val="28"/>
          <w:sz w:val="28"/>
          <w:szCs w:val="28"/>
          <w:rtl w:val="true"/>
          <w:lang w:bidi="ar-SA"/>
        </w:rPr>
        <w:t>و تحمّل الشهادة مع الدعوة الى ذلك واجب خلافا لصاحب 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اداؤها بعد التحمل فيما اذا تحققت الدعوة الى التحمل و الا ثبت التخيير بين الاداء و عدمه الا اذا كان احد الطرفين ظالما فيجب اداؤها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تسالم الاصحاب على اعتبار شرط آخر في وجوب الاداء، و هو طلبه و الا فالتبرع بالشهادة يوجب رفضها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تقبل الشهادة على الشهادة في حقوق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كالطلاق و النسب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 حقوق اللّه سبحانه سواء كانت خاصة أم مشتركة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يعتبر الاشهاد الا في الطلاق و الظهار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اجل يستحب في النكاح و البيع و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تصدّق المرأة في دعواها انها خلية و ان عدتها قد انقضت الا اذا ادعت ذلك بشكل مخالف للعادة الجارية بين النساء، كما اذا ادعت انها حاضت في شهر واحد ثلاث مرات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فانها لا تصدق الا اذا شهدت النساء من بطانتها ان عادتها سابقا كانت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المستند في ذلك</w:t>
      </w:r>
      <w:r>
        <w:rPr>
          <w:rFonts w:eastAsia="Amiri" w:cs="Amiri" w:ascii="Amiri" w:hAnsi="Amiri"/>
          <w:color w:val="111111"/>
          <w:sz w:val="28"/>
          <w:szCs w:val="28"/>
          <w:rtl w:val="true"/>
          <w:lang w:bidi="ar-SA"/>
        </w:rPr>
        <w:t>:</w:t>
      </w:r>
    </w:p>
    <w:p>
      <w:pPr>
        <w:pStyle w:val="Heading5"/>
        <w:numPr>
          <w:ilvl w:val="4"/>
          <w:numId w:val="1"/>
        </w:numPr>
        <w:rPr/>
      </w:pPr>
      <w:bookmarkStart w:id="298" w:name="__RefHeading___Toc3274499_1878427129"/>
      <w:bookmarkStart w:id="299" w:name="_Toc115"/>
      <w:bookmarkEnd w:id="298"/>
      <w:r>
        <w:rPr/>
        <w:t>1</w:t>
      </w:r>
      <w:r>
        <w:rPr>
          <w:rtl w:val="true"/>
        </w:rPr>
        <w:t xml:space="preserve"> - </w:t>
      </w:r>
      <w:r>
        <w:rPr>
          <w:rtl w:val="true"/>
        </w:rPr>
        <w:t>اما اعتبار العلم في جواز الشهادة</w:t>
      </w:r>
      <w:bookmarkEnd w:id="299"/>
    </w:p>
    <w:p>
      <w:pPr>
        <w:pStyle w:val="BookText"/>
        <w:rPr/>
      </w:pPr>
      <w:r>
        <w:rPr>
          <w:rFonts w:ascii="Amiri" w:hAnsi="Amiri" w:eastAsia="Amiri" w:cs="Amiri"/>
          <w:color w:val="111111"/>
          <w:sz w:val="28"/>
          <w:sz w:val="28"/>
          <w:szCs w:val="28"/>
          <w:rtl w:val="true"/>
          <w:lang w:bidi="ar-SA"/>
        </w:rPr>
        <w:t>فلأنها قسم من الاخبار الجازم و هو لا يجوز بدون العلم و الا يلزم الكذب</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مضافا الى صحيحة معاوية بن وهب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ابن ابي ليلى يسألني الشهادة عن هذه الدار مات فلان و تركها ميراثا و انه ليس له وارث غير الذي شهدنا 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اشهد بما هو علمك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ابن أبي ليلى يحلفنا الغموس،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احلف انما هو على علمك</w:t>
      </w:r>
      <w:r>
        <w:rPr>
          <w:rFonts w:eastAsia="Amiri" w:cs="Amiri" w:ascii="Amiri" w:hAnsi="Amiri"/>
          <w:color w:val="111111"/>
          <w:sz w:val="28"/>
          <w:szCs w:val="28"/>
          <w:rtl w:val="true"/>
          <w:lang w:bidi="ar-SA"/>
        </w:rPr>
        <w:t>»</w:t>
      </w:r>
      <w:r>
        <w:rPr>
          <w:rStyle w:val="FootnoteAnchor"/>
          <w:rtl w:val="true"/>
        </w:rPr>
        <w:footnoteReference w:id="15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ان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رواية حفص بن غياث عن ابي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له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رأيت شيئا في يدي رجل يجوز لي ان اشهد انه 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اشهد انه في يده و لا اشهد انه له فلعله لغيره فقال ابو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فيحل الشراء منه؟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فقال ابو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فلعله لغيره فمن اين جاز لك ان تشتريه و يصير ملكا لك ثم تقول بعد الملك هو لي و تحلف عليه و لا يجوز ان تنسبه الى من صار ملكه من قبله إليك؟ ثم قال ابو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لم يجز هذا لم يقم للمسلمين سوق</w:t>
      </w:r>
      <w:r>
        <w:rPr>
          <w:rFonts w:eastAsia="Amiri" w:cs="Amiri" w:ascii="Amiri" w:hAnsi="Amiri"/>
          <w:color w:val="111111"/>
          <w:sz w:val="28"/>
          <w:szCs w:val="28"/>
          <w:rtl w:val="true"/>
          <w:lang w:bidi="ar-SA"/>
        </w:rPr>
        <w:t>»</w:t>
      </w:r>
      <w:r>
        <w:rPr>
          <w:rStyle w:val="FootnoteAnchor"/>
          <w:rtl w:val="true"/>
        </w:rPr>
        <w:footnoteReference w:id="155"/>
      </w:r>
      <w:r>
        <w:rPr>
          <w:rFonts w:ascii="Amiri" w:hAnsi="Amiri" w:eastAsia="Amiri" w:cs="Amiri"/>
          <w:color w:val="111111"/>
          <w:sz w:val="28"/>
          <w:sz w:val="28"/>
          <w:szCs w:val="28"/>
          <w:rtl w:val="true"/>
          <w:lang w:bidi="ar-SA"/>
        </w:rPr>
        <w:t>دلت على جواز الشهادة عند عدم العلم بالمشهود به استنادا الى اليد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لو تمت سندا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يناقش في طريق الشيخ و الكليني من ناحية القاسم بن يحيى الذي لم تثبت و ثقاته الا بناء على كبرى وثاقة كل من ورد في أسانيد كامل الزيارة و لا في طريق الصدوق من ناحية القاسم بن محمد الاصفهاني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بدّ من حملها على الشهادة بالملكية الظاهرية التي تولدها اليد دون الملكية الواقعية، اذ بعد عدم العلم بها كيف يجوز الاخبار الجازم عنها و الشهادة عليها، و لو جاز ذلك جاز ان يشهد الحاكم بها و جميع الناس الذين يعرفون بان هذا صاحب يد و لم تبق بعد ذلك حاجة الى المطالبة بالبينة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موثقة معاوية بن وهب دلت على جواز الاستناد في الشهادة الى الاستصحاب، حيث ورد فيها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الرجل يكون له العبد و الامة قد عرف ذلك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أبق غلامي أو امتي فيكلفونه</w:t>
      </w:r>
      <w:r>
        <w:rPr>
          <w:rStyle w:val="FootnoteAnchor"/>
          <w:rtl w:val="true"/>
        </w:rPr>
        <w:footnoteReference w:id="156"/>
      </w:r>
      <w:r>
        <w:rPr>
          <w:rFonts w:ascii="Amiri" w:hAnsi="Amiri" w:eastAsia="Amiri" w:cs="Amiri"/>
          <w:color w:val="111111"/>
          <w:sz w:val="28"/>
          <w:sz w:val="28"/>
          <w:szCs w:val="28"/>
          <w:rtl w:val="true"/>
          <w:lang w:bidi="ar-SA"/>
        </w:rPr>
        <w:t>القضاة شاهدين بان هذا غلامه او امته لم يبع و لم يهبه</w:t>
      </w:r>
      <w:r>
        <w:rPr>
          <w:rFonts w:eastAsia="Amiri" w:cs="Amiri" w:ascii="Amiri" w:hAnsi="Amiri"/>
          <w:color w:val="111111"/>
          <w:sz w:val="28"/>
          <w:szCs w:val="28"/>
          <w:rtl w:val="true"/>
          <w:lang w:bidi="ar-SA"/>
        </w:rPr>
        <w:t xml:space="preserve">. </w:t>
      </w:r>
      <w:bookmarkStart w:id="300" w:name="pg14682_137918"/>
    </w:p>
    <w:p>
      <w:pPr>
        <w:pStyle w:val="BookText"/>
        <w:rPr/>
      </w:pPr>
      <w:bookmarkEnd w:id="300"/>
      <w:r>
        <w:rPr>
          <w:rFonts w:ascii="Amiri" w:hAnsi="Amiri" w:eastAsia="Amiri" w:cs="Amiri"/>
          <w:color w:val="111111"/>
          <w:sz w:val="28"/>
          <w:sz w:val="28"/>
          <w:szCs w:val="28"/>
          <w:rtl w:val="true"/>
          <w:lang w:bidi="ar-SA"/>
        </w:rPr>
        <w:t>أ نشهد على هذا اذا كلفناه؟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Style w:val="FootnoteAnchor"/>
          <w:rtl w:val="true"/>
        </w:rPr>
        <w:footnoteReference w:id="1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بدّ من فرض ان العبد كان يدعي انه حر او لا أقلّ لم يكن رقا للمدعي من البداية لا انه يعترف بكونه رقا له من البداية و لكنه بيع او وهب او تحرر و الا لكان هو المكلف بالبينة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بناء على هذا يكفي لدحض دعوى العبد شهادة معاوية ان هذا كان عبدا لهذا سابقا و لا اعلم انه بيع او وهب، اي يشهد على الملكية السابقة و عدم العلم بزوالها دون ان يشهد على عدم ذلك واقعا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مضافا الى معارضة الرواية المذكورة برواية معاوية بن وهب الاخرى</w:t>
      </w:r>
      <w:r>
        <w:rPr>
          <w:rStyle w:val="FootnoteAnchor"/>
          <w:rtl w:val="true"/>
        </w:rPr>
        <w:footnoteReference w:id="158"/>
      </w:r>
      <w:r>
        <w:rPr>
          <w:rFonts w:ascii="Amiri" w:hAnsi="Amiri" w:eastAsia="Amiri" w:cs="Amiri"/>
          <w:color w:val="111111"/>
          <w:sz w:val="28"/>
          <w:sz w:val="28"/>
          <w:szCs w:val="28"/>
          <w:rtl w:val="true"/>
          <w:lang w:bidi="ar-SA"/>
        </w:rPr>
        <w:t>الواردة في القضية نفسها حيث دلت على عدم جواز الشهادة الا انها ضعيفة باسماعيل بن مرار</w:t>
      </w:r>
      <w:r>
        <w:rPr>
          <w:rFonts w:eastAsia="Amiri" w:cs="Amiri" w:ascii="Amiri" w:hAnsi="Amiri"/>
          <w:color w:val="111111"/>
          <w:sz w:val="28"/>
          <w:szCs w:val="28"/>
          <w:rtl w:val="true"/>
          <w:lang w:bidi="ar-SA"/>
        </w:rPr>
        <w:t>.</w:t>
      </w:r>
    </w:p>
    <w:p>
      <w:pPr>
        <w:pStyle w:val="Heading5"/>
        <w:numPr>
          <w:ilvl w:val="4"/>
          <w:numId w:val="1"/>
        </w:numPr>
        <w:rPr/>
      </w:pPr>
      <w:bookmarkStart w:id="301" w:name="__RefHeading___Toc3274501_1878427129"/>
      <w:bookmarkStart w:id="302" w:name="_Toc116"/>
      <w:bookmarkEnd w:id="301"/>
      <w:r>
        <w:rPr/>
        <w:t>2</w:t>
      </w:r>
      <w:r>
        <w:rPr>
          <w:rtl w:val="true"/>
        </w:rPr>
        <w:t xml:space="preserve"> - </w:t>
      </w:r>
      <w:r>
        <w:rPr>
          <w:rtl w:val="true"/>
        </w:rPr>
        <w:t>و اما ان مستند العلم لا بدّ من كونه الحس او ما يقرب منه</w:t>
      </w:r>
      <w:bookmarkEnd w:id="302"/>
    </w:p>
    <w:p>
      <w:pPr>
        <w:pStyle w:val="BookText"/>
        <w:rPr/>
      </w:pPr>
      <w:r>
        <w:rPr>
          <w:rFonts w:ascii="Amiri" w:hAnsi="Amiri" w:eastAsia="Amiri" w:cs="Amiri"/>
          <w:color w:val="111111"/>
          <w:sz w:val="28"/>
          <w:sz w:val="28"/>
          <w:szCs w:val="28"/>
          <w:rtl w:val="true"/>
          <w:lang w:bidi="ar-SA"/>
        </w:rPr>
        <w:t>فذلك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لان سكوت الروايات عن بيان مستند الشهادة يفهم منه ايكال القضية الى العرف، و هو يعتبر ما 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او لان الشهادة عن حدس لا دليل على اعتبارها فلا تكون حجة بخلاف ما كانت عن حس، فانها القدر المتيقن من دليل جواز الشهادة، و هكذا اذا كان مستندها يقرب من الحس، حيث لا يحتمل الفرق بينها و بين ما اذا كانت مستندة الى الحس مباشرة</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انه مما يؤيد اعتبار الحس او ما يقرب منه في مستند الشهادة رواية علي بن غراب عن ابي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تشهدن بشهادة حتى </w:t>
      </w:r>
      <w:bookmarkStart w:id="303" w:name="pg14682_137919"/>
    </w:p>
    <w:p>
      <w:pPr>
        <w:pStyle w:val="BookText"/>
        <w:rPr/>
      </w:pPr>
      <w:bookmarkEnd w:id="303"/>
      <w:r>
        <w:rPr>
          <w:rFonts w:ascii="Amiri" w:hAnsi="Amiri" w:eastAsia="Amiri" w:cs="Amiri"/>
          <w:color w:val="111111"/>
          <w:sz w:val="28"/>
          <w:sz w:val="28"/>
          <w:szCs w:val="28"/>
          <w:rtl w:val="true"/>
          <w:lang w:bidi="ar-SA"/>
        </w:rPr>
        <w:t>تعرفها كما تعرف كفك</w:t>
      </w:r>
      <w:r>
        <w:rPr>
          <w:rFonts w:eastAsia="Amiri" w:cs="Amiri" w:ascii="Amiri" w:hAnsi="Amiri"/>
          <w:color w:val="111111"/>
          <w:sz w:val="28"/>
          <w:szCs w:val="28"/>
          <w:rtl w:val="true"/>
          <w:lang w:bidi="ar-SA"/>
        </w:rPr>
        <w:t>»</w:t>
      </w:r>
      <w:r>
        <w:rPr>
          <w:rStyle w:val="FootnoteAnchor"/>
          <w:rtl w:val="true"/>
        </w:rPr>
        <w:footnoteReference w:id="159"/>
      </w:r>
      <w:r>
        <w:rPr>
          <w:rFonts w:ascii="Amiri" w:hAnsi="Amiri" w:eastAsia="Amiri" w:cs="Amiri"/>
          <w:color w:val="111111"/>
          <w:sz w:val="28"/>
          <w:sz w:val="28"/>
          <w:szCs w:val="28"/>
          <w:rtl w:val="true"/>
          <w:lang w:bidi="ar-SA"/>
        </w:rPr>
        <w:t>، فان ضعفها بابن غراب و غيره لا يمنع من التمسك بها على مستوى التأييد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مثلها ما رواه المحقق في الشرائع عن النبي صلّى اللّه عليه و آله مرسلا حينما سئل عن الشهادة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ترى الشمس؟ على مثلها فاشهد أو دع</w:t>
      </w:r>
      <w:r>
        <w:rPr>
          <w:rFonts w:eastAsia="Amiri" w:cs="Amiri" w:ascii="Amiri" w:hAnsi="Amiri"/>
          <w:color w:val="111111"/>
          <w:sz w:val="28"/>
          <w:szCs w:val="28"/>
          <w:rtl w:val="true"/>
          <w:lang w:bidi="ar-SA"/>
        </w:rPr>
        <w:t>»</w:t>
      </w:r>
      <w:r>
        <w:rPr>
          <w:rStyle w:val="FootnoteAnchor"/>
          <w:rtl w:val="true"/>
        </w:rPr>
        <w:footnoteReference w:id="16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04" w:name="__RefHeading___Toc3274503_1878427129"/>
      <w:bookmarkStart w:id="305" w:name="_Toc117"/>
      <w:bookmarkEnd w:id="304"/>
      <w:r>
        <w:rPr/>
        <w:t>3</w:t>
      </w:r>
      <w:r>
        <w:rPr>
          <w:rtl w:val="true"/>
        </w:rPr>
        <w:t xml:space="preserve"> - </w:t>
      </w:r>
      <w:r>
        <w:rPr>
          <w:rtl w:val="true"/>
        </w:rPr>
        <w:t>و اما وجوب تحمل الشهادة مع الدعوة اليه فهو المعروف بين</w:t>
      </w:r>
      <w:bookmarkEnd w:id="305"/>
    </w:p>
    <w:p>
      <w:pPr>
        <w:pStyle w:val="BookText"/>
        <w:rPr/>
      </w:pPr>
      <w:r>
        <w:rPr>
          <w:rFonts w:ascii="IRNazanin" w:hAnsi="IRNazanin" w:eastAsia="IRNazanin"/>
          <w:color w:val="111111"/>
          <w:sz w:val="28"/>
          <w:sz w:val="28"/>
          <w:szCs w:val="28"/>
          <w:rtl w:val="true"/>
          <w:lang w:bidi="fa-IR"/>
        </w:rPr>
        <w:t>الاصحاب</w:t>
      </w:r>
    </w:p>
    <w:p>
      <w:pPr>
        <w:pStyle w:val="BookText"/>
        <w:rPr/>
      </w:pPr>
      <w:r>
        <w:rPr>
          <w:rFonts w:ascii="Amiri" w:hAnsi="Amiri" w:eastAsia="Amiri" w:cs="Amiri"/>
          <w:color w:val="111111"/>
          <w:sz w:val="28"/>
          <w:sz w:val="28"/>
          <w:szCs w:val="28"/>
          <w:rtl w:val="true"/>
          <w:lang w:bidi="ar-SA"/>
        </w:rPr>
        <w:t>لقوله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يَأْبَ الشُّهَداءُ إِذا ما دُعُوا </w:t>
      </w:r>
      <w:r>
        <w:rPr>
          <w:rStyle w:val="FootnoteAnchor"/>
          <w:rtl w:val="true"/>
        </w:rPr>
        <w:footnoteReference w:id="161"/>
      </w:r>
      <w:r>
        <w:rPr>
          <w:rFonts w:ascii="Amiri" w:hAnsi="Amiri" w:eastAsia="Amiri" w:cs="Amiri"/>
          <w:color w:val="111111"/>
          <w:sz w:val="28"/>
          <w:sz w:val="28"/>
          <w:szCs w:val="28"/>
          <w:rtl w:val="true"/>
          <w:lang w:bidi="ar-SA"/>
        </w:rPr>
        <w:t>بعد الغاء خصوصية المورد بفهم العرف، و صحيحة ابي الصباح عن ابي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يَأْبَ الشُّهَداءُ إِذا ما دُعُوا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ينبغي لأحد اذا دعي الى شهادة ليشهد عليها ان يقول لا اشهد لكم عليها</w:t>
      </w:r>
      <w:r>
        <w:rPr>
          <w:rFonts w:eastAsia="Amiri" w:cs="Amiri" w:ascii="Amiri" w:hAnsi="Amiri"/>
          <w:color w:val="111111"/>
          <w:sz w:val="28"/>
          <w:szCs w:val="28"/>
          <w:rtl w:val="true"/>
          <w:lang w:bidi="ar-SA"/>
        </w:rPr>
        <w:t>»</w:t>
      </w:r>
      <w:r>
        <w:rPr>
          <w:rStyle w:val="FootnoteAnchor"/>
          <w:rtl w:val="true"/>
        </w:rPr>
        <w:footnoteReference w:id="162"/>
      </w:r>
      <w:r>
        <w:rPr>
          <w:rFonts w:ascii="Amiri" w:hAnsi="Amiri" w:eastAsia="Amiri" w:cs="Amiri"/>
          <w:color w:val="111111"/>
          <w:sz w:val="28"/>
          <w:sz w:val="28"/>
          <w:szCs w:val="28"/>
          <w:rtl w:val="true"/>
          <w:lang w:bidi="ar-SA"/>
        </w:rPr>
        <w:t>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و قد نقل صاحب الجواهر عن ابن ادريس ان الآية الكريمة ناظرة الى اداء الشهادة دون تحملها بقرينة التعبير بكلمة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الشهداء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الظاهرة في تمامية الشهادة و تحققها</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أضاف صاحب الجواهر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ملاحظة ما قبل الآية المذكورة و ما بعدها يعطي انها في صدد بيان بعض الآداب الشرعية، فانظر الى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لْيَكْتُبْ بَيْنَكُمْ كاتِبٌ بِالْعَدْلِ وَ لا يَأْبَ كاتِبٌ أَنْ يَكْتُبَ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تَسْئَمُوا أَنْ تَكْتُبُوهُ صَغِيراً أَوْ كَبِيراً </w:t>
      </w:r>
      <w:r>
        <w:rPr>
          <w:rStyle w:val="FootnoteAnchor"/>
          <w:rtl w:val="true"/>
        </w:rPr>
        <w:footnoteReference w:id="163"/>
      </w:r>
      <w:r>
        <w:rPr>
          <w:rFonts w:ascii="Amiri" w:hAnsi="Amiri" w:eastAsia="Amiri" w:cs="Amiri"/>
          <w:color w:val="111111"/>
          <w:sz w:val="28"/>
          <w:sz w:val="28"/>
          <w:szCs w:val="28"/>
          <w:rtl w:val="true"/>
          <w:lang w:bidi="ar-SA"/>
        </w:rPr>
        <w:t xml:space="preserve">، و معه يكون المناسب حمل </w:t>
      </w:r>
    </w:p>
    <w:p>
      <w:pPr>
        <w:pStyle w:val="BookText"/>
        <w:rPr/>
      </w:pPr>
      <w:r>
        <w:rPr>
          <w:rFonts w:ascii="Amiri" w:hAnsi="Amiri" w:eastAsia="Amiri" w:cs="Amiri"/>
          <w:color w:val="111111"/>
          <w:sz w:val="28"/>
          <w:sz w:val="28"/>
          <w:szCs w:val="28"/>
          <w:rtl w:val="true"/>
          <w:lang w:bidi="ar-SA"/>
        </w:rPr>
        <w:t>فقرة الاستشهاد على بيان الكراهة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أضاف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اما الروايات فقد ورد فيها التعبير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ينبغي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المشعر بالكراهة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عليه فالانصاف عدم خلو القول بعدم الوجوب و انه مستحب بل تركه مكروه من قوة</w:t>
      </w:r>
      <w:r>
        <w:rPr>
          <w:rStyle w:val="FootnoteAnchor"/>
          <w:rtl w:val="true"/>
        </w:rPr>
        <w:footnoteReference w:id="1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بعض الروايات ظاهر في الالزام، من قبيل ما رواه داود بن سرحان عن ابي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يأب الشاهد ان يجيب حين يدعى قبل الكتاب</w:t>
      </w:r>
      <w:r>
        <w:rPr>
          <w:rFonts w:eastAsia="Amiri" w:cs="Amiri" w:ascii="Amiri" w:hAnsi="Amiri"/>
          <w:color w:val="111111"/>
          <w:sz w:val="28"/>
          <w:szCs w:val="28"/>
          <w:rtl w:val="true"/>
          <w:lang w:bidi="ar-SA"/>
        </w:rPr>
        <w:t>»</w:t>
      </w:r>
      <w:r>
        <w:rPr>
          <w:rStyle w:val="FootnoteAnchor"/>
          <w:rtl w:val="true"/>
        </w:rPr>
        <w:footnoteReference w:id="1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السند صحيح بناء على ان امر سهل الوارد فيه سهل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تؤيد ذلك رواية جراح المدائني عن ابي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اذا دعيت الى الشهادة فأجب</w:t>
      </w:r>
      <w:r>
        <w:rPr>
          <w:rFonts w:eastAsia="Amiri" w:cs="Amiri" w:ascii="Amiri" w:hAnsi="Amiri"/>
          <w:color w:val="111111"/>
          <w:sz w:val="28"/>
          <w:szCs w:val="28"/>
          <w:rtl w:val="true"/>
          <w:lang w:bidi="ar-SA"/>
        </w:rPr>
        <w:t>»</w:t>
      </w:r>
      <w:r>
        <w:rPr>
          <w:rStyle w:val="FootnoteAnchor"/>
          <w:rtl w:val="true"/>
        </w:rPr>
        <w:footnoteReference w:id="166"/>
      </w:r>
      <w:r>
        <w:rPr>
          <w:rFonts w:ascii="Amiri" w:hAnsi="Amiri" w:eastAsia="Amiri" w:cs="Amiri"/>
          <w:color w:val="111111"/>
          <w:sz w:val="28"/>
          <w:sz w:val="28"/>
          <w:szCs w:val="28"/>
          <w:rtl w:val="true"/>
          <w:lang w:bidi="ar-SA"/>
        </w:rPr>
        <w:t>، فان جراح و القاسم بن سليمان و ان لم يوثقا الا من خلال كامل الزيارة لكن ذلك لا يمنع من عدّها مؤيدة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اما التعبير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ينبغي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الوارد في الروايات التي أشار اليها فهو ليس ظاهرا في الكراهة ليمنع من الاخذ بظهور ما ذكر بل دال على الجامع الاعم خلافا لبعض حيث اختار دلالته على الالزام</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اما التشكيك في دلالة الآية الكريمة فهو مبني على الرأي المشهور في الدلالة على الوجوب و التحريم، و اما بناء على مسلك حكم العقل فلا موجب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 التنزل يكون السياق موجبا لتزلزل الظهور في الالزام دون ان يوجب الظهور في الكراهة ليمتنع الاخذ بظهور الروايتين المتقدمتين في الالزام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bookmarkStart w:id="306" w:name="pg14682_137921"/>
    </w:p>
    <w:p>
      <w:pPr>
        <w:pStyle w:val="Heading5"/>
        <w:numPr>
          <w:ilvl w:val="4"/>
          <w:numId w:val="1"/>
        </w:numPr>
        <w:rPr/>
      </w:pPr>
      <w:bookmarkStart w:id="307" w:name="__RefHeading___Toc3274505_1878427129"/>
      <w:bookmarkStart w:id="308" w:name="_Toc118"/>
      <w:bookmarkEnd w:id="306"/>
      <w:bookmarkEnd w:id="307"/>
      <w:r>
        <w:rPr/>
        <w:t>4</w:t>
      </w:r>
      <w:r>
        <w:rPr>
          <w:rtl w:val="true"/>
        </w:rPr>
        <w:t xml:space="preserve"> - </w:t>
      </w:r>
      <w:r>
        <w:rPr>
          <w:rtl w:val="true"/>
        </w:rPr>
        <w:t>و اما وجوب الاداء</w:t>
      </w:r>
      <w:bookmarkEnd w:id="308"/>
    </w:p>
    <w:p>
      <w:pPr>
        <w:pStyle w:val="BookText"/>
        <w:rPr/>
      </w:pPr>
      <w:r>
        <w:rPr>
          <w:rFonts w:ascii="Amiri" w:hAnsi="Amiri" w:eastAsia="Amiri" w:cs="Amiri"/>
          <w:color w:val="111111"/>
          <w:sz w:val="28"/>
          <w:sz w:val="28"/>
          <w:szCs w:val="28"/>
          <w:rtl w:val="true"/>
          <w:lang w:bidi="ar-SA"/>
        </w:rPr>
        <w:t>فلم ينقل فيه 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يدل عليه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يَكْتُمْها فَإِنَّهُ آثِمٌ قَلْبُهُ </w:t>
      </w:r>
      <w:r>
        <w:rPr>
          <w:rStyle w:val="FootnoteAnchor"/>
          <w:rtl w:val="true"/>
        </w:rPr>
        <w:footnoteReference w:id="167"/>
      </w:r>
      <w:r>
        <w:rPr>
          <w:rFonts w:ascii="Amiri" w:hAnsi="Amiri" w:eastAsia="Amiri" w:cs="Amiri"/>
          <w:color w:val="111111"/>
          <w:sz w:val="28"/>
          <w:sz w:val="28"/>
          <w:szCs w:val="28"/>
          <w:rtl w:val="true"/>
          <w:lang w:bidi="ar-SA"/>
        </w:rPr>
        <w:t>، بعد الغاء خصوصية المورد بفهم العرف، 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يَأْبَ الشُّهَداءُ إِذا ما دُعُوا </w:t>
      </w:r>
      <w:r>
        <w:rPr>
          <w:rStyle w:val="FootnoteAnchor"/>
          <w:rtl w:val="true"/>
        </w:rPr>
        <w:footnoteReference w:id="168"/>
      </w:r>
      <w:r>
        <w:rPr>
          <w:rFonts w:ascii="IRNazanin" w:hAnsi="IRNazanin" w:eastAsia="IRNazanin"/>
          <w:color w:val="111111"/>
          <w:sz w:val="28"/>
          <w:sz w:val="28"/>
          <w:szCs w:val="28"/>
          <w:rtl w:val="true"/>
          <w:lang w:bidi="fa-IR"/>
        </w:rPr>
        <w:t>لا طلاقه الشامل للأداء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مجرد ذكر ذلك بعد طلب الاستشهاد بشهيدين لا يدل على الاختصاص بالتحمل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مما يؤيد الوجوب الروايات الدالة على ذلك، فان ضعف سندها لا يمنع من التمسك بها على مستوى التأييد</w:t>
      </w:r>
      <w:r>
        <w:rPr>
          <w:rFonts w:eastAsia="Amiri" w:cs="Amiri" w:ascii="Amiri" w:hAnsi="Amiri"/>
          <w:color w:val="111111"/>
          <w:sz w:val="28"/>
          <w:szCs w:val="28"/>
          <w:rtl w:val="true"/>
          <w:lang w:bidi="ar-SA"/>
        </w:rPr>
        <w:t>.</w:t>
      </w:r>
    </w:p>
    <w:p>
      <w:pPr>
        <w:pStyle w:val="Heading5"/>
        <w:numPr>
          <w:ilvl w:val="4"/>
          <w:numId w:val="1"/>
        </w:numPr>
        <w:rPr/>
      </w:pPr>
      <w:bookmarkStart w:id="309" w:name="__RefHeading___Toc3274507_1878427129"/>
      <w:bookmarkStart w:id="310" w:name="_Toc119"/>
      <w:bookmarkEnd w:id="309"/>
      <w:r>
        <w:rPr/>
        <w:t>5</w:t>
      </w:r>
      <w:r>
        <w:rPr>
          <w:rtl w:val="true"/>
        </w:rPr>
        <w:t xml:space="preserve"> - </w:t>
      </w:r>
      <w:r>
        <w:rPr>
          <w:rtl w:val="true"/>
        </w:rPr>
        <w:t>و اما اشتراط وجوب الاداء بالدعوة الى التحمل</w:t>
      </w:r>
      <w:bookmarkEnd w:id="310"/>
    </w:p>
    <w:p>
      <w:pPr>
        <w:pStyle w:val="BookText"/>
        <w:rPr/>
      </w:pPr>
      <w:r>
        <w:rPr>
          <w:rFonts w:ascii="Amiri" w:hAnsi="Amiri" w:eastAsia="Amiri" w:cs="Amiri"/>
          <w:color w:val="111111"/>
          <w:sz w:val="28"/>
          <w:sz w:val="28"/>
          <w:szCs w:val="28"/>
          <w:rtl w:val="true"/>
          <w:lang w:bidi="ar-SA"/>
        </w:rPr>
        <w:t>فلصحيحة محمد بن مسلم عن ابي جعفر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اذا سمع الرجل الشهادة و لم يشهد عليها فهو بالخيار ان شاء شهد و ان شاء سكت الا اذا علم من الظالم فيشهد و لا يحل له ان لا يشهد</w:t>
      </w:r>
      <w:r>
        <w:rPr>
          <w:rFonts w:eastAsia="Amiri" w:cs="Amiri" w:ascii="Amiri" w:hAnsi="Amiri"/>
          <w:color w:val="111111"/>
          <w:sz w:val="28"/>
          <w:szCs w:val="28"/>
          <w:rtl w:val="true"/>
          <w:lang w:bidi="ar-SA"/>
        </w:rPr>
        <w:t>»</w:t>
      </w:r>
      <w:r>
        <w:rPr>
          <w:rStyle w:val="FootnoteAnchor"/>
          <w:rtl w:val="true"/>
        </w:rPr>
        <w:footnoteReference w:id="169"/>
      </w:r>
      <w:r>
        <w:rPr>
          <w:rFonts w:ascii="Amiri" w:hAnsi="Amiri" w:eastAsia="Amiri" w:cs="Amiri"/>
          <w:color w:val="111111"/>
          <w:sz w:val="28"/>
          <w:sz w:val="28"/>
          <w:szCs w:val="28"/>
          <w:rtl w:val="true"/>
          <w:lang w:bidi="ar-SA"/>
        </w:rPr>
        <w:t>و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لولاها كان المناسب الوجوب مطلقا لإطلاق الآيتين الكريمتين</w:t>
      </w:r>
      <w:r>
        <w:rPr>
          <w:rFonts w:eastAsia="Amiri" w:cs="Amiri" w:ascii="Amiri" w:hAnsi="Amiri"/>
          <w:color w:val="111111"/>
          <w:sz w:val="28"/>
          <w:szCs w:val="28"/>
          <w:rtl w:val="true"/>
          <w:lang w:bidi="ar-SA"/>
        </w:rPr>
        <w:t>.</w:t>
      </w:r>
    </w:p>
    <w:p>
      <w:pPr>
        <w:pStyle w:val="Heading5"/>
        <w:numPr>
          <w:ilvl w:val="4"/>
          <w:numId w:val="1"/>
        </w:numPr>
        <w:rPr/>
      </w:pPr>
      <w:bookmarkStart w:id="311" w:name="__RefHeading___Toc3274509_1878427129"/>
      <w:bookmarkStart w:id="312" w:name="_Toc120"/>
      <w:bookmarkEnd w:id="311"/>
      <w:r>
        <w:rPr/>
        <w:t>6</w:t>
      </w:r>
      <w:r>
        <w:rPr>
          <w:rtl w:val="true"/>
        </w:rPr>
        <w:t xml:space="preserve"> - </w:t>
      </w:r>
      <w:r>
        <w:rPr>
          <w:rtl w:val="true"/>
        </w:rPr>
        <w:t>و اما استثناء حالة ظلم احد الطرفين</w:t>
      </w:r>
      <w:bookmarkEnd w:id="312"/>
    </w:p>
    <w:p>
      <w:pPr>
        <w:pStyle w:val="BookText"/>
        <w:rPr/>
      </w:pPr>
      <w:r>
        <w:rPr>
          <w:rFonts w:ascii="Amiri" w:hAnsi="Amiri" w:eastAsia="Amiri" w:cs="Amiri"/>
          <w:color w:val="111111"/>
          <w:sz w:val="28"/>
          <w:sz w:val="28"/>
          <w:szCs w:val="28"/>
          <w:rtl w:val="true"/>
          <w:lang w:bidi="ar-SA"/>
        </w:rPr>
        <w:t>فلوجوب ازالة الظلم و الصحيحة المتقدمة</w:t>
      </w:r>
      <w:r>
        <w:rPr>
          <w:rFonts w:eastAsia="Amiri" w:cs="Amiri" w:ascii="Amiri" w:hAnsi="Amiri"/>
          <w:color w:val="111111"/>
          <w:sz w:val="28"/>
          <w:szCs w:val="28"/>
          <w:rtl w:val="true"/>
          <w:lang w:bidi="ar-SA"/>
        </w:rPr>
        <w:t>.</w:t>
      </w:r>
    </w:p>
    <w:p>
      <w:pPr>
        <w:pStyle w:val="Heading5"/>
        <w:numPr>
          <w:ilvl w:val="4"/>
          <w:numId w:val="1"/>
        </w:numPr>
        <w:rPr/>
      </w:pPr>
      <w:bookmarkStart w:id="313" w:name="__RefHeading___Toc3274511_1878427129"/>
      <w:bookmarkStart w:id="314" w:name="_Toc121"/>
      <w:bookmarkEnd w:id="313"/>
      <w:r>
        <w:rPr/>
        <w:t>7</w:t>
      </w:r>
      <w:r>
        <w:rPr>
          <w:rtl w:val="true"/>
        </w:rPr>
        <w:t xml:space="preserve"> - </w:t>
      </w:r>
      <w:r>
        <w:rPr>
          <w:rtl w:val="true"/>
        </w:rPr>
        <w:t>و اما التبرع باداء الشهادة</w:t>
      </w:r>
      <w:bookmarkEnd w:id="314"/>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فلا اشكال بين الاصحاب في عدم وجوبه بالرغم من ان مقتضى المطلقات عكس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أَظْلَمُ مِمَّنْ كَتَمَ شَهادَةً عِنْدَهُ مِنَ اللّهِ </w:t>
      </w:r>
      <w:r>
        <w:rPr>
          <w:rStyle w:val="FootnoteAnchor"/>
          <w:rtl w:val="true"/>
        </w:rPr>
        <w:footnoteReference w:id="170"/>
      </w:r>
      <w:r>
        <w:rPr>
          <w:rFonts w:ascii="Amiri" w:hAnsi="Amiri" w:eastAsia="Amiri" w:cs="Amiri"/>
          <w:color w:val="111111"/>
          <w:sz w:val="28"/>
          <w:sz w:val="28"/>
          <w:szCs w:val="28"/>
          <w:rtl w:val="true"/>
          <w:lang w:bidi="ar-SA"/>
        </w:rPr>
        <w:t xml:space="preserve">، وَ لا تَكْتُمُوا الشَّهادَةَ وَ مَنْ </w:t>
      </w:r>
    </w:p>
    <w:p>
      <w:pPr>
        <w:pStyle w:val="BookText"/>
        <w:rPr/>
      </w:pPr>
      <w:r>
        <w:rPr>
          <w:rFonts w:ascii="Amiri" w:hAnsi="Amiri" w:eastAsia="Amiri" w:cs="Amiri"/>
          <w:color w:val="111111"/>
          <w:sz w:val="28"/>
          <w:sz w:val="28"/>
          <w:szCs w:val="28"/>
          <w:rtl w:val="true"/>
          <w:lang w:bidi="ar-SA"/>
        </w:rPr>
        <w:t xml:space="preserve">يَكْتُمْها فَإِنَّهُ آثِمٌ قَلْبُهُ </w:t>
      </w:r>
      <w:r>
        <w:rPr>
          <w:rStyle w:val="FootnoteAnchor"/>
          <w:rtl w:val="true"/>
        </w:rPr>
        <w:footnoteReference w:id="171"/>
      </w:r>
      <w:r>
        <w:rPr>
          <w:rFonts w:ascii="Amiri" w:hAnsi="Amiri" w:eastAsia="Amiri" w:cs="Amiri"/>
          <w:color w:val="111111"/>
          <w:sz w:val="28"/>
          <w:sz w:val="28"/>
          <w:szCs w:val="28"/>
          <w:rtl w:val="true"/>
          <w:lang w:bidi="ar-SA"/>
        </w:rPr>
        <w:t xml:space="preserve">، وَ أَقِيمُوا الشَّهادَةَ لِلّهِ </w:t>
      </w:r>
      <w:r>
        <w:rPr>
          <w:rStyle w:val="FootnoteAnchor"/>
          <w:rtl w:val="true"/>
        </w:rPr>
        <w:footnoteReference w:id="1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انما الاشكال في رفض الشهادة التبرعية و 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فصّل في هذا المجال بين ما اذا كان مورد الشهادة التبرعية حقوق الناس فترفض و ما اذا كان حقوق اللّه سبحانه فتقبل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الرفض في الاول فلان التبرع في الشهادة موجب لتطرق التهمة، و للحديث النبوي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يفشو الكذب حتى يشهد الرجل قبل ان يستشهد</w:t>
      </w:r>
      <w:r>
        <w:rPr>
          <w:rFonts w:eastAsia="Amiri" w:cs="Amiri" w:ascii="Amiri" w:hAnsi="Amiri"/>
          <w:color w:val="111111"/>
          <w:sz w:val="28"/>
          <w:szCs w:val="28"/>
          <w:rtl w:val="true"/>
          <w:lang w:bidi="ar-SA"/>
        </w:rPr>
        <w:t>»</w:t>
      </w:r>
      <w:r>
        <w:rPr>
          <w:rStyle w:val="FootnoteAnchor"/>
          <w:rtl w:val="true"/>
        </w:rPr>
        <w:footnoteReference w:id="173"/>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يجيء قوم يعطون الشهادة قبل أن يسألوها</w:t>
      </w:r>
      <w:r>
        <w:rPr>
          <w:rFonts w:eastAsia="Amiri" w:cs="Amiri" w:ascii="Amiri" w:hAnsi="Amiri"/>
          <w:color w:val="111111"/>
          <w:sz w:val="28"/>
          <w:szCs w:val="28"/>
          <w:rtl w:val="true"/>
          <w:lang w:bidi="ar-SA"/>
        </w:rPr>
        <w:t>»</w:t>
      </w:r>
      <w:r>
        <w:rPr>
          <w:rStyle w:val="FootnoteAnchor"/>
          <w:rtl w:val="true"/>
        </w:rPr>
        <w:footnoteReference w:id="174"/>
      </w:r>
      <w:r>
        <w:rPr>
          <w:rFonts w:ascii="Amiri" w:hAnsi="Amiri" w:eastAsia="Amiri" w:cs="Amiri"/>
          <w:color w:val="111111"/>
          <w:sz w:val="28"/>
          <w:sz w:val="28"/>
          <w:szCs w:val="28"/>
          <w:rtl w:val="true"/>
          <w:lang w:bidi="ar-SA"/>
        </w:rPr>
        <w:t>و 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القبول في الثاني فعلّله المحقق في الشرائع بعدم وجود المدعي فيه لاختصاص الحق باللّه سبحانه او لاشتراك الكل في ذلك، كما في الشهادة للمصالح العامة كالقناطر و المدارس</w:t>
      </w:r>
      <w:r>
        <w:rPr>
          <w:rStyle w:val="FootnoteAnchor"/>
          <w:rtl w:val="true"/>
        </w:rPr>
        <w:footnoteReference w:id="1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التفصيل المذكور بما اشتمل عليه من الاستدلال كما ترى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المناسب قبول الشهادة التبرعية لان ما ذكر بعد عدم صلاحيته للمانعية تعود المطلقات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أَقِيمُوا الشَّهادَةَ لِلّهِ </w:t>
      </w:r>
      <w:r>
        <w:rPr>
          <w:rStyle w:val="FootnoteAnchor"/>
          <w:rtl w:val="true"/>
        </w:rPr>
        <w:footnoteReference w:id="176"/>
      </w:r>
      <w:r>
        <w:rPr>
          <w:rFonts w:ascii="Amiri" w:hAnsi="Amiri" w:eastAsia="Amiri" w:cs="Amiri"/>
          <w:color w:val="111111"/>
          <w:sz w:val="28"/>
          <w:sz w:val="28"/>
          <w:szCs w:val="28"/>
          <w:rtl w:val="true"/>
          <w:lang w:bidi="ar-SA"/>
        </w:rPr>
        <w:t xml:space="preserve">و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سالمة عن المقيد من الناحية المذكورة فيتمسك باطلاقها</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مضافا الى امكان التمسك بموثقة سماعة المتقدمة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bookmarkStart w:id="315" w:name="pg14682_137923"/>
    </w:p>
    <w:p>
      <w:pPr>
        <w:pStyle w:val="BookText"/>
        <w:rPr/>
      </w:pPr>
      <w:bookmarkEnd w:id="315"/>
      <w:r>
        <w:rPr>
          <w:rFonts w:ascii="Amiri" w:hAnsi="Amiri" w:eastAsia="Amiri" w:cs="Amiri"/>
          <w:color w:val="111111"/>
          <w:sz w:val="28"/>
          <w:sz w:val="28"/>
          <w:szCs w:val="28"/>
          <w:rtl w:val="true"/>
          <w:lang w:bidi="ar-SA"/>
        </w:rPr>
        <w:t>عما يرد من الشهود،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المريب، و الخصم</w:t>
      </w:r>
      <w:r>
        <w:rPr>
          <w:rFonts w:eastAsia="Amiri" w:cs="Amiri" w:ascii="Amiri" w:hAnsi="Amiri"/>
          <w:color w:val="111111"/>
          <w:sz w:val="28"/>
          <w:szCs w:val="28"/>
          <w:rtl w:val="true"/>
          <w:lang w:bidi="ar-SA"/>
        </w:rPr>
        <w:t>...»</w:t>
      </w:r>
      <w:r>
        <w:rPr>
          <w:rStyle w:val="FootnoteAnchor"/>
          <w:rtl w:val="true"/>
        </w:rPr>
        <w:footnoteReference w:id="177"/>
      </w:r>
      <w:r>
        <w:rPr>
          <w:rFonts w:ascii="Amiri" w:hAnsi="Amiri" w:eastAsia="Amiri" w:cs="Amiri"/>
          <w:color w:val="111111"/>
          <w:sz w:val="28"/>
          <w:sz w:val="28"/>
          <w:szCs w:val="28"/>
          <w:rtl w:val="true"/>
          <w:lang w:bidi="ar-SA"/>
        </w:rPr>
        <w:t>، حيث لم يذكر المتبرع من جملة الاقسام</w:t>
      </w:r>
      <w:r>
        <w:rPr>
          <w:rFonts w:eastAsia="Amiri" w:cs="Amiri" w:ascii="Amiri" w:hAnsi="Amiri"/>
          <w:color w:val="111111"/>
          <w:sz w:val="28"/>
          <w:szCs w:val="28"/>
          <w:rtl w:val="true"/>
          <w:lang w:bidi="ar-SA"/>
        </w:rPr>
        <w:t>.</w:t>
      </w:r>
    </w:p>
    <w:p>
      <w:pPr>
        <w:pStyle w:val="Heading5"/>
        <w:numPr>
          <w:ilvl w:val="4"/>
          <w:numId w:val="1"/>
        </w:numPr>
        <w:rPr/>
      </w:pPr>
      <w:bookmarkStart w:id="316" w:name="__RefHeading___Toc3274513_1878427129"/>
      <w:bookmarkStart w:id="317" w:name="_Toc122"/>
      <w:bookmarkEnd w:id="316"/>
      <w:r>
        <w:rPr/>
        <w:t>8</w:t>
      </w:r>
      <w:r>
        <w:rPr>
          <w:rtl w:val="true"/>
        </w:rPr>
        <w:t xml:space="preserve"> - </w:t>
      </w:r>
      <w:r>
        <w:rPr>
          <w:rtl w:val="true"/>
        </w:rPr>
        <w:t>و اما الشهادة على الشهادة</w:t>
      </w:r>
      <w:bookmarkEnd w:id="317"/>
    </w:p>
    <w:p>
      <w:pPr>
        <w:pStyle w:val="BookText"/>
        <w:rPr/>
      </w:pPr>
      <w:r>
        <w:rPr>
          <w:rFonts w:ascii="Amiri" w:hAnsi="Amiri" w:eastAsia="Amiri" w:cs="Amiri"/>
          <w:color w:val="111111"/>
          <w:sz w:val="28"/>
          <w:sz w:val="28"/>
          <w:szCs w:val="28"/>
          <w:rtl w:val="true"/>
          <w:lang w:bidi="ar-SA"/>
        </w:rPr>
        <w:t>فهي مقبولة عندنا من دون 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تثبت شهادة الاصل الا بشهادة رجلين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يظهر من بعض الاخبار الاكتفاء بشهادة الواحد، كما دلت عليه صحيحة البزنطي المتقدمة، حيث قال الامام الصادق عليه السّلام لأبي حنيفة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تبعثون رجلا واحدا فيسأل عن مائة شاهد فتجيزون شهادتهم بقوله و انما هو رجل واحد</w:t>
      </w:r>
      <w:r>
        <w:rPr>
          <w:rFonts w:eastAsia="Amiri" w:cs="Amiri" w:ascii="Amiri" w:hAnsi="Amiri"/>
          <w:color w:val="111111"/>
          <w:sz w:val="28"/>
          <w:szCs w:val="28"/>
          <w:rtl w:val="true"/>
          <w:lang w:bidi="ar-SA"/>
        </w:rPr>
        <w:t>»</w:t>
      </w:r>
      <w:r>
        <w:rPr>
          <w:rStyle w:val="FootnoteAnchor"/>
          <w:rtl w:val="true"/>
        </w:rPr>
        <w:footnoteReference w:id="17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هنا جاءت نصوصنا تؤكد اعتبار شهادة اثنين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المستند لثبوت الشهادة بالشهادة امران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اقتضاء القاعدة لذلك، فان شهادة الاصل كسائر الأشياء مشمولة لإطلاق أدلة حجية الشهادة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النصوص الخاصة، كموثقة طلحة بن زيد عن ابي عبد اللّه عليه السّلام عن ابيه عن علي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لا يجيز شهادة رجل على رجل الا شهادة رجلين على رجل</w:t>
      </w:r>
      <w:r>
        <w:rPr>
          <w:rFonts w:eastAsia="Amiri" w:cs="Amiri" w:ascii="Amiri" w:hAnsi="Amiri"/>
          <w:color w:val="111111"/>
          <w:sz w:val="28"/>
          <w:szCs w:val="28"/>
          <w:rtl w:val="true"/>
          <w:lang w:bidi="ar-SA"/>
        </w:rPr>
        <w:t>»</w:t>
      </w:r>
      <w:r>
        <w:rPr>
          <w:rStyle w:val="FootnoteAnchor"/>
          <w:rtl w:val="true"/>
        </w:rPr>
        <w:footnoteReference w:id="179"/>
      </w:r>
      <w:r>
        <w:rPr>
          <w:rFonts w:ascii="Amiri" w:hAnsi="Amiri" w:eastAsia="Amiri" w:cs="Amiri"/>
          <w:color w:val="111111"/>
          <w:sz w:val="28"/>
          <w:sz w:val="28"/>
          <w:szCs w:val="28"/>
          <w:rtl w:val="true"/>
          <w:lang w:bidi="ar-SA"/>
        </w:rPr>
        <w:t>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انه ورد في موثقة غياث بن ابراهيم عن جعفر عن ابيه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عليا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اقبل شهادة رجل على رجل حي و ان كان باليمين</w:t>
      </w:r>
      <w:r>
        <w:rPr>
          <w:rFonts w:eastAsia="Amiri" w:cs="Amiri" w:ascii="Amiri" w:hAnsi="Amiri"/>
          <w:color w:val="111111"/>
          <w:sz w:val="28"/>
          <w:szCs w:val="28"/>
          <w:rtl w:val="true"/>
          <w:lang w:bidi="ar-SA"/>
        </w:rPr>
        <w:t>»</w:t>
      </w:r>
      <w:r>
        <w:rPr>
          <w:rStyle w:val="FootnoteAnchor"/>
          <w:rtl w:val="true"/>
        </w:rPr>
        <w:footnoteReference w:id="180"/>
      </w:r>
      <w:r>
        <w:rPr>
          <w:rFonts w:eastAsia="Times New Roman" w:cs="Times New Roman" w:ascii="Times New Roman" w:hAnsi="Times New Roman"/>
          <w:color w:val="111111"/>
          <w:sz w:val="28"/>
          <w:szCs w:val="28"/>
          <w:rtl w:val="true"/>
          <w:lang w:val="en-US" w:bidi="en-US"/>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يمكن حمل ذلك على كون المقصود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اجيز شهادة شخص </w:t>
      </w:r>
      <w:bookmarkStart w:id="318" w:name="pg14682_137924"/>
    </w:p>
    <w:p>
      <w:pPr>
        <w:pStyle w:val="BookText"/>
        <w:rPr/>
      </w:pPr>
      <w:bookmarkEnd w:id="318"/>
      <w:r>
        <w:rPr>
          <w:rFonts w:ascii="Amiri" w:hAnsi="Amiri" w:eastAsia="Amiri" w:cs="Amiri"/>
          <w:color w:val="111111"/>
          <w:sz w:val="28"/>
          <w:sz w:val="28"/>
          <w:szCs w:val="28"/>
          <w:rtl w:val="true"/>
          <w:lang w:bidi="ar-SA"/>
        </w:rPr>
        <w:t>واحد من دون انضمام ثان اليه لإثبات شهادة الاصل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مما يؤكد ذلك موثقته الاخرى، حيث ورد فيها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عليا عليه السّلام كان لا يجيز شهادة رجل على شهادة رجل الا شهادة رجلين على شهادة رجل</w:t>
      </w:r>
      <w:r>
        <w:rPr>
          <w:rFonts w:eastAsia="Amiri" w:cs="Amiri" w:ascii="Amiri" w:hAnsi="Amiri"/>
          <w:color w:val="111111"/>
          <w:sz w:val="28"/>
          <w:szCs w:val="28"/>
          <w:rtl w:val="true"/>
          <w:lang w:bidi="ar-SA"/>
        </w:rPr>
        <w:t>»</w:t>
      </w:r>
      <w:r>
        <w:rPr>
          <w:rStyle w:val="FootnoteAnchor"/>
          <w:rtl w:val="true"/>
        </w:rPr>
        <w:footnoteReference w:id="18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19" w:name="__RefHeading___Toc3274515_1878427129"/>
      <w:bookmarkStart w:id="320" w:name="_Toc123"/>
      <w:bookmarkEnd w:id="319"/>
      <w:r>
        <w:rPr/>
        <w:t>9</w:t>
      </w:r>
      <w:r>
        <w:rPr>
          <w:rtl w:val="true"/>
        </w:rPr>
        <w:t xml:space="preserve"> - </w:t>
      </w:r>
      <w:r>
        <w:rPr>
          <w:rtl w:val="true"/>
        </w:rPr>
        <w:t>و اما استثناء حدود اللّه سبحانه</w:t>
      </w:r>
      <w:bookmarkEnd w:id="320"/>
    </w:p>
    <w:p>
      <w:pPr>
        <w:pStyle w:val="BookText"/>
        <w:rPr/>
      </w:pPr>
      <w:r>
        <w:rPr>
          <w:rFonts w:ascii="Amiri" w:hAnsi="Amiri" w:eastAsia="Amiri" w:cs="Amiri"/>
          <w:color w:val="111111"/>
          <w:sz w:val="28"/>
          <w:sz w:val="28"/>
          <w:szCs w:val="28"/>
          <w:rtl w:val="true"/>
          <w:lang w:bidi="ar-SA"/>
        </w:rPr>
        <w:t>فلموثقة طلحة بن زيد عن ابي عبد اللّه عليه السّلام عن ابيه عن علي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لا يجيز شهادة على شهادة في حدّ</w:t>
      </w:r>
      <w:r>
        <w:rPr>
          <w:rFonts w:eastAsia="Amiri" w:cs="Amiri" w:ascii="Amiri" w:hAnsi="Amiri"/>
          <w:color w:val="111111"/>
          <w:sz w:val="28"/>
          <w:szCs w:val="28"/>
          <w:rtl w:val="true"/>
          <w:lang w:bidi="ar-SA"/>
        </w:rPr>
        <w:t>»</w:t>
      </w:r>
      <w:r>
        <w:rPr>
          <w:rStyle w:val="FootnoteAnchor"/>
          <w:rtl w:val="true"/>
        </w:rPr>
        <w:footnoteReference w:id="182"/>
      </w:r>
      <w:r>
        <w:rPr>
          <w:rFonts w:ascii="Amiri" w:hAnsi="Amiri" w:eastAsia="Amiri" w:cs="Amiri"/>
          <w:color w:val="111111"/>
          <w:sz w:val="28"/>
          <w:sz w:val="28"/>
          <w:szCs w:val="28"/>
          <w:rtl w:val="true"/>
          <w:lang w:bidi="ar-SA"/>
        </w:rPr>
        <w:t>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مقتضى اطلاقها عدم الفرق بين كون الحد خاصا باللّه سبحانه او مشتركا كما هو واضح</w:t>
      </w:r>
      <w:r>
        <w:rPr>
          <w:rFonts w:eastAsia="Amiri" w:cs="Amiri" w:ascii="Amiri" w:hAnsi="Amiri"/>
          <w:color w:val="111111"/>
          <w:sz w:val="28"/>
          <w:szCs w:val="28"/>
          <w:rtl w:val="true"/>
          <w:lang w:bidi="ar-SA"/>
        </w:rPr>
        <w:t>.</w:t>
      </w:r>
    </w:p>
    <w:p>
      <w:pPr>
        <w:pStyle w:val="Heading5"/>
        <w:numPr>
          <w:ilvl w:val="4"/>
          <w:numId w:val="1"/>
        </w:numPr>
        <w:rPr/>
      </w:pPr>
      <w:bookmarkStart w:id="321" w:name="__RefHeading___Toc3274517_1878427129"/>
      <w:bookmarkStart w:id="322" w:name="_Toc124"/>
      <w:bookmarkEnd w:id="321"/>
      <w:r>
        <w:rPr/>
        <w:t>10</w:t>
      </w:r>
      <w:r>
        <w:rPr>
          <w:rtl w:val="true"/>
        </w:rPr>
        <w:t xml:space="preserve"> - </w:t>
      </w:r>
      <w:r>
        <w:rPr>
          <w:rtl w:val="true"/>
        </w:rPr>
        <w:t>و اما عدم اعتبار الاشهاد في غير الطلاق و الظهار</w:t>
      </w:r>
      <w:bookmarkEnd w:id="322"/>
    </w:p>
    <w:p>
      <w:pPr>
        <w:pStyle w:val="BookText"/>
        <w:rPr/>
      </w:pPr>
      <w:r>
        <w:rPr>
          <w:rFonts w:ascii="Amiri" w:hAnsi="Amiri" w:eastAsia="Amiri" w:cs="Amiri"/>
          <w:color w:val="111111"/>
          <w:sz w:val="28"/>
          <w:sz w:val="28"/>
          <w:szCs w:val="28"/>
          <w:rtl w:val="true"/>
          <w:lang w:bidi="ar-SA"/>
        </w:rPr>
        <w:t>فللأصل بعد عدم الدليل على الاعتبار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اعتباره في الطلاق فمما لا خلاف فيه عندنا لقوله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النَّبِيُّ إِذا طَلَّقْتُمُ النِّساءَ فَطَلِّقُوهُنَّ لِعِدَّتِهِنَّ وَ أَحْصُوا الْعِدَّةَ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بَلَغْنَ أَجَلَهُنَّ فَأَمْسِكُوهُنَّ بِمَعْرُوفٍ أَوْ فارِقُوهُنَّ بِمَعْرُوفٍ وَ أَشْهِدُوا ذَوَيْ عَدْلٍ مِنْكُمْ </w:t>
      </w:r>
      <w:r>
        <w:rPr>
          <w:rStyle w:val="FootnoteAnchor"/>
          <w:rtl w:val="true"/>
        </w:rPr>
        <w:footnoteReference w:id="1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اذا لم تكن في ذلك دلالة واضحة على اعتبار الاشهاد في الطلاق فيمكن الاستعانة بصحيحة احمد بن محمد بن أبي نصر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الحسن عليه السّلام عن رجل طلق امرأته بعد ما غشيها بشهادة عدلين، قال</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ليس هذا طلاقا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طلاق السنّة؟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يطلقها إذا طهرت من </w:t>
      </w:r>
      <w:bookmarkStart w:id="323" w:name="pg14682_137925"/>
    </w:p>
    <w:p>
      <w:pPr>
        <w:pStyle w:val="BookText"/>
        <w:rPr/>
      </w:pPr>
      <w:bookmarkEnd w:id="323"/>
      <w:r>
        <w:rPr>
          <w:rFonts w:ascii="Amiri" w:hAnsi="Amiri" w:eastAsia="Amiri" w:cs="Amiri"/>
          <w:color w:val="111111"/>
          <w:sz w:val="28"/>
          <w:sz w:val="28"/>
          <w:szCs w:val="28"/>
          <w:rtl w:val="true"/>
          <w:lang w:bidi="ar-SA"/>
        </w:rPr>
        <w:t>حيضها قبل أن يغشيها بشاهدين عدلين كما قال اللّه عز و جل في كتابه، فان خالف ذلك ردّ الى كتاب اللّه</w:t>
      </w:r>
      <w:r>
        <w:rPr>
          <w:rFonts w:eastAsia="Amiri" w:cs="Amiri" w:ascii="Amiri" w:hAnsi="Amiri"/>
          <w:color w:val="111111"/>
          <w:sz w:val="28"/>
          <w:szCs w:val="28"/>
          <w:rtl w:val="true"/>
          <w:lang w:bidi="ar-SA"/>
        </w:rPr>
        <w:t>»</w:t>
      </w:r>
      <w:r>
        <w:rPr>
          <w:rStyle w:val="FootnoteAnchor"/>
          <w:rtl w:val="true"/>
        </w:rPr>
        <w:footnoteReference w:id="184"/>
      </w:r>
      <w:r>
        <w:rPr>
          <w:rFonts w:ascii="Amiri" w:hAnsi="Amiri" w:eastAsia="Amiri" w:cs="Amiri"/>
          <w:color w:val="111111"/>
          <w:sz w:val="28"/>
          <w:sz w:val="28"/>
          <w:szCs w:val="28"/>
          <w:rtl w:val="true"/>
          <w:lang w:bidi="ar-SA"/>
        </w:rPr>
        <w:t>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اعتباره في الظهار فمما لا خلاف فيه أيضا لصحيحة حمران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ابو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يكون ظهار الا في طهر من غير جماع بشهادة شاهدين مسلمين</w:t>
      </w:r>
      <w:r>
        <w:rPr>
          <w:rFonts w:eastAsia="Amiri" w:cs="Amiri" w:ascii="Amiri" w:hAnsi="Amiri"/>
          <w:color w:val="111111"/>
          <w:sz w:val="28"/>
          <w:szCs w:val="28"/>
          <w:rtl w:val="true"/>
          <w:lang w:bidi="ar-SA"/>
        </w:rPr>
        <w:t>»</w:t>
      </w:r>
      <w:r>
        <w:rPr>
          <w:rStyle w:val="FootnoteAnchor"/>
          <w:rtl w:val="true"/>
        </w:rPr>
        <w:footnoteReference w:id="185"/>
      </w:r>
      <w:r>
        <w:rPr>
          <w:rFonts w:ascii="Amiri" w:hAnsi="Amiri" w:eastAsia="Amiri" w:cs="Amiri"/>
          <w:color w:val="111111"/>
          <w:sz w:val="28"/>
          <w:sz w:val="28"/>
          <w:szCs w:val="28"/>
          <w:rtl w:val="true"/>
          <w:lang w:bidi="ar-SA"/>
        </w:rPr>
        <w:t>و غيرها</w:t>
      </w:r>
      <w:r>
        <w:rPr>
          <w:rFonts w:eastAsia="Amiri" w:cs="Amiri" w:ascii="Amiri" w:hAnsi="Amiri"/>
          <w:color w:val="111111"/>
          <w:sz w:val="28"/>
          <w:szCs w:val="28"/>
          <w:rtl w:val="true"/>
          <w:lang w:bidi="ar-SA"/>
        </w:rPr>
        <w:t>.</w:t>
      </w:r>
    </w:p>
    <w:p>
      <w:pPr>
        <w:pStyle w:val="Heading5"/>
        <w:numPr>
          <w:ilvl w:val="4"/>
          <w:numId w:val="1"/>
        </w:numPr>
        <w:rPr/>
      </w:pPr>
      <w:bookmarkStart w:id="324" w:name="__RefHeading___Toc3274519_1878427129"/>
      <w:bookmarkStart w:id="325" w:name="_Toc125"/>
      <w:bookmarkEnd w:id="324"/>
      <w:r>
        <w:rPr/>
        <w:t>11</w:t>
      </w:r>
      <w:r>
        <w:rPr>
          <w:rtl w:val="true"/>
        </w:rPr>
        <w:t xml:space="preserve"> - </w:t>
      </w:r>
      <w:r>
        <w:rPr>
          <w:rtl w:val="true"/>
        </w:rPr>
        <w:t>و اما استحباب الاشهاد في النكاح</w:t>
      </w:r>
      <w:bookmarkEnd w:id="325"/>
    </w:p>
    <w:p>
      <w:pPr>
        <w:pStyle w:val="BookText"/>
        <w:rPr/>
      </w:pPr>
      <w:r>
        <w:rPr>
          <w:rFonts w:ascii="Amiri" w:hAnsi="Amiri" w:eastAsia="Amiri" w:cs="Amiri"/>
          <w:color w:val="111111"/>
          <w:sz w:val="28"/>
          <w:sz w:val="28"/>
          <w:szCs w:val="28"/>
          <w:rtl w:val="true"/>
          <w:lang w:bidi="ar-SA"/>
        </w:rPr>
        <w:t xml:space="preserve">فهو المشهور بيننا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العكس عند غيرنا حيث اعتبروا لزومه فيه و عدم لزومه في الطلاق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لصحيحة داود بن الحصين عن ابي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شهادة النساء في النكاح بلا رجل معهن اذا كانت المرأة منكرة،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يقول في ذلك فقهاؤكم؟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يقولون لا تجوز الا شهادة رجلين عدلين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كذبوا لعنهم اللّه، هوّنوا و استخفوا بعزائم اللّه و فرائضه و شددوا و عظموا ما هوّن اللّه، ان اللّه أمر في الطلاق بشهادة رجلين عدلين فأجازوا الطلاق بلا شاهد واحد، و النكاح لم يجئ عن اللّه في تحريمه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فسنّ رسول اللّه صلّى اللّه عليه و آله في ذلك الشاهدين تأديبا</w:t>
      </w:r>
      <w:r>
        <w:rPr>
          <w:rFonts w:eastAsia="Amiri" w:cs="Amiri" w:ascii="Amiri" w:hAnsi="Amiri"/>
          <w:color w:val="111111"/>
          <w:sz w:val="28"/>
          <w:szCs w:val="28"/>
          <w:rtl w:val="true"/>
          <w:lang w:bidi="ar-SA"/>
        </w:rPr>
        <w:t>...»</w:t>
      </w:r>
      <w:r>
        <w:rPr>
          <w:rStyle w:val="FootnoteAnchor"/>
          <w:rtl w:val="true"/>
        </w:rPr>
        <w:footnoteReference w:id="186"/>
      </w:r>
      <w:r>
        <w:rPr>
          <w:rFonts w:ascii="Amiri" w:hAnsi="Amiri" w:eastAsia="Amiri" w:cs="Amiri"/>
          <w:color w:val="111111"/>
          <w:sz w:val="28"/>
          <w:sz w:val="28"/>
          <w:szCs w:val="28"/>
          <w:rtl w:val="true"/>
          <w:lang w:bidi="ar-SA"/>
        </w:rPr>
        <w:t>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هي كما تدل على نفي وجوب الاشهاد في النكاح تدل على استحبابه فيه</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و المنسوب الى ابن ابي عقيل لزوم الاشهاد في الدائم</w:t>
      </w:r>
      <w:r>
        <w:rPr>
          <w:rStyle w:val="FootnoteAnchor"/>
          <w:rtl w:val="true"/>
        </w:rPr>
        <w:footnoteReference w:id="187"/>
      </w:r>
      <w:r>
        <w:rPr>
          <w:rFonts w:eastAsia="Times New Roman" w:cs="Times New Roman" w:ascii="Times New Roman" w:hAnsi="Times New Roman"/>
          <w:color w:val="111111"/>
          <w:sz w:val="28"/>
          <w:szCs w:val="28"/>
          <w:rtl w:val="true"/>
          <w:lang w:val="en-US" w:bidi="en-US"/>
        </w:rPr>
        <w:t xml:space="preserve">. </w:t>
      </w:r>
      <w:bookmarkStart w:id="326" w:name="pg14682_137926"/>
    </w:p>
    <w:p>
      <w:pPr>
        <w:pStyle w:val="BookText"/>
        <w:rPr/>
      </w:pPr>
      <w:bookmarkEnd w:id="326"/>
      <w:r>
        <w:rPr>
          <w:rFonts w:ascii="Amiri" w:hAnsi="Amiri" w:eastAsia="Amiri" w:cs="Amiri"/>
          <w:color w:val="111111"/>
          <w:sz w:val="28"/>
          <w:sz w:val="28"/>
          <w:szCs w:val="28"/>
          <w:rtl w:val="true"/>
          <w:lang w:bidi="ar-SA"/>
        </w:rPr>
        <w:t>و تدل على ذلك رواية مهلب الدلال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كتبت الى ابي الحسن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امرأة كانت معي في الدار ثم انها زوجتني نفسها و اشهدت اللّه و ملائكته على ذلك، ثم ان أباها زوّجها من رجل آخر فما تقول؟ فكتب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التزويج الدائم لا يكون الا بولي و شاهدين، و لا يكون تزويج متعة ببكر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استر على نفسك و اكتم رحمك اللّه</w:t>
      </w:r>
      <w:r>
        <w:rPr>
          <w:rFonts w:eastAsia="Amiri" w:cs="Amiri" w:ascii="Amiri" w:hAnsi="Amiri"/>
          <w:color w:val="111111"/>
          <w:sz w:val="28"/>
          <w:szCs w:val="28"/>
          <w:rtl w:val="true"/>
          <w:lang w:bidi="ar-SA"/>
        </w:rPr>
        <w:t>»</w:t>
      </w:r>
      <w:r>
        <w:rPr>
          <w:rStyle w:val="FootnoteAnchor"/>
          <w:rtl w:val="true"/>
        </w:rPr>
        <w:footnoteReference w:id="1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 انها مضافا الى ضعف سندها بالمهلب و الفضل بن كثير المدائني مخالفة للروايات الكثيرة الدالة على عدم اعتبار ذلك، بل كاد يكون ذلك من شعار الامامية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ان رائحة صدورها تقية تفوح منها</w:t>
      </w:r>
      <w:r>
        <w:rPr>
          <w:rFonts w:eastAsia="Amiri" w:cs="Amiri" w:ascii="Amiri" w:hAnsi="Amiri"/>
          <w:color w:val="111111"/>
          <w:sz w:val="28"/>
          <w:szCs w:val="28"/>
          <w:rtl w:val="true"/>
          <w:lang w:bidi="ar-SA"/>
        </w:rPr>
        <w:t>.</w:t>
      </w:r>
    </w:p>
    <w:p>
      <w:pPr>
        <w:pStyle w:val="Heading5"/>
        <w:numPr>
          <w:ilvl w:val="4"/>
          <w:numId w:val="1"/>
        </w:numPr>
        <w:rPr/>
      </w:pPr>
      <w:bookmarkStart w:id="327" w:name="__RefHeading___Toc3274521_1878427129"/>
      <w:bookmarkStart w:id="328" w:name="_Toc126"/>
      <w:bookmarkEnd w:id="327"/>
      <w:r>
        <w:rPr/>
        <w:t>12</w:t>
      </w:r>
      <w:r>
        <w:rPr>
          <w:rtl w:val="true"/>
        </w:rPr>
        <w:t xml:space="preserve"> - </w:t>
      </w:r>
      <w:r>
        <w:rPr>
          <w:rtl w:val="true"/>
        </w:rPr>
        <w:t>و اما استحباب الاشهاد في الدين و البيع</w:t>
      </w:r>
      <w:bookmarkEnd w:id="328"/>
    </w:p>
    <w:p>
      <w:pPr>
        <w:pStyle w:val="BookText"/>
        <w:rPr/>
      </w:pPr>
      <w:r>
        <w:rPr>
          <w:rFonts w:ascii="Amiri" w:hAnsi="Amiri" w:eastAsia="Amiri" w:cs="Amiri"/>
          <w:color w:val="111111"/>
          <w:sz w:val="28"/>
          <w:sz w:val="28"/>
          <w:szCs w:val="28"/>
          <w:rtl w:val="true"/>
          <w:lang w:bidi="ar-SA"/>
        </w:rPr>
        <w:t>فلقوله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الَّذِينَ آمَنُوا إِذا تَدايَنْتُمْ بِدَيْنٍ إِلى أَجَلٍ مُسَمًّى فَاكْتُبُوهُ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اسْتَشْهِدُوا شَهِيدَيْنِ مِنْ رِجالِكُمْ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أَشْهِدُوا إِذا تَبايَعْتُمْ</w:t>
      </w:r>
      <w:r>
        <w:rPr>
          <w:rFonts w:eastAsia="Amiri" w:cs="Amiri" w:ascii="Amiri" w:hAnsi="Amiri"/>
          <w:color w:val="111111"/>
          <w:sz w:val="28"/>
          <w:szCs w:val="28"/>
          <w:rtl w:val="true"/>
          <w:lang w:bidi="ar-SA"/>
        </w:rPr>
        <w:t xml:space="preserve">... </w:t>
      </w:r>
      <w:r>
        <w:rPr>
          <w:rStyle w:val="FootnoteAnchor"/>
          <w:rtl w:val="true"/>
        </w:rPr>
        <w:footnoteReference w:id="189"/>
      </w:r>
      <w:r>
        <w:rPr>
          <w:rFonts w:ascii="Amiri" w:hAnsi="Amiri" w:eastAsia="Amiri" w:cs="Amiri"/>
          <w:color w:val="111111"/>
          <w:sz w:val="28"/>
          <w:sz w:val="28"/>
          <w:szCs w:val="28"/>
          <w:rtl w:val="true"/>
          <w:lang w:bidi="ar-SA"/>
        </w:rPr>
        <w:t>بعد وضوح لزوم رفع اليد عن ظهوره في الوجوب و الحمل على الاستحباب للضرورة و السيرة القطعية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الآية الكريمة لا تدل على استحباب الاشهاد شرعا بل على طلبه ارشادا لا أكثر</w:t>
      </w:r>
      <w:r>
        <w:rPr>
          <w:rFonts w:eastAsia="Amiri" w:cs="Amiri" w:ascii="Amiri" w:hAnsi="Amiri"/>
          <w:color w:val="111111"/>
          <w:sz w:val="28"/>
          <w:szCs w:val="28"/>
          <w:rtl w:val="true"/>
          <w:lang w:bidi="ar-SA"/>
        </w:rPr>
        <w:t>.</w:t>
      </w:r>
    </w:p>
    <w:p>
      <w:pPr>
        <w:pStyle w:val="Heading5"/>
        <w:numPr>
          <w:ilvl w:val="4"/>
          <w:numId w:val="1"/>
        </w:numPr>
        <w:rPr/>
      </w:pPr>
      <w:bookmarkStart w:id="329" w:name="__RefHeading___Toc3274523_1878427129"/>
      <w:bookmarkStart w:id="330" w:name="_Toc127"/>
      <w:bookmarkEnd w:id="329"/>
      <w:r>
        <w:rPr/>
        <w:t>13</w:t>
      </w:r>
      <w:r>
        <w:rPr>
          <w:rtl w:val="true"/>
        </w:rPr>
        <w:t xml:space="preserve"> - </w:t>
      </w:r>
      <w:r>
        <w:rPr>
          <w:rtl w:val="true"/>
        </w:rPr>
        <w:t>و اما تصديق المرأة في دعوى كونها خلية</w:t>
      </w:r>
      <w:bookmarkEnd w:id="330"/>
    </w:p>
    <w:p>
      <w:pPr>
        <w:pStyle w:val="BookText"/>
        <w:rPr/>
      </w:pPr>
      <w:r>
        <w:rPr>
          <w:rFonts w:ascii="Amiri" w:hAnsi="Amiri" w:eastAsia="Amiri" w:cs="Amiri"/>
          <w:color w:val="111111"/>
          <w:sz w:val="28"/>
          <w:sz w:val="28"/>
          <w:szCs w:val="28"/>
          <w:rtl w:val="true"/>
          <w:lang w:bidi="ar-SA"/>
        </w:rPr>
        <w:t>فلموافقة ذلك للأصل فلا تحتاج الى بينة، كما لا تحتاج الى يمين لعدم كونها مدعى عليها</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اما تصديقها في انقضاء العدة بالرغم من مخالفة ذلك للأصل </w:t>
      </w:r>
    </w:p>
    <w:p>
      <w:pPr>
        <w:pStyle w:val="BookText"/>
        <w:rPr/>
      </w:pPr>
      <w:r>
        <w:rPr>
          <w:rFonts w:ascii="Amiri" w:hAnsi="Amiri" w:eastAsia="Amiri" w:cs="Amiri"/>
          <w:color w:val="111111"/>
          <w:sz w:val="28"/>
          <w:sz w:val="28"/>
          <w:szCs w:val="28"/>
          <w:rtl w:val="true"/>
          <w:lang w:bidi="ar-SA"/>
        </w:rPr>
        <w:t>فلصحيحة زرارة عن ابي جعفر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العدة و الحيض للنساء، اذا ادعت صدقت</w:t>
      </w:r>
      <w:r>
        <w:rPr>
          <w:rFonts w:eastAsia="Amiri" w:cs="Amiri" w:ascii="Amiri" w:hAnsi="Amiri"/>
          <w:color w:val="111111"/>
          <w:sz w:val="28"/>
          <w:szCs w:val="28"/>
          <w:rtl w:val="true"/>
          <w:lang w:bidi="ar-SA"/>
        </w:rPr>
        <w:t>»</w:t>
      </w:r>
      <w:r>
        <w:rPr>
          <w:rStyle w:val="FootnoteAnchor"/>
          <w:rtl w:val="true"/>
        </w:rPr>
        <w:footnoteReference w:id="1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اما انها لا تصدق اذا ادعت ما يخالف عادة النساء فلعدم وجود المثبت لذلك</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اما كفاية شهادة النساء من بطانتها بان عادتها سابقا كانت كذلك فلموثقة اسماعيل بن ابي زياد عن جعفر عن ابيه عليهما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امير المؤمنين قال في امرأة ادعت انها حاضت في شهر واحد ثلاث حيض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كلفوا نسوة من بطانتها ان حيضها كان فيما مضى على ما ادعت فان شهدن صدقت و الا فهي كاذبة</w:t>
      </w:r>
      <w:r>
        <w:rPr>
          <w:rFonts w:eastAsia="Amiri" w:cs="Amiri" w:ascii="Amiri" w:hAnsi="Amiri"/>
          <w:color w:val="111111"/>
          <w:sz w:val="28"/>
          <w:szCs w:val="28"/>
          <w:rtl w:val="true"/>
          <w:lang w:bidi="ar-SA"/>
        </w:rPr>
        <w:t>»</w:t>
      </w:r>
      <w:r>
        <w:rPr>
          <w:rStyle w:val="FootnoteAnchor"/>
          <w:rtl w:val="true"/>
        </w:rPr>
        <w:footnoteReference w:id="191"/>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bookmarkStart w:id="331" w:name="pg14682_137928"/>
    </w:p>
    <w:p>
      <w:pPr>
        <w:pStyle w:val="Heading3"/>
        <w:numPr>
          <w:ilvl w:val="2"/>
          <w:numId w:val="1"/>
        </w:numPr>
        <w:rPr/>
      </w:pPr>
      <w:bookmarkStart w:id="332" w:name="__RefHeading___Toc3274525_1878427129"/>
      <w:bookmarkStart w:id="333" w:name="_Toc128"/>
      <w:bookmarkEnd w:id="331"/>
      <w:bookmarkEnd w:id="332"/>
      <w:r>
        <w:rPr>
          <w:rtl w:val="true"/>
        </w:rPr>
        <w:t>كتاب اللّقطة</w:t>
      </w:r>
      <w:bookmarkEnd w:id="333"/>
    </w:p>
    <w:p>
      <w:pPr>
        <w:pStyle w:val="Heading4"/>
        <w:numPr>
          <w:ilvl w:val="3"/>
          <w:numId w:val="1"/>
        </w:numPr>
        <w:rPr/>
      </w:pPr>
      <w:bookmarkStart w:id="334" w:name="__RefHeading___Toc3274527_1878427129"/>
      <w:bookmarkStart w:id="335" w:name="_Toc129"/>
      <w:bookmarkEnd w:id="334"/>
      <w:r>
        <w:rPr>
          <w:rtl w:val="true"/>
        </w:rPr>
        <w:t>اشارة</w:t>
      </w:r>
      <w:bookmarkEnd w:id="335"/>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اللقطة و اقسامها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احكام اللقطة بالمعنى الاخص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احكام اللقيط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احكام الضالة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احكام مجهول المالك </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36" w:name="pg14682_137930"/>
      <w:bookmarkStart w:id="337" w:name="pg14682_137930"/>
      <w:bookmarkEnd w:id="337"/>
    </w:p>
    <w:p>
      <w:pPr>
        <w:pStyle w:val="Heading4"/>
        <w:numPr>
          <w:ilvl w:val="3"/>
          <w:numId w:val="1"/>
        </w:numPr>
        <w:rPr/>
      </w:pPr>
      <w:bookmarkStart w:id="338" w:name="pg14682_137930"/>
      <w:bookmarkStart w:id="339" w:name="__RefHeading___Toc3274529_1878427129"/>
      <w:bookmarkStart w:id="340" w:name="_Toc130"/>
      <w:bookmarkEnd w:id="338"/>
      <w:bookmarkEnd w:id="339"/>
      <w:r>
        <w:rPr/>
        <w:t>1</w:t>
      </w:r>
      <w:r>
        <w:rPr>
          <w:rtl w:val="true"/>
        </w:rPr>
        <w:t xml:space="preserve"> - </w:t>
      </w:r>
      <w:r>
        <w:rPr>
          <w:rtl w:val="true"/>
        </w:rPr>
        <w:t>اللقطة و أقسامها</w:t>
      </w:r>
      <w:bookmarkEnd w:id="340"/>
    </w:p>
    <w:p>
      <w:pPr>
        <w:pStyle w:val="Heading5"/>
        <w:numPr>
          <w:ilvl w:val="4"/>
          <w:numId w:val="1"/>
        </w:numPr>
        <w:rPr/>
      </w:pPr>
      <w:bookmarkStart w:id="341" w:name="__RefHeading___Toc3274531_1878427129"/>
      <w:bookmarkStart w:id="342" w:name="_Toc131"/>
      <w:bookmarkEnd w:id="341"/>
      <w:r>
        <w:rPr>
          <w:rtl w:val="true"/>
        </w:rPr>
        <w:t>اشارة</w:t>
      </w:r>
      <w:bookmarkEnd w:id="342"/>
    </w:p>
    <w:p>
      <w:pPr>
        <w:pStyle w:val="BookText"/>
        <w:rPr/>
      </w:pPr>
      <w:r>
        <w:rPr>
          <w:rFonts w:ascii="Amiri" w:hAnsi="Amiri" w:eastAsia="Amiri" w:cs="Amiri"/>
          <w:color w:val="111111"/>
          <w:sz w:val="28"/>
          <w:sz w:val="28"/>
          <w:szCs w:val="28"/>
          <w:rtl w:val="true"/>
          <w:lang w:bidi="ar-SA"/>
        </w:rPr>
        <w:t>اللقطة</w:t>
      </w:r>
      <w:r>
        <w:rPr>
          <w:rStyle w:val="FootnoteAnchor"/>
          <w:rtl w:val="true"/>
        </w:rPr>
        <w:footnoteReference w:id="192"/>
      </w:r>
      <w:r>
        <w:rPr>
          <w:rFonts w:ascii="Amiri" w:hAnsi="Amiri" w:eastAsia="Amiri" w:cs="Amiri"/>
          <w:color w:val="111111"/>
          <w:sz w:val="28"/>
          <w:sz w:val="28"/>
          <w:szCs w:val="28"/>
          <w:rtl w:val="true"/>
          <w:lang w:bidi="ar-SA"/>
        </w:rPr>
        <w:t>كل مال ضائع اذا اخذ و كان مالكه مجهولا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المستند في اعتبار القيود الثلاثة هو</w:t>
      </w:r>
      <w:r>
        <w:rPr>
          <w:rFonts w:eastAsia="Amiri" w:cs="Amiri" w:ascii="Amiri" w:hAnsi="Amiri"/>
          <w:color w:val="111111"/>
          <w:sz w:val="28"/>
          <w:szCs w:val="28"/>
          <w:rtl w:val="true"/>
          <w:lang w:bidi="ar-SA"/>
        </w:rPr>
        <w:t>:</w:t>
      </w:r>
    </w:p>
    <w:p>
      <w:pPr>
        <w:pStyle w:val="Heading5"/>
        <w:numPr>
          <w:ilvl w:val="4"/>
          <w:numId w:val="1"/>
        </w:numPr>
        <w:rPr/>
      </w:pPr>
      <w:bookmarkStart w:id="343" w:name="__RefHeading___Toc3274533_1878427129"/>
      <w:bookmarkStart w:id="344" w:name="_Toc132"/>
      <w:bookmarkEnd w:id="343"/>
      <w:r>
        <w:rPr>
          <w:rtl w:val="true"/>
        </w:rPr>
        <w:t>اما بالنسبة الى القيد الاول</w:t>
      </w:r>
      <w:bookmarkEnd w:id="344"/>
    </w:p>
    <w:p>
      <w:pPr>
        <w:pStyle w:val="BookText"/>
        <w:rPr/>
      </w:pPr>
      <w:r>
        <w:rPr>
          <w:rFonts w:ascii="Amiri" w:hAnsi="Amiri" w:eastAsia="Amiri" w:cs="Amiri"/>
          <w:color w:val="111111"/>
          <w:sz w:val="28"/>
          <w:sz w:val="28"/>
          <w:szCs w:val="28"/>
          <w:rtl w:val="true"/>
          <w:lang w:bidi="ar-SA"/>
        </w:rPr>
        <w:t>فلتقوّم عنوان اللقطة بالضياع، فمن تبدل حذاؤه مثلا بحذاء الغير من دون معرفة صاحبه فلا يصدق على ذلك عنوان اللقطة و ان صدق عنوان مجهول المالك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يتضح ان النسبة بين عنوان اللقطة و عنوان مجهول المالك هو العموم و الخصوص المطلق، فكل لقطة هي مجهول المالك من دون عكس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يأتي فيما بعد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شاء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الفرق بين العنوانين من حيث الحكم</w:t>
      </w:r>
      <w:r>
        <w:rPr>
          <w:rFonts w:eastAsia="Amiri" w:cs="Amiri" w:ascii="Amiri" w:hAnsi="Amiri"/>
          <w:color w:val="111111"/>
          <w:sz w:val="28"/>
          <w:szCs w:val="28"/>
          <w:rtl w:val="true"/>
          <w:lang w:bidi="ar-SA"/>
        </w:rPr>
        <w:t>.</w:t>
      </w:r>
    </w:p>
    <w:p>
      <w:pPr>
        <w:pStyle w:val="Heading5"/>
        <w:numPr>
          <w:ilvl w:val="4"/>
          <w:numId w:val="1"/>
        </w:numPr>
        <w:rPr/>
      </w:pPr>
      <w:bookmarkStart w:id="345" w:name="__RefHeading___Toc3274535_1878427129"/>
      <w:bookmarkStart w:id="346" w:name="_Toc133"/>
      <w:bookmarkEnd w:id="345"/>
      <w:r>
        <w:rPr>
          <w:rtl w:val="true"/>
        </w:rPr>
        <w:t>و اما بالنسبة الى القيد الثاني</w:t>
      </w:r>
      <w:bookmarkEnd w:id="346"/>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فلانه بمجرد رؤية الشيء من دون </w:t>
      </w:r>
      <w:bookmarkStart w:id="347" w:name="pg14682_137931"/>
    </w:p>
    <w:p>
      <w:pPr>
        <w:pStyle w:val="BookText"/>
        <w:rPr/>
      </w:pPr>
      <w:bookmarkEnd w:id="347"/>
      <w:r>
        <w:rPr>
          <w:rFonts w:ascii="Amiri" w:hAnsi="Amiri" w:eastAsia="Amiri" w:cs="Amiri"/>
          <w:color w:val="111111"/>
          <w:sz w:val="28"/>
          <w:sz w:val="28"/>
          <w:szCs w:val="28"/>
          <w:rtl w:val="true"/>
          <w:lang w:bidi="ar-SA"/>
        </w:rPr>
        <w:t>أخذه لا يصدق عنوان اللقطة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هكذا لو فرض امر شخص غيره بالاخذ فانه لا يصدق العنوان المذكور بالنسبة اليه ما دام لم يتصد بنفسه للأخذ</w:t>
      </w:r>
      <w:r>
        <w:rPr>
          <w:rFonts w:eastAsia="Amiri" w:cs="Amiri" w:ascii="Amiri" w:hAnsi="Amiri"/>
          <w:color w:val="111111"/>
          <w:sz w:val="28"/>
          <w:szCs w:val="28"/>
          <w:rtl w:val="true"/>
          <w:lang w:bidi="ar-SA"/>
        </w:rPr>
        <w:t>.</w:t>
      </w:r>
    </w:p>
    <w:p>
      <w:pPr>
        <w:pStyle w:val="Heading5"/>
        <w:numPr>
          <w:ilvl w:val="4"/>
          <w:numId w:val="1"/>
        </w:numPr>
        <w:rPr/>
      </w:pPr>
      <w:bookmarkStart w:id="348" w:name="__RefHeading___Toc3274537_1878427129"/>
      <w:bookmarkStart w:id="349" w:name="_Toc134"/>
      <w:bookmarkEnd w:id="348"/>
      <w:r>
        <w:rPr>
          <w:rtl w:val="true"/>
        </w:rPr>
        <w:t>و اما القيد الثالث</w:t>
      </w:r>
      <w:bookmarkEnd w:id="349"/>
    </w:p>
    <w:p>
      <w:pPr>
        <w:pStyle w:val="BookText"/>
        <w:rPr/>
      </w:pPr>
      <w:r>
        <w:rPr>
          <w:rFonts w:ascii="IRNazanin" w:hAnsi="IRNazanin" w:eastAsia="IRNazanin"/>
          <w:color w:val="111111"/>
          <w:sz w:val="28"/>
          <w:sz w:val="28"/>
          <w:szCs w:val="28"/>
          <w:rtl w:val="true"/>
          <w:lang w:bidi="fa-IR"/>
        </w:rPr>
        <w:t>فاعتباره واضح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ان المال الضائع تارة يكون طفلا و اخرى حيوانا و ثالثة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يصطلح على الاول باللقيط، و على الثاني بالضالة، و على الثالث باللقطة او باللقطة بالمعنى الاخص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لكل واحد من الاقسام الثلاثة احكامه الخاصة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المهم منها هو الثالث</w:t>
      </w:r>
      <w:r>
        <w:rPr>
          <w:rFonts w:eastAsia="Amiri" w:cs="Amiri" w:ascii="Amiri" w:hAnsi="Amiri"/>
          <w:color w:val="111111"/>
          <w:sz w:val="28"/>
          <w:szCs w:val="28"/>
          <w:rtl w:val="true"/>
          <w:lang w:bidi="ar-SA"/>
        </w:rPr>
        <w:t>.</w:t>
      </w:r>
    </w:p>
    <w:p>
      <w:pPr>
        <w:pStyle w:val="Heading4"/>
        <w:numPr>
          <w:ilvl w:val="3"/>
          <w:numId w:val="1"/>
        </w:numPr>
        <w:rPr/>
      </w:pPr>
      <w:bookmarkStart w:id="350" w:name="__RefHeading___Toc3274539_1878427129"/>
      <w:bookmarkStart w:id="351" w:name="_Toc135"/>
      <w:bookmarkEnd w:id="350"/>
      <w:r>
        <w:rPr/>
        <w:t>2</w:t>
      </w:r>
      <w:r>
        <w:rPr>
          <w:rtl w:val="true"/>
        </w:rPr>
        <w:t xml:space="preserve"> - </w:t>
      </w:r>
      <w:r>
        <w:rPr>
          <w:rtl w:val="true"/>
        </w:rPr>
        <w:t>من احكام اللقطة بالمعنى الاخص</w:t>
      </w:r>
      <w:bookmarkEnd w:id="351"/>
    </w:p>
    <w:p>
      <w:pPr>
        <w:pStyle w:val="Heading5"/>
        <w:numPr>
          <w:ilvl w:val="4"/>
          <w:numId w:val="1"/>
        </w:numPr>
        <w:rPr/>
      </w:pPr>
      <w:bookmarkStart w:id="352" w:name="__RefHeading___Toc3274541_1878427129"/>
      <w:bookmarkStart w:id="353" w:name="_Toc136"/>
      <w:bookmarkEnd w:id="352"/>
      <w:r>
        <w:rPr>
          <w:rtl w:val="true"/>
        </w:rPr>
        <w:t>اشارة</w:t>
      </w:r>
      <w:bookmarkEnd w:id="353"/>
    </w:p>
    <w:p>
      <w:pPr>
        <w:pStyle w:val="BookText"/>
        <w:rPr/>
      </w:pPr>
      <w:r>
        <w:rPr>
          <w:rFonts w:ascii="Amiri" w:hAnsi="Amiri" w:eastAsia="Amiri" w:cs="Amiri"/>
          <w:color w:val="111111"/>
          <w:sz w:val="28"/>
          <w:sz w:val="28"/>
          <w:szCs w:val="28"/>
          <w:rtl w:val="true"/>
          <w:lang w:bidi="ar-SA"/>
        </w:rPr>
        <w:t xml:space="preserve">يجوز اخذ اللقطة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 كان ذلك مكروها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في ذلك لقطة حرم مكة زادها اللّه شرفا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يلزم فيها تعريفها و الفحص عن مالكها لمدة سنة فان لم يعثر عليه كان الملتقط بالخيار بين تملكها مع الضمان او التصدق بها مع الضمان او ابقائها امانة في يده بلا ضمان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اذا لم تكن دون الدرهم الشرعي</w:t>
      </w:r>
      <w:r>
        <w:rPr>
          <w:rStyle w:val="FootnoteAnchor"/>
          <w:rtl w:val="true"/>
        </w:rPr>
        <w:footnoteReference w:id="193"/>
      </w:r>
      <w:r>
        <w:rPr>
          <w:rFonts w:ascii="Amiri" w:hAnsi="Amiri" w:eastAsia="Amiri" w:cs="Amiri"/>
          <w:color w:val="111111"/>
          <w:sz w:val="28"/>
          <w:sz w:val="28"/>
          <w:szCs w:val="28"/>
          <w:rtl w:val="true"/>
          <w:lang w:bidi="ar-SA"/>
        </w:rPr>
        <w:t>و إلاّ جاز اخذها بلا تعريف</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ان هذا يختص بغير لقطة حرم مكة زادها اللّه شرفا، و اما هي فحكمها </w:t>
      </w:r>
      <w:bookmarkStart w:id="354" w:name="pg14682_137932"/>
    </w:p>
    <w:p>
      <w:pPr>
        <w:pStyle w:val="BookText"/>
        <w:rPr/>
      </w:pPr>
      <w:bookmarkEnd w:id="354"/>
      <w:r>
        <w:rPr>
          <w:rFonts w:ascii="Amiri" w:hAnsi="Amiri" w:eastAsia="Amiri" w:cs="Amiri"/>
          <w:color w:val="111111"/>
          <w:sz w:val="28"/>
          <w:sz w:val="28"/>
          <w:szCs w:val="28"/>
          <w:rtl w:val="true"/>
          <w:lang w:bidi="ar-SA"/>
        </w:rPr>
        <w:t>بعد التعريف سنة التصدق بها لا 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المعروف ان التصدق لا بدّ ان يكون بقصد كونه عن صاحبها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اللقطة التي لا يمكن تعريفها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لفقدانها العلامة الخاصة المميزة لها عن غيرها او لان مالكها سافر الى مكان بعيد لا يمكن الوصول اليه او لان الملتقط يخاف الخطر او التهمة لو عرّف و ما شاكل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يسقط وجوب تعريفها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المناسب وجوب التصدق بها و عدم جواز تملكها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جواز دفع الملتقط اللقطة الى الحاكم الشرعي و سقوط وجوب التعريف عنه بذلك 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المناسب دفع اللقطة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اريد التصدق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خصوص الفقراء دون الاغنياء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ان المناسب دفعها الى الغير و لا يكفي احتساب الملتقط لها على نفسه اذا كان فقيرا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المستند في ذلك</w:t>
      </w:r>
      <w:r>
        <w:rPr>
          <w:rFonts w:eastAsia="Amiri" w:cs="Amiri" w:ascii="Amiri" w:hAnsi="Amiri"/>
          <w:color w:val="111111"/>
          <w:sz w:val="28"/>
          <w:szCs w:val="28"/>
          <w:rtl w:val="true"/>
          <w:lang w:bidi="ar-SA"/>
        </w:rPr>
        <w:t>:</w:t>
      </w:r>
    </w:p>
    <w:p>
      <w:pPr>
        <w:pStyle w:val="Heading5"/>
        <w:numPr>
          <w:ilvl w:val="4"/>
          <w:numId w:val="1"/>
        </w:numPr>
        <w:rPr/>
      </w:pPr>
      <w:bookmarkStart w:id="355" w:name="__RefHeading___Toc3274543_1878427129"/>
      <w:bookmarkStart w:id="356" w:name="_Toc137"/>
      <w:bookmarkEnd w:id="355"/>
      <w:r>
        <w:rPr/>
        <w:t>1</w:t>
      </w:r>
      <w:r>
        <w:rPr>
          <w:rtl w:val="true"/>
        </w:rPr>
        <w:t xml:space="preserve"> - </w:t>
      </w:r>
      <w:r>
        <w:rPr>
          <w:rtl w:val="true"/>
        </w:rPr>
        <w:t>اما جواز اخذ اللقطة</w:t>
      </w:r>
      <w:bookmarkEnd w:id="356"/>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بالرغم من اقتضاء القاعدة الاولية عدم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فللروايات الخاصة التي يأتي بعضها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انه يكفي لإثبات ذلك تسالم الاصحاب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ان ذلك مكروه فلصحيحة محمد بن مسلم عن احدهما عليهما السّلام</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اللقطة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ترفعوها فان ابتليت فعرّفها سنة فان جاء طالبها و الا فاجعلها في عرض مالك يجري عليها ما يجري على مالك الى أن يجيء لها طالب</w:t>
      </w:r>
      <w:r>
        <w:rPr>
          <w:rFonts w:eastAsia="Amiri" w:cs="Amiri" w:ascii="Amiri" w:hAnsi="Amiri"/>
          <w:color w:val="111111"/>
          <w:sz w:val="28"/>
          <w:szCs w:val="28"/>
          <w:rtl w:val="true"/>
          <w:lang w:bidi="ar-SA"/>
        </w:rPr>
        <w:t>»</w:t>
      </w:r>
      <w:r>
        <w:rPr>
          <w:rStyle w:val="FootnoteAnchor"/>
          <w:rtl w:val="true"/>
        </w:rPr>
        <w:footnoteReference w:id="194"/>
      </w:r>
      <w:r>
        <w:rPr>
          <w:rFonts w:ascii="Amiri" w:hAnsi="Amiri" w:eastAsia="Amiri" w:cs="Amiri"/>
          <w:color w:val="111111"/>
          <w:sz w:val="28"/>
          <w:sz w:val="28"/>
          <w:szCs w:val="28"/>
          <w:rtl w:val="true"/>
          <w:lang w:bidi="ar-SA"/>
        </w:rPr>
        <w:t>و غيرها</w:t>
      </w:r>
      <w:r>
        <w:rPr>
          <w:rFonts w:eastAsia="Amiri" w:cs="Amiri" w:ascii="Amiri" w:hAnsi="Amiri"/>
          <w:color w:val="111111"/>
          <w:sz w:val="28"/>
          <w:szCs w:val="28"/>
          <w:rtl w:val="true"/>
          <w:lang w:bidi="ar-SA"/>
        </w:rPr>
        <w:t xml:space="preserve">. </w:t>
      </w:r>
      <w:bookmarkStart w:id="357" w:name="pg14682_137933"/>
    </w:p>
    <w:p>
      <w:pPr>
        <w:pStyle w:val="BookText"/>
        <w:rPr/>
      </w:pPr>
      <w:bookmarkEnd w:id="357"/>
      <w:r>
        <w:rPr>
          <w:rFonts w:ascii="Amiri" w:hAnsi="Amiri" w:eastAsia="Amiri" w:cs="Amiri"/>
          <w:color w:val="111111"/>
          <w:sz w:val="28"/>
          <w:sz w:val="28"/>
          <w:szCs w:val="28"/>
          <w:rtl w:val="true"/>
          <w:lang w:bidi="ar-SA"/>
        </w:rPr>
        <w:t xml:space="preserve">و انما حمل النهي على الكراهة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بالرغم من ظهوره في التحريم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لدلالة موثقة زرارة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جعفر عليه السّلام عن اللقطة فأراني خاتما في يده من فضة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هذا مما جاء به السيل و انا اريد ان أتصدق به</w:t>
      </w:r>
      <w:r>
        <w:rPr>
          <w:rFonts w:eastAsia="Amiri" w:cs="Amiri" w:ascii="Amiri" w:hAnsi="Amiri"/>
          <w:color w:val="111111"/>
          <w:sz w:val="28"/>
          <w:szCs w:val="28"/>
          <w:rtl w:val="true"/>
          <w:lang w:bidi="ar-SA"/>
        </w:rPr>
        <w:t>»</w:t>
      </w:r>
      <w:r>
        <w:rPr>
          <w:rStyle w:val="FootnoteAnchor"/>
          <w:rtl w:val="true"/>
        </w:rPr>
        <w:footnoteReference w:id="195"/>
      </w:r>
      <w:r>
        <w:rPr>
          <w:rFonts w:ascii="IRNazanin" w:hAnsi="IRNazanin" w:eastAsia="IRNazanin"/>
          <w:color w:val="111111"/>
          <w:sz w:val="28"/>
          <w:sz w:val="28"/>
          <w:szCs w:val="28"/>
          <w:rtl w:val="true"/>
          <w:lang w:bidi="fa-IR"/>
        </w:rPr>
        <w:t>على جواز الالتقاط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على ان الجواز قضية واضحة في اذهان المتشرعة، و ذلك بنفسه صالح للقرينية على حمل النهي على الكراهة</w:t>
      </w:r>
      <w:r>
        <w:rPr>
          <w:rFonts w:eastAsia="Amiri" w:cs="Amiri" w:ascii="Amiri" w:hAnsi="Amiri"/>
          <w:color w:val="111111"/>
          <w:sz w:val="28"/>
          <w:szCs w:val="28"/>
          <w:rtl w:val="true"/>
          <w:lang w:bidi="ar-SA"/>
        </w:rPr>
        <w:t>.</w:t>
      </w:r>
    </w:p>
    <w:p>
      <w:pPr>
        <w:pStyle w:val="Heading5"/>
        <w:numPr>
          <w:ilvl w:val="4"/>
          <w:numId w:val="1"/>
        </w:numPr>
        <w:rPr/>
      </w:pPr>
      <w:bookmarkStart w:id="358" w:name="__RefHeading___Toc3274545_1878427129"/>
      <w:bookmarkStart w:id="359" w:name="_Toc138"/>
      <w:bookmarkEnd w:id="358"/>
      <w:r>
        <w:rPr/>
        <w:t>2</w:t>
      </w:r>
      <w:r>
        <w:rPr>
          <w:rtl w:val="true"/>
        </w:rPr>
        <w:t xml:space="preserve"> - </w:t>
      </w:r>
      <w:r>
        <w:rPr>
          <w:rtl w:val="true"/>
        </w:rPr>
        <w:t>و اما لقطة الحرم المكي</w:t>
      </w:r>
      <w:bookmarkEnd w:id="359"/>
    </w:p>
    <w:p>
      <w:pPr>
        <w:pStyle w:val="BookText"/>
        <w:rPr/>
      </w:pPr>
      <w:r>
        <w:rPr>
          <w:rFonts w:ascii="Amiri" w:hAnsi="Amiri" w:eastAsia="Amiri" w:cs="Amiri"/>
          <w:color w:val="111111"/>
          <w:sz w:val="28"/>
          <w:sz w:val="28"/>
          <w:szCs w:val="28"/>
          <w:rtl w:val="true"/>
          <w:lang w:bidi="ar-SA"/>
        </w:rPr>
        <w:t>ففي جواز اخذها 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يستدل على عدم الجواز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وَ لَمْ يَرَوْا أَنّا جَعَلْنا حَرَماً آمِناً </w:t>
      </w:r>
      <w:r>
        <w:rPr>
          <w:rStyle w:val="FootnoteAnchor"/>
          <w:rtl w:val="true"/>
        </w:rPr>
        <w:footnoteReference w:id="196"/>
      </w:r>
      <w:r>
        <w:rPr>
          <w:rFonts w:ascii="Amiri" w:hAnsi="Amiri" w:eastAsia="Amiri" w:cs="Amiri"/>
          <w:color w:val="111111"/>
          <w:sz w:val="28"/>
          <w:sz w:val="28"/>
          <w:szCs w:val="28"/>
          <w:rtl w:val="true"/>
          <w:lang w:bidi="ar-SA"/>
        </w:rPr>
        <w:t>بتقريب ان جعل الحرم المكي آمنا يلازم تحريم اخذ اللقطة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بصحيحة الفضيل بن يسار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ابا جعفر عليه السّلام عن لقطة الحرم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تمس ابدا حتى يجيء صاحبها فيأخذها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كان مالا كثيرا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لم يأخذها الا مثلك فليعرفها</w:t>
      </w:r>
      <w:r>
        <w:rPr>
          <w:rFonts w:eastAsia="Amiri" w:cs="Amiri" w:ascii="Amiri" w:hAnsi="Amiri"/>
          <w:color w:val="111111"/>
          <w:sz w:val="28"/>
          <w:szCs w:val="28"/>
          <w:rtl w:val="true"/>
          <w:lang w:bidi="ar-SA"/>
        </w:rPr>
        <w:t>»</w:t>
      </w:r>
      <w:r>
        <w:rPr>
          <w:rStyle w:val="FootnoteAnchor"/>
          <w:rtl w:val="true"/>
        </w:rPr>
        <w:footnoteReference w:id="1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بصحيحة يعقوب بن شعيب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ابا عبد اللّه عليه السّلام عن اللقطة و نحن يومئذ بمنى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بأرضنا هذه فلا يصلح، و اما عندكم فان صاحبها الذي يجدها يعرفها سنة في كل مجمع ثم هي كسبيل ماله</w:t>
      </w:r>
      <w:r>
        <w:rPr>
          <w:rFonts w:eastAsia="Amiri" w:cs="Amiri" w:ascii="Amiri" w:hAnsi="Amiri"/>
          <w:color w:val="111111"/>
          <w:sz w:val="28"/>
          <w:szCs w:val="28"/>
          <w:rtl w:val="true"/>
          <w:lang w:bidi="ar-SA"/>
        </w:rPr>
        <w:t>»</w:t>
      </w:r>
      <w:r>
        <w:rPr>
          <w:rStyle w:val="FootnoteAnchor"/>
          <w:rtl w:val="true"/>
        </w:rPr>
        <w:footnoteReference w:id="198"/>
      </w:r>
      <w:r>
        <w:rPr>
          <w:rFonts w:eastAsia="Times New Roman" w:cs="Times New Roman" w:ascii="Times New Roman" w:hAnsi="Times New Roman"/>
          <w:color w:val="111111"/>
          <w:sz w:val="28"/>
          <w:szCs w:val="28"/>
          <w:rtl w:val="true"/>
          <w:lang w:val="en-US" w:bidi="en-US"/>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الكل كما ترى</w:t>
      </w:r>
      <w:r>
        <w:rPr>
          <w:rFonts w:eastAsia="Amiri" w:cs="Amiri" w:ascii="Amiri" w:hAnsi="Amiri"/>
          <w:color w:val="111111"/>
          <w:sz w:val="28"/>
          <w:szCs w:val="28"/>
          <w:rtl w:val="true"/>
          <w:lang w:bidi="ar-SA"/>
        </w:rPr>
        <w:t xml:space="preserve">. </w:t>
      </w:r>
      <w:bookmarkStart w:id="360" w:name="pg14682_137934"/>
    </w:p>
    <w:p>
      <w:pPr>
        <w:pStyle w:val="BookText"/>
        <w:rPr/>
      </w:pPr>
      <w:bookmarkEnd w:id="360"/>
      <w:r>
        <w:rPr>
          <w:rFonts w:ascii="Amiri" w:hAnsi="Amiri" w:eastAsia="Amiri" w:cs="Amiri"/>
          <w:color w:val="111111"/>
          <w:sz w:val="28"/>
          <w:sz w:val="28"/>
          <w:szCs w:val="28"/>
          <w:rtl w:val="true"/>
          <w:lang w:bidi="ar-SA"/>
        </w:rPr>
        <w:t>اما الاول فلان جواز اخذ لقطة الحرم لغرض تعريفها و ايصالها الى صاحبها لا ينافي جعله آمنا، فان المراد من جعله آمنا كون الانسان فيه آمنا على نفسه و ماله من القتل و النهب و لو بحق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الثاني فلان الصحيحة بلحاظ ذيلها ادلّ على الجواز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اما الثالث فلان تعبير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يصلح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ملاحظة صحيحة فضيل السابقة يراد به الكراهة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عليه فالمناسب هو القول بالجواز مع الكراهة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يؤكد الجواز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الى ما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بصحيحة ابراهيم بن عمر عن ابي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اللقطة لقطتان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لقطة الحرم و تعرّف سنة، فان وجدت صاحبها و الا تصدقت بها، و لقطة غيرها تعرف سنة فان لم تجد صاحبها فهي كسبيل مالك</w:t>
      </w:r>
      <w:r>
        <w:rPr>
          <w:rFonts w:eastAsia="Amiri" w:cs="Amiri" w:ascii="Amiri" w:hAnsi="Amiri"/>
          <w:color w:val="111111"/>
          <w:sz w:val="28"/>
          <w:szCs w:val="28"/>
          <w:rtl w:val="true"/>
          <w:lang w:bidi="ar-SA"/>
        </w:rPr>
        <w:t>»</w:t>
      </w:r>
      <w:r>
        <w:rPr>
          <w:rStyle w:val="FootnoteAnchor"/>
          <w:rtl w:val="true"/>
        </w:rPr>
        <w:footnoteReference w:id="19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61" w:name="__RefHeading___Toc3274547_1878427129"/>
      <w:bookmarkStart w:id="362" w:name="_Toc139"/>
      <w:bookmarkEnd w:id="361"/>
      <w:r>
        <w:rPr/>
        <w:t>3</w:t>
      </w:r>
      <w:r>
        <w:rPr>
          <w:rtl w:val="true"/>
        </w:rPr>
        <w:t xml:space="preserve"> - </w:t>
      </w:r>
      <w:r>
        <w:rPr>
          <w:rtl w:val="true"/>
        </w:rPr>
        <w:t>و اما انه يلزم في اللقطة التعريف لمدة سنة و بعدها يثبت</w:t>
      </w:r>
      <w:bookmarkEnd w:id="362"/>
    </w:p>
    <w:p>
      <w:pPr>
        <w:pStyle w:val="BookText"/>
        <w:rPr/>
      </w:pPr>
      <w:r>
        <w:rPr>
          <w:rFonts w:ascii="Amiri" w:hAnsi="Amiri" w:eastAsia="Amiri" w:cs="Amiri"/>
          <w:color w:val="111111"/>
          <w:sz w:val="28"/>
          <w:sz w:val="28"/>
          <w:szCs w:val="28"/>
          <w:rtl w:val="true"/>
          <w:lang w:bidi="ar-SA"/>
        </w:rPr>
        <w:t>التخيير بين الامور الثلاثة المتقدمة</w:t>
      </w:r>
    </w:p>
    <w:p>
      <w:pPr>
        <w:pStyle w:val="BookText"/>
        <w:rPr/>
      </w:pPr>
      <w:r>
        <w:rPr>
          <w:rFonts w:ascii="Amiri" w:hAnsi="Amiri" w:eastAsia="Amiri" w:cs="Amiri"/>
          <w:color w:val="111111"/>
          <w:sz w:val="28"/>
          <w:sz w:val="28"/>
          <w:szCs w:val="28"/>
          <w:rtl w:val="true"/>
          <w:lang w:bidi="ar-SA"/>
        </w:rPr>
        <w:t>فهو المعروف بين الاصحاب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يمكن الاستدلال على ذلك</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اما بالنسبة الى جواز التصدق مع الضمان فقد يتمسك له برواية حفص بن غياث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ابا عبد اللّه عليه السّلام عن رجل من المسلمين أودعه رجل من اللصوص دراهم او متاعا و اللص مسلم هل يرد عليه؟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يرده فان امكنه ان يرده على اصحابه فعل و الا كان في يده بمنزلة اللقطة يصيبها فيعرّفها حولا فان اصاب صاحبها ردها عليه و الا </w:t>
      </w:r>
    </w:p>
    <w:p>
      <w:pPr>
        <w:pStyle w:val="BookText"/>
        <w:rPr/>
      </w:pPr>
      <w:r>
        <w:rPr>
          <w:rFonts w:ascii="Amiri" w:hAnsi="Amiri" w:eastAsia="Amiri" w:cs="Amiri"/>
          <w:color w:val="111111"/>
          <w:sz w:val="28"/>
          <w:sz w:val="28"/>
          <w:szCs w:val="28"/>
          <w:rtl w:val="true"/>
          <w:lang w:bidi="ar-SA"/>
        </w:rPr>
        <w:t>تصدق بها، فان جاء طالبها بعد ذلك خيّره بين الاجر</w:t>
      </w:r>
      <w:r>
        <w:rPr>
          <w:rStyle w:val="FootnoteAnchor"/>
          <w:rtl w:val="true"/>
        </w:rPr>
        <w:footnoteReference w:id="200"/>
      </w:r>
      <w:r>
        <w:rPr>
          <w:rFonts w:ascii="Amiri" w:hAnsi="Amiri" w:eastAsia="Amiri" w:cs="Amiri"/>
          <w:color w:val="111111"/>
          <w:sz w:val="28"/>
          <w:sz w:val="28"/>
          <w:szCs w:val="28"/>
          <w:rtl w:val="true"/>
          <w:lang w:bidi="ar-SA"/>
        </w:rPr>
        <w:t>و الغرم، فان اختار الاجر فله الاجر، و ان اختار الغرم غرم له و كان الاجر له</w:t>
      </w:r>
      <w:r>
        <w:rPr>
          <w:rFonts w:eastAsia="Amiri" w:cs="Amiri" w:ascii="Amiri" w:hAnsi="Amiri"/>
          <w:color w:val="111111"/>
          <w:sz w:val="28"/>
          <w:szCs w:val="28"/>
          <w:rtl w:val="true"/>
          <w:lang w:bidi="ar-SA"/>
        </w:rPr>
        <w:t>»</w:t>
      </w:r>
      <w:r>
        <w:rPr>
          <w:rStyle w:val="FootnoteAnchor"/>
          <w:rtl w:val="true"/>
        </w:rPr>
        <w:footnoteReference w:id="20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رواها المشايخ الثلاثة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تمكن المناقشة في سندها لا من ناحية حفص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امره سهل بالرغم من كونه عامي المذهب لتعبير الشيخ عنه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له كتاب معتمد</w:t>
      </w:r>
      <w:r>
        <w:rPr>
          <w:rFonts w:eastAsia="Amiri" w:cs="Amiri" w:ascii="Amiri" w:hAnsi="Amiri"/>
          <w:color w:val="111111"/>
          <w:sz w:val="28"/>
          <w:szCs w:val="28"/>
          <w:rtl w:val="true"/>
          <w:lang w:bidi="ar-SA"/>
        </w:rPr>
        <w:t>»</w:t>
      </w:r>
      <w:r>
        <w:rPr>
          <w:rStyle w:val="FootnoteAnchor"/>
          <w:rtl w:val="true"/>
        </w:rPr>
        <w:footnoteReference w:id="202"/>
      </w:r>
      <w:r>
        <w:rPr>
          <w:rFonts w:ascii="Amiri" w:hAnsi="Amiri" w:eastAsia="Amiri" w:cs="Amiri"/>
          <w:color w:val="111111"/>
          <w:sz w:val="28"/>
          <w:sz w:val="28"/>
          <w:szCs w:val="28"/>
          <w:rtl w:val="true"/>
          <w:lang w:bidi="ar-SA"/>
        </w:rPr>
        <w:t>و ان الطائفة قد عملت باخباره</w:t>
      </w:r>
      <w:r>
        <w:rPr>
          <w:rStyle w:val="FootnoteAnchor"/>
          <w:rtl w:val="true"/>
        </w:rPr>
        <w:footnoteReference w:id="20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من ناحية اخرى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 طريق الشيخ فبلحاظ علي بن محمد القاساني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لم يوثق بل غمز عليه احمد بن محمد بن عيسى على ما نقل النجاشي</w:t>
      </w:r>
      <w:r>
        <w:rPr>
          <w:rStyle w:val="FootnoteAnchor"/>
          <w:rtl w:val="true"/>
        </w:rPr>
        <w:footnoteReference w:id="20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بالقاسم بن محمد المعروف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كاسولا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قال عنه النجاشي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يكن بالمرضي</w:t>
      </w:r>
      <w:r>
        <w:rPr>
          <w:rFonts w:eastAsia="Amiri" w:cs="Amiri" w:ascii="Amiri" w:hAnsi="Amiri"/>
          <w:color w:val="111111"/>
          <w:sz w:val="28"/>
          <w:szCs w:val="28"/>
          <w:rtl w:val="true"/>
          <w:lang w:bidi="ar-SA"/>
        </w:rPr>
        <w:t>»</w:t>
      </w:r>
      <w:r>
        <w:rPr>
          <w:rStyle w:val="FootnoteAnchor"/>
          <w:rtl w:val="true"/>
        </w:rPr>
        <w:footnoteReference w:id="2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اما طريق الشيخ الكليني فهو ضعيف بذلك و بالارسال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طريق الشيخ الصدوق فهو ضعيف بالقاسم بن محمد حيث ان طريقه الى المنقري في مشيخة الفقيه يمر به</w:t>
      </w:r>
      <w:r>
        <w:rPr>
          <w:rStyle w:val="FootnoteAnchor"/>
          <w:rtl w:val="true"/>
        </w:rPr>
        <w:footnoteReference w:id="206"/>
      </w:r>
      <w:r>
        <w:rPr>
          <w:rFonts w:eastAsia="Times New Roman" w:cs="Times New Roman" w:ascii="Times New Roman" w:hAnsi="Times New Roman"/>
          <w:color w:val="111111"/>
          <w:sz w:val="28"/>
          <w:szCs w:val="28"/>
          <w:rtl w:val="true"/>
          <w:lang w:val="en-US" w:bidi="en-US"/>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المناسب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ضعف سند رواية حفص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الاستدلال بصحيحة علي بن جعفر عن أخيه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سألته عن الرجل يصيب اللقطة فيعرّفها سنة ثم يتصدق بها فيأتي صاحبها ما حال الذي تصدّق بها؟ و لمن</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الاجر؟ هل عليه ان يرد على صاحبها او</w:t>
      </w:r>
      <w:r>
        <w:rPr>
          <w:rStyle w:val="FootnoteAnchor"/>
          <w:rtl w:val="true"/>
        </w:rPr>
        <w:footnoteReference w:id="207"/>
      </w:r>
      <w:r>
        <w:rPr>
          <w:rFonts w:ascii="Amiri" w:hAnsi="Amiri" w:eastAsia="Amiri" w:cs="Amiri"/>
          <w:color w:val="111111"/>
          <w:sz w:val="28"/>
          <w:sz w:val="28"/>
          <w:szCs w:val="28"/>
          <w:rtl w:val="true"/>
          <w:lang w:bidi="ar-SA"/>
        </w:rPr>
        <w:t>قيمتها؟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ضامن لها و الاجر له الا ان يرضى صاحبها فيدعها و الاجر له</w:t>
      </w:r>
      <w:r>
        <w:rPr>
          <w:rFonts w:eastAsia="Amiri" w:cs="Amiri" w:ascii="Amiri" w:hAnsi="Amiri"/>
          <w:color w:val="111111"/>
          <w:sz w:val="28"/>
          <w:szCs w:val="28"/>
          <w:rtl w:val="true"/>
          <w:lang w:bidi="ar-SA"/>
        </w:rPr>
        <w:t>»</w:t>
      </w:r>
      <w:r>
        <w:rPr>
          <w:rStyle w:val="FootnoteAnchor"/>
          <w:rtl w:val="true"/>
        </w:rPr>
        <w:footnoteReference w:id="2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سندها تام لأنها بطريق قرب الاسناد و ان كانت ضعيفة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 بن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انه مجهول الحال الا ان صاحب الوسائل رواها من كتاب علي بن جعفر و طريقه اليه صحيح على ما أوضحنا في أبحاث سابقة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بالنسبة الى جواز التملك مع الضمان فقد يستدل عليه بصحيحة الحلبي عن ابي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اللقطة يجدها الرجل و يأخذها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يعرفها سنة فان جاء لها طالب و الا فهي كسبيل ماله</w:t>
      </w:r>
      <w:r>
        <w:rPr>
          <w:rFonts w:eastAsia="Amiri" w:cs="Amiri" w:ascii="Amiri" w:hAnsi="Amiri"/>
          <w:color w:val="111111"/>
          <w:sz w:val="28"/>
          <w:szCs w:val="28"/>
          <w:rtl w:val="true"/>
          <w:lang w:bidi="ar-SA"/>
        </w:rPr>
        <w:t>»</w:t>
      </w:r>
      <w:r>
        <w:rPr>
          <w:rStyle w:val="FootnoteAnchor"/>
          <w:rtl w:val="true"/>
        </w:rPr>
        <w:footnoteReference w:id="209"/>
      </w:r>
      <w:r>
        <w:rPr>
          <w:rFonts w:ascii="Amiri" w:hAnsi="Amiri" w:eastAsia="Amiri" w:cs="Amiri"/>
          <w:color w:val="111111"/>
          <w:sz w:val="28"/>
          <w:sz w:val="28"/>
          <w:szCs w:val="28"/>
          <w:rtl w:val="true"/>
          <w:lang w:bidi="ar-SA"/>
        </w:rPr>
        <w:t>الا انها لا تدل على الضمان، و من هنا نحتاج الى ما يدل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يستدل عليه برواية حنان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 رجل ابا عبد اللّه عليه السّلام و انا اسمع عن اللقطة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تعرّفها سنة فان وجدت صاحبها و الا فانت احق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كسبيل مالك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خيّره اذا جاءك بعد سنة بين اجرها و بين ان تغرمها له اذا كنت اكلتها</w:t>
      </w:r>
      <w:r>
        <w:rPr>
          <w:rFonts w:eastAsia="Amiri" w:cs="Amiri" w:ascii="Amiri" w:hAnsi="Amiri"/>
          <w:color w:val="111111"/>
          <w:sz w:val="28"/>
          <w:szCs w:val="28"/>
          <w:rtl w:val="true"/>
          <w:lang w:bidi="ar-SA"/>
        </w:rPr>
        <w:t>»</w:t>
      </w:r>
      <w:r>
        <w:rPr>
          <w:rStyle w:val="FootnoteAnchor"/>
          <w:rtl w:val="true"/>
        </w:rPr>
        <w:footnoteReference w:id="210"/>
      </w:r>
      <w:r>
        <w:rPr>
          <w:rFonts w:ascii="Amiri" w:hAnsi="Amiri" w:eastAsia="Amiri" w:cs="Amiri"/>
          <w:color w:val="111111"/>
          <w:sz w:val="28"/>
          <w:sz w:val="28"/>
          <w:szCs w:val="28"/>
          <w:rtl w:val="true"/>
          <w:lang w:bidi="ar-SA"/>
        </w:rPr>
        <w:t xml:space="preserve">، و لكنها ضعيفة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ابي القاسم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 مجهول الحال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الاولى ان يستدل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بالاولوية، بتقريب ان الضمان اذا كان ثابتا في حالة التصدق فبالأولى يكون ثابتا في حالة التملك</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او بصحيحة علي بن جعفر عن اخيه موسى بن جعفر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رجل اصاب شاة في الصحراء هل تحلّ 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لك او لأخيك او للذئب فخذها و عرّفها حيث اصبتها، فان عرفت فردّها الى صاحبها، و ان لم تعرف فكلها و انت ضامن لها ان جاء صاحبها يطلب ثمنها ان تردها عليه</w:t>
      </w:r>
      <w:r>
        <w:rPr>
          <w:rFonts w:eastAsia="Amiri" w:cs="Amiri" w:ascii="Amiri" w:hAnsi="Amiri"/>
          <w:color w:val="111111"/>
          <w:sz w:val="28"/>
          <w:szCs w:val="28"/>
          <w:rtl w:val="true"/>
          <w:lang w:bidi="ar-SA"/>
        </w:rPr>
        <w:t>»</w:t>
      </w:r>
      <w:r>
        <w:rPr>
          <w:rStyle w:val="FootnoteAnchor"/>
          <w:rtl w:val="true"/>
        </w:rPr>
        <w:footnoteReference w:id="211"/>
      </w:r>
      <w:r>
        <w:rPr>
          <w:rFonts w:ascii="Amiri" w:hAnsi="Amiri" w:eastAsia="Amiri" w:cs="Amiri"/>
          <w:color w:val="111111"/>
          <w:sz w:val="28"/>
          <w:sz w:val="28"/>
          <w:szCs w:val="28"/>
          <w:rtl w:val="true"/>
          <w:lang w:bidi="ar-SA"/>
        </w:rPr>
        <w:t>، بناء على التعدي من الضالة الى اللقطة و عدم فهم الخصوصية لذلك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 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الا فهي كسبيل 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الواردة في صحيحة الحلبي قد يستفاد منها ان اللقطة تصير بعد التعريف و عدم العثور على المالك ملكا للملتقط بلا حاجة الى قصده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المقابل قد لا يستفاد منها الا جواز التصرف و الانتفاع بها كما ينتفع بالملك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تبقى القضية بعد هذا مرهونة باستظهار الفقيه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بالنسبة الى الاحتفاظ باللقطة بلا ضمان فيمكن استفادة جوازه من صحيحة الحلبي المتقدمة، فان جعل اللقطة كسبيل اموال الملتقط يدل بوضوح على جواز الاحتفاظ بها من دون ضمان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اذا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صحيحة علي بن جعفر الاخرى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سألته عن الرجل يصيب اللقطة دراهم او ثوبا او دابة كيف يصنع؟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يعرفها سنة، فان لم يعرف صاحبها حفظها في عرض ماله حتى يجيء طالبها فيعطيها اياه، و ان مات اوصى بها، فان اصابها شيء فهو ضامن</w:t>
      </w:r>
      <w:r>
        <w:rPr>
          <w:rFonts w:eastAsia="Amiri" w:cs="Amiri" w:ascii="Amiri" w:hAnsi="Amiri"/>
          <w:color w:val="111111"/>
          <w:sz w:val="28"/>
          <w:szCs w:val="28"/>
          <w:rtl w:val="true"/>
          <w:lang w:bidi="ar-SA"/>
        </w:rPr>
        <w:t>»</w:t>
      </w:r>
      <w:r>
        <w:rPr>
          <w:rStyle w:val="FootnoteAnchor"/>
          <w:rtl w:val="true"/>
        </w:rPr>
        <w:footnoteReference w:id="212"/>
      </w:r>
      <w:r>
        <w:rPr>
          <w:rFonts w:ascii="IRNazanin" w:hAnsi="IRNazanin" w:eastAsia="IRNazanin"/>
          <w:color w:val="111111"/>
          <w:sz w:val="28"/>
          <w:sz w:val="28"/>
          <w:szCs w:val="28"/>
          <w:rtl w:val="true"/>
          <w:lang w:bidi="fa-IR"/>
        </w:rPr>
        <w:t>قد دلت على الضمان</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بدّ من حملها على حالة التعدي او التفريط و الا كانت ساقطة عن الاعتبار لهجران مضمونها لدى الاصحاب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bookmarkStart w:id="363" w:name="pg14682_137938"/>
    </w:p>
    <w:p>
      <w:pPr>
        <w:pStyle w:val="Heading5"/>
        <w:numPr>
          <w:ilvl w:val="4"/>
          <w:numId w:val="1"/>
        </w:numPr>
        <w:rPr/>
      </w:pPr>
      <w:bookmarkStart w:id="364" w:name="__RefHeading___Toc3274549_1878427129"/>
      <w:bookmarkStart w:id="365" w:name="_Toc140"/>
      <w:bookmarkEnd w:id="363"/>
      <w:bookmarkEnd w:id="364"/>
      <w:r>
        <w:rPr/>
        <w:t>4</w:t>
      </w:r>
      <w:r>
        <w:rPr>
          <w:rtl w:val="true"/>
        </w:rPr>
        <w:t xml:space="preserve"> - </w:t>
      </w:r>
      <w:r>
        <w:rPr>
          <w:rtl w:val="true"/>
        </w:rPr>
        <w:t>و اما ان اللقطة دون الدرهم الشرعي يجوز اخذها بلا حاجة</w:t>
      </w:r>
      <w:bookmarkEnd w:id="365"/>
    </w:p>
    <w:p>
      <w:pPr>
        <w:pStyle w:val="BookText"/>
        <w:rPr/>
      </w:pPr>
      <w:r>
        <w:rPr>
          <w:rFonts w:ascii="Amiri" w:hAnsi="Amiri" w:eastAsia="Amiri" w:cs="Amiri"/>
          <w:color w:val="111111"/>
          <w:sz w:val="28"/>
          <w:sz w:val="28"/>
          <w:szCs w:val="28"/>
          <w:rtl w:val="true"/>
          <w:lang w:bidi="ar-SA"/>
        </w:rPr>
        <w:t>الى تعريف</w:t>
      </w:r>
    </w:p>
    <w:p>
      <w:pPr>
        <w:pStyle w:val="BookText"/>
        <w:rPr/>
      </w:pPr>
      <w:r>
        <w:rPr>
          <w:rFonts w:ascii="Amiri" w:hAnsi="Amiri" w:eastAsia="Amiri" w:cs="Amiri"/>
          <w:color w:val="111111"/>
          <w:sz w:val="28"/>
          <w:sz w:val="28"/>
          <w:szCs w:val="28"/>
          <w:rtl w:val="true"/>
          <w:lang w:bidi="ar-SA"/>
        </w:rPr>
        <w:t>فلم يعرف فيه خلاف بين الاصحاب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يمكن الاستدلال عليه بأحد امرين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الشيخ الصدوق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كانت اللقطة دون درهم فهي لك فلا تعرّفها</w:t>
      </w:r>
      <w:r>
        <w:rPr>
          <w:rFonts w:eastAsia="Amiri" w:cs="Amiri" w:ascii="Amiri" w:hAnsi="Amiri"/>
          <w:color w:val="111111"/>
          <w:sz w:val="28"/>
          <w:szCs w:val="28"/>
          <w:rtl w:val="true"/>
          <w:lang w:bidi="ar-SA"/>
        </w:rPr>
        <w:t>...»</w:t>
      </w:r>
      <w:r>
        <w:rPr>
          <w:rStyle w:val="FootnoteAnchor"/>
          <w:rtl w:val="true"/>
        </w:rPr>
        <w:footnoteReference w:id="2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مرسلة محمد بن ابي حمزة عن بعض اصحابنا عن ابي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اللقطة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تعرف سنة قليلا كان أو كثيرا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كان دون الدرهم فلا يعرّف</w:t>
      </w:r>
      <w:r>
        <w:rPr>
          <w:rFonts w:eastAsia="Amiri" w:cs="Amiri" w:ascii="Amiri" w:hAnsi="Amiri"/>
          <w:color w:val="111111"/>
          <w:sz w:val="28"/>
          <w:szCs w:val="28"/>
          <w:rtl w:val="true"/>
          <w:lang w:bidi="ar-SA"/>
        </w:rPr>
        <w:t>»</w:t>
      </w:r>
      <w:r>
        <w:rPr>
          <w:rStyle w:val="FootnoteAnchor"/>
          <w:rtl w:val="true"/>
        </w:rPr>
        <w:footnoteReference w:id="2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كلتا الروايتين ضعيفة السند بالارسال الا ان يقال بكبرى الانجبار بفتوى المشهور او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بالنسبة الى خصوص الرواية الاولى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بحجية جميع روايات كتاب من لا يحضره الفقيه او بحجية كل ما ارسله الشيخ الصدوق بلسان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عليه فان قلنا باحد هذه المباني او قلنا بتحقق الا جماع التعبدي الكاشف عن رأي المعصوم عليه السّلام فلا مشكلة و يلزم التفصيل بين ما دون الدرهم و غيره، اما اذا رفضنا كل ذلك فالمناسب عدم التفصيل و الحكم بلزوم التعريف في كليهما</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انه بناء على عدم وجوب التعريف هل يكون الحكم هو وجوب التصدق او جواز التملك؟ المعروف بين الاصحاب جواز قصد التملك، و لكنا اذا لا حظنا الرواية الثانية نراها ساكتة عن ذلك، و لو لاحظنا الرواية الاولى رأيناها تدل على تحقق الملك القهري بمجرد الاخذ من </w:t>
      </w:r>
      <w:bookmarkStart w:id="366" w:name="pg14682_137939"/>
    </w:p>
    <w:p>
      <w:pPr>
        <w:pStyle w:val="BookText"/>
        <w:rPr/>
      </w:pPr>
      <w:bookmarkEnd w:id="366"/>
      <w:r>
        <w:rPr>
          <w:rFonts w:ascii="Amiri" w:hAnsi="Amiri" w:eastAsia="Amiri" w:cs="Amiri"/>
          <w:color w:val="111111"/>
          <w:sz w:val="28"/>
          <w:sz w:val="28"/>
          <w:szCs w:val="28"/>
          <w:rtl w:val="true"/>
          <w:lang w:bidi="ar-SA"/>
        </w:rPr>
        <w:t>دون حاجة الى قصده على خلاف ما عليه المشهور بين الاصحاب من الحاجة الى ذلك</w:t>
      </w:r>
      <w:r>
        <w:rPr>
          <w:rFonts w:eastAsia="Amiri" w:cs="Amiri" w:ascii="Amiri" w:hAnsi="Amiri"/>
          <w:color w:val="111111"/>
          <w:sz w:val="28"/>
          <w:szCs w:val="28"/>
          <w:rtl w:val="true"/>
          <w:lang w:bidi="ar-SA"/>
        </w:rPr>
        <w:t>.</w:t>
      </w:r>
    </w:p>
    <w:p>
      <w:pPr>
        <w:pStyle w:val="Heading5"/>
        <w:numPr>
          <w:ilvl w:val="4"/>
          <w:numId w:val="1"/>
        </w:numPr>
        <w:rPr/>
      </w:pPr>
      <w:bookmarkStart w:id="367" w:name="__RefHeading___Toc3274551_1878427129"/>
      <w:bookmarkStart w:id="368" w:name="_Toc141"/>
      <w:bookmarkEnd w:id="367"/>
      <w:r>
        <w:rPr/>
        <w:t>5</w:t>
      </w:r>
      <w:r>
        <w:rPr>
          <w:rtl w:val="true"/>
        </w:rPr>
        <w:t xml:space="preserve"> - </w:t>
      </w:r>
      <w:r>
        <w:rPr>
          <w:rtl w:val="true"/>
        </w:rPr>
        <w:t>و اما ان لقطة الحرم المكي تعرّف سنة ثم يتصدق بها و لا</w:t>
      </w:r>
      <w:bookmarkEnd w:id="368"/>
    </w:p>
    <w:p>
      <w:pPr>
        <w:pStyle w:val="BookText"/>
        <w:rPr/>
      </w:pPr>
      <w:r>
        <w:rPr>
          <w:rFonts w:ascii="Amiri" w:hAnsi="Amiri" w:eastAsia="Amiri" w:cs="Amiri"/>
          <w:color w:val="111111"/>
          <w:sz w:val="28"/>
          <w:sz w:val="28"/>
          <w:szCs w:val="28"/>
          <w:rtl w:val="true"/>
          <w:lang w:bidi="ar-SA"/>
        </w:rPr>
        <w:t>يجوز تملكها</w:t>
      </w:r>
    </w:p>
    <w:p>
      <w:pPr>
        <w:pStyle w:val="BookText"/>
        <w:rPr/>
      </w:pPr>
      <w:r>
        <w:rPr>
          <w:rFonts w:ascii="Amiri" w:hAnsi="Amiri" w:eastAsia="Amiri" w:cs="Amiri"/>
          <w:color w:val="111111"/>
          <w:sz w:val="28"/>
          <w:sz w:val="28"/>
          <w:szCs w:val="28"/>
          <w:rtl w:val="true"/>
          <w:lang w:bidi="ar-SA"/>
        </w:rPr>
        <w:t>فهو المشهور بين الاصحاب بل ادعي في الجواهر عدم وجدان الخلاف فيه</w:t>
      </w:r>
      <w:r>
        <w:rPr>
          <w:rStyle w:val="FootnoteAnchor"/>
          <w:rtl w:val="true"/>
        </w:rPr>
        <w:footnoteReference w:id="21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تدل عليه صحيحة ابراهيم بن عمر المتقدمة في الرقم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فانها تدل على عدم جواز التملك لقاعدة التفصيل قاطع للشركة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هل وجوب التعريف و التصدق يعمّ اللقطة التي لا تبلغ الدرهم أيضا؟ المعروف بين الاصحاب عدم ذلك، فاللقطة الاقل من ذلك لا يلزم تعريفها و التصدق بها حتى اذا كانت في الحرم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لعل الوجه في ذلك ان صحيحة ابراهيم بن عمر لا اطلاق لها للّقطة الاقل من الدرهم حيث انها تتحدث عن اللقطة التي يجب تعريفها سنة سواء كانت في الحرم أم في غيره، و ليست هي الا ما كانت درهما فما زاد، و معه تعود مرسلة محمد بن ابي حمزة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الشاملة باطلاقها للقطة الحرم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معارض فيتمسك باطلاقها</w:t>
      </w:r>
      <w:r>
        <w:rPr>
          <w:rFonts w:eastAsia="Amiri" w:cs="Amiri" w:ascii="Amiri" w:hAnsi="Amiri"/>
          <w:color w:val="111111"/>
          <w:sz w:val="28"/>
          <w:szCs w:val="28"/>
          <w:rtl w:val="true"/>
          <w:lang w:bidi="ar-SA"/>
        </w:rPr>
        <w:t>.</w:t>
      </w:r>
    </w:p>
    <w:p>
      <w:pPr>
        <w:pStyle w:val="Heading5"/>
        <w:numPr>
          <w:ilvl w:val="4"/>
          <w:numId w:val="1"/>
        </w:numPr>
        <w:rPr/>
      </w:pPr>
      <w:bookmarkStart w:id="369" w:name="__RefHeading___Toc3274553_1878427129"/>
      <w:bookmarkStart w:id="370" w:name="_Toc142"/>
      <w:bookmarkEnd w:id="369"/>
      <w:r>
        <w:rPr/>
        <w:t>6</w:t>
      </w:r>
      <w:r>
        <w:rPr>
          <w:rtl w:val="true"/>
        </w:rPr>
        <w:t xml:space="preserve"> - </w:t>
      </w:r>
      <w:r>
        <w:rPr>
          <w:rtl w:val="true"/>
        </w:rPr>
        <w:t>و اما ان التصدق لا بدّ ان يكون عن صاحبها</w:t>
      </w:r>
      <w:bookmarkEnd w:id="370"/>
    </w:p>
    <w:p>
      <w:pPr>
        <w:pStyle w:val="BookText"/>
        <w:rPr/>
      </w:pPr>
      <w:r>
        <w:rPr>
          <w:rFonts w:ascii="Amiri" w:hAnsi="Amiri" w:eastAsia="Amiri" w:cs="Amiri"/>
          <w:color w:val="111111"/>
          <w:sz w:val="28"/>
          <w:sz w:val="28"/>
          <w:szCs w:val="28"/>
          <w:rtl w:val="true"/>
          <w:lang w:bidi="ar-SA"/>
        </w:rPr>
        <w:t>فهو المعروف في كلمات الاصحاب الا ان الروايات خالية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 ذلك للانصراف اليه و الا فالمناسب كفاية التصدق المطلق لو لا كونه اولى من جهة موافقته للاحتياط</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371" w:name="__RefHeading___Toc3274555_1878427129"/>
      <w:bookmarkStart w:id="372" w:name="_Toc143"/>
      <w:bookmarkEnd w:id="371"/>
      <w:r>
        <w:rPr/>
        <w:t>7</w:t>
      </w:r>
      <w:r>
        <w:rPr>
          <w:rtl w:val="true"/>
        </w:rPr>
        <w:t xml:space="preserve"> - </w:t>
      </w:r>
      <w:r>
        <w:rPr>
          <w:rtl w:val="true"/>
        </w:rPr>
        <w:t>و اما ان المناسب في اللقطة التي لا يمكن تعريفها هو التصدق بها لا غير</w:t>
      </w:r>
      <w:bookmarkStart w:id="373" w:name="pg14682_137940"/>
      <w:bookmarkEnd w:id="372"/>
    </w:p>
    <w:p>
      <w:pPr>
        <w:pStyle w:val="BookText"/>
        <w:rPr/>
      </w:pPr>
      <w:bookmarkEnd w:id="373"/>
      <w:r>
        <w:rPr>
          <w:rFonts w:ascii="Amiri" w:hAnsi="Amiri" w:eastAsia="Amiri" w:cs="Amiri"/>
          <w:color w:val="111111"/>
          <w:sz w:val="28"/>
          <w:sz w:val="28"/>
          <w:szCs w:val="28"/>
          <w:rtl w:val="true"/>
          <w:lang w:bidi="ar-SA"/>
        </w:rPr>
        <w:t xml:space="preserve">فباعتبار ان جواز تملك مال الغير و التصرف فيه من دون احراز رضاه امر على خلاف 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يحل دم امرئ مسلم و لا ماله الا بطيبة نفس منه</w:t>
      </w:r>
      <w:r>
        <w:rPr>
          <w:rFonts w:eastAsia="Amiri" w:cs="Amiri" w:ascii="Amiri" w:hAnsi="Amiri"/>
          <w:color w:val="111111"/>
          <w:sz w:val="28"/>
          <w:szCs w:val="28"/>
          <w:rtl w:val="true"/>
          <w:lang w:bidi="ar-SA"/>
        </w:rPr>
        <w:t>»</w:t>
      </w:r>
      <w:r>
        <w:rPr>
          <w:rStyle w:val="FootnoteAnchor"/>
          <w:rtl w:val="true"/>
        </w:rPr>
        <w:footnoteReference w:id="216"/>
      </w:r>
      <w:r>
        <w:rPr>
          <w:rFonts w:ascii="Amiri" w:hAnsi="Amiri" w:eastAsia="Amiri" w:cs="Amiri"/>
          <w:color w:val="111111"/>
          <w:sz w:val="28"/>
          <w:sz w:val="28"/>
          <w:szCs w:val="28"/>
          <w:rtl w:val="true"/>
          <w:lang w:bidi="ar-SA"/>
        </w:rPr>
        <w:t xml:space="preserve">و لا بدّ من الاقتصار على المورد الذي دل الدليل فيه على جوازه، و هو بعد التعريف سنة، و في غير ذلك يلزم تطبيق حكم مجهول المالك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تعذر تطبيق حكم اللقطة التي هي مصداق من مصاديق مجهول المالك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التصدق</w:t>
      </w:r>
      <w:r>
        <w:rPr>
          <w:rFonts w:eastAsia="Amiri" w:cs="Amiri" w:ascii="Amiri" w:hAnsi="Amiri"/>
          <w:color w:val="111111"/>
          <w:sz w:val="28"/>
          <w:szCs w:val="28"/>
          <w:rtl w:val="true"/>
          <w:lang w:bidi="ar-SA"/>
        </w:rPr>
        <w:t>.</w:t>
      </w:r>
    </w:p>
    <w:p>
      <w:pPr>
        <w:pStyle w:val="Heading5"/>
        <w:numPr>
          <w:ilvl w:val="4"/>
          <w:numId w:val="1"/>
        </w:numPr>
        <w:rPr/>
      </w:pPr>
      <w:bookmarkStart w:id="374" w:name="__RefHeading___Toc3274557_1878427129"/>
      <w:bookmarkStart w:id="375" w:name="_Toc144"/>
      <w:bookmarkEnd w:id="374"/>
      <w:r>
        <w:rPr/>
        <w:t>8</w:t>
      </w:r>
      <w:r>
        <w:rPr>
          <w:rtl w:val="true"/>
        </w:rPr>
        <w:t xml:space="preserve"> - </w:t>
      </w:r>
      <w:r>
        <w:rPr>
          <w:rtl w:val="true"/>
        </w:rPr>
        <w:t>و اما جواز دفع اللقطة الى الحاكم الشرعي و سقوط وجوب</w:t>
      </w:r>
      <w:bookmarkEnd w:id="375"/>
    </w:p>
    <w:p>
      <w:pPr>
        <w:pStyle w:val="BookText"/>
        <w:rPr/>
      </w:pPr>
      <w:r>
        <w:rPr>
          <w:rFonts w:ascii="Amiri" w:hAnsi="Amiri" w:eastAsia="Amiri" w:cs="Amiri"/>
          <w:color w:val="111111"/>
          <w:sz w:val="28"/>
          <w:sz w:val="28"/>
          <w:szCs w:val="28"/>
          <w:rtl w:val="true"/>
          <w:lang w:bidi="ar-SA"/>
        </w:rPr>
        <w:t>التعريف عن الملتقط بذلك</w:t>
      </w:r>
    </w:p>
    <w:p>
      <w:pPr>
        <w:pStyle w:val="BookText"/>
        <w:rPr/>
      </w:pPr>
      <w:r>
        <w:rPr>
          <w:rFonts w:ascii="Amiri" w:hAnsi="Amiri" w:eastAsia="Amiri" w:cs="Amiri"/>
          <w:color w:val="111111"/>
          <w:sz w:val="28"/>
          <w:sz w:val="28"/>
          <w:szCs w:val="28"/>
          <w:rtl w:val="true"/>
          <w:lang w:bidi="ar-SA"/>
        </w:rPr>
        <w:t>فقد ذكر صاحب الجواهر في توجيهه بانه ولي الغائب في الحفظ بل قد يقال بوجوب القبول عليه لأنه معدّ لمصالح المسلمين</w:t>
      </w:r>
      <w:r>
        <w:rPr>
          <w:rStyle w:val="FootnoteAnchor"/>
          <w:rtl w:val="true"/>
        </w:rPr>
        <w:footnoteReference w:id="2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ولاية الحاكم مختصة بالمورد الذي لم يجعل الشارع فيه الولاية للغير فانه ولي من لا ولي له، و في المقام قد جعلها للملتقط حيث جعل له الحق في التصدق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اجل لا بأس بدفع اللقطة اليه على ان تبقى امانة بيده و يستمر الملتقط بالتعريف طول السنة، و اذا انتهت و لم يجد المالك تخير بين الامور الثلاثة المتقدمة أو يوكل الامر في ذلك الى الحاكم</w:t>
      </w:r>
      <w:r>
        <w:rPr>
          <w:rFonts w:eastAsia="Amiri" w:cs="Amiri" w:ascii="Amiri" w:hAnsi="Amiri"/>
          <w:color w:val="111111"/>
          <w:sz w:val="28"/>
          <w:szCs w:val="28"/>
          <w:rtl w:val="true"/>
          <w:lang w:bidi="ar-SA"/>
        </w:rPr>
        <w:t>.</w:t>
      </w:r>
    </w:p>
    <w:p>
      <w:pPr>
        <w:pStyle w:val="Heading5"/>
        <w:numPr>
          <w:ilvl w:val="4"/>
          <w:numId w:val="1"/>
        </w:numPr>
        <w:rPr/>
      </w:pPr>
      <w:bookmarkStart w:id="376" w:name="__RefHeading___Toc3274559_1878427129"/>
      <w:bookmarkStart w:id="377" w:name="_Toc145"/>
      <w:bookmarkEnd w:id="376"/>
      <w:r>
        <w:rPr/>
        <w:t>9</w:t>
      </w:r>
      <w:r>
        <w:rPr>
          <w:rtl w:val="true"/>
        </w:rPr>
        <w:t xml:space="preserve"> - </w:t>
      </w:r>
      <w:r>
        <w:rPr>
          <w:rtl w:val="true"/>
        </w:rPr>
        <w:t xml:space="preserve">و اما ان المناسب دفع اللقطة </w:t>
      </w:r>
      <w:r>
        <w:rPr>
          <w:rtl w:val="true"/>
        </w:rPr>
        <w:t xml:space="preserve">- </w:t>
      </w:r>
      <w:r>
        <w:rPr>
          <w:rtl w:val="true"/>
        </w:rPr>
        <w:t xml:space="preserve">اذا اريد التصدق بها </w:t>
      </w:r>
      <w:r>
        <w:rPr>
          <w:rtl w:val="true"/>
        </w:rPr>
        <w:t xml:space="preserve">- </w:t>
      </w:r>
      <w:r>
        <w:rPr>
          <w:rtl w:val="true"/>
        </w:rPr>
        <w:t>الى</w:t>
      </w:r>
      <w:bookmarkEnd w:id="377"/>
    </w:p>
    <w:p>
      <w:pPr>
        <w:pStyle w:val="BookText"/>
        <w:rPr/>
      </w:pPr>
      <w:r>
        <w:rPr>
          <w:rFonts w:ascii="IRNazanin" w:hAnsi="IRNazanin" w:eastAsia="IRNazanin"/>
          <w:color w:val="111111"/>
          <w:sz w:val="28"/>
          <w:sz w:val="28"/>
          <w:szCs w:val="28"/>
          <w:rtl w:val="true"/>
          <w:lang w:bidi="fa-IR"/>
        </w:rPr>
        <w:t>خصوص الفقراء</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فباعتبار ان المتبادر من مفهوم التصدق لزوم الفقر في المتصدق عليه و لا أقلّ من الشك في صدقه بدون ذلك فيلزم الاحتياط بعد عدم امكان التمسك بالاطلاق لأنه تمسك به في الشبهة </w:t>
      </w:r>
      <w:bookmarkStart w:id="378" w:name="pg14682_137941"/>
    </w:p>
    <w:p>
      <w:pPr>
        <w:pStyle w:val="BookText"/>
        <w:rPr/>
      </w:pPr>
      <w:bookmarkEnd w:id="378"/>
      <w:r>
        <w:rPr>
          <w:rFonts w:ascii="Amiri" w:hAnsi="Amiri" w:eastAsia="Amiri" w:cs="Amiri"/>
          <w:color w:val="111111"/>
          <w:sz w:val="28"/>
          <w:sz w:val="28"/>
          <w:szCs w:val="28"/>
          <w:rtl w:val="true"/>
          <w:lang w:bidi="ar-SA"/>
        </w:rPr>
        <w:t>المصداقية، و هو غير جائز</w:t>
      </w:r>
      <w:r>
        <w:rPr>
          <w:rFonts w:eastAsia="Amiri" w:cs="Amiri" w:ascii="Amiri" w:hAnsi="Amiri"/>
          <w:color w:val="111111"/>
          <w:sz w:val="28"/>
          <w:szCs w:val="28"/>
          <w:rtl w:val="true"/>
          <w:lang w:bidi="ar-SA"/>
        </w:rPr>
        <w:t>.</w:t>
      </w:r>
    </w:p>
    <w:p>
      <w:pPr>
        <w:pStyle w:val="Heading5"/>
        <w:numPr>
          <w:ilvl w:val="4"/>
          <w:numId w:val="1"/>
        </w:numPr>
        <w:rPr/>
      </w:pPr>
      <w:bookmarkStart w:id="379" w:name="__RefHeading___Toc3274561_1878427129"/>
      <w:bookmarkStart w:id="380" w:name="_Toc146"/>
      <w:bookmarkEnd w:id="379"/>
      <w:r>
        <w:rPr/>
        <w:t>10</w:t>
      </w:r>
      <w:r>
        <w:rPr>
          <w:rtl w:val="true"/>
        </w:rPr>
        <w:t xml:space="preserve"> - </w:t>
      </w:r>
      <w:r>
        <w:rPr>
          <w:rtl w:val="true"/>
        </w:rPr>
        <w:t>و اما اعتبار الدفع الى الغير و عدم الاكتفاء باحتساب الملتقط‌</w:t>
      </w:r>
      <w:bookmarkEnd w:id="380"/>
    </w:p>
    <w:p>
      <w:pPr>
        <w:pStyle w:val="BookText"/>
        <w:rPr/>
      </w:pPr>
      <w:r>
        <w:rPr>
          <w:rFonts w:ascii="Amiri" w:hAnsi="Amiri" w:eastAsia="Amiri" w:cs="Amiri"/>
          <w:color w:val="111111"/>
          <w:sz w:val="28"/>
          <w:sz w:val="28"/>
          <w:szCs w:val="28"/>
          <w:rtl w:val="true"/>
          <w:lang w:bidi="ar-SA"/>
        </w:rPr>
        <w:t>اللقطة صدقة على نفسه</w:t>
      </w:r>
    </w:p>
    <w:p>
      <w:pPr>
        <w:pStyle w:val="BookText"/>
        <w:rPr/>
      </w:pPr>
      <w:r>
        <w:rPr>
          <w:rFonts w:ascii="Amiri" w:hAnsi="Amiri" w:eastAsia="Amiri" w:cs="Amiri"/>
          <w:color w:val="111111"/>
          <w:sz w:val="28"/>
          <w:sz w:val="28"/>
          <w:szCs w:val="28"/>
          <w:rtl w:val="true"/>
          <w:lang w:bidi="ar-SA"/>
        </w:rPr>
        <w:t xml:space="preserve">فلان ظاهر طلب التصدق في مثل صحيحة ابراهيم بن عمر المتقدمة في الرقم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المغايرة و انه تصدق على الغير</w:t>
      </w:r>
      <w:r>
        <w:rPr>
          <w:rFonts w:eastAsia="Amiri" w:cs="Amiri" w:ascii="Amiri" w:hAnsi="Amiri"/>
          <w:color w:val="111111"/>
          <w:sz w:val="28"/>
          <w:szCs w:val="28"/>
          <w:rtl w:val="true"/>
          <w:lang w:bidi="ar-SA"/>
        </w:rPr>
        <w:t>.</w:t>
      </w:r>
    </w:p>
    <w:p>
      <w:pPr>
        <w:pStyle w:val="Heading4"/>
        <w:numPr>
          <w:ilvl w:val="3"/>
          <w:numId w:val="1"/>
        </w:numPr>
        <w:rPr/>
      </w:pPr>
      <w:bookmarkStart w:id="381" w:name="__RefHeading___Toc3274563_1878427129"/>
      <w:bookmarkStart w:id="382" w:name="_Toc147"/>
      <w:bookmarkEnd w:id="381"/>
      <w:r>
        <w:rPr/>
        <w:t>3</w:t>
      </w:r>
      <w:r>
        <w:rPr>
          <w:rtl w:val="true"/>
        </w:rPr>
        <w:t xml:space="preserve"> - </w:t>
      </w:r>
      <w:r>
        <w:rPr>
          <w:rtl w:val="true"/>
        </w:rPr>
        <w:t>من احكام اللقيط‌</w:t>
      </w:r>
      <w:bookmarkEnd w:id="382"/>
    </w:p>
    <w:p>
      <w:pPr>
        <w:pStyle w:val="Heading5"/>
        <w:numPr>
          <w:ilvl w:val="4"/>
          <w:numId w:val="1"/>
        </w:numPr>
        <w:rPr/>
      </w:pPr>
      <w:bookmarkStart w:id="383" w:name="__RefHeading___Toc3274565_1878427129"/>
      <w:bookmarkStart w:id="384" w:name="_Toc148"/>
      <w:bookmarkEnd w:id="383"/>
      <w:r>
        <w:rPr>
          <w:rtl w:val="true"/>
        </w:rPr>
        <w:t>اشارة</w:t>
      </w:r>
      <w:bookmarkEnd w:id="384"/>
    </w:p>
    <w:p>
      <w:pPr>
        <w:pStyle w:val="BookText"/>
        <w:rPr/>
      </w:pPr>
      <w:r>
        <w:rPr>
          <w:rFonts w:ascii="Amiri" w:hAnsi="Amiri" w:eastAsia="Amiri" w:cs="Amiri"/>
          <w:color w:val="111111"/>
          <w:sz w:val="28"/>
          <w:sz w:val="28"/>
          <w:szCs w:val="28"/>
          <w:rtl w:val="true"/>
          <w:lang w:bidi="ar-SA"/>
        </w:rPr>
        <w:t>يجب اخذ الطفل الضائع اذا خيف عليه التلف و رعايته و الانفاق عليه سواء علم بتعمد اهله لنبذه عجزا عن تربيته او خوفا من الفضيحة او لغير ذلك أم علم بضياعه من اهله أم علم بهلاك اهله و بقائه وحده أم جهل حاله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فرق في ذلك بين كونه طفلا رضيعا او اكبر من ذلك ما دام هو بحاجة ماسة الى من يتكفل شئونه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الملتقط احق باللقيط من غيره الى ان يبلغ فان له الحق آنذاك في ان يوالي من شاء بعد ان يرد على الملتقط كل ما انفق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المستند في ذلك</w:t>
      </w:r>
      <w:r>
        <w:rPr>
          <w:rFonts w:eastAsia="Amiri" w:cs="Amiri" w:ascii="Amiri" w:hAnsi="Amiri"/>
          <w:color w:val="111111"/>
          <w:sz w:val="28"/>
          <w:szCs w:val="28"/>
          <w:rtl w:val="true"/>
          <w:lang w:bidi="ar-SA"/>
        </w:rPr>
        <w:t>:</w:t>
      </w:r>
    </w:p>
    <w:p>
      <w:pPr>
        <w:pStyle w:val="Heading5"/>
        <w:numPr>
          <w:ilvl w:val="4"/>
          <w:numId w:val="1"/>
        </w:numPr>
        <w:rPr/>
      </w:pPr>
      <w:bookmarkStart w:id="385" w:name="__RefHeading___Toc3274567_1878427129"/>
      <w:bookmarkStart w:id="386" w:name="_Toc149"/>
      <w:bookmarkEnd w:id="385"/>
      <w:r>
        <w:rPr/>
        <w:t>1</w:t>
      </w:r>
      <w:r>
        <w:rPr>
          <w:rtl w:val="true"/>
        </w:rPr>
        <w:t xml:space="preserve"> - </w:t>
      </w:r>
      <w:r>
        <w:rPr>
          <w:rtl w:val="true"/>
        </w:rPr>
        <w:t>اما لزوم اخذ الطفل الضائع اذا خيف عليه التلف</w:t>
      </w:r>
      <w:bookmarkEnd w:id="386"/>
    </w:p>
    <w:p>
      <w:pPr>
        <w:pStyle w:val="BookText"/>
        <w:rPr/>
      </w:pPr>
      <w:r>
        <w:rPr>
          <w:rFonts w:ascii="Amiri" w:hAnsi="Amiri" w:eastAsia="Amiri" w:cs="Amiri"/>
          <w:color w:val="111111"/>
          <w:sz w:val="28"/>
          <w:sz w:val="28"/>
          <w:szCs w:val="28"/>
          <w:rtl w:val="true"/>
          <w:lang w:bidi="ar-SA"/>
        </w:rPr>
        <w:t>فلانه بعد كونه نفسا محترمة فالحفاظ عليه يكون واجبا بالضرورة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عدم الفرق بين كون الطفل رضيعا او اكبر من ذلك فلعموم النكتة المتقدمة</w:t>
      </w:r>
      <w:r>
        <w:rPr>
          <w:rFonts w:eastAsia="Amiri" w:cs="Amiri" w:ascii="Amiri" w:hAnsi="Amiri"/>
          <w:color w:val="111111"/>
          <w:sz w:val="28"/>
          <w:szCs w:val="28"/>
          <w:rtl w:val="true"/>
          <w:lang w:bidi="ar-SA"/>
        </w:rPr>
        <w:t>.</w:t>
      </w:r>
    </w:p>
    <w:p>
      <w:pPr>
        <w:pStyle w:val="Heading5"/>
        <w:numPr>
          <w:ilvl w:val="4"/>
          <w:numId w:val="1"/>
        </w:numPr>
        <w:rPr/>
      </w:pPr>
      <w:bookmarkStart w:id="387" w:name="__RefHeading___Toc3274569_1878427129"/>
      <w:bookmarkStart w:id="388" w:name="_Toc150"/>
      <w:bookmarkEnd w:id="387"/>
      <w:r>
        <w:rPr/>
        <w:t>2</w:t>
      </w:r>
      <w:r>
        <w:rPr>
          <w:rtl w:val="true"/>
        </w:rPr>
        <w:t xml:space="preserve"> - </w:t>
      </w:r>
      <w:r>
        <w:rPr>
          <w:rtl w:val="true"/>
        </w:rPr>
        <w:t>و اما ان الملتقط احق من غيره ما دام اللقيط لم يبلغ</w:t>
      </w:r>
      <w:bookmarkEnd w:id="388"/>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فلان الاسبقية نفسها تمنح صاحبها حقا بالسيرة العقلائية الممضاة من </w:t>
      </w:r>
      <w:bookmarkStart w:id="389" w:name="pg14682_137942"/>
    </w:p>
    <w:p>
      <w:pPr>
        <w:pStyle w:val="BookText"/>
        <w:rPr/>
      </w:pPr>
      <w:bookmarkEnd w:id="389"/>
      <w:r>
        <w:rPr>
          <w:rFonts w:ascii="IRNazanin" w:hAnsi="IRNazanin" w:eastAsia="IRNazanin"/>
          <w:color w:val="111111"/>
          <w:sz w:val="28"/>
          <w:sz w:val="28"/>
          <w:szCs w:val="28"/>
          <w:rtl w:val="true"/>
          <w:lang w:bidi="fa-IR"/>
        </w:rPr>
        <w:t>خلال عدم ثبوت الردع عنها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هذا مضافا الى امكان استفادة ذلك من صحيحة عبد الرحمن العرزمي عن ابي عبد اللّه عن ابيه عليهما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المنبوذ حر، فاذا كبر فان شاء توالى الى الذي التقطه و الا فليرد عليه النفقة و ليذهب فليوال من شاء</w:t>
      </w:r>
      <w:r>
        <w:rPr>
          <w:rFonts w:eastAsia="Amiri" w:cs="Amiri" w:ascii="Amiri" w:hAnsi="Amiri"/>
          <w:color w:val="111111"/>
          <w:sz w:val="28"/>
          <w:szCs w:val="28"/>
          <w:rtl w:val="true"/>
          <w:lang w:bidi="ar-SA"/>
        </w:rPr>
        <w:t>»</w:t>
      </w:r>
      <w:r>
        <w:rPr>
          <w:rStyle w:val="FootnoteAnchor"/>
          <w:rtl w:val="true"/>
        </w:rPr>
        <w:footnoteReference w:id="218"/>
      </w:r>
      <w:r>
        <w:rPr>
          <w:rFonts w:ascii="Amiri" w:hAnsi="Amiri" w:eastAsia="Amiri" w:cs="Amiri"/>
          <w:color w:val="111111"/>
          <w:sz w:val="28"/>
          <w:sz w:val="28"/>
          <w:szCs w:val="28"/>
          <w:rtl w:val="true"/>
          <w:lang w:bidi="ar-SA"/>
        </w:rPr>
        <w:t>الدالة على لزوم رد النفقة بعد البلوغ اذا اراد ان يوالي الغير</w:t>
      </w:r>
      <w:r>
        <w:rPr>
          <w:rFonts w:eastAsia="Amiri" w:cs="Amiri" w:ascii="Amiri" w:hAnsi="Amiri"/>
          <w:color w:val="111111"/>
          <w:sz w:val="28"/>
          <w:szCs w:val="28"/>
          <w:rtl w:val="true"/>
          <w:lang w:bidi="ar-SA"/>
        </w:rPr>
        <w:t>.</w:t>
      </w:r>
    </w:p>
    <w:p>
      <w:pPr>
        <w:pStyle w:val="Heading4"/>
        <w:numPr>
          <w:ilvl w:val="3"/>
          <w:numId w:val="1"/>
        </w:numPr>
        <w:rPr/>
      </w:pPr>
      <w:bookmarkStart w:id="390" w:name="__RefHeading___Toc3274571_1878427129"/>
      <w:bookmarkStart w:id="391" w:name="_Toc151"/>
      <w:bookmarkEnd w:id="390"/>
      <w:r>
        <w:rPr/>
        <w:t>4</w:t>
      </w:r>
      <w:r>
        <w:rPr>
          <w:rtl w:val="true"/>
        </w:rPr>
        <w:t xml:space="preserve"> - </w:t>
      </w:r>
      <w:r>
        <w:rPr>
          <w:rtl w:val="true"/>
        </w:rPr>
        <w:t>من احكام الضالة</w:t>
      </w:r>
      <w:bookmarkEnd w:id="391"/>
    </w:p>
    <w:p>
      <w:pPr>
        <w:pStyle w:val="Heading5"/>
        <w:numPr>
          <w:ilvl w:val="4"/>
          <w:numId w:val="1"/>
        </w:numPr>
        <w:rPr/>
      </w:pPr>
      <w:bookmarkStart w:id="392" w:name="__RefHeading___Toc3274573_1878427129"/>
      <w:bookmarkStart w:id="393" w:name="_Toc152"/>
      <w:bookmarkEnd w:id="392"/>
      <w:r>
        <w:rPr>
          <w:rtl w:val="true"/>
        </w:rPr>
        <w:t>اشارة</w:t>
      </w:r>
      <w:bookmarkEnd w:id="393"/>
    </w:p>
    <w:p>
      <w:pPr>
        <w:pStyle w:val="BookText"/>
        <w:rPr/>
      </w:pPr>
      <w:r>
        <w:rPr>
          <w:rFonts w:ascii="Amiri" w:hAnsi="Amiri" w:eastAsia="Amiri" w:cs="Amiri"/>
          <w:color w:val="111111"/>
          <w:sz w:val="28"/>
          <w:sz w:val="28"/>
          <w:szCs w:val="28"/>
          <w:rtl w:val="true"/>
          <w:lang w:bidi="ar-SA"/>
        </w:rPr>
        <w:t xml:space="preserve">الحيوان المملوك للغير اذا عثر عليه في الصحراء و نحوها من الامكنة التي لا يؤمن فيها من السباع و نحوها و كان قادرا على حفظ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لكبر جثته او سرعة عدوه كالبعير و نحوه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يجوز اخذه، و من فعل ذلك كان ضامنا له و لا تبرأ ذمته من ضمانه الا بدفعه الى مالكه، و لا يزول الضمان عنه بارساله في الموضع الذي اخذ فيه، و يلزم تعريفه، و مع اليأس من الوصول الى مالكه و معرفته يتصدق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اذا كان لا يقدر على حفظ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الشاة و نحوها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يجب اخذه و ان جاز و يلزم تعريفه في موضع الالتقاط، و مع عدم معرفة صاحبه يجوز التصرف فيه بالاكل و نحوه مع ضمان قيمته بعد ذلك لو عاد صاحبه و لم يرض بما حصل</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اذا عثر على الحيوان في الامكنة العامرة التي يؤمن فيها من السباع عادة فلا يجوز اخذه، و مع الاخذ يضمن، و يلزم تعريفه و يبقى الى ان يؤدى الى </w:t>
      </w:r>
      <w:bookmarkStart w:id="394" w:name="pg14682_137943"/>
    </w:p>
    <w:p>
      <w:pPr>
        <w:pStyle w:val="BookText"/>
        <w:rPr/>
      </w:pPr>
      <w:bookmarkEnd w:id="394"/>
      <w:r>
        <w:rPr>
          <w:rFonts w:ascii="Amiri" w:hAnsi="Amiri" w:eastAsia="Amiri" w:cs="Amiri"/>
          <w:color w:val="111111"/>
          <w:sz w:val="28"/>
          <w:sz w:val="28"/>
          <w:szCs w:val="28"/>
          <w:rtl w:val="true"/>
          <w:lang w:bidi="ar-SA"/>
        </w:rPr>
        <w:t>مالكه، و مع اليأس عنه يتصدق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المستند في ذلك</w:t>
      </w:r>
      <w:r>
        <w:rPr>
          <w:rFonts w:eastAsia="Amiri" w:cs="Amiri" w:ascii="Amiri" w:hAnsi="Amiri"/>
          <w:color w:val="111111"/>
          <w:sz w:val="28"/>
          <w:szCs w:val="28"/>
          <w:rtl w:val="true"/>
          <w:lang w:bidi="ar-SA"/>
        </w:rPr>
        <w:t>:</w:t>
      </w:r>
    </w:p>
    <w:p>
      <w:pPr>
        <w:pStyle w:val="Heading5"/>
        <w:numPr>
          <w:ilvl w:val="4"/>
          <w:numId w:val="1"/>
        </w:numPr>
        <w:rPr/>
      </w:pPr>
      <w:bookmarkStart w:id="395" w:name="__RefHeading___Toc3274575_1878427129"/>
      <w:bookmarkStart w:id="396" w:name="_Toc153"/>
      <w:bookmarkEnd w:id="395"/>
      <w:r>
        <w:rPr/>
        <w:t>1</w:t>
      </w:r>
      <w:r>
        <w:rPr>
          <w:rtl w:val="true"/>
        </w:rPr>
        <w:t xml:space="preserve"> - </w:t>
      </w:r>
      <w:r>
        <w:rPr>
          <w:rtl w:val="true"/>
        </w:rPr>
        <w:t>اما عدم جواز اخذ الحيوان في الصحراء و نحوها ما دام قادرا</w:t>
      </w:r>
      <w:bookmarkEnd w:id="396"/>
    </w:p>
    <w:p>
      <w:pPr>
        <w:pStyle w:val="BookText"/>
        <w:rPr/>
      </w:pPr>
      <w:r>
        <w:rPr>
          <w:rFonts w:ascii="IRNazanin" w:hAnsi="IRNazanin" w:eastAsia="IRNazanin"/>
          <w:color w:val="111111"/>
          <w:sz w:val="28"/>
          <w:sz w:val="28"/>
          <w:szCs w:val="28"/>
          <w:rtl w:val="true"/>
          <w:lang w:bidi="fa-IR"/>
        </w:rPr>
        <w:t>على حفظ نفسه</w:t>
      </w:r>
    </w:p>
    <w:p>
      <w:pPr>
        <w:pStyle w:val="BookText"/>
        <w:rPr/>
      </w:pPr>
      <w:r>
        <w:rPr>
          <w:rFonts w:ascii="Amiri" w:hAnsi="Amiri" w:eastAsia="Amiri" w:cs="Amiri"/>
          <w:color w:val="111111"/>
          <w:sz w:val="28"/>
          <w:sz w:val="28"/>
          <w:szCs w:val="28"/>
          <w:rtl w:val="true"/>
          <w:lang w:bidi="ar-SA"/>
        </w:rPr>
        <w:t>فهو مقتضى قاعدة عدم حلية التصرف في مال الغير ما دام لا يحرز طيب نفسه، المستندة الى قوله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يحل دم امرئ مسلم و لا ماله الا بطيبة نفس منه</w:t>
      </w:r>
      <w:r>
        <w:rPr>
          <w:rFonts w:eastAsia="Amiri" w:cs="Amiri" w:ascii="Amiri" w:hAnsi="Amiri"/>
          <w:color w:val="111111"/>
          <w:sz w:val="28"/>
          <w:szCs w:val="28"/>
          <w:rtl w:val="true"/>
          <w:lang w:bidi="ar-SA"/>
        </w:rPr>
        <w:t>»</w:t>
      </w:r>
      <w:r>
        <w:rPr>
          <w:rStyle w:val="FootnoteAnchor"/>
          <w:rtl w:val="true"/>
        </w:rPr>
        <w:footnoteReference w:id="2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مضافا الى دلالة صحيحة معاوية بن عمار عن ابي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 رجل رسول اللّه صلّى اللّه عليه و آله عن الشاة الضالة بالفلاة فقال للسائل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لك او لأخيك او للذئب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احب ان امسها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سئل عن البعير الضال فقال للسائل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لك و له، خفه حذاؤه، و كرشه سقاؤه، خل عنه</w:t>
      </w:r>
      <w:r>
        <w:rPr>
          <w:rFonts w:eastAsia="Amiri" w:cs="Amiri" w:ascii="Amiri" w:hAnsi="Amiri"/>
          <w:color w:val="111111"/>
          <w:sz w:val="28"/>
          <w:szCs w:val="28"/>
          <w:rtl w:val="true"/>
          <w:lang w:bidi="ar-SA"/>
        </w:rPr>
        <w:t>»</w:t>
      </w:r>
      <w:r>
        <w:rPr>
          <w:rStyle w:val="FootnoteAnchor"/>
          <w:rtl w:val="true"/>
        </w:rPr>
        <w:footnoteReference w:id="220"/>
      </w:r>
      <w:r>
        <w:rPr>
          <w:rFonts w:ascii="Amiri" w:hAnsi="Amiri" w:eastAsia="Amiri" w:cs="Amiri"/>
          <w:color w:val="111111"/>
          <w:sz w:val="28"/>
          <w:sz w:val="28"/>
          <w:szCs w:val="28"/>
          <w:rtl w:val="true"/>
          <w:lang w:bidi="ar-SA"/>
        </w:rPr>
        <w:t>و غيرها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السؤال في ذيلها و ان كان خاصا بالبعير الا ان الجواب يستفاد منه العموم لكل حيوان قادر على حفظ نفسه</w:t>
      </w:r>
      <w:r>
        <w:rPr>
          <w:rFonts w:eastAsia="Amiri" w:cs="Amiri" w:ascii="Amiri" w:hAnsi="Amiri"/>
          <w:color w:val="111111"/>
          <w:sz w:val="28"/>
          <w:szCs w:val="28"/>
          <w:rtl w:val="true"/>
          <w:lang w:bidi="ar-SA"/>
        </w:rPr>
        <w:t>.</w:t>
      </w:r>
    </w:p>
    <w:p>
      <w:pPr>
        <w:pStyle w:val="Heading5"/>
        <w:numPr>
          <w:ilvl w:val="4"/>
          <w:numId w:val="1"/>
        </w:numPr>
        <w:rPr/>
      </w:pPr>
      <w:bookmarkStart w:id="397" w:name="__RefHeading___Toc3274577_1878427129"/>
      <w:bookmarkStart w:id="398" w:name="_Toc154"/>
      <w:bookmarkEnd w:id="397"/>
      <w:r>
        <w:rPr/>
        <w:t>2</w:t>
      </w:r>
      <w:r>
        <w:rPr>
          <w:rtl w:val="true"/>
        </w:rPr>
        <w:t xml:space="preserve"> - </w:t>
      </w:r>
      <w:r>
        <w:rPr>
          <w:rtl w:val="true"/>
        </w:rPr>
        <w:t>و اما ضمان من اخذ الحيوان القادر على حفظ نفسه</w:t>
      </w:r>
      <w:bookmarkEnd w:id="398"/>
    </w:p>
    <w:p>
      <w:pPr>
        <w:pStyle w:val="BookText"/>
        <w:rPr/>
      </w:pPr>
      <w:r>
        <w:rPr>
          <w:rFonts w:ascii="Amiri" w:hAnsi="Amiri" w:eastAsia="Amiri" w:cs="Amiri"/>
          <w:color w:val="111111"/>
          <w:sz w:val="28"/>
          <w:sz w:val="28"/>
          <w:szCs w:val="28"/>
          <w:rtl w:val="true"/>
          <w:lang w:bidi="ar-SA"/>
        </w:rPr>
        <w:t>فهو مقتضى قاعدة على اليد الثابتة بالسيرة العقلائية الممضاة من خلال عدم الردع عنها</w:t>
      </w:r>
      <w:r>
        <w:rPr>
          <w:rFonts w:eastAsia="Amiri" w:cs="Amiri" w:ascii="Amiri" w:hAnsi="Amiri"/>
          <w:color w:val="111111"/>
          <w:sz w:val="28"/>
          <w:szCs w:val="28"/>
          <w:rtl w:val="true"/>
          <w:lang w:bidi="ar-SA"/>
        </w:rPr>
        <w:t>.</w:t>
      </w:r>
    </w:p>
    <w:p>
      <w:pPr>
        <w:pStyle w:val="Heading5"/>
        <w:numPr>
          <w:ilvl w:val="4"/>
          <w:numId w:val="1"/>
        </w:numPr>
        <w:rPr/>
      </w:pPr>
      <w:bookmarkStart w:id="399" w:name="__RefHeading___Toc3274579_1878427129"/>
      <w:bookmarkStart w:id="400" w:name="_Toc155"/>
      <w:bookmarkEnd w:id="399"/>
      <w:r>
        <w:rPr/>
        <w:t>3</w:t>
      </w:r>
      <w:r>
        <w:rPr>
          <w:rtl w:val="true"/>
        </w:rPr>
        <w:t xml:space="preserve"> - </w:t>
      </w:r>
      <w:r>
        <w:rPr>
          <w:rtl w:val="true"/>
        </w:rPr>
        <w:t>و اما بقاء الضمان بعد الاخذ الى ان يتم تسليمه الى مالكه و لا</w:t>
      </w:r>
      <w:bookmarkEnd w:id="400"/>
    </w:p>
    <w:p>
      <w:pPr>
        <w:pStyle w:val="BookText"/>
        <w:rPr/>
      </w:pPr>
      <w:r>
        <w:rPr>
          <w:rFonts w:ascii="Amiri" w:hAnsi="Amiri" w:eastAsia="Amiri" w:cs="Amiri"/>
          <w:color w:val="111111"/>
          <w:sz w:val="28"/>
          <w:sz w:val="28"/>
          <w:szCs w:val="28"/>
          <w:rtl w:val="true"/>
          <w:lang w:bidi="ar-SA"/>
        </w:rPr>
        <w:t>يكفي ارساله</w:t>
      </w:r>
    </w:p>
    <w:p>
      <w:pPr>
        <w:pStyle w:val="BookText"/>
        <w:rPr/>
      </w:pPr>
      <w:r>
        <w:rPr>
          <w:rFonts w:ascii="Amiri" w:hAnsi="Amiri" w:eastAsia="Amiri" w:cs="Amiri"/>
          <w:color w:val="111111"/>
          <w:sz w:val="28"/>
          <w:sz w:val="28"/>
          <w:szCs w:val="28"/>
          <w:rtl w:val="true"/>
          <w:lang w:bidi="ar-SA"/>
        </w:rPr>
        <w:t>فلقضاء قاعدة على اليد بذلك و ان الضمان يستمر الى ان يتمّ التسليم بشكل كامل الى المالك</w:t>
      </w:r>
      <w:r>
        <w:rPr>
          <w:rFonts w:eastAsia="Amiri" w:cs="Amiri" w:ascii="Amiri" w:hAnsi="Amiri"/>
          <w:color w:val="111111"/>
          <w:sz w:val="28"/>
          <w:szCs w:val="28"/>
          <w:rtl w:val="true"/>
          <w:lang w:bidi="ar-SA"/>
        </w:rPr>
        <w:t>.</w:t>
      </w:r>
    </w:p>
    <w:p>
      <w:pPr>
        <w:pStyle w:val="Heading5"/>
        <w:numPr>
          <w:ilvl w:val="4"/>
          <w:numId w:val="1"/>
        </w:numPr>
        <w:rPr/>
      </w:pPr>
      <w:bookmarkStart w:id="401" w:name="__RefHeading___Toc3274581_1878427129"/>
      <w:bookmarkStart w:id="402" w:name="_Toc156"/>
      <w:bookmarkEnd w:id="401"/>
      <w:r>
        <w:rPr/>
        <w:t>4</w:t>
      </w:r>
      <w:r>
        <w:rPr>
          <w:rtl w:val="true"/>
        </w:rPr>
        <w:t xml:space="preserve"> - </w:t>
      </w:r>
      <w:r>
        <w:rPr>
          <w:rtl w:val="true"/>
        </w:rPr>
        <w:t>و اما لزوم تعريف الحيوان</w:t>
      </w:r>
      <w:bookmarkEnd w:id="402"/>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فلانه مقدمة للإيصال الى المالك المفروض وجوبه</w:t>
      </w:r>
      <w:r>
        <w:rPr>
          <w:rFonts w:eastAsia="Amiri" w:cs="Amiri" w:ascii="Amiri" w:hAnsi="Amiri"/>
          <w:color w:val="111111"/>
          <w:sz w:val="28"/>
          <w:szCs w:val="28"/>
          <w:rtl w:val="true"/>
          <w:lang w:bidi="ar-SA"/>
        </w:rPr>
        <w:t xml:space="preserve">. </w:t>
      </w:r>
      <w:bookmarkStart w:id="403" w:name="pg14682_137944"/>
    </w:p>
    <w:p>
      <w:pPr>
        <w:pStyle w:val="BookText"/>
        <w:rPr/>
      </w:pPr>
      <w:bookmarkEnd w:id="403"/>
      <w:r>
        <w:rPr>
          <w:rFonts w:ascii="Amiri" w:hAnsi="Amiri" w:eastAsia="Amiri" w:cs="Amiri"/>
          <w:color w:val="111111"/>
          <w:sz w:val="28"/>
          <w:sz w:val="28"/>
          <w:szCs w:val="28"/>
          <w:rtl w:val="true"/>
          <w:lang w:bidi="ar-SA"/>
        </w:rPr>
        <w:t>و اما انه مع اليأس عنه يتصدق به فلان ذلك حكم مجهول المالك على ما يأتي إن شاء اللّه تعالى</w:t>
      </w:r>
      <w:r>
        <w:rPr>
          <w:rFonts w:eastAsia="Amiri" w:cs="Amiri" w:ascii="Amiri" w:hAnsi="Amiri"/>
          <w:color w:val="111111"/>
          <w:sz w:val="28"/>
          <w:szCs w:val="28"/>
          <w:rtl w:val="true"/>
          <w:lang w:bidi="ar-SA"/>
        </w:rPr>
        <w:t>.</w:t>
      </w:r>
    </w:p>
    <w:p>
      <w:pPr>
        <w:pStyle w:val="Heading5"/>
        <w:numPr>
          <w:ilvl w:val="4"/>
          <w:numId w:val="1"/>
        </w:numPr>
        <w:rPr/>
      </w:pPr>
      <w:bookmarkStart w:id="404" w:name="__RefHeading___Toc3274583_1878427129"/>
      <w:bookmarkStart w:id="405" w:name="_Toc157"/>
      <w:bookmarkEnd w:id="404"/>
      <w:r>
        <w:rPr/>
        <w:t>5</w:t>
      </w:r>
      <w:r>
        <w:rPr>
          <w:rtl w:val="true"/>
        </w:rPr>
        <w:t xml:space="preserve"> - </w:t>
      </w:r>
      <w:r>
        <w:rPr>
          <w:rtl w:val="true"/>
        </w:rPr>
        <w:t>و اما ان الحيوان اذا كان لا يقدر على حفظ نفسه فلا يجب</w:t>
      </w:r>
      <w:bookmarkEnd w:id="405"/>
    </w:p>
    <w:p>
      <w:pPr>
        <w:pStyle w:val="BookText"/>
        <w:rPr/>
      </w:pPr>
      <w:r>
        <w:rPr>
          <w:rFonts w:ascii="IRNazanin" w:hAnsi="IRNazanin" w:eastAsia="IRNazanin"/>
          <w:color w:val="111111"/>
          <w:sz w:val="28"/>
          <w:sz w:val="28"/>
          <w:szCs w:val="28"/>
          <w:rtl w:val="true"/>
          <w:lang w:bidi="fa-IR"/>
        </w:rPr>
        <w:t>اخذه</w:t>
      </w:r>
    </w:p>
    <w:p>
      <w:pPr>
        <w:pStyle w:val="BookText"/>
        <w:rPr/>
      </w:pPr>
      <w:r>
        <w:rPr>
          <w:rFonts w:ascii="Amiri" w:hAnsi="Amiri" w:eastAsia="Amiri" w:cs="Amiri"/>
          <w:color w:val="111111"/>
          <w:sz w:val="28"/>
          <w:sz w:val="28"/>
          <w:szCs w:val="28"/>
          <w:rtl w:val="true"/>
          <w:lang w:bidi="ar-SA"/>
        </w:rPr>
        <w:t>فلان الحفاظ على مال الغير لا دليل على وجوبه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اما جواز اخذه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بالرغم من اقتضاء القاعدة عدم جوازه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فلصحيحة معاوية المتقدمة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موردها و ان كان خاصا بالشاة الا ان المستفاد من الجواب التعميم لغيرها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لزوم تعريفه فلانه مقدمة للإيصال الى المالك المفروض وجوبه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مضافا الى دلالة صحيحة علي بن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المتقدمة في احكام اللقطة الرقم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كما تدل على لزوم التعريف تدل أيضا على جواز الانتفاع مع الضمان</w:t>
      </w:r>
      <w:r>
        <w:rPr>
          <w:rFonts w:eastAsia="Amiri" w:cs="Amiri" w:ascii="Amiri" w:hAnsi="Amiri"/>
          <w:color w:val="111111"/>
          <w:sz w:val="28"/>
          <w:szCs w:val="28"/>
          <w:rtl w:val="true"/>
          <w:lang w:bidi="ar-SA"/>
        </w:rPr>
        <w:t>.</w:t>
      </w:r>
    </w:p>
    <w:p>
      <w:pPr>
        <w:pStyle w:val="Heading5"/>
        <w:numPr>
          <w:ilvl w:val="4"/>
          <w:numId w:val="1"/>
        </w:numPr>
        <w:rPr/>
      </w:pPr>
      <w:bookmarkStart w:id="406" w:name="__RefHeading___Toc3274585_1878427129"/>
      <w:bookmarkStart w:id="407" w:name="_Toc158"/>
      <w:bookmarkEnd w:id="406"/>
      <w:r>
        <w:rPr/>
        <w:t>6</w:t>
      </w:r>
      <w:r>
        <w:rPr>
          <w:rtl w:val="true"/>
        </w:rPr>
        <w:t xml:space="preserve"> - </w:t>
      </w:r>
      <w:r>
        <w:rPr>
          <w:rtl w:val="true"/>
        </w:rPr>
        <w:t>و اما انه لا يجوز اخذ الحيوان الضائع في الامكنة العامرة</w:t>
      </w:r>
      <w:bookmarkEnd w:id="407"/>
    </w:p>
    <w:p>
      <w:pPr>
        <w:pStyle w:val="BookText"/>
        <w:rPr/>
      </w:pPr>
      <w:r>
        <w:rPr>
          <w:rFonts w:ascii="Amiri" w:hAnsi="Amiri" w:eastAsia="Amiri" w:cs="Amiri"/>
          <w:color w:val="111111"/>
          <w:sz w:val="28"/>
          <w:sz w:val="28"/>
          <w:szCs w:val="28"/>
          <w:rtl w:val="true"/>
          <w:lang w:bidi="ar-SA"/>
        </w:rPr>
        <w:t>فهو مقتضى قاعدة عدم جواز التصرف في مال الغير من دون احراز طيب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انه يضمن مع الاخذ و يلزم تعريفه و يبقى الضمان الى ان يؤدى الى المالك و مع اليأس عنه يتصدق به فقد اتضح مما تقدم</w:t>
      </w:r>
      <w:r>
        <w:rPr>
          <w:rFonts w:eastAsia="Amiri" w:cs="Amiri" w:ascii="Amiri" w:hAnsi="Amiri"/>
          <w:color w:val="111111"/>
          <w:sz w:val="28"/>
          <w:szCs w:val="28"/>
          <w:rtl w:val="true"/>
          <w:lang w:bidi="ar-SA"/>
        </w:rPr>
        <w:t>.</w:t>
      </w:r>
    </w:p>
    <w:p>
      <w:pPr>
        <w:pStyle w:val="Heading4"/>
        <w:numPr>
          <w:ilvl w:val="3"/>
          <w:numId w:val="1"/>
        </w:numPr>
        <w:rPr/>
      </w:pPr>
      <w:bookmarkStart w:id="408" w:name="__RefHeading___Toc3274587_1878427129"/>
      <w:bookmarkStart w:id="409" w:name="_Toc159"/>
      <w:bookmarkEnd w:id="408"/>
      <w:r>
        <w:rPr/>
        <w:t>5</w:t>
      </w:r>
      <w:r>
        <w:rPr>
          <w:rtl w:val="true"/>
        </w:rPr>
        <w:t xml:space="preserve"> - </w:t>
      </w:r>
      <w:r>
        <w:rPr>
          <w:rtl w:val="true"/>
        </w:rPr>
        <w:t>من احكام مجهول المالك</w:t>
      </w:r>
      <w:bookmarkEnd w:id="409"/>
    </w:p>
    <w:p>
      <w:pPr>
        <w:pStyle w:val="Heading5"/>
        <w:numPr>
          <w:ilvl w:val="4"/>
          <w:numId w:val="1"/>
        </w:numPr>
        <w:rPr/>
      </w:pPr>
      <w:bookmarkStart w:id="410" w:name="__RefHeading___Toc3274589_1878427129"/>
      <w:bookmarkStart w:id="411" w:name="_Toc160"/>
      <w:bookmarkEnd w:id="410"/>
      <w:r>
        <w:rPr>
          <w:rtl w:val="true"/>
        </w:rPr>
        <w:t>اشارة</w:t>
      </w:r>
      <w:bookmarkEnd w:id="411"/>
    </w:p>
    <w:p>
      <w:pPr>
        <w:pStyle w:val="BookText"/>
        <w:rPr/>
      </w:pPr>
      <w:r>
        <w:rPr>
          <w:rFonts w:ascii="Amiri" w:hAnsi="Amiri" w:eastAsia="Amiri" w:cs="Amiri"/>
          <w:color w:val="111111"/>
          <w:sz w:val="28"/>
          <w:sz w:val="28"/>
          <w:szCs w:val="28"/>
          <w:rtl w:val="true"/>
          <w:lang w:bidi="ar-SA"/>
        </w:rPr>
        <w:t>عنوان اللقطة لا يرادف عنوان مجهول المالك</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حكم اللقطة ما تقدم، في حين ان حكم المال المجهول مالكه هو الفحص عنه الى حدّ اليأس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دون تقيد بمدّة 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تحقق تصدق به</w:t>
      </w:r>
      <w:r>
        <w:rPr>
          <w:rFonts w:eastAsia="Amiri" w:cs="Amiri" w:ascii="Amiri" w:hAnsi="Amiri"/>
          <w:color w:val="111111"/>
          <w:sz w:val="28"/>
          <w:szCs w:val="28"/>
          <w:rtl w:val="true"/>
          <w:lang w:bidi="ar-SA"/>
        </w:rPr>
        <w:t xml:space="preserve">. </w:t>
      </w:r>
      <w:bookmarkStart w:id="412" w:name="pg14682_137945"/>
    </w:p>
    <w:p>
      <w:pPr>
        <w:pStyle w:val="BookText"/>
        <w:rPr/>
      </w:pPr>
      <w:bookmarkEnd w:id="412"/>
      <w:r>
        <w:rPr>
          <w:rFonts w:ascii="Amiri" w:hAnsi="Amiri" w:eastAsia="Amiri" w:cs="Amiri"/>
          <w:color w:val="111111"/>
          <w:sz w:val="28"/>
          <w:sz w:val="28"/>
          <w:szCs w:val="28"/>
          <w:rtl w:val="true"/>
          <w:lang w:bidi="ar-SA"/>
        </w:rPr>
        <w:t>و اذا كان المالك معلوما و تعذر الوصول اليه و كسب الاجازة منه في تحديد كيفية التصرف فحكمه حكم المال المجهول مالكه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عليه فمن أخذ قلما او مسبحة او غير ذلك من الغير لقضاء حاجة فعلية له و لم يعرف ممن اخذ ذلك او كان يعرفه و لكن لا يعرف خبره فحكمه حكم مجهول المالك دون اللقطة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هكذا الحال في من اودع بعض اثاث بيته في دار شخص و سافر من دون ان يعرف خبره فانه يلزم تطبيق حكم مجهول المالك عليه دون اللقطة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هكذا الحال في سائر الأمثلة التي لا يكون فيها عنوان الضياع متحققا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خلال هذا يتضح الحال في من تبدل حذاؤه او عباءته اشتباها فانه يجري في مثل ذلك حكم مجهول المالك و لا يجوز التصرف الا مع احراز رضا المالك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جواز المقاصة اشكال خصوصا اذا كان الاشتباه منه لا من الغير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المستند في ذلك</w:t>
      </w:r>
      <w:r>
        <w:rPr>
          <w:rFonts w:eastAsia="Amiri" w:cs="Amiri" w:ascii="Amiri" w:hAnsi="Amiri"/>
          <w:color w:val="111111"/>
          <w:sz w:val="28"/>
          <w:szCs w:val="28"/>
          <w:rtl w:val="true"/>
          <w:lang w:bidi="ar-SA"/>
        </w:rPr>
        <w:t>:</w:t>
      </w:r>
    </w:p>
    <w:p>
      <w:pPr>
        <w:pStyle w:val="Heading5"/>
        <w:numPr>
          <w:ilvl w:val="4"/>
          <w:numId w:val="1"/>
        </w:numPr>
        <w:rPr/>
      </w:pPr>
      <w:bookmarkStart w:id="413" w:name="__RefHeading___Toc3274591_1878427129"/>
      <w:bookmarkStart w:id="414" w:name="_Toc161"/>
      <w:bookmarkEnd w:id="413"/>
      <w:r>
        <w:rPr/>
        <w:t>1</w:t>
      </w:r>
      <w:r>
        <w:rPr>
          <w:rtl w:val="true"/>
        </w:rPr>
        <w:t xml:space="preserve"> - </w:t>
      </w:r>
      <w:r>
        <w:rPr>
          <w:rtl w:val="true"/>
        </w:rPr>
        <w:t>اما ان عنوان اللقطة عنوان آخر يغاير عنوان مجهول المالك</w:t>
      </w:r>
      <w:bookmarkEnd w:id="414"/>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فواضح، اذ اللقطة فرد من افراد مجهول المالك و لا تصدق عرفا الا مع الضياع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رتب عليها شرعا حكم خاص، و هو وجوب الفحص عن المالك لمدة سنة ثم مع عدم العثور عليه يتخير بين امور ثلاثة حسبما تقدم حتى مع فرض عدم اليأس من العثور عليه، و هذا بخلاف عنوان مجهول المالك غير اللقطة فان الفحص عن مالكه لازم من دون تقيد بمدة سنة بل المدار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حسبما هو المختار لجملة من الاصحاب و تدل عليه بعض الروايات الآتية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اليأس منه، و مع تحققه لا يتخير بين الامور الثلاثة بل يتعين التصدق</w:t>
      </w:r>
      <w:r>
        <w:rPr>
          <w:rFonts w:eastAsia="Amiri" w:cs="Amiri" w:ascii="Amiri" w:hAnsi="Amiri"/>
          <w:color w:val="111111"/>
          <w:sz w:val="28"/>
          <w:szCs w:val="28"/>
          <w:rtl w:val="true"/>
          <w:lang w:bidi="ar-SA"/>
        </w:rPr>
        <w:t xml:space="preserve">. </w:t>
      </w:r>
      <w:bookmarkStart w:id="415" w:name="pg14682_137946"/>
    </w:p>
    <w:p>
      <w:pPr>
        <w:pStyle w:val="Heading5"/>
        <w:numPr>
          <w:ilvl w:val="4"/>
          <w:numId w:val="1"/>
        </w:numPr>
        <w:rPr/>
      </w:pPr>
      <w:bookmarkStart w:id="416" w:name="__RefHeading___Toc3274593_1878427129"/>
      <w:bookmarkStart w:id="417" w:name="_Toc162"/>
      <w:bookmarkEnd w:id="415"/>
      <w:bookmarkEnd w:id="416"/>
      <w:r>
        <w:rPr/>
        <w:t>2</w:t>
      </w:r>
      <w:r>
        <w:rPr>
          <w:rtl w:val="true"/>
        </w:rPr>
        <w:t xml:space="preserve"> - </w:t>
      </w:r>
      <w:r>
        <w:rPr>
          <w:rtl w:val="true"/>
        </w:rPr>
        <w:t>و اما الفرق بين اللقطة و مجهول المالك في الحكم</w:t>
      </w:r>
      <w:bookmarkEnd w:id="417"/>
    </w:p>
    <w:p>
      <w:pPr>
        <w:pStyle w:val="BookText"/>
        <w:rPr/>
      </w:pPr>
      <w:r>
        <w:rPr>
          <w:rFonts w:ascii="IRNazanin" w:hAnsi="IRNazanin" w:eastAsia="IRNazanin"/>
          <w:color w:val="111111"/>
          <w:sz w:val="28"/>
          <w:sz w:val="28"/>
          <w:szCs w:val="28"/>
          <w:rtl w:val="true"/>
          <w:lang w:bidi="fa-IR"/>
        </w:rPr>
        <w:t>فمستنده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 بالنسبة الى اللقطة فهو ما تقدم من الروايات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بالنسبة الى مجهول المالك فهو ما يظهر من بعض الروايات، كصحيحة يونس بن عبد الرحمن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سئل ابو الحسن الرضا عليه السّلام و انا حاضر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رفيق كان لنا بمكة فرحل منها الى منزله و رحلنا الى منازلنا فلما ان صرنا في الطريق اصبنا بعض متاعه معنا فاي شيء نصنع 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تحملونه حتى تحملوه الى 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لسنا نعرفه و لا نعرف بلده و لا نعرف كيف نصنع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كان كذا فبعه و تصدق بثمنه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من جعلت فداك؟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اهل الولاية</w:t>
      </w:r>
      <w:r>
        <w:rPr>
          <w:rFonts w:eastAsia="Amiri" w:cs="Amiri" w:ascii="Amiri" w:hAnsi="Amiri"/>
          <w:color w:val="111111"/>
          <w:sz w:val="28"/>
          <w:szCs w:val="28"/>
          <w:rtl w:val="true"/>
          <w:lang w:bidi="ar-SA"/>
        </w:rPr>
        <w:t>»</w:t>
      </w:r>
      <w:r>
        <w:rPr>
          <w:rStyle w:val="FootnoteAnchor"/>
          <w:rtl w:val="true"/>
        </w:rPr>
        <w:footnoteReference w:id="221"/>
      </w:r>
      <w:r>
        <w:rPr>
          <w:rFonts w:ascii="Amiri" w:hAnsi="Amiri" w:eastAsia="Amiri" w:cs="Amiri"/>
          <w:color w:val="111111"/>
          <w:sz w:val="28"/>
          <w:sz w:val="28"/>
          <w:szCs w:val="28"/>
          <w:rtl w:val="true"/>
          <w:lang w:bidi="ar-SA"/>
        </w:rPr>
        <w:t>، و صحيحة معاوية بن وهب عن ابي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رجل كان له على رجل حق ففقده و لا يدري أين يطلبه و لا يدري أحي هو أم ميت و لا يعرف له وارثا و لا نسبا و لا ولدا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ذلك قد طال فاتصدق 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اطلبه</w:t>
      </w:r>
      <w:r>
        <w:rPr>
          <w:rFonts w:eastAsia="Amiri" w:cs="Amiri" w:ascii="Amiri" w:hAnsi="Amiri"/>
          <w:color w:val="111111"/>
          <w:sz w:val="28"/>
          <w:szCs w:val="28"/>
          <w:rtl w:val="true"/>
          <w:lang w:bidi="ar-SA"/>
        </w:rPr>
        <w:t>»</w:t>
      </w:r>
      <w:r>
        <w:rPr>
          <w:rStyle w:val="FootnoteAnchor"/>
          <w:rtl w:val="true"/>
        </w:rPr>
        <w:footnoteReference w:id="222"/>
      </w:r>
    </w:p>
    <w:p>
      <w:pPr>
        <w:pStyle w:val="BookText"/>
        <w:rPr/>
      </w:pPr>
      <w:r>
        <w:rPr>
          <w:rFonts w:ascii="Amiri" w:hAnsi="Amiri" w:eastAsia="Amiri" w:cs="Amiri"/>
          <w:color w:val="111111"/>
          <w:sz w:val="28"/>
          <w:sz w:val="28"/>
          <w:szCs w:val="28"/>
          <w:rtl w:val="true"/>
          <w:lang w:bidi="ar-SA"/>
        </w:rPr>
        <w:t xml:space="preserve">و سند الصحيحة الذي سجله الحر في الوسائل ضعيف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لعدم ثبوت وثاقة ابن عون و ابي ثابت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ان هناك سندا آخر صحيحا أشار اليه الشيخ في تهذيبه </w:t>
      </w:r>
      <w:r>
        <w:rPr>
          <w:rFonts w:eastAsia="Amiri" w:cs="Amiri" w:ascii="Amiri" w:hAnsi="Amiri"/>
          <w:color w:val="111111"/>
          <w:sz w:val="28"/>
          <w:szCs w:val="28"/>
          <w:lang w:bidi="ar-SA"/>
        </w:rPr>
        <w:t>188:6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بل يمكن التمسك لا ثبات وجوب الفحص في مجهول المالك الى حد اليأس بقوله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يَأْمُرُكُمْ أَنْ تُؤَدُّوا الْأَماناتِ إِلى أَهْلِها </w:t>
      </w:r>
      <w:r>
        <w:rPr>
          <w:rStyle w:val="FootnoteAnchor"/>
          <w:rtl w:val="true"/>
        </w:rPr>
        <w:footnoteReference w:id="22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18" w:name="__RefHeading___Toc3274595_1878427129"/>
      <w:bookmarkStart w:id="419" w:name="_Toc163"/>
      <w:bookmarkEnd w:id="418"/>
      <w:r>
        <w:rPr/>
        <w:t>3</w:t>
      </w:r>
      <w:r>
        <w:rPr>
          <w:rtl w:val="true"/>
        </w:rPr>
        <w:t xml:space="preserve"> - </w:t>
      </w:r>
      <w:r>
        <w:rPr>
          <w:rtl w:val="true"/>
        </w:rPr>
        <w:t>و اما تعميم حكم مجهول المالك للمال المعلوم مالكه مع تعذر</w:t>
      </w:r>
      <w:bookmarkEnd w:id="419"/>
    </w:p>
    <w:p>
      <w:pPr>
        <w:pStyle w:val="BookText"/>
        <w:rPr/>
      </w:pPr>
      <w:r>
        <w:rPr>
          <w:rFonts w:ascii="Amiri" w:hAnsi="Amiri" w:eastAsia="Amiri" w:cs="Amiri"/>
          <w:color w:val="111111"/>
          <w:sz w:val="28"/>
          <w:sz w:val="28"/>
          <w:szCs w:val="28"/>
          <w:rtl w:val="true"/>
          <w:lang w:bidi="ar-SA"/>
        </w:rPr>
        <w:t>الوصول اليه</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فباعتبار ان مورد الروايات السابقة هو معلوم المالك </w:t>
      </w:r>
      <w:bookmarkStart w:id="420" w:name="pg14682_137947"/>
    </w:p>
    <w:p>
      <w:pPr>
        <w:pStyle w:val="BookText"/>
        <w:rPr/>
      </w:pPr>
      <w:bookmarkEnd w:id="420"/>
      <w:r>
        <w:rPr>
          <w:rFonts w:ascii="Amiri" w:hAnsi="Amiri" w:eastAsia="Amiri" w:cs="Amiri"/>
          <w:color w:val="111111"/>
          <w:sz w:val="28"/>
          <w:sz w:val="28"/>
          <w:szCs w:val="28"/>
          <w:rtl w:val="true"/>
          <w:lang w:bidi="ar-SA"/>
        </w:rPr>
        <w:t>و انما تعدينا الى مجهول المالك لأجل الغاء الخصوصية عرفا</w:t>
      </w:r>
      <w:r>
        <w:rPr>
          <w:rFonts w:eastAsia="Amiri" w:cs="Amiri" w:ascii="Amiri" w:hAnsi="Amiri"/>
          <w:color w:val="111111"/>
          <w:sz w:val="28"/>
          <w:szCs w:val="28"/>
          <w:rtl w:val="true"/>
          <w:lang w:bidi="ar-SA"/>
        </w:rPr>
        <w:t>.</w:t>
      </w:r>
    </w:p>
    <w:p>
      <w:pPr>
        <w:pStyle w:val="Heading5"/>
        <w:numPr>
          <w:ilvl w:val="4"/>
          <w:numId w:val="1"/>
        </w:numPr>
        <w:rPr/>
      </w:pPr>
      <w:bookmarkStart w:id="421" w:name="__RefHeading___Toc3274597_1878427129"/>
      <w:bookmarkStart w:id="422" w:name="_Toc164"/>
      <w:bookmarkEnd w:id="421"/>
      <w:r>
        <w:rPr/>
        <w:t>4</w:t>
      </w:r>
      <w:r>
        <w:rPr>
          <w:rtl w:val="true"/>
        </w:rPr>
        <w:t xml:space="preserve"> - </w:t>
      </w:r>
      <w:r>
        <w:rPr>
          <w:rtl w:val="true"/>
        </w:rPr>
        <w:t>و اما اعتبار تعذر كسب الاجازة من المالك المعلوم</w:t>
      </w:r>
      <w:bookmarkEnd w:id="422"/>
    </w:p>
    <w:p>
      <w:pPr>
        <w:pStyle w:val="BookText"/>
        <w:rPr/>
      </w:pPr>
      <w:r>
        <w:rPr>
          <w:rFonts w:ascii="Amiri" w:hAnsi="Amiri" w:eastAsia="Amiri" w:cs="Amiri"/>
          <w:color w:val="111111"/>
          <w:sz w:val="28"/>
          <w:sz w:val="28"/>
          <w:szCs w:val="28"/>
          <w:rtl w:val="true"/>
          <w:lang w:bidi="ar-SA"/>
        </w:rPr>
        <w:t>فباعتبار انه لا يجوز التصرف في مال الغير بدون طيب نفسه فاذا امكن كسب الاجازة في تحديد كيفية التصرف فلا يجوز من دونه</w:t>
      </w:r>
      <w:r>
        <w:rPr>
          <w:rFonts w:eastAsia="Amiri" w:cs="Amiri" w:ascii="Amiri" w:hAnsi="Amiri"/>
          <w:color w:val="111111"/>
          <w:sz w:val="28"/>
          <w:szCs w:val="28"/>
          <w:rtl w:val="true"/>
          <w:lang w:bidi="ar-SA"/>
        </w:rPr>
        <w:t>.</w:t>
      </w:r>
    </w:p>
    <w:p>
      <w:pPr>
        <w:pStyle w:val="Heading5"/>
        <w:numPr>
          <w:ilvl w:val="4"/>
          <w:numId w:val="1"/>
        </w:numPr>
        <w:rPr/>
      </w:pPr>
      <w:bookmarkStart w:id="423" w:name="__RefHeading___Toc3274599_1878427129"/>
      <w:bookmarkStart w:id="424" w:name="_Toc165"/>
      <w:bookmarkEnd w:id="423"/>
      <w:r>
        <w:rPr/>
        <w:t>5</w:t>
      </w:r>
      <w:r>
        <w:rPr>
          <w:rtl w:val="true"/>
        </w:rPr>
        <w:t xml:space="preserve"> - </w:t>
      </w:r>
      <w:r>
        <w:rPr>
          <w:rtl w:val="true"/>
        </w:rPr>
        <w:t>و اما الحكم المذكور لتبدل العباءة او الحذاء</w:t>
      </w:r>
      <w:bookmarkEnd w:id="424"/>
    </w:p>
    <w:p>
      <w:pPr>
        <w:pStyle w:val="BookText"/>
        <w:rPr/>
      </w:pPr>
      <w:r>
        <w:rPr>
          <w:rFonts w:ascii="Amiri" w:hAnsi="Amiri" w:eastAsia="Amiri" w:cs="Amiri"/>
          <w:color w:val="111111"/>
          <w:sz w:val="28"/>
          <w:sz w:val="28"/>
          <w:szCs w:val="28"/>
          <w:rtl w:val="true"/>
          <w:lang w:bidi="ar-SA"/>
        </w:rPr>
        <w:t>فواضح اذ مع احراز رضا المالك بالتصرف بنحو خاص فلا تعود مشكلة، و مع عدم احراز ذلك يلزم تطبيق حكم مجهول المالك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وجه الاشكال في جواز المقاصة فباعتبار ان مستندها خاص بمورد التعمد و المفروض في محل كلامنا هو الاشتباه فلاحظ صحيحة داود بن رزين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لأبي الحسن موسى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اني اخالط السلطان فتكون عندي الجارية فيأخذونها و الدابة الفارهة فيبعثون فيأخذونها ثم يقع لهم عندي المال فلي أن آخذه؟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 مثل ذلك و لا تزد عليه</w:t>
      </w:r>
      <w:r>
        <w:rPr>
          <w:rFonts w:eastAsia="Amiri" w:cs="Amiri" w:ascii="Amiri" w:hAnsi="Amiri"/>
          <w:color w:val="111111"/>
          <w:sz w:val="28"/>
          <w:szCs w:val="28"/>
          <w:rtl w:val="true"/>
          <w:lang w:bidi="ar-SA"/>
        </w:rPr>
        <w:t>»</w:t>
      </w:r>
      <w:r>
        <w:rPr>
          <w:rStyle w:val="FootnoteAnchor"/>
          <w:rtl w:val="true"/>
        </w:rPr>
        <w:footnoteReference w:id="224"/>
      </w:r>
      <w:r>
        <w:rPr>
          <w:rFonts w:eastAsia="Times New Roman" w:cs="Times New Roman" w:ascii="Times New Roman" w:hAnsi="Times New Roman"/>
          <w:color w:val="111111"/>
          <w:sz w:val="28"/>
          <w:szCs w:val="28"/>
          <w:rtl w:val="true"/>
          <w:lang w:val="en-US" w:bidi="en-US"/>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اما اوضحية الاشكال في جواز المقاصة في حالة كون الاشتباه من الشخص نفسه دون الغير فباعتبار ان مستند جواز المقاصة على تقدير عمومه لحالة الاشتباه خاص بما اذا كان الاشتباه من الغير لا من الشخص نفسه</w:t>
      </w:r>
      <w:r>
        <w:rPr>
          <w:rFonts w:eastAsia="Amiri" w:cs="Amiri" w:ascii="Amiri" w:hAnsi="Amiri"/>
          <w:color w:val="111111"/>
          <w:sz w:val="28"/>
          <w:szCs w:val="28"/>
          <w:rtl w:val="true"/>
          <w:lang w:bidi="ar-SA"/>
        </w:rPr>
        <w:t xml:space="preserve">. </w:t>
      </w:r>
      <w:bookmarkStart w:id="425" w:name="pg14682_137948"/>
    </w:p>
    <w:p>
      <w:pPr>
        <w:pStyle w:val="Heading3"/>
        <w:numPr>
          <w:ilvl w:val="2"/>
          <w:numId w:val="1"/>
        </w:numPr>
        <w:rPr/>
      </w:pPr>
      <w:bookmarkStart w:id="426" w:name="__RefHeading___Toc3274601_1878427129"/>
      <w:bookmarkStart w:id="427" w:name="_Toc166"/>
      <w:bookmarkEnd w:id="425"/>
      <w:bookmarkEnd w:id="426"/>
      <w:r>
        <w:rPr>
          <w:rtl w:val="true"/>
        </w:rPr>
        <w:t>كتاب الاقرار</w:t>
      </w:r>
      <w:bookmarkEnd w:id="427"/>
    </w:p>
    <w:p>
      <w:pPr>
        <w:pStyle w:val="Heading4"/>
        <w:numPr>
          <w:ilvl w:val="3"/>
          <w:numId w:val="1"/>
        </w:numPr>
        <w:rPr/>
      </w:pPr>
      <w:bookmarkStart w:id="428" w:name="__RefHeading___Toc3274603_1878427129"/>
      <w:bookmarkStart w:id="429" w:name="_Toc167"/>
      <w:bookmarkEnd w:id="428"/>
      <w:r>
        <w:rPr>
          <w:rtl w:val="true"/>
        </w:rPr>
        <w:t>اشارة</w:t>
      </w:r>
      <w:bookmarkEnd w:id="429"/>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حقيقة الاقرار و مدرك حجيته</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أحكام الاقرار </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30" w:name="pg14682_137950"/>
      <w:bookmarkStart w:id="431" w:name="pg14682_137950"/>
      <w:bookmarkEnd w:id="431"/>
    </w:p>
    <w:p>
      <w:pPr>
        <w:pStyle w:val="Heading4"/>
        <w:numPr>
          <w:ilvl w:val="3"/>
          <w:numId w:val="1"/>
        </w:numPr>
        <w:rPr/>
      </w:pPr>
      <w:bookmarkStart w:id="432" w:name="pg14682_137950"/>
      <w:bookmarkStart w:id="433" w:name="__RefHeading___Toc3274605_1878427129"/>
      <w:bookmarkStart w:id="434" w:name="_Toc168"/>
      <w:bookmarkEnd w:id="432"/>
      <w:bookmarkEnd w:id="433"/>
      <w:r>
        <w:rPr/>
        <w:t>1</w:t>
      </w:r>
      <w:r>
        <w:rPr>
          <w:rtl w:val="true"/>
        </w:rPr>
        <w:t xml:space="preserve"> - </w:t>
      </w:r>
      <w:r>
        <w:rPr>
          <w:rtl w:val="true"/>
        </w:rPr>
        <w:t>حقيقة الاقرار و مدرك حجيته</w:t>
      </w:r>
      <w:bookmarkEnd w:id="434"/>
    </w:p>
    <w:p>
      <w:pPr>
        <w:pStyle w:val="Heading5"/>
        <w:numPr>
          <w:ilvl w:val="4"/>
          <w:numId w:val="1"/>
        </w:numPr>
        <w:rPr/>
      </w:pPr>
      <w:bookmarkStart w:id="435" w:name="__RefHeading___Toc3274607_1878427129"/>
      <w:bookmarkStart w:id="436" w:name="_Toc169"/>
      <w:bookmarkEnd w:id="435"/>
      <w:r>
        <w:rPr>
          <w:rtl w:val="true"/>
        </w:rPr>
        <w:t>اشارة</w:t>
      </w:r>
      <w:bookmarkEnd w:id="436"/>
    </w:p>
    <w:p>
      <w:pPr>
        <w:pStyle w:val="BookText"/>
        <w:rPr/>
      </w:pPr>
      <w:r>
        <w:rPr>
          <w:rFonts w:ascii="Amiri" w:hAnsi="Amiri" w:eastAsia="Amiri" w:cs="Amiri"/>
          <w:color w:val="111111"/>
          <w:sz w:val="28"/>
          <w:sz w:val="28"/>
          <w:szCs w:val="28"/>
          <w:rtl w:val="true"/>
          <w:lang w:bidi="ar-SA"/>
        </w:rPr>
        <w:t>الاقرار اخبار الشخص عن حق ثابت عليه او نفي حق له على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حجة و نافذ على المقر بلا اشكال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المستند في ذلك</w:t>
      </w:r>
      <w:r>
        <w:rPr>
          <w:rFonts w:eastAsia="Amiri" w:cs="Amiri" w:ascii="Amiri" w:hAnsi="Amiri"/>
          <w:color w:val="111111"/>
          <w:sz w:val="28"/>
          <w:szCs w:val="28"/>
          <w:rtl w:val="true"/>
          <w:lang w:bidi="ar-SA"/>
        </w:rPr>
        <w:t>:</w:t>
      </w:r>
    </w:p>
    <w:p>
      <w:pPr>
        <w:pStyle w:val="Heading5"/>
        <w:numPr>
          <w:ilvl w:val="4"/>
          <w:numId w:val="1"/>
        </w:numPr>
        <w:rPr/>
      </w:pPr>
      <w:bookmarkStart w:id="437" w:name="__RefHeading___Toc3274609_1878427129"/>
      <w:bookmarkStart w:id="438" w:name="_Toc170"/>
      <w:bookmarkEnd w:id="437"/>
      <w:r>
        <w:rPr/>
        <w:t>1</w:t>
      </w:r>
      <w:r>
        <w:rPr>
          <w:rtl w:val="true"/>
        </w:rPr>
        <w:t xml:space="preserve"> - </w:t>
      </w:r>
      <w:r>
        <w:rPr>
          <w:rtl w:val="true"/>
        </w:rPr>
        <w:t>اما ان حقيقة الاقرار ما ذكر</w:t>
      </w:r>
      <w:bookmarkEnd w:id="438"/>
    </w:p>
    <w:p>
      <w:pPr>
        <w:pStyle w:val="BookText"/>
        <w:rPr/>
      </w:pPr>
      <w:r>
        <w:rPr>
          <w:rFonts w:ascii="Amiri" w:hAnsi="Amiri" w:eastAsia="Amiri" w:cs="Amiri"/>
          <w:color w:val="111111"/>
          <w:sz w:val="28"/>
          <w:sz w:val="28"/>
          <w:szCs w:val="28"/>
          <w:rtl w:val="true"/>
          <w:lang w:bidi="ar-SA"/>
        </w:rPr>
        <w:t xml:space="preserve">فمما لا تأمل فيه، فان لفظ الاقرار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كون مدرك حجية الاقرار لفظيا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عرفا فيما ذكرناه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اذا كان مدرك الحجية هو السيرة العقلائية فهي تقتضي ثبوت الحجية للإقرار بالمعنى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 لازم كون الاقرار اخبارا خروجه عن العقود و الايقاعات و كونه شيئا ثالثا في مقابلهما كما هو واضح</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ينبغي التفرقة بين قاعدة حجية الاقرار و قاعدة من ملك شيئا ملك الاقرار به، فان معنى 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من أقرّ على نفسه بشيء كان ملزما به، في حين ان معنى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من كان له الحق في تصرف معين فاخباره عن تحققه نافذ، فالزوج ما دام له الحق في طلاق زوجته </w:t>
      </w:r>
      <w:bookmarkStart w:id="439" w:name="pg14682_137951"/>
    </w:p>
    <w:p>
      <w:pPr>
        <w:pStyle w:val="BookText"/>
        <w:rPr/>
      </w:pPr>
      <w:bookmarkEnd w:id="439"/>
      <w:r>
        <w:rPr>
          <w:rFonts w:ascii="Amiri" w:hAnsi="Amiri" w:eastAsia="Amiri" w:cs="Amiri"/>
          <w:color w:val="111111"/>
          <w:sz w:val="28"/>
          <w:sz w:val="28"/>
          <w:szCs w:val="28"/>
          <w:rtl w:val="true"/>
          <w:lang w:bidi="ar-SA"/>
        </w:rPr>
        <w:t>فاخباره عن تحققه نافذ، و الوكيل في بيع دار و نحوها بما ان له الحق في ايقاع ذلك فاخباره عن تحققه نافذ</w:t>
      </w:r>
      <w:r>
        <w:rPr>
          <w:rFonts w:eastAsia="Amiri" w:cs="Amiri" w:ascii="Amiri" w:hAnsi="Amiri"/>
          <w:color w:val="111111"/>
          <w:sz w:val="28"/>
          <w:szCs w:val="28"/>
          <w:rtl w:val="true"/>
          <w:lang w:bidi="ar-SA"/>
        </w:rPr>
        <w:t>.</w:t>
      </w:r>
    </w:p>
    <w:p>
      <w:pPr>
        <w:pStyle w:val="Heading5"/>
        <w:numPr>
          <w:ilvl w:val="4"/>
          <w:numId w:val="1"/>
        </w:numPr>
        <w:rPr/>
      </w:pPr>
      <w:bookmarkStart w:id="440" w:name="__RefHeading___Toc3274611_1878427129"/>
      <w:bookmarkStart w:id="441" w:name="_Toc171"/>
      <w:bookmarkEnd w:id="440"/>
      <w:r>
        <w:rPr/>
        <w:t>2</w:t>
      </w:r>
      <w:r>
        <w:rPr>
          <w:rtl w:val="true"/>
        </w:rPr>
        <w:t xml:space="preserve"> - </w:t>
      </w:r>
      <w:r>
        <w:rPr>
          <w:rtl w:val="true"/>
        </w:rPr>
        <w:t>و اما ان الاقرار حجة على المقر و ملزم به</w:t>
      </w:r>
      <w:bookmarkEnd w:id="441"/>
    </w:p>
    <w:p>
      <w:pPr>
        <w:pStyle w:val="BookText"/>
        <w:rPr/>
      </w:pPr>
      <w:r>
        <w:rPr>
          <w:rFonts w:ascii="Amiri" w:hAnsi="Amiri" w:eastAsia="Amiri" w:cs="Amiri"/>
          <w:color w:val="111111"/>
          <w:sz w:val="28"/>
          <w:sz w:val="28"/>
          <w:szCs w:val="28"/>
          <w:rtl w:val="true"/>
          <w:lang w:bidi="ar-SA"/>
        </w:rPr>
        <w:t>فلا ينبغي التأمل فيه للسيرة العقلائية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حجة بسبب عدم الردع عنها الكاشف عن امضائها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هو مدرك حجية اقرار العاقل على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الحديث المشهور عن النبي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اقرار العقلاء على أنفسهم جائز</w:t>
      </w:r>
      <w:r>
        <w:rPr>
          <w:rFonts w:eastAsia="Amiri" w:cs="Amiri" w:ascii="Amiri" w:hAnsi="Amiri"/>
          <w:color w:val="111111"/>
          <w:sz w:val="28"/>
          <w:szCs w:val="28"/>
          <w:rtl w:val="true"/>
          <w:lang w:bidi="ar-SA"/>
        </w:rPr>
        <w:t>»</w:t>
      </w:r>
      <w:r>
        <w:rPr>
          <w:rStyle w:val="FootnoteAnchor"/>
          <w:rtl w:val="true"/>
        </w:rPr>
        <w:footnoteReference w:id="225"/>
      </w:r>
      <w:r>
        <w:rPr>
          <w:rFonts w:ascii="Amiri" w:hAnsi="Amiri" w:eastAsia="Amiri" w:cs="Amiri"/>
          <w:color w:val="111111"/>
          <w:sz w:val="28"/>
          <w:sz w:val="28"/>
          <w:szCs w:val="28"/>
          <w:rtl w:val="true"/>
          <w:lang w:bidi="ar-SA"/>
        </w:rPr>
        <w:t xml:space="preserve">فلا وجود له في كتب الحديث و انما هو مذكور في الكتب الاستدلالية لفقهائنا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دون سند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اشار الى ذلك الحر العاملي</w:t>
      </w:r>
      <w:r>
        <w:rPr>
          <w:rStyle w:val="FootnoteAnchor"/>
          <w:rtl w:val="true"/>
        </w:rPr>
        <w:footnoteReference w:id="2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دعوى صاحب الجواهر انه حديث نبوي مستفيض او متواتر لا نعرف وجهها</w:t>
      </w:r>
      <w:r>
        <w:rPr>
          <w:rStyle w:val="FootnoteAnchor"/>
          <w:rtl w:val="true"/>
        </w:rPr>
        <w:footnoteReference w:id="227"/>
      </w:r>
      <w:r>
        <w:rPr>
          <w:rFonts w:ascii="Amiri" w:hAnsi="Amiri" w:eastAsia="Amiri" w:cs="Amiri"/>
          <w:color w:val="111111"/>
          <w:sz w:val="28"/>
          <w:sz w:val="28"/>
          <w:szCs w:val="28"/>
          <w:rtl w:val="true"/>
          <w:lang w:bidi="ar-SA"/>
        </w:rPr>
        <w:t>، فانه لم يثبت كونه حديثا ليكون مستفيضا او متواترا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اما شهرة العمل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تقدير كونه حديثا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لو تمت صغرى و كبرى فلا يمكن الاعتماد عليها في المقام لاحتمال ان استنادهم اليه ليس لكونه حديثا صادرا عن النبي صلّى اللّه عليه و آله حقا بل لان مضمونه مضمون عقلائي لا يحتاج الى رواية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عليه فالمدرك منحصر بالسيرة العقلائية</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اما الاستدلال على حجية الاقرار بمثل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أَقْرَرْتُمْ </w:t>
      </w:r>
      <w:bookmarkStart w:id="442" w:name="pg14682_137952"/>
    </w:p>
    <w:p>
      <w:pPr>
        <w:pStyle w:val="BookText"/>
        <w:rPr/>
      </w:pPr>
      <w:bookmarkEnd w:id="442"/>
      <w:r>
        <w:rPr>
          <w:rFonts w:ascii="Amiri" w:hAnsi="Amiri" w:eastAsia="Amiri" w:cs="Amiri"/>
          <w:color w:val="111111"/>
          <w:sz w:val="28"/>
          <w:sz w:val="28"/>
          <w:szCs w:val="28"/>
          <w:rtl w:val="true"/>
          <w:lang w:bidi="ar-SA"/>
        </w:rPr>
        <w:t xml:space="preserve">وَ أَخَذْتُمْ عَلى ذلِكُمْ إِصْرِي قالُوا أَقْرَرْنا </w:t>
      </w:r>
      <w:r>
        <w:rPr>
          <w:rStyle w:val="FootnoteAnchor"/>
          <w:rtl w:val="true"/>
        </w:rPr>
        <w:footnoteReference w:id="228"/>
      </w:r>
      <w:r>
        <w:rPr>
          <w:rFonts w:ascii="Amiri" w:hAnsi="Amiri" w:eastAsia="Amiri" w:cs="Amiri"/>
          <w:color w:val="111111"/>
          <w:sz w:val="28"/>
          <w:sz w:val="28"/>
          <w:szCs w:val="28"/>
          <w:rtl w:val="true"/>
          <w:lang w:bidi="ar-SA"/>
        </w:rPr>
        <w:t xml:space="preserve">، وَ آخَرُونَ اعْتَرَفُوا بِذُنُوبِهِمْ </w:t>
      </w:r>
      <w:r>
        <w:rPr>
          <w:rStyle w:val="FootnoteAnchor"/>
          <w:rtl w:val="true"/>
        </w:rPr>
        <w:footnoteReference w:id="229"/>
      </w:r>
      <w:r>
        <w:rPr>
          <w:rFonts w:ascii="Amiri" w:hAnsi="Amiri" w:eastAsia="Amiri" w:cs="Amiri"/>
          <w:color w:val="111111"/>
          <w:sz w:val="28"/>
          <w:sz w:val="28"/>
          <w:szCs w:val="28"/>
          <w:rtl w:val="true"/>
          <w:lang w:bidi="ar-SA"/>
        </w:rPr>
        <w:t xml:space="preserve">، أَ لَسْتُ بِرَبِّكُمْ قالُوا بَلى </w:t>
      </w:r>
      <w:r>
        <w:rPr>
          <w:rStyle w:val="FootnoteAnchor"/>
          <w:rtl w:val="true"/>
        </w:rPr>
        <w:footnoteReference w:id="230"/>
      </w:r>
      <w:r>
        <w:rPr>
          <w:rFonts w:ascii="Amiri" w:hAnsi="Amiri" w:eastAsia="Amiri" w:cs="Amiri"/>
          <w:color w:val="111111"/>
          <w:sz w:val="28"/>
          <w:sz w:val="28"/>
          <w:szCs w:val="28"/>
          <w:rtl w:val="true"/>
          <w:lang w:bidi="ar-SA"/>
        </w:rPr>
        <w:t xml:space="preserve">فهو كالاستدلال بحكم العقل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بتقريب ان العاقل حيث انه لا يكذب على نفسه بما يضره فاذا اقرّ على نفسه بشيء حصل القطع بصدق المضمون المقر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يخفى ما فيه</w:t>
      </w:r>
      <w:r>
        <w:rPr>
          <w:rFonts w:eastAsia="Amiri" w:cs="Amiri" w:ascii="Amiri" w:hAnsi="Amiri"/>
          <w:color w:val="111111"/>
          <w:sz w:val="28"/>
          <w:szCs w:val="28"/>
          <w:rtl w:val="true"/>
          <w:lang w:bidi="ar-SA"/>
        </w:rPr>
        <w:t>.</w:t>
      </w:r>
    </w:p>
    <w:p>
      <w:pPr>
        <w:pStyle w:val="Heading4"/>
        <w:numPr>
          <w:ilvl w:val="3"/>
          <w:numId w:val="1"/>
        </w:numPr>
        <w:rPr/>
      </w:pPr>
      <w:bookmarkStart w:id="443" w:name="__RefHeading___Toc3274613_1878427129"/>
      <w:bookmarkStart w:id="444" w:name="_Toc172"/>
      <w:bookmarkEnd w:id="443"/>
      <w:r>
        <w:rPr/>
        <w:t>2</w:t>
      </w:r>
      <w:r>
        <w:rPr>
          <w:rtl w:val="true"/>
        </w:rPr>
        <w:t xml:space="preserve"> - </w:t>
      </w:r>
      <w:r>
        <w:rPr>
          <w:rtl w:val="true"/>
        </w:rPr>
        <w:t>من احكام الاقرار</w:t>
      </w:r>
      <w:bookmarkEnd w:id="444"/>
    </w:p>
    <w:p>
      <w:pPr>
        <w:pStyle w:val="Heading5"/>
        <w:numPr>
          <w:ilvl w:val="4"/>
          <w:numId w:val="1"/>
        </w:numPr>
        <w:rPr/>
      </w:pPr>
      <w:bookmarkStart w:id="445" w:name="__RefHeading___Toc3274615_1878427129"/>
      <w:bookmarkStart w:id="446" w:name="_Toc173"/>
      <w:bookmarkEnd w:id="445"/>
      <w:r>
        <w:rPr>
          <w:rtl w:val="true"/>
        </w:rPr>
        <w:t>اشارة</w:t>
      </w:r>
      <w:bookmarkEnd w:id="446"/>
    </w:p>
    <w:p>
      <w:pPr>
        <w:pStyle w:val="BookText"/>
        <w:rPr/>
      </w:pPr>
      <w:r>
        <w:rPr>
          <w:rFonts w:ascii="Amiri" w:hAnsi="Amiri" w:eastAsia="Amiri" w:cs="Amiri"/>
          <w:color w:val="111111"/>
          <w:sz w:val="28"/>
          <w:sz w:val="28"/>
          <w:szCs w:val="28"/>
          <w:rtl w:val="true"/>
          <w:lang w:bidi="ar-SA"/>
        </w:rPr>
        <w:t xml:space="preserve">لا يلزم الشخص باقراره الا اذا كان اخباره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بثبوت الحق عليه او انتفائه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بنحو الجزم دون الاحتمال او الظن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يكون الاقرار حجة الا بلحاظ الآثار التي هي في ضرر المقر دون الآثار التي هي في صالحه او التي هي مرتبطة بالغير و هو أجنبي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تختص حجية الاقرار بما اذا كان بلفظ معين بل يكفي كل ما يدل عليه و لو بالاشارة او الدلالة الالتزامية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عقّب المقر اقراره بما يضاده فان كان ذلك تراجعا منه عن اقراره فلا ينفذ بخلاف ما اذا كان تفسيرا و توضيحا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قال المقر هذا الشيء لفلان ثم قال بل لفلان فالمشهور ذهب الى لزوم دفعه الى الاول و غرامة قيمته للثاني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قال لفلان عليّ مال ألزم بتوضيحه</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ادعى زوجية امرأة و صدّقته قبل ذلك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انكرت ذلك و لم تكن </w:t>
      </w:r>
      <w:bookmarkStart w:id="447" w:name="pg14682_137953"/>
    </w:p>
    <w:p>
      <w:pPr>
        <w:pStyle w:val="BookText"/>
        <w:rPr/>
      </w:pPr>
      <w:bookmarkEnd w:id="447"/>
      <w:r>
        <w:rPr>
          <w:rFonts w:ascii="Amiri" w:hAnsi="Amiri" w:eastAsia="Amiri" w:cs="Amiri"/>
          <w:color w:val="111111"/>
          <w:sz w:val="28"/>
          <w:sz w:val="28"/>
          <w:szCs w:val="28"/>
          <w:rtl w:val="true"/>
          <w:lang w:bidi="ar-SA"/>
        </w:rPr>
        <w:t>له بينة ألزم بترتيب ما عليه من الآثار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المستند في ذلك</w:t>
      </w:r>
      <w:r>
        <w:rPr>
          <w:rFonts w:eastAsia="Amiri" w:cs="Amiri" w:ascii="Amiri" w:hAnsi="Amiri"/>
          <w:color w:val="111111"/>
          <w:sz w:val="28"/>
          <w:szCs w:val="28"/>
          <w:rtl w:val="true"/>
          <w:lang w:bidi="ar-SA"/>
        </w:rPr>
        <w:t>:</w:t>
      </w:r>
    </w:p>
    <w:p>
      <w:pPr>
        <w:pStyle w:val="Heading5"/>
        <w:numPr>
          <w:ilvl w:val="4"/>
          <w:numId w:val="1"/>
        </w:numPr>
        <w:rPr/>
      </w:pPr>
      <w:bookmarkStart w:id="448" w:name="__RefHeading___Toc3274617_1878427129"/>
      <w:bookmarkStart w:id="449" w:name="_Toc174"/>
      <w:bookmarkEnd w:id="448"/>
      <w:r>
        <w:rPr/>
        <w:t>1</w:t>
      </w:r>
      <w:r>
        <w:rPr>
          <w:rtl w:val="true"/>
        </w:rPr>
        <w:t xml:space="preserve"> - </w:t>
      </w:r>
      <w:r>
        <w:rPr>
          <w:rtl w:val="true"/>
        </w:rPr>
        <w:t>اما ان الاقرار لا يكون ملزما للمقر الا اذا كان بنحو الاخبار</w:t>
      </w:r>
      <w:bookmarkEnd w:id="449"/>
    </w:p>
    <w:p>
      <w:pPr>
        <w:pStyle w:val="BookText"/>
        <w:rPr/>
      </w:pPr>
      <w:r>
        <w:rPr>
          <w:rFonts w:ascii="IRNazanin" w:hAnsi="IRNazanin" w:eastAsia="IRNazanin"/>
          <w:color w:val="111111"/>
          <w:sz w:val="28"/>
          <w:sz w:val="28"/>
          <w:szCs w:val="28"/>
          <w:rtl w:val="true"/>
          <w:lang w:bidi="fa-IR"/>
        </w:rPr>
        <w:t>الجازم</w:t>
      </w:r>
    </w:p>
    <w:p>
      <w:pPr>
        <w:pStyle w:val="BookText"/>
        <w:rPr/>
      </w:pPr>
      <w:r>
        <w:rPr>
          <w:rFonts w:ascii="Amiri" w:hAnsi="Amiri" w:eastAsia="Amiri" w:cs="Amiri"/>
          <w:color w:val="111111"/>
          <w:sz w:val="28"/>
          <w:sz w:val="28"/>
          <w:szCs w:val="28"/>
          <w:rtl w:val="true"/>
          <w:lang w:bidi="ar-SA"/>
        </w:rPr>
        <w:t>فلقصور السيرة عن الشمول الا لمثل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أقلّ من الشك في الشمول، و هو كاف في اثبات المطلوب</w:t>
      </w:r>
      <w:r>
        <w:rPr>
          <w:rFonts w:eastAsia="Amiri" w:cs="Amiri" w:ascii="Amiri" w:hAnsi="Amiri"/>
          <w:color w:val="111111"/>
          <w:sz w:val="28"/>
          <w:szCs w:val="28"/>
          <w:rtl w:val="true"/>
          <w:lang w:bidi="ar-SA"/>
        </w:rPr>
        <w:t>.</w:t>
      </w:r>
    </w:p>
    <w:p>
      <w:pPr>
        <w:pStyle w:val="Heading5"/>
        <w:numPr>
          <w:ilvl w:val="4"/>
          <w:numId w:val="1"/>
        </w:numPr>
        <w:rPr/>
      </w:pPr>
      <w:bookmarkStart w:id="450" w:name="__RefHeading___Toc3274619_1878427129"/>
      <w:bookmarkStart w:id="451" w:name="_Toc175"/>
      <w:bookmarkEnd w:id="450"/>
      <w:r>
        <w:rPr/>
        <w:t>2</w:t>
      </w:r>
      <w:r>
        <w:rPr>
          <w:rtl w:val="true"/>
        </w:rPr>
        <w:t xml:space="preserve"> - </w:t>
      </w:r>
      <w:r>
        <w:rPr>
          <w:rtl w:val="true"/>
        </w:rPr>
        <w:t>و اما ان الاقرار لا يكون حجة الا بلحاظ الآثار التي هي في</w:t>
      </w:r>
      <w:bookmarkEnd w:id="451"/>
    </w:p>
    <w:p>
      <w:pPr>
        <w:pStyle w:val="BookText"/>
        <w:rPr/>
      </w:pPr>
      <w:r>
        <w:rPr>
          <w:rFonts w:ascii="IRNazanin" w:hAnsi="IRNazanin" w:eastAsia="IRNazanin"/>
          <w:color w:val="111111"/>
          <w:sz w:val="28"/>
          <w:sz w:val="28"/>
          <w:szCs w:val="28"/>
          <w:rtl w:val="true"/>
          <w:lang w:bidi="fa-IR"/>
        </w:rPr>
        <w:t>ضرر المقر</w:t>
      </w:r>
    </w:p>
    <w:p>
      <w:pPr>
        <w:pStyle w:val="BookText"/>
        <w:rPr/>
      </w:pPr>
      <w:r>
        <w:rPr>
          <w:rFonts w:ascii="Amiri" w:hAnsi="Amiri" w:eastAsia="Amiri" w:cs="Amiri"/>
          <w:color w:val="111111"/>
          <w:sz w:val="28"/>
          <w:sz w:val="28"/>
          <w:szCs w:val="28"/>
          <w:rtl w:val="true"/>
          <w:lang w:bidi="ar-SA"/>
        </w:rPr>
        <w:t>فباعتبار ان الاقرار على النفس لا يصدق الا بلحاظ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يتضح لزوم التفكيك في كل اقرار بلحاظ آثاره فيلزم المقر بالآثار التي هي في ضرره دون غيرها، فلو أقر بابوة شخص له ألزم بالانفاق عليه دون العكس</w:t>
      </w:r>
      <w:r>
        <w:rPr>
          <w:rFonts w:eastAsia="Amiri" w:cs="Amiri" w:ascii="Amiri" w:hAnsi="Amiri"/>
          <w:color w:val="111111"/>
          <w:sz w:val="28"/>
          <w:szCs w:val="28"/>
          <w:rtl w:val="true"/>
          <w:lang w:bidi="ar-SA"/>
        </w:rPr>
        <w:t>.</w:t>
      </w:r>
    </w:p>
    <w:p>
      <w:pPr>
        <w:pStyle w:val="Heading5"/>
        <w:numPr>
          <w:ilvl w:val="4"/>
          <w:numId w:val="1"/>
        </w:numPr>
        <w:rPr/>
      </w:pPr>
      <w:bookmarkStart w:id="452" w:name="__RefHeading___Toc3274621_1878427129"/>
      <w:bookmarkStart w:id="453" w:name="_Toc176"/>
      <w:bookmarkEnd w:id="452"/>
      <w:r>
        <w:rPr/>
        <w:t>3</w:t>
      </w:r>
      <w:r>
        <w:rPr>
          <w:rtl w:val="true"/>
        </w:rPr>
        <w:t xml:space="preserve"> - </w:t>
      </w:r>
      <w:r>
        <w:rPr>
          <w:rtl w:val="true"/>
        </w:rPr>
        <w:t>و اما عدم اختصاص حجية الاقرار بما اذا كان بلفظ معين</w:t>
      </w:r>
      <w:bookmarkEnd w:id="453"/>
    </w:p>
    <w:p>
      <w:pPr>
        <w:pStyle w:val="BookText"/>
        <w:rPr/>
      </w:pPr>
      <w:r>
        <w:rPr>
          <w:rFonts w:ascii="Amiri" w:hAnsi="Amiri" w:eastAsia="Amiri" w:cs="Amiri"/>
          <w:color w:val="111111"/>
          <w:sz w:val="28"/>
          <w:sz w:val="28"/>
          <w:szCs w:val="28"/>
          <w:rtl w:val="true"/>
          <w:lang w:bidi="ar-SA"/>
        </w:rPr>
        <w:t>و كفاية الاشارة و الدلالة الالتزامية</w:t>
      </w:r>
    </w:p>
    <w:p>
      <w:pPr>
        <w:pStyle w:val="BookText"/>
        <w:rPr/>
      </w:pPr>
      <w:r>
        <w:rPr>
          <w:rFonts w:ascii="Amiri" w:hAnsi="Amiri" w:eastAsia="Amiri" w:cs="Amiri"/>
          <w:color w:val="111111"/>
          <w:sz w:val="28"/>
          <w:sz w:val="28"/>
          <w:szCs w:val="28"/>
          <w:rtl w:val="true"/>
          <w:lang w:bidi="ar-SA"/>
        </w:rPr>
        <w:t>فلإطلاق السيرة العقلائية من هذه الناحية</w:t>
      </w:r>
      <w:r>
        <w:rPr>
          <w:rFonts w:eastAsia="Amiri" w:cs="Amiri" w:ascii="Amiri" w:hAnsi="Amiri"/>
          <w:color w:val="111111"/>
          <w:sz w:val="28"/>
          <w:szCs w:val="28"/>
          <w:rtl w:val="true"/>
          <w:lang w:bidi="ar-SA"/>
        </w:rPr>
        <w:t>.</w:t>
      </w:r>
    </w:p>
    <w:p>
      <w:pPr>
        <w:pStyle w:val="Heading5"/>
        <w:numPr>
          <w:ilvl w:val="4"/>
          <w:numId w:val="1"/>
        </w:numPr>
        <w:rPr/>
      </w:pPr>
      <w:bookmarkStart w:id="454" w:name="__RefHeading___Toc3274623_1878427129"/>
      <w:bookmarkStart w:id="455" w:name="_Toc177"/>
      <w:bookmarkEnd w:id="454"/>
      <w:r>
        <w:rPr/>
        <w:t>4</w:t>
      </w:r>
      <w:r>
        <w:rPr>
          <w:rtl w:val="true"/>
        </w:rPr>
        <w:t xml:space="preserve"> - </w:t>
      </w:r>
      <w:r>
        <w:rPr>
          <w:rtl w:val="true"/>
        </w:rPr>
        <w:t xml:space="preserve">و اما التفصيل </w:t>
      </w:r>
      <w:r>
        <w:rPr>
          <w:rtl w:val="true"/>
        </w:rPr>
        <w:t xml:space="preserve">- </w:t>
      </w:r>
      <w:r>
        <w:rPr>
          <w:rtl w:val="true"/>
        </w:rPr>
        <w:t xml:space="preserve">فيما لو عقّب المقر اقراره بما يضاده </w:t>
      </w:r>
      <w:r>
        <w:rPr>
          <w:rtl w:val="true"/>
        </w:rPr>
        <w:t xml:space="preserve">- </w:t>
      </w:r>
      <w:r>
        <w:rPr>
          <w:rtl w:val="true"/>
        </w:rPr>
        <w:t>بين ما</w:t>
      </w:r>
      <w:bookmarkEnd w:id="455"/>
    </w:p>
    <w:p>
      <w:pPr>
        <w:pStyle w:val="BookText"/>
        <w:rPr/>
      </w:pPr>
      <w:r>
        <w:rPr>
          <w:rFonts w:ascii="Amiri" w:hAnsi="Amiri" w:eastAsia="Amiri" w:cs="Amiri"/>
          <w:color w:val="111111"/>
          <w:sz w:val="28"/>
          <w:sz w:val="28"/>
          <w:szCs w:val="28"/>
          <w:rtl w:val="true"/>
          <w:lang w:bidi="ar-SA"/>
        </w:rPr>
        <w:t>كان تراجعا فلا يقبل و بين ما اذا كان تفسيرا فيقبل</w:t>
      </w:r>
    </w:p>
    <w:p>
      <w:pPr>
        <w:pStyle w:val="BookText"/>
        <w:rPr/>
      </w:pPr>
      <w:r>
        <w:rPr>
          <w:rFonts w:ascii="Amiri" w:hAnsi="Amiri" w:eastAsia="Amiri" w:cs="Amiri"/>
          <w:color w:val="111111"/>
          <w:sz w:val="28"/>
          <w:sz w:val="28"/>
          <w:szCs w:val="28"/>
          <w:rtl w:val="true"/>
          <w:lang w:bidi="ar-SA"/>
        </w:rPr>
        <w:t xml:space="preserve">فلاقتضاء السيرة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هي المستند لحجية الاقرار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لذلك</w:t>
      </w:r>
      <w:r>
        <w:rPr>
          <w:rFonts w:eastAsia="Amiri" w:cs="Amiri" w:ascii="Amiri" w:hAnsi="Amiri"/>
          <w:color w:val="111111"/>
          <w:sz w:val="28"/>
          <w:szCs w:val="28"/>
          <w:rtl w:val="true"/>
          <w:lang w:bidi="ar-SA"/>
        </w:rPr>
        <w:t>.</w:t>
      </w:r>
    </w:p>
    <w:p>
      <w:pPr>
        <w:pStyle w:val="Heading5"/>
        <w:numPr>
          <w:ilvl w:val="4"/>
          <w:numId w:val="1"/>
        </w:numPr>
        <w:rPr/>
      </w:pPr>
      <w:bookmarkStart w:id="456" w:name="__RefHeading___Toc3274625_1878427129"/>
      <w:bookmarkStart w:id="457" w:name="_Toc178"/>
      <w:bookmarkEnd w:id="456"/>
      <w:r>
        <w:rPr/>
        <w:t>5</w:t>
      </w:r>
      <w:r>
        <w:rPr>
          <w:rtl w:val="true"/>
        </w:rPr>
        <w:t xml:space="preserve"> - </w:t>
      </w:r>
      <w:r>
        <w:rPr>
          <w:rtl w:val="true"/>
        </w:rPr>
        <w:t>و اما انه لو قال المقر هذا الشيء لفلان ثم قال بل لفلان دفع</w:t>
      </w:r>
      <w:bookmarkEnd w:id="457"/>
    </w:p>
    <w:p>
      <w:pPr>
        <w:pStyle w:val="BookText"/>
        <w:rPr/>
      </w:pPr>
      <w:r>
        <w:rPr>
          <w:rFonts w:ascii="Amiri" w:hAnsi="Amiri" w:eastAsia="Amiri" w:cs="Amiri"/>
          <w:color w:val="111111"/>
          <w:sz w:val="28"/>
          <w:sz w:val="28"/>
          <w:szCs w:val="28"/>
          <w:rtl w:val="true"/>
          <w:lang w:bidi="ar-SA"/>
        </w:rPr>
        <w:t>الى الاول و غرم قيمته للثاني</w:t>
      </w:r>
    </w:p>
    <w:p>
      <w:pPr>
        <w:pStyle w:val="BookText"/>
        <w:rPr/>
      </w:pPr>
      <w:r>
        <w:rPr>
          <w:rFonts w:ascii="Amiri" w:hAnsi="Amiri" w:eastAsia="Amiri" w:cs="Amiri"/>
          <w:color w:val="111111"/>
          <w:sz w:val="28"/>
          <w:sz w:val="28"/>
          <w:szCs w:val="28"/>
          <w:rtl w:val="true"/>
          <w:lang w:bidi="ar-SA"/>
        </w:rPr>
        <w:t>فقد علله المشهور بان دفع العين للأول هو باعتبار حجية الاقرار الاول، و دفع القيمة الى الثاني هو باعتبار ان المقر باقراره الاول قد حال بينه و بينها فهو كالمتلف</w:t>
      </w:r>
      <w:r>
        <w:rPr>
          <w:rFonts w:eastAsia="Amiri" w:cs="Amiri" w:ascii="Amiri" w:hAnsi="Amiri"/>
          <w:color w:val="111111"/>
          <w:sz w:val="28"/>
          <w:szCs w:val="28"/>
          <w:rtl w:val="true"/>
          <w:lang w:bidi="ar-SA"/>
        </w:rPr>
        <w:t>.</w:t>
      </w:r>
    </w:p>
    <w:p>
      <w:pPr>
        <w:pStyle w:val="Heading5"/>
        <w:numPr>
          <w:ilvl w:val="4"/>
          <w:numId w:val="1"/>
        </w:numPr>
        <w:rPr/>
      </w:pPr>
      <w:bookmarkStart w:id="458" w:name="__RefHeading___Toc3274627_1878427129"/>
      <w:bookmarkStart w:id="459" w:name="_Toc179"/>
      <w:bookmarkEnd w:id="458"/>
      <w:r>
        <w:rPr/>
        <w:t>6</w:t>
      </w:r>
      <w:r>
        <w:rPr>
          <w:rtl w:val="true"/>
        </w:rPr>
        <w:t xml:space="preserve"> - </w:t>
      </w:r>
      <w:r>
        <w:rPr>
          <w:rtl w:val="true"/>
        </w:rPr>
        <w:t>و اما ان المقر يلزم بالتوضيح لو قال لفلان عليّ مال</w:t>
      </w:r>
      <w:bookmarkEnd w:id="459"/>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فباعتبار ان ذمة المقر لما ثبت اشتغالها بالمال بمقتضى الاقرار فمن اللازم </w:t>
      </w:r>
      <w:bookmarkStart w:id="460" w:name="pg14682_137954"/>
    </w:p>
    <w:p>
      <w:pPr>
        <w:pStyle w:val="BookText"/>
        <w:rPr/>
      </w:pPr>
      <w:bookmarkEnd w:id="460"/>
      <w:r>
        <w:rPr>
          <w:rFonts w:ascii="Amiri" w:hAnsi="Amiri" w:eastAsia="Amiri" w:cs="Amiri"/>
          <w:color w:val="111111"/>
          <w:sz w:val="28"/>
          <w:sz w:val="28"/>
          <w:szCs w:val="28"/>
          <w:rtl w:val="true"/>
          <w:lang w:bidi="ar-SA"/>
        </w:rPr>
        <w:t xml:space="preserve">تفريغها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تقدير المطالبة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لا يتحقق الا بذلك</w:t>
      </w:r>
      <w:r>
        <w:rPr>
          <w:rFonts w:eastAsia="Amiri" w:cs="Amiri" w:ascii="Amiri" w:hAnsi="Amiri"/>
          <w:color w:val="111111"/>
          <w:sz w:val="28"/>
          <w:szCs w:val="28"/>
          <w:rtl w:val="true"/>
          <w:lang w:bidi="ar-SA"/>
        </w:rPr>
        <w:t>.</w:t>
      </w:r>
    </w:p>
    <w:p>
      <w:pPr>
        <w:pStyle w:val="Heading5"/>
        <w:numPr>
          <w:ilvl w:val="4"/>
          <w:numId w:val="1"/>
        </w:numPr>
        <w:rPr/>
      </w:pPr>
      <w:bookmarkStart w:id="461" w:name="__RefHeading___Toc3274629_1878427129"/>
      <w:bookmarkStart w:id="462" w:name="_Toc180"/>
      <w:bookmarkEnd w:id="461"/>
      <w:r>
        <w:rPr/>
        <w:t>7</w:t>
      </w:r>
      <w:r>
        <w:rPr>
          <w:rtl w:val="true"/>
        </w:rPr>
        <w:t xml:space="preserve"> - </w:t>
      </w:r>
      <w:r>
        <w:rPr>
          <w:rtl w:val="true"/>
        </w:rPr>
        <w:t>و اما ان من ادعى زوجية امرأة و صدّقته قبل ذلك منهما و حكم</w:t>
      </w:r>
      <w:bookmarkEnd w:id="462"/>
    </w:p>
    <w:p>
      <w:pPr>
        <w:pStyle w:val="BookText"/>
        <w:rPr/>
      </w:pPr>
      <w:r>
        <w:rPr>
          <w:rFonts w:ascii="Amiri" w:hAnsi="Amiri" w:eastAsia="Amiri" w:cs="Amiri"/>
          <w:color w:val="111111"/>
          <w:sz w:val="28"/>
          <w:sz w:val="28"/>
          <w:szCs w:val="28"/>
          <w:rtl w:val="true"/>
          <w:lang w:bidi="ar-SA"/>
        </w:rPr>
        <w:t>بالزوجية</w:t>
      </w:r>
    </w:p>
    <w:p>
      <w:pPr>
        <w:pStyle w:val="BookText"/>
        <w:rPr/>
      </w:pPr>
      <w:r>
        <w:rPr>
          <w:rFonts w:ascii="Amiri" w:hAnsi="Amiri" w:eastAsia="Amiri" w:cs="Amiri"/>
          <w:color w:val="111111"/>
          <w:sz w:val="28"/>
          <w:sz w:val="28"/>
          <w:szCs w:val="28"/>
          <w:rtl w:val="true"/>
          <w:lang w:bidi="ar-SA"/>
        </w:rPr>
        <w:t xml:space="preserve">فلقاعدة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ملك شيئا ملك الاقرار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الثابتة بالسيرة العقلائية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اما ان المرأة لو أنكرت ألزم بترتيب الآثار التي هي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كحرمة التزويج بأمّها أو أختها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فباعتبار حجية الاقرار على النفس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اما بقية الآثار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كجواز النظر و نحوه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فحيث انه لا تدخل تحت القاعدة المذكورة فتعود بلا مثبت</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اجل بالنسبة الى الانفاق بالخصوص يمكن ان يقال بعدم وجوبه لأنه مقابل التمكين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 مع عدمه تكون ناشزا، و هي لا نفقة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المفروض عدمه</w:t>
      </w:r>
      <w:r>
        <w:rPr>
          <w:rFonts w:eastAsia="Amiri" w:cs="Amiri" w:ascii="Amiri" w:hAnsi="Amiri"/>
          <w:color w:val="111111"/>
          <w:sz w:val="28"/>
          <w:szCs w:val="28"/>
          <w:rtl w:val="true"/>
          <w:lang w:bidi="ar-SA"/>
        </w:rPr>
        <w:t xml:space="preserve">. </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63" w:name="pg14682_137956"/>
      <w:bookmarkStart w:id="464" w:name="pg14682_137956"/>
      <w:bookmarkEnd w:id="464"/>
    </w:p>
    <w:p>
      <w:pPr>
        <w:pStyle w:val="Heading3"/>
        <w:numPr>
          <w:ilvl w:val="2"/>
          <w:numId w:val="1"/>
        </w:numPr>
        <w:rPr/>
      </w:pPr>
      <w:bookmarkStart w:id="465" w:name="pg14682_137956"/>
      <w:bookmarkStart w:id="466" w:name="__RefHeading___Toc3274631_1878427129"/>
      <w:bookmarkStart w:id="467" w:name="_Toc181"/>
      <w:bookmarkEnd w:id="465"/>
      <w:bookmarkEnd w:id="466"/>
      <w:r>
        <w:rPr>
          <w:rtl w:val="true"/>
        </w:rPr>
        <w:t>كتاب الأطعمة و الأشربة</w:t>
      </w:r>
      <w:bookmarkEnd w:id="467"/>
    </w:p>
    <w:p>
      <w:pPr>
        <w:pStyle w:val="Heading4"/>
        <w:numPr>
          <w:ilvl w:val="3"/>
          <w:numId w:val="1"/>
        </w:numPr>
        <w:rPr/>
      </w:pPr>
      <w:bookmarkStart w:id="468" w:name="__RefHeading___Toc3274633_1878427129"/>
      <w:bookmarkStart w:id="469" w:name="_Toc182"/>
      <w:bookmarkEnd w:id="468"/>
      <w:r>
        <w:rPr>
          <w:rtl w:val="true"/>
        </w:rPr>
        <w:t>اشارة</w:t>
      </w:r>
      <w:bookmarkEnd w:id="469"/>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حيوان البحر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حيوان البر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الطيور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يحرم من الحيوان المذبوح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التحريم الطارئ </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70" w:name="pg14682_137958"/>
      <w:bookmarkStart w:id="471" w:name="pg14682_137958"/>
      <w:bookmarkEnd w:id="471"/>
    </w:p>
    <w:p>
      <w:pPr>
        <w:pStyle w:val="BookText"/>
        <w:rPr/>
      </w:pPr>
      <w:bookmarkStart w:id="472" w:name="pg14682_137958"/>
      <w:bookmarkEnd w:id="472"/>
      <w:r>
        <w:rPr>
          <w:rFonts w:ascii="Amiri" w:hAnsi="Amiri" w:eastAsia="Amiri" w:cs="Amiri"/>
          <w:color w:val="111111"/>
          <w:sz w:val="28"/>
          <w:sz w:val="28"/>
          <w:szCs w:val="28"/>
          <w:rtl w:val="true"/>
          <w:lang w:bidi="ar-SA"/>
        </w:rPr>
        <w:t>افراد ما يحرم تناوله ما يحرم تناوله تارة يكون من الحيوان و اخرى من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نقصر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خوف الاطالة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الاول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الحديث يقع تاره عن حيوان البحر، و اخرى عن حيوان البر، و ثالثة عن الطيور، و رابعة عما يحرم من الحيوان المذبوح، و خامسة عن التحريم الطارئ على الحيوان في حالات معينة</w:t>
      </w:r>
      <w:r>
        <w:rPr>
          <w:rFonts w:eastAsia="Amiri" w:cs="Amiri" w:ascii="Amiri" w:hAnsi="Amiri"/>
          <w:color w:val="111111"/>
          <w:sz w:val="28"/>
          <w:szCs w:val="28"/>
          <w:rtl w:val="true"/>
          <w:lang w:bidi="ar-SA"/>
        </w:rPr>
        <w:t>.</w:t>
      </w:r>
    </w:p>
    <w:p>
      <w:pPr>
        <w:pStyle w:val="Heading4"/>
        <w:numPr>
          <w:ilvl w:val="3"/>
          <w:numId w:val="1"/>
        </w:numPr>
        <w:rPr/>
      </w:pPr>
      <w:bookmarkStart w:id="473" w:name="__RefHeading___Toc3274635_1878427129"/>
      <w:bookmarkStart w:id="474" w:name="_Toc183"/>
      <w:bookmarkEnd w:id="473"/>
      <w:r>
        <w:rPr/>
        <w:t>1</w:t>
      </w:r>
      <w:r>
        <w:rPr>
          <w:rtl w:val="true"/>
        </w:rPr>
        <w:t xml:space="preserve"> - </w:t>
      </w:r>
      <w:r>
        <w:rPr>
          <w:rtl w:val="true"/>
        </w:rPr>
        <w:t>حيوان البحر</w:t>
      </w:r>
      <w:bookmarkEnd w:id="474"/>
    </w:p>
    <w:p>
      <w:pPr>
        <w:pStyle w:val="Heading5"/>
        <w:numPr>
          <w:ilvl w:val="4"/>
          <w:numId w:val="1"/>
        </w:numPr>
        <w:rPr/>
      </w:pPr>
      <w:bookmarkStart w:id="475" w:name="__RefHeading___Toc3274637_1878427129"/>
      <w:bookmarkStart w:id="476" w:name="_Toc184"/>
      <w:bookmarkEnd w:id="475"/>
      <w:r>
        <w:rPr>
          <w:rtl w:val="true"/>
        </w:rPr>
        <w:t>اشارة</w:t>
      </w:r>
      <w:bookmarkEnd w:id="476"/>
    </w:p>
    <w:p>
      <w:pPr>
        <w:pStyle w:val="BookText"/>
        <w:rPr/>
      </w:pPr>
      <w:r>
        <w:rPr>
          <w:rFonts w:ascii="Amiri" w:hAnsi="Amiri" w:eastAsia="Amiri" w:cs="Amiri"/>
          <w:color w:val="111111"/>
          <w:sz w:val="28"/>
          <w:sz w:val="28"/>
          <w:szCs w:val="28"/>
          <w:rtl w:val="true"/>
          <w:lang w:bidi="ar-SA"/>
        </w:rPr>
        <w:t>كل حيوان يعيش في الماء محرم ما عدا قسمين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السمك الذي له فلس</w:t>
      </w:r>
      <w:r>
        <w:rPr>
          <w:rStyle w:val="FootnoteAnchor"/>
          <w:rtl w:val="true"/>
        </w:rPr>
        <w:footnoteReference w:id="231"/>
      </w:r>
      <w:r>
        <w:rPr>
          <w:rFonts w:ascii="Amiri" w:hAnsi="Amiri" w:eastAsia="Amiri" w:cs="Amiri"/>
          <w:color w:val="111111"/>
          <w:sz w:val="28"/>
          <w:sz w:val="28"/>
          <w:szCs w:val="28"/>
          <w:rtl w:val="true"/>
          <w:lang w:bidi="ar-SA"/>
        </w:rPr>
        <w:t>، و الطيور المائية</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اذا شك في وجود الفلس بني على الحرمة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اذا شك في فلسية الموجود بني على الحلية</w:t>
      </w:r>
      <w:r>
        <w:rPr>
          <w:rFonts w:eastAsia="Amiri" w:cs="Amiri" w:ascii="Amiri" w:hAnsi="Amiri"/>
          <w:color w:val="111111"/>
          <w:sz w:val="28"/>
          <w:szCs w:val="28"/>
          <w:rtl w:val="true"/>
          <w:lang w:bidi="ar-SA"/>
        </w:rPr>
        <w:t xml:space="preserve">. </w:t>
      </w:r>
      <w:bookmarkStart w:id="477" w:name="pg14682_137959"/>
    </w:p>
    <w:p>
      <w:pPr>
        <w:pStyle w:val="BookText"/>
        <w:rPr/>
      </w:pPr>
      <w:bookmarkEnd w:id="477"/>
      <w:r>
        <w:rPr>
          <w:rFonts w:ascii="Amiri" w:hAnsi="Amiri" w:eastAsia="Amiri" w:cs="Amiri"/>
          <w:color w:val="111111"/>
          <w:sz w:val="28"/>
          <w:sz w:val="28"/>
          <w:szCs w:val="28"/>
          <w:rtl w:val="true"/>
          <w:lang w:bidi="ar-SA"/>
        </w:rPr>
        <w:t>و المستند في ذلك</w:t>
      </w:r>
      <w:r>
        <w:rPr>
          <w:rFonts w:eastAsia="Amiri" w:cs="Amiri" w:ascii="Amiri" w:hAnsi="Amiri"/>
          <w:color w:val="111111"/>
          <w:sz w:val="28"/>
          <w:szCs w:val="28"/>
          <w:rtl w:val="true"/>
          <w:lang w:bidi="ar-SA"/>
        </w:rPr>
        <w:t>:</w:t>
      </w:r>
    </w:p>
    <w:p>
      <w:pPr>
        <w:pStyle w:val="Heading5"/>
        <w:numPr>
          <w:ilvl w:val="4"/>
          <w:numId w:val="1"/>
        </w:numPr>
        <w:rPr/>
      </w:pPr>
      <w:bookmarkStart w:id="478" w:name="__RefHeading___Toc3274639_1878427129"/>
      <w:bookmarkStart w:id="479" w:name="_Toc185"/>
      <w:bookmarkEnd w:id="478"/>
      <w:r>
        <w:rPr/>
        <w:t>1</w:t>
      </w:r>
      <w:r>
        <w:rPr>
          <w:rtl w:val="true"/>
        </w:rPr>
        <w:t xml:space="preserve"> - </w:t>
      </w:r>
      <w:r>
        <w:rPr>
          <w:rtl w:val="true"/>
        </w:rPr>
        <w:t>اما انحصار الحلية في الحيوانات التي تعيش في الماء</w:t>
      </w:r>
      <w:bookmarkEnd w:id="479"/>
    </w:p>
    <w:p>
      <w:pPr>
        <w:pStyle w:val="BookText"/>
        <w:rPr/>
      </w:pPr>
      <w:r>
        <w:rPr>
          <w:rFonts w:ascii="Amiri" w:hAnsi="Amiri" w:eastAsia="Amiri" w:cs="Amiri"/>
          <w:color w:val="111111"/>
          <w:sz w:val="28"/>
          <w:sz w:val="28"/>
          <w:szCs w:val="28"/>
          <w:rtl w:val="true"/>
          <w:lang w:bidi="ar-SA"/>
        </w:rPr>
        <w:t>بما تقدم فمرجعه الى دعويين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حلية السمك الذي له فلس، و الطيور المائية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حرمة ما عدا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بالنسبة الى الدعوى الاولى فيدل عليها امران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التمسك بأصل الحل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الاصل الاولي في الاشياء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المستند الى مثل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لا أَجِدُ فِي ما أُوحِيَ إِلَيَّ مُحَرَّماً عَلى طاعِمٍ يَطْعَمُهُ إِلاّ أَنْ يَكُونَ مَيْتَةً أَوْ دَماً مَسْفُوحاً أَوْ لَحْمَ خِنزِيرٍ</w:t>
      </w:r>
      <w:r>
        <w:rPr>
          <w:rFonts w:eastAsia="Amiri" w:cs="Amiri" w:ascii="Amiri" w:hAnsi="Amiri"/>
          <w:color w:val="111111"/>
          <w:sz w:val="28"/>
          <w:szCs w:val="28"/>
          <w:rtl w:val="true"/>
          <w:lang w:bidi="ar-SA"/>
        </w:rPr>
        <w:t xml:space="preserve">... </w:t>
      </w:r>
      <w:r>
        <w:rPr>
          <w:rStyle w:val="FootnoteAnchor"/>
          <w:rtl w:val="true"/>
        </w:rPr>
        <w:footnoteReference w:id="232"/>
      </w:r>
      <w:r>
        <w:rPr>
          <w:rFonts w:ascii="Amiri" w:hAnsi="Amiri" w:eastAsia="Amiri" w:cs="Amiri"/>
          <w:color w:val="111111"/>
          <w:sz w:val="28"/>
          <w:sz w:val="28"/>
          <w:szCs w:val="28"/>
          <w:rtl w:val="true"/>
          <w:lang w:bidi="ar-SA"/>
        </w:rPr>
        <w:t>، و قوله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رفع عن امتي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لا يعلمون</w:t>
      </w:r>
      <w:r>
        <w:rPr>
          <w:rFonts w:eastAsia="Amiri" w:cs="Amiri" w:ascii="Amiri" w:hAnsi="Amiri"/>
          <w:color w:val="111111"/>
          <w:sz w:val="28"/>
          <w:szCs w:val="28"/>
          <w:rtl w:val="true"/>
          <w:lang w:bidi="ar-SA"/>
        </w:rPr>
        <w:t>»</w:t>
      </w:r>
      <w:r>
        <w:rPr>
          <w:rStyle w:val="FootnoteAnchor"/>
          <w:rtl w:val="true"/>
        </w:rPr>
        <w:footnoteReference w:id="233"/>
      </w:r>
      <w:r>
        <w:rPr>
          <w:rFonts w:ascii="Amiri" w:hAnsi="Amiri" w:eastAsia="Amiri" w:cs="Amiri"/>
          <w:color w:val="111111"/>
          <w:sz w:val="28"/>
          <w:sz w:val="28"/>
          <w:szCs w:val="28"/>
          <w:rtl w:val="true"/>
          <w:lang w:bidi="ar-SA"/>
        </w:rPr>
        <w:t>، و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الروايات الخاصة، كصحيحة محمد بن مسلم عن ابي جعفر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رحمك اللّه انا نؤتى بسمك ليس له قشر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ما له قشر من السمك، و ما ليس له قشر فلا تأكله</w:t>
      </w:r>
      <w:r>
        <w:rPr>
          <w:rFonts w:eastAsia="Amiri" w:cs="Amiri" w:ascii="Amiri" w:hAnsi="Amiri"/>
          <w:color w:val="111111"/>
          <w:sz w:val="28"/>
          <w:szCs w:val="28"/>
          <w:rtl w:val="true"/>
          <w:lang w:bidi="ar-SA"/>
        </w:rPr>
        <w:t>»</w:t>
      </w:r>
      <w:r>
        <w:rPr>
          <w:rStyle w:val="FootnoteAnchor"/>
          <w:rtl w:val="true"/>
        </w:rPr>
        <w:footnoteReference w:id="234"/>
      </w:r>
      <w:r>
        <w:rPr>
          <w:rFonts w:ascii="Amiri" w:hAnsi="Amiri" w:eastAsia="Amiri" w:cs="Amiri"/>
          <w:color w:val="111111"/>
          <w:sz w:val="28"/>
          <w:sz w:val="28"/>
          <w:szCs w:val="28"/>
          <w:rtl w:val="true"/>
          <w:lang w:bidi="ar-SA"/>
        </w:rPr>
        <w:t>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بالنسبة الى السمك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الطيور فيأتي التحدث عنها تحت عنوان الطيور إن شاء اللّه تعالى</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اما بالنسبة الى الدعوى الثانية فهي متسالم عليها بين الاصحاب و ان نسب صاحب الجواهر الى بعض متأخري المتأخرين الوسوسة في ذلك بل الميل الى الحلّ في 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ربما ينسب ذلك الى الشيخ </w:t>
      </w:r>
      <w:bookmarkStart w:id="480" w:name="pg14682_137960"/>
    </w:p>
    <w:p>
      <w:pPr>
        <w:pStyle w:val="BookText"/>
        <w:rPr/>
      </w:pPr>
      <w:bookmarkEnd w:id="480"/>
      <w:r>
        <w:rPr>
          <w:rFonts w:ascii="Amiri" w:hAnsi="Amiri" w:eastAsia="Amiri" w:cs="Amiri"/>
          <w:color w:val="111111"/>
          <w:sz w:val="28"/>
          <w:sz w:val="28"/>
          <w:szCs w:val="28"/>
          <w:rtl w:val="true"/>
          <w:lang w:bidi="ar-SA"/>
        </w:rPr>
        <w:t>الصدوق أيضا و لكنه لم يثبت</w:t>
      </w:r>
      <w:r>
        <w:rPr>
          <w:rStyle w:val="FootnoteAnchor"/>
          <w:rtl w:val="true"/>
        </w:rPr>
        <w:footnoteReference w:id="2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على اي حال يمكن التمسك لذلك بموثقة عمار بن موسى الساباطي عن ابي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الربيثا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تأكلها فانا لا نعرفها في السمك يا عمار</w:t>
      </w:r>
      <w:r>
        <w:rPr>
          <w:rFonts w:eastAsia="Amiri" w:cs="Amiri" w:ascii="Amiri" w:hAnsi="Amiri"/>
          <w:color w:val="111111"/>
          <w:sz w:val="28"/>
          <w:szCs w:val="28"/>
          <w:rtl w:val="true"/>
          <w:lang w:bidi="ar-SA"/>
        </w:rPr>
        <w:t>»</w:t>
      </w:r>
      <w:r>
        <w:rPr>
          <w:rStyle w:val="FootnoteAnchor"/>
          <w:rtl w:val="true"/>
        </w:rPr>
        <w:footnoteReference w:id="2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الربيثا التي هي مورد الموثقة قد وردت روايات تدل على حليتها من قبيل صحيحة محمد بن اسماعيل بن بزيع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كتبت الى ابي الحسن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اختلف الناس عليّ في الربيثا فما تأمرني به فيها؟ فكتب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بها</w:t>
      </w:r>
      <w:r>
        <w:rPr>
          <w:rFonts w:eastAsia="Amiri" w:cs="Amiri" w:ascii="Amiri" w:hAnsi="Amiri"/>
          <w:color w:val="111111"/>
          <w:sz w:val="28"/>
          <w:szCs w:val="28"/>
          <w:rtl w:val="true"/>
          <w:lang w:bidi="ar-SA"/>
        </w:rPr>
        <w:t>»</w:t>
      </w:r>
      <w:r>
        <w:rPr>
          <w:rStyle w:val="FootnoteAnchor"/>
          <w:rtl w:val="true"/>
        </w:rPr>
        <w:footnoteReference w:id="23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لازم ذلك حمل النهي عن أكلها على الكراهة، و معه فكيف يتمسك بالتعليل؟</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ذلك لا ينافي حجية التعليل و جواز التمسك به، فانه على اي حال يستفاد منه عدم حلية غير السمك، غايته بالنسبة الى خصوص الربيثا يلتزم بحليتها و ان لم تكن من السمك</w:t>
      </w:r>
      <w:r>
        <w:rPr>
          <w:rStyle w:val="FootnoteAnchor"/>
          <w:rtl w:val="true"/>
        </w:rPr>
        <w:footnoteReference w:id="238"/>
      </w:r>
      <w:r>
        <w:rPr>
          <w:rFonts w:ascii="Amiri" w:hAnsi="Amiri" w:eastAsia="Amiri" w:cs="Amiri"/>
          <w:color w:val="111111"/>
          <w:sz w:val="28"/>
          <w:sz w:val="28"/>
          <w:szCs w:val="28"/>
          <w:rtl w:val="true"/>
          <w:lang w:bidi="ar-SA"/>
        </w:rPr>
        <w:t>للروايات الصريحة في جوازها</w:t>
      </w:r>
      <w:r>
        <w:rPr>
          <w:rFonts w:eastAsia="Amiri" w:cs="Amiri" w:ascii="Amiri" w:hAnsi="Amiri"/>
          <w:color w:val="111111"/>
          <w:sz w:val="28"/>
          <w:szCs w:val="28"/>
          <w:rtl w:val="true"/>
          <w:lang w:bidi="ar-SA"/>
        </w:rPr>
        <w:t>.</w:t>
      </w:r>
    </w:p>
    <w:p>
      <w:pPr>
        <w:pStyle w:val="Heading5"/>
        <w:numPr>
          <w:ilvl w:val="4"/>
          <w:numId w:val="1"/>
        </w:numPr>
        <w:rPr/>
      </w:pPr>
      <w:bookmarkStart w:id="481" w:name="__RefHeading___Toc3274641_1878427129"/>
      <w:bookmarkStart w:id="482" w:name="_Toc186"/>
      <w:bookmarkEnd w:id="481"/>
      <w:r>
        <w:rPr/>
        <w:t>2</w:t>
      </w:r>
      <w:r>
        <w:rPr>
          <w:rtl w:val="true"/>
        </w:rPr>
        <w:t xml:space="preserve"> - </w:t>
      </w:r>
      <w:r>
        <w:rPr>
          <w:rtl w:val="true"/>
        </w:rPr>
        <w:t>و اما تقييد حلية السمك بما اذا كان ذا فلس</w:t>
      </w:r>
      <w:bookmarkEnd w:id="482"/>
    </w:p>
    <w:p>
      <w:pPr>
        <w:pStyle w:val="BookText"/>
        <w:rPr/>
      </w:pPr>
      <w:r>
        <w:rPr>
          <w:rFonts w:ascii="Amiri" w:hAnsi="Amiri" w:eastAsia="Amiri" w:cs="Amiri"/>
          <w:color w:val="111111"/>
          <w:sz w:val="28"/>
          <w:sz w:val="28"/>
          <w:szCs w:val="28"/>
          <w:rtl w:val="true"/>
          <w:lang w:bidi="ar-SA"/>
        </w:rPr>
        <w:t>فهو المعروف بين الاصحاب بل كاد يكون ذلك متسالما عليه بينهم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تدل عليه الروايات الكثيرة التي من جملتها صحيحة محمد بن مسلم المتقدمة</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الا ان في مقابل ذلك روايات تستفاد منها حلية ما ليس له فلس، كصحيحة محمد بن مسلم الاخرى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ابا عبد اللّه عليه السّلام عن الجري </w:t>
      </w:r>
      <w:bookmarkStart w:id="483" w:name="pg14682_137961"/>
    </w:p>
    <w:p>
      <w:pPr>
        <w:pStyle w:val="BookText"/>
        <w:rPr/>
      </w:pPr>
      <w:bookmarkEnd w:id="483"/>
      <w:r>
        <w:rPr>
          <w:rFonts w:ascii="Amiri" w:hAnsi="Amiri" w:eastAsia="Amiri" w:cs="Amiri"/>
          <w:color w:val="111111"/>
          <w:sz w:val="28"/>
          <w:sz w:val="28"/>
          <w:szCs w:val="28"/>
          <w:rtl w:val="true"/>
          <w:lang w:bidi="ar-SA"/>
        </w:rPr>
        <w:t>و المارماهي و الزمّير و ما ليس له قشر من السمك حرام هو؟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اقرأ هذه الآية التي في الانعام قُلْ لا أَجِدُ فِي ما أُوحِيَ إِلَيَّ مُحَرَّماً عَلى</w:t>
      </w:r>
      <w:r>
        <w:rPr>
          <w:rFonts w:eastAsia="Amiri" w:cs="Amiri" w:ascii="Amiri" w:hAnsi="Amiri"/>
          <w:color w:val="111111"/>
          <w:sz w:val="28"/>
          <w:szCs w:val="28"/>
          <w:rtl w:val="true"/>
          <w:lang w:bidi="ar-SA"/>
        </w:rPr>
        <w:t xml:space="preserve">... </w:t>
      </w:r>
      <w:r>
        <w:rPr>
          <w:rStyle w:val="FootnoteAnchor"/>
          <w:rtl w:val="true"/>
        </w:rPr>
        <w:footnoteReference w:id="239"/>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فقرأتها حتى فرغت منها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 الحرام ما حرّم اللّه و رسوله في كتابه و لكنهم قد كانوا يعافون اشياء فنحن نعافها</w:t>
      </w:r>
      <w:r>
        <w:rPr>
          <w:rFonts w:eastAsia="Amiri" w:cs="Amiri" w:ascii="Amiri" w:hAnsi="Amiri"/>
          <w:color w:val="111111"/>
          <w:sz w:val="28"/>
          <w:szCs w:val="28"/>
          <w:rtl w:val="true"/>
          <w:lang w:bidi="ar-SA"/>
        </w:rPr>
        <w:t>»</w:t>
      </w:r>
      <w:r>
        <w:rPr>
          <w:rStyle w:val="FootnoteAnchor"/>
          <w:rtl w:val="true"/>
        </w:rPr>
        <w:footnoteReference w:id="240"/>
      </w:r>
      <w:r>
        <w:rPr>
          <w:rFonts w:ascii="Amiri" w:hAnsi="Amiri" w:eastAsia="Amiri" w:cs="Amiri"/>
          <w:color w:val="111111"/>
          <w:sz w:val="28"/>
          <w:sz w:val="28"/>
          <w:szCs w:val="28"/>
          <w:rtl w:val="true"/>
          <w:lang w:bidi="ar-SA"/>
        </w:rPr>
        <w:t>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يجاب عنها اما بانه لا اعتبار بها بعد كثرة الروايات الدالة على تقيّد الحل بالفلس او بلزوم حملها على التقية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كلاهما كما ترى، فان الجمع العرفي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بالحمل على الكراهة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دام ممكنا فلا تصل النوبة الى ما ذكر، فان ذلك فرع التعارض المستقر المفروض 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عليه فلا مناص لأجل ردها الا دعوى تسالم الاصحاب على خلافها و هجرانهم لمضمونها حتى قال صاحب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تنبغي الوسوسة في الحكم المذكور خصوصا في مثل هذا الزمان الذي كاد يكون من ضروري المذهب</w:t>
      </w:r>
      <w:r>
        <w:rPr>
          <w:rFonts w:eastAsia="Amiri" w:cs="Amiri" w:ascii="Amiri" w:hAnsi="Amiri"/>
          <w:color w:val="111111"/>
          <w:sz w:val="28"/>
          <w:szCs w:val="28"/>
          <w:rtl w:val="true"/>
          <w:lang w:bidi="ar-SA"/>
        </w:rPr>
        <w:t>»</w:t>
      </w:r>
      <w:r>
        <w:rPr>
          <w:rStyle w:val="FootnoteAnchor"/>
          <w:rtl w:val="true"/>
        </w:rPr>
        <w:footnoteReference w:id="24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84" w:name="__RefHeading___Toc3274643_1878427129"/>
      <w:bookmarkStart w:id="485" w:name="_Toc187"/>
      <w:bookmarkEnd w:id="484"/>
      <w:r>
        <w:rPr/>
        <w:t>3</w:t>
      </w:r>
      <w:r>
        <w:rPr>
          <w:rtl w:val="true"/>
        </w:rPr>
        <w:t xml:space="preserve"> - </w:t>
      </w:r>
      <w:r>
        <w:rPr>
          <w:rtl w:val="true"/>
        </w:rPr>
        <w:t>و اما انه اذا شك في وجود الفلس يبنى على الحرمة</w:t>
      </w:r>
      <w:bookmarkEnd w:id="485"/>
    </w:p>
    <w:p>
      <w:pPr>
        <w:pStyle w:val="BookText"/>
        <w:rPr/>
      </w:pPr>
      <w:r>
        <w:rPr>
          <w:rFonts w:ascii="IRNazanin" w:hAnsi="IRNazanin" w:eastAsia="IRNazanin"/>
          <w:color w:val="111111"/>
          <w:sz w:val="28"/>
          <w:sz w:val="28"/>
          <w:szCs w:val="28"/>
          <w:rtl w:val="true"/>
          <w:lang w:bidi="fa-IR"/>
        </w:rPr>
        <w:t>فلاستصحاب عدمه</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اما انه اذا شك في فلسية الموجود يبنى على الحلية فلان مرجع الشك المذكور الى الشك في سعة الحرمة و شمولها لمثل الحيوان المذكور فيبنى على البراءة</w:t>
      </w:r>
      <w:r>
        <w:rPr>
          <w:rFonts w:eastAsia="Amiri" w:cs="Amiri" w:ascii="Amiri" w:hAnsi="Amiri"/>
          <w:color w:val="111111"/>
          <w:sz w:val="28"/>
          <w:szCs w:val="28"/>
          <w:rtl w:val="true"/>
          <w:lang w:bidi="ar-SA"/>
        </w:rPr>
        <w:t xml:space="preserve">. </w:t>
      </w:r>
      <w:bookmarkStart w:id="486" w:name="pg14682_137962"/>
    </w:p>
    <w:p>
      <w:pPr>
        <w:pStyle w:val="Heading4"/>
        <w:numPr>
          <w:ilvl w:val="3"/>
          <w:numId w:val="1"/>
        </w:numPr>
        <w:rPr/>
      </w:pPr>
      <w:bookmarkStart w:id="487" w:name="__RefHeading___Toc3274645_1878427129"/>
      <w:bookmarkStart w:id="488" w:name="_Toc188"/>
      <w:bookmarkEnd w:id="486"/>
      <w:bookmarkEnd w:id="487"/>
      <w:r>
        <w:rPr/>
        <w:t>2</w:t>
      </w:r>
      <w:r>
        <w:rPr>
          <w:rtl w:val="true"/>
        </w:rPr>
        <w:t xml:space="preserve"> - </w:t>
      </w:r>
      <w:r>
        <w:rPr>
          <w:rtl w:val="true"/>
        </w:rPr>
        <w:t>حيوان البر</w:t>
      </w:r>
      <w:bookmarkEnd w:id="488"/>
    </w:p>
    <w:p>
      <w:pPr>
        <w:pStyle w:val="Heading5"/>
        <w:numPr>
          <w:ilvl w:val="4"/>
          <w:numId w:val="1"/>
        </w:numPr>
        <w:rPr/>
      </w:pPr>
      <w:bookmarkStart w:id="489" w:name="__RefHeading___Toc3274647_1878427129"/>
      <w:bookmarkStart w:id="490" w:name="_Toc189"/>
      <w:bookmarkEnd w:id="489"/>
      <w:r>
        <w:rPr>
          <w:rtl w:val="true"/>
        </w:rPr>
        <w:t>اشارة</w:t>
      </w:r>
      <w:bookmarkEnd w:id="490"/>
    </w:p>
    <w:p>
      <w:pPr>
        <w:pStyle w:val="BookText"/>
        <w:rPr/>
      </w:pPr>
      <w:r>
        <w:rPr>
          <w:rFonts w:ascii="Amiri" w:hAnsi="Amiri" w:eastAsia="Amiri" w:cs="Amiri"/>
          <w:color w:val="111111"/>
          <w:sz w:val="28"/>
          <w:sz w:val="28"/>
          <w:szCs w:val="28"/>
          <w:rtl w:val="true"/>
          <w:lang w:bidi="ar-SA"/>
        </w:rPr>
        <w:t>الحيوان الذي يعيش في البر تارة يكون اهليا و اخرى وحشيا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الاهلي فتحل منه الانعام الثلاث و الخيل و البغال و الحمير و ان كانت الثلاثة الاخيرة مكروهة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الوحشي فيحل منه البقر و كبش الجبل</w:t>
      </w:r>
      <w:r>
        <w:rPr>
          <w:rStyle w:val="FootnoteAnchor"/>
          <w:rtl w:val="true"/>
        </w:rPr>
        <w:footnoteReference w:id="242"/>
      </w:r>
      <w:r>
        <w:rPr>
          <w:rFonts w:ascii="Amiri" w:hAnsi="Amiri" w:eastAsia="Amiri" w:cs="Amiri"/>
          <w:color w:val="111111"/>
          <w:sz w:val="28"/>
          <w:sz w:val="28"/>
          <w:szCs w:val="28"/>
          <w:rtl w:val="true"/>
          <w:lang w:bidi="ar-SA"/>
        </w:rPr>
        <w:t>و الحمر الوحشية و الغزلان و اليحامير</w:t>
      </w:r>
      <w:r>
        <w:rPr>
          <w:rStyle w:val="FootnoteAnchor"/>
          <w:rtl w:val="true"/>
        </w:rPr>
        <w:footnoteReference w:id="2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هل ينحصر الحل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حيوان البر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ذكر؟ يشكل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المستند في ذلك</w:t>
      </w:r>
      <w:r>
        <w:rPr>
          <w:rFonts w:eastAsia="Amiri" w:cs="Amiri" w:ascii="Amiri" w:hAnsi="Amiri"/>
          <w:color w:val="111111"/>
          <w:sz w:val="28"/>
          <w:szCs w:val="28"/>
          <w:rtl w:val="true"/>
          <w:lang w:bidi="ar-SA"/>
        </w:rPr>
        <w:t>:</w:t>
      </w:r>
    </w:p>
    <w:p>
      <w:pPr>
        <w:pStyle w:val="Heading5"/>
        <w:numPr>
          <w:ilvl w:val="4"/>
          <w:numId w:val="1"/>
        </w:numPr>
        <w:rPr/>
      </w:pPr>
      <w:bookmarkStart w:id="491" w:name="__RefHeading___Toc3274649_1878427129"/>
      <w:bookmarkStart w:id="492" w:name="_Toc190"/>
      <w:bookmarkEnd w:id="491"/>
      <w:r>
        <w:rPr/>
        <w:t>1</w:t>
      </w:r>
      <w:r>
        <w:rPr>
          <w:rtl w:val="true"/>
        </w:rPr>
        <w:t xml:space="preserve"> - </w:t>
      </w:r>
      <w:r>
        <w:rPr>
          <w:rtl w:val="true"/>
        </w:rPr>
        <w:t>اما حلية الانعام الثلاث</w:t>
      </w:r>
      <w:bookmarkEnd w:id="492"/>
    </w:p>
    <w:p>
      <w:pPr>
        <w:pStyle w:val="BookText"/>
        <w:rPr/>
      </w:pPr>
      <w:r>
        <w:rPr>
          <w:rFonts w:ascii="Amiri" w:hAnsi="Amiri" w:eastAsia="Amiri" w:cs="Amiri"/>
          <w:color w:val="111111"/>
          <w:sz w:val="28"/>
          <w:sz w:val="28"/>
          <w:szCs w:val="28"/>
          <w:rtl w:val="true"/>
          <w:lang w:bidi="ar-SA"/>
        </w:rPr>
        <w:t>فهي من ضروريات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يدل عليها مضافا الى ذلك</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الْأَنْعامَ خَلَقَها لَكُمْ فِيها دِفْ‌ءٌ وَ مَنافِعُ وَ مِنْها تَأْكُلُونَ </w:t>
      </w:r>
      <w:r>
        <w:rPr>
          <w:rStyle w:val="FootnoteAnchor"/>
          <w:rtl w:val="true"/>
        </w:rPr>
        <w:footnoteReference w:id="244"/>
      </w:r>
      <w:r>
        <w:rPr>
          <w:rFonts w:ascii="Amiri" w:hAnsi="Amiri" w:eastAsia="Amiri" w:cs="Amiri"/>
          <w:color w:val="111111"/>
          <w:sz w:val="28"/>
          <w:sz w:val="28"/>
          <w:szCs w:val="28"/>
          <w:rtl w:val="true"/>
          <w:lang w:bidi="ar-SA"/>
        </w:rPr>
        <w:t xml:space="preserve">، وَ مِنَ الْأَنْعامِ حَمُولَةً وَ فَرْشاً كُلُوا مِمّا رَزَقَكُمُ اللّهُ وَ لا تَتَّبِعُوا خُطُواتِ الشَّيْطانِ إِنَّهُ لَكُمْ عَدُوٌّ مُبِينٌ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ثَمانِيَةَ أَزْواجٍ مِنَ الضَّأْنِ اثْنَيْنِ وَ مِنَ الْمَعْزِ اثْنَيْنِ قُلْ آلذَّكَرَيْنِ حَرَّمَ أَمِ الْأُنْثَيَيْنِ أَمَّا اشْتَمَلَتْ عَلَيْهِ أَرْحامُ الْأُنْثَيَيْنِ نَبِّئُونِي بِعِلْمٍ إِنْ كُنْتُمْ صادِقِينَ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الْإِبِلِ اثْنَيْنِ وَ مِنَ الْبَقَرِ اثْنَيْنِ قُلْ آلذَّكَرَيْنِ </w:t>
      </w:r>
      <w:bookmarkStart w:id="493" w:name="pg14682_137963"/>
    </w:p>
    <w:p>
      <w:pPr>
        <w:pStyle w:val="BookText"/>
        <w:rPr/>
      </w:pPr>
      <w:bookmarkEnd w:id="493"/>
      <w:r>
        <w:rPr>
          <w:rFonts w:ascii="Amiri" w:hAnsi="Amiri" w:eastAsia="Amiri" w:cs="Amiri"/>
          <w:color w:val="111111"/>
          <w:sz w:val="28"/>
          <w:sz w:val="28"/>
          <w:szCs w:val="28"/>
          <w:rtl w:val="true"/>
          <w:lang w:bidi="ar-SA"/>
        </w:rPr>
        <w:t>حَرَّمَ أَمِ الْأُنْثَيَيْنِ</w:t>
      </w:r>
      <w:r>
        <w:rPr>
          <w:rFonts w:eastAsia="Amiri" w:cs="Amiri" w:ascii="Amiri" w:hAnsi="Amiri"/>
          <w:color w:val="111111"/>
          <w:sz w:val="28"/>
          <w:szCs w:val="28"/>
          <w:rtl w:val="true"/>
          <w:lang w:bidi="ar-SA"/>
        </w:rPr>
        <w:t xml:space="preserve">.. </w:t>
      </w:r>
      <w:r>
        <w:rPr>
          <w:rStyle w:val="FootnoteAnchor"/>
          <w:rtl w:val="true"/>
        </w:rPr>
        <w:footnoteReference w:id="2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بقطع النظر عن ذلك يكفينا اصل الحل</w:t>
      </w:r>
      <w:r>
        <w:rPr>
          <w:rFonts w:eastAsia="Amiri" w:cs="Amiri" w:ascii="Amiri" w:hAnsi="Amiri"/>
          <w:color w:val="111111"/>
          <w:sz w:val="28"/>
          <w:szCs w:val="28"/>
          <w:rtl w:val="true"/>
          <w:lang w:bidi="ar-SA"/>
        </w:rPr>
        <w:t>.</w:t>
      </w:r>
    </w:p>
    <w:p>
      <w:pPr>
        <w:pStyle w:val="Heading5"/>
        <w:numPr>
          <w:ilvl w:val="4"/>
          <w:numId w:val="1"/>
        </w:numPr>
        <w:rPr/>
      </w:pPr>
      <w:bookmarkStart w:id="494" w:name="__RefHeading___Toc3274651_1878427129"/>
      <w:bookmarkStart w:id="495" w:name="_Toc191"/>
      <w:bookmarkEnd w:id="494"/>
      <w:r>
        <w:rPr/>
        <w:t>2</w:t>
      </w:r>
      <w:r>
        <w:rPr>
          <w:rtl w:val="true"/>
        </w:rPr>
        <w:t xml:space="preserve"> - </w:t>
      </w:r>
      <w:r>
        <w:rPr>
          <w:rtl w:val="true"/>
        </w:rPr>
        <w:t>و اما حلية لحم الخيل و البغال و الحمير</w:t>
      </w:r>
      <w:bookmarkEnd w:id="495"/>
    </w:p>
    <w:p>
      <w:pPr>
        <w:pStyle w:val="BookText"/>
        <w:rPr/>
      </w:pPr>
      <w:r>
        <w:rPr>
          <w:rFonts w:ascii="Amiri" w:hAnsi="Amiri" w:eastAsia="Amiri" w:cs="Amiri"/>
          <w:color w:val="111111"/>
          <w:sz w:val="28"/>
          <w:sz w:val="28"/>
          <w:szCs w:val="28"/>
          <w:rtl w:val="true"/>
          <w:lang w:bidi="ar-SA"/>
        </w:rPr>
        <w:t>فهي المشهور بين الاصحاب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نسب الخلاف الى الشيخ المفيد و الحلبي حيث حرّم الاول البغال و الحمير و الهجين من الخيل</w:t>
      </w:r>
      <w:r>
        <w:rPr>
          <w:rStyle w:val="FootnoteAnchor"/>
          <w:rtl w:val="true"/>
        </w:rPr>
        <w:footnoteReference w:id="246"/>
      </w:r>
      <w:r>
        <w:rPr>
          <w:rFonts w:ascii="Amiri" w:hAnsi="Amiri" w:eastAsia="Amiri" w:cs="Amiri"/>
          <w:color w:val="111111"/>
          <w:sz w:val="28"/>
          <w:sz w:val="28"/>
          <w:szCs w:val="28"/>
          <w:rtl w:val="true"/>
          <w:lang w:bidi="ar-SA"/>
        </w:rPr>
        <w:t>، و الثاني خصوص البغال</w:t>
      </w:r>
      <w:r>
        <w:rPr>
          <w:rStyle w:val="FootnoteAnchor"/>
          <w:rtl w:val="true"/>
        </w:rPr>
        <w:footnoteReference w:id="2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تدل على الحلية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الى الاصل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صحيحة محمد بن مسلم و زرارة عن ابي جعفر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انهما سألاه عن اكل لحوم الحمر الاهلية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نهى رسول اللّه صلّى اللّه عليه و آله عن اكلها يوم خيبر و انما نهى عن اكلها في ذلك الوقت لأنها كانت حمولة الناس و انما الحرام ما حرّم اللّه في القرآن</w:t>
      </w:r>
      <w:r>
        <w:rPr>
          <w:rFonts w:eastAsia="Amiri" w:cs="Amiri" w:ascii="Amiri" w:hAnsi="Amiri"/>
          <w:color w:val="111111"/>
          <w:sz w:val="28"/>
          <w:szCs w:val="28"/>
          <w:rtl w:val="true"/>
          <w:lang w:bidi="ar-SA"/>
        </w:rPr>
        <w:t>»</w:t>
      </w:r>
      <w:r>
        <w:rPr>
          <w:rStyle w:val="FootnoteAnchor"/>
          <w:rtl w:val="true"/>
        </w:rPr>
        <w:footnoteReference w:id="248"/>
      </w:r>
      <w:r>
        <w:rPr>
          <w:rFonts w:ascii="Amiri" w:hAnsi="Amiri" w:eastAsia="Amiri" w:cs="Amiri"/>
          <w:color w:val="111111"/>
          <w:sz w:val="28"/>
          <w:sz w:val="28"/>
          <w:szCs w:val="28"/>
          <w:rtl w:val="true"/>
          <w:lang w:bidi="ar-SA"/>
        </w:rPr>
        <w:t>، و صحيحة محمد بن مسلم الاخرى عن ابي جعفر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لحوم الخيل و البغال و الحمير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حلال و لكن الناس يعافونها</w:t>
      </w:r>
      <w:r>
        <w:rPr>
          <w:rFonts w:eastAsia="Amiri" w:cs="Amiri" w:ascii="Amiri" w:hAnsi="Amiri"/>
          <w:color w:val="111111"/>
          <w:sz w:val="28"/>
          <w:szCs w:val="28"/>
          <w:rtl w:val="true"/>
          <w:lang w:bidi="ar-SA"/>
        </w:rPr>
        <w:t>»</w:t>
      </w:r>
      <w:r>
        <w:rPr>
          <w:rStyle w:val="FootnoteAnchor"/>
          <w:rtl w:val="true"/>
        </w:rPr>
        <w:footnoteReference w:id="249"/>
      </w:r>
      <w:r>
        <w:rPr>
          <w:rFonts w:ascii="Amiri" w:hAnsi="Amiri" w:eastAsia="Amiri" w:cs="Amiri"/>
          <w:color w:val="111111"/>
          <w:sz w:val="28"/>
          <w:sz w:val="28"/>
          <w:szCs w:val="28"/>
          <w:rtl w:val="true"/>
          <w:lang w:bidi="ar-SA"/>
        </w:rPr>
        <w:t>و غيرهما</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مقابل ذلك نصوص دلت على النهي عن اكلها، من قبيل صحيح ابن مسكان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ابا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اكل الخيل و البغال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نهى رسول اللّه صلّى اللّه عليه و آله عنها و لا تأكلها الا ان تضطر اليها</w:t>
      </w:r>
      <w:r>
        <w:rPr>
          <w:rFonts w:eastAsia="Amiri" w:cs="Amiri" w:ascii="Amiri" w:hAnsi="Amiri"/>
          <w:color w:val="111111"/>
          <w:sz w:val="28"/>
          <w:szCs w:val="28"/>
          <w:rtl w:val="true"/>
          <w:lang w:bidi="ar-SA"/>
        </w:rPr>
        <w:t>»</w:t>
      </w:r>
      <w:r>
        <w:rPr>
          <w:rStyle w:val="FootnoteAnchor"/>
          <w:rtl w:val="true"/>
        </w:rPr>
        <w:footnoteReference w:id="250"/>
      </w:r>
      <w:r>
        <w:rPr>
          <w:rFonts w:ascii="Amiri" w:hAnsi="Amiri" w:eastAsia="Amiri" w:cs="Amiri"/>
          <w:color w:val="111111"/>
          <w:sz w:val="28"/>
          <w:sz w:val="28"/>
          <w:szCs w:val="28"/>
          <w:rtl w:val="true"/>
          <w:lang w:bidi="ar-SA"/>
        </w:rPr>
        <w:t>، و صحيح سعد بن سعد عن الرضا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لحوم البراذين</w:t>
      </w:r>
      <w:r>
        <w:rPr>
          <w:rStyle w:val="FootnoteAnchor"/>
          <w:rtl w:val="true"/>
        </w:rPr>
        <w:footnoteReference w:id="251"/>
      </w:r>
      <w:bookmarkStart w:id="496" w:name="pg14682_137964"/>
    </w:p>
    <w:p>
      <w:pPr>
        <w:pStyle w:val="BookText"/>
        <w:rPr/>
      </w:pPr>
      <w:bookmarkEnd w:id="496"/>
      <w:r>
        <w:rPr>
          <w:rFonts w:ascii="Amiri" w:hAnsi="Amiri" w:eastAsia="Amiri" w:cs="Amiri"/>
          <w:color w:val="111111"/>
          <w:sz w:val="28"/>
          <w:sz w:val="28"/>
          <w:szCs w:val="28"/>
          <w:rtl w:val="true"/>
          <w:lang w:bidi="ar-SA"/>
        </w:rPr>
        <w:t>و الخيل و البغال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تأكلها</w:t>
      </w:r>
      <w:r>
        <w:rPr>
          <w:rFonts w:eastAsia="Amiri" w:cs="Amiri" w:ascii="Amiri" w:hAnsi="Amiri"/>
          <w:color w:val="111111"/>
          <w:sz w:val="28"/>
          <w:szCs w:val="28"/>
          <w:rtl w:val="true"/>
          <w:lang w:bidi="ar-SA"/>
        </w:rPr>
        <w:t>»</w:t>
      </w:r>
      <w:r>
        <w:rPr>
          <w:rStyle w:val="FootnoteAnchor"/>
          <w:rtl w:val="true"/>
        </w:rPr>
        <w:footnoteReference w:id="2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ذكر في الجواهر ان بالامكان ترجيح الطائفة الاولى باعتبار موافقتها للكتاب الكريم و مخالفتها للعامة</w:t>
      </w:r>
      <w:r>
        <w:rPr>
          <w:rStyle w:val="FootnoteAnchor"/>
          <w:rtl w:val="true"/>
        </w:rPr>
        <w:footnoteReference w:id="2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و لكن المناسب الجمع بحمل الثانية على الكراهة فان الاولى صريحة في الجواز و الثانية ظاهرة في التحريم، و العرف يجمع بتأويل الظاهر بحمله على الكراهة بقرينة الصريح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عليه فالتعارض غير مستقر لا مكان الجمع العرفي بينهما، و معه لا تصل النوبة الى اعمال المرجحين السابقين فان اعمال المرجحات فرع التعارض المستقر، و المفروض 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خلال الجمع العرفي المتقدم اتضح وجه الحكم بكراهة اكل لحم الثلاثة</w:t>
      </w:r>
      <w:r>
        <w:rPr>
          <w:rFonts w:eastAsia="Amiri" w:cs="Amiri" w:ascii="Amiri" w:hAnsi="Amiri"/>
          <w:color w:val="111111"/>
          <w:sz w:val="28"/>
          <w:szCs w:val="28"/>
          <w:rtl w:val="true"/>
          <w:lang w:bidi="ar-SA"/>
        </w:rPr>
        <w:t>.</w:t>
      </w:r>
    </w:p>
    <w:p>
      <w:pPr>
        <w:pStyle w:val="Heading5"/>
        <w:numPr>
          <w:ilvl w:val="4"/>
          <w:numId w:val="1"/>
        </w:numPr>
        <w:rPr/>
      </w:pPr>
      <w:bookmarkStart w:id="497" w:name="__RefHeading___Toc3274653_1878427129"/>
      <w:bookmarkStart w:id="498" w:name="_Toc192"/>
      <w:bookmarkEnd w:id="497"/>
      <w:r>
        <w:rPr/>
        <w:t>3</w:t>
      </w:r>
      <w:r>
        <w:rPr>
          <w:rtl w:val="true"/>
        </w:rPr>
        <w:t xml:space="preserve"> - </w:t>
      </w:r>
      <w:r>
        <w:rPr>
          <w:rtl w:val="true"/>
        </w:rPr>
        <w:t>و اما ان الخمسة من الحيوان الوحشي يحل اكل لحمها</w:t>
      </w:r>
      <w:bookmarkEnd w:id="498"/>
    </w:p>
    <w:p>
      <w:pPr>
        <w:pStyle w:val="BookText"/>
        <w:rPr/>
      </w:pPr>
      <w:r>
        <w:rPr>
          <w:rFonts w:ascii="Amiri" w:hAnsi="Amiri" w:eastAsia="Amiri" w:cs="Amiri"/>
          <w:color w:val="111111"/>
          <w:sz w:val="28"/>
          <w:sz w:val="28"/>
          <w:szCs w:val="28"/>
          <w:rtl w:val="true"/>
          <w:lang w:bidi="ar-SA"/>
        </w:rPr>
        <w:t>فلم يعرف فيه 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يدل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 الحل بالبيان المتقدم في بداية البحث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النصوص الخاصة، كصحيحة علي بن جعفر عن أخيه عليه السّلام</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ظبي او حمار وحش او طير صرعه رجل ثم رماه بعد ما صرعه غيره فمتى يؤكل؟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كله ما لم يتغير اذا سمى و رمى</w:t>
      </w:r>
      <w:r>
        <w:rPr>
          <w:rFonts w:eastAsia="Amiri" w:cs="Amiri" w:ascii="Amiri" w:hAnsi="Amiri"/>
          <w:color w:val="111111"/>
          <w:sz w:val="28"/>
          <w:szCs w:val="28"/>
          <w:rtl w:val="true"/>
          <w:lang w:bidi="ar-SA"/>
        </w:rPr>
        <w:t>»</w:t>
      </w:r>
      <w:r>
        <w:rPr>
          <w:rStyle w:val="FootnoteAnchor"/>
          <w:rtl w:val="true"/>
        </w:rPr>
        <w:footnoteReference w:id="254"/>
      </w:r>
      <w:r>
        <w:rPr>
          <w:rFonts w:ascii="Amiri" w:hAnsi="Amiri" w:eastAsia="Amiri" w:cs="Amiri"/>
          <w:color w:val="111111"/>
          <w:sz w:val="28"/>
          <w:sz w:val="28"/>
          <w:szCs w:val="28"/>
          <w:rtl w:val="true"/>
          <w:lang w:bidi="ar-SA"/>
        </w:rPr>
        <w:t>، و صحيحة سعد بن سعد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الرضا عليه السّلام عن اللامص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هو؟ فذهبت أصفه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ليس اليحامير؟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ليس تأكلونه </w:t>
      </w:r>
      <w:bookmarkStart w:id="499" w:name="pg14682_137965"/>
    </w:p>
    <w:p>
      <w:pPr>
        <w:pStyle w:val="BookText"/>
        <w:rPr/>
      </w:pPr>
      <w:bookmarkEnd w:id="499"/>
      <w:r>
        <w:rPr>
          <w:rFonts w:ascii="IRNazanin" w:hAnsi="IRNazanin" w:eastAsia="IRNazanin"/>
          <w:color w:val="111111"/>
          <w:sz w:val="28"/>
          <w:sz w:val="28"/>
          <w:szCs w:val="28"/>
          <w:rtl w:val="true"/>
          <w:lang w:bidi="fa-IR"/>
        </w:rPr>
        <w:t>بالخل و الخردل و الابزار؟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به</w:t>
      </w:r>
      <w:r>
        <w:rPr>
          <w:rFonts w:eastAsia="IRNazanin" w:cs="IRNazanin"/>
          <w:color w:val="111111"/>
          <w:sz w:val="28"/>
          <w:szCs w:val="28"/>
          <w:rtl w:val="true"/>
          <w:lang w:bidi="fa-IR"/>
        </w:rPr>
        <w:t>»</w:t>
      </w:r>
      <w:r>
        <w:rPr>
          <w:rStyle w:val="FootnoteAnchor"/>
          <w:rtl w:val="true"/>
        </w:rPr>
        <w:footnoteReference w:id="255"/>
      </w:r>
      <w:r>
        <w:rPr>
          <w:rFonts w:ascii="Amiri" w:hAnsi="Amiri" w:eastAsia="Amiri" w:cs="Amiri"/>
          <w:color w:val="111111"/>
          <w:sz w:val="28"/>
          <w:sz w:val="28"/>
          <w:szCs w:val="28"/>
          <w:rtl w:val="true"/>
          <w:lang w:bidi="ar-SA"/>
        </w:rPr>
        <w:t>، و صحيحة محمد بن قيس عن ابي جعفر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في إيل يصطاده رجل فيقطعه الناس و الرجل يتبعه أ فتراه نهبة</w:t>
      </w:r>
      <w:r>
        <w:rPr>
          <w:rStyle w:val="FootnoteAnchor"/>
          <w:rtl w:val="true"/>
        </w:rPr>
        <w:footnoteReference w:id="256"/>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بنهبة و ليس به بأس</w:t>
      </w:r>
      <w:r>
        <w:rPr>
          <w:rFonts w:eastAsia="Amiri" w:cs="Amiri" w:ascii="Amiri" w:hAnsi="Amiri"/>
          <w:color w:val="111111"/>
          <w:sz w:val="28"/>
          <w:szCs w:val="28"/>
          <w:rtl w:val="true"/>
          <w:lang w:bidi="ar-SA"/>
        </w:rPr>
        <w:t>»</w:t>
      </w:r>
      <w:r>
        <w:rPr>
          <w:rStyle w:val="FootnoteAnchor"/>
          <w:rtl w:val="true"/>
        </w:rPr>
        <w:footnoteReference w:id="257"/>
      </w:r>
      <w:r>
        <w:rPr>
          <w:rFonts w:ascii="Amiri" w:hAnsi="Amiri" w:eastAsia="Amiri" w:cs="Amiri"/>
          <w:color w:val="111111"/>
          <w:sz w:val="28"/>
          <w:sz w:val="28"/>
          <w:szCs w:val="28"/>
          <w:rtl w:val="true"/>
          <w:lang w:bidi="ar-SA"/>
        </w:rPr>
        <w:t>، فان الأيل هو بقر الجبل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يبقى كبش الجبل لا رواية خاصة فيه الا انه يمكن التمسك لا ثبات حليته بقوله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ثَمانِيَةَ أَزْواجٍ مِنَ الضَّأْنِ اثْنَيْنِ وَ مِنَ الْمَعْزِ اثْنَيْنِ قُلْ آلذَّكَرَيْنِ حَرَّمَ أَمِ الْأُنْثَيَيْنِ </w:t>
      </w:r>
      <w:r>
        <w:rPr>
          <w:rStyle w:val="FootnoteAnchor"/>
          <w:rtl w:val="true"/>
        </w:rPr>
        <w:footnoteReference w:id="258"/>
      </w:r>
      <w:r>
        <w:rPr>
          <w:rFonts w:ascii="Amiri" w:hAnsi="Amiri" w:eastAsia="Amiri" w:cs="Amiri"/>
          <w:color w:val="111111"/>
          <w:sz w:val="28"/>
          <w:sz w:val="28"/>
          <w:szCs w:val="28"/>
          <w:rtl w:val="true"/>
          <w:lang w:bidi="ar-SA"/>
        </w:rPr>
        <w:t>، بناء على تفسير الأنثيين بالاهلي و الوحشي، بل حتى لو فسر بالذكر و الانثى فبالامكان التمسك بالاطلاق</w:t>
      </w:r>
      <w:r>
        <w:rPr>
          <w:rFonts w:eastAsia="Amiri" w:cs="Amiri" w:ascii="Amiri" w:hAnsi="Amiri"/>
          <w:color w:val="111111"/>
          <w:sz w:val="28"/>
          <w:szCs w:val="28"/>
          <w:rtl w:val="true"/>
          <w:lang w:bidi="ar-SA"/>
        </w:rPr>
        <w:t>.</w:t>
      </w:r>
    </w:p>
    <w:p>
      <w:pPr>
        <w:pStyle w:val="Heading5"/>
        <w:numPr>
          <w:ilvl w:val="4"/>
          <w:numId w:val="1"/>
        </w:numPr>
        <w:rPr/>
      </w:pPr>
      <w:bookmarkStart w:id="500" w:name="__RefHeading___Toc3274655_1878427129"/>
      <w:bookmarkStart w:id="501" w:name="_Toc193"/>
      <w:bookmarkEnd w:id="500"/>
      <w:r>
        <w:rPr/>
        <w:t>4</w:t>
      </w:r>
      <w:r>
        <w:rPr>
          <w:rtl w:val="true"/>
        </w:rPr>
        <w:t xml:space="preserve"> - </w:t>
      </w:r>
      <w:r>
        <w:rPr>
          <w:rtl w:val="true"/>
        </w:rPr>
        <w:t>و اما وجه الاشكال في حصر حلّ حيوان البر بما ذكر</w:t>
      </w:r>
      <w:bookmarkEnd w:id="501"/>
    </w:p>
    <w:p>
      <w:pPr>
        <w:pStyle w:val="BookText"/>
        <w:rPr/>
      </w:pPr>
      <w:r>
        <w:rPr>
          <w:rFonts w:ascii="Amiri" w:hAnsi="Amiri" w:eastAsia="Amiri" w:cs="Amiri"/>
          <w:color w:val="111111"/>
          <w:sz w:val="28"/>
          <w:sz w:val="28"/>
          <w:szCs w:val="28"/>
          <w:rtl w:val="true"/>
          <w:lang w:bidi="ar-SA"/>
        </w:rPr>
        <w:t>فباعتبار ان ادلة حلية ما تقدم لا يستفاد منها حصر الحل بذلك، و معه يبقى غيره على اصل الحل الا ما دل الدليل على تحريمه بعنوانه الخاص، و هو ما 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نجس العين، كالكلب و الخنزير، فان حرمة لحمه هي من لوازم نجاسته العينية، كما هو واضح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السباع</w:t>
      </w:r>
      <w:r>
        <w:rPr>
          <w:rStyle w:val="FootnoteAnchor"/>
          <w:rtl w:val="true"/>
        </w:rPr>
        <w:footnoteReference w:id="259"/>
      </w:r>
      <w:r>
        <w:rPr>
          <w:rFonts w:ascii="Amiri" w:hAnsi="Amiri" w:eastAsia="Amiri" w:cs="Amiri"/>
          <w:color w:val="111111"/>
          <w:sz w:val="28"/>
          <w:sz w:val="28"/>
          <w:szCs w:val="28"/>
          <w:rtl w:val="true"/>
          <w:lang w:bidi="ar-SA"/>
        </w:rPr>
        <w:t>، كالأسد و النمر و الفهد و الثعلب و الضبع و</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خلاف في تحريمها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يدل على ذلك صحيح داود بن فرقد عن ابي </w:t>
      </w:r>
    </w:p>
    <w:p>
      <w:pPr>
        <w:pStyle w:val="BookText"/>
        <w:rPr/>
      </w:pPr>
      <w:r>
        <w:rPr>
          <w:rFonts w:ascii="Amiri" w:hAnsi="Amiri" w:eastAsia="Amiri" w:cs="Amiri"/>
          <w:color w:val="111111"/>
          <w:sz w:val="28"/>
          <w:sz w:val="28"/>
          <w:szCs w:val="28"/>
          <w:rtl w:val="true"/>
          <w:lang w:bidi="ar-SA"/>
        </w:rPr>
        <w:t>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ذي ناب من السباع و مخلب من الطير حرام</w:t>
      </w:r>
      <w:r>
        <w:rPr>
          <w:rFonts w:eastAsia="Amiri" w:cs="Amiri" w:ascii="Amiri" w:hAnsi="Amiri"/>
          <w:color w:val="111111"/>
          <w:sz w:val="28"/>
          <w:szCs w:val="28"/>
          <w:rtl w:val="true"/>
          <w:lang w:bidi="ar-SA"/>
        </w:rPr>
        <w:t>»</w:t>
      </w:r>
      <w:r>
        <w:rPr>
          <w:rStyle w:val="FootnoteAnchor"/>
          <w:rtl w:val="true"/>
        </w:rPr>
        <w:footnoteReference w:id="260"/>
      </w:r>
      <w:r>
        <w:rPr>
          <w:rFonts w:ascii="Amiri" w:hAnsi="Amiri" w:eastAsia="Amiri" w:cs="Amiri"/>
          <w:color w:val="111111"/>
          <w:sz w:val="28"/>
          <w:sz w:val="28"/>
          <w:szCs w:val="28"/>
          <w:rtl w:val="true"/>
          <w:lang w:bidi="ar-SA"/>
        </w:rPr>
        <w:t>، و صحيح الحلبي عن ابي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يصلح اكل شيء من السباع، اني لا كرهه و اقذره</w:t>
      </w:r>
      <w:r>
        <w:rPr>
          <w:rFonts w:eastAsia="Amiri" w:cs="Amiri" w:ascii="Amiri" w:hAnsi="Amiri"/>
          <w:color w:val="111111"/>
          <w:sz w:val="28"/>
          <w:szCs w:val="28"/>
          <w:rtl w:val="true"/>
          <w:lang w:bidi="ar-SA"/>
        </w:rPr>
        <w:t>»</w:t>
      </w:r>
      <w:r>
        <w:rPr>
          <w:rStyle w:val="FootnoteAnchor"/>
          <w:rtl w:val="true"/>
        </w:rPr>
        <w:footnoteReference w:id="2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مقتضى الصحيح الاول اعتبار وجود الناب بخلاف الصحيح الثاني فان مقتضاه عدم اعتبار ذلك على تقدير وجود سبع لا ناب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يجمع بحمل المطلق على المقيد بناء على ثبوت المفهوم للمقيد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وجيه لو لا موثقة سماعة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ابا عبد اللّه عليه السّلام عن المأكول من الطير و الوحش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 رسول اللّه صلّى اللّه عليه و آله كل ذي مخلب من الطير و كل ذي ناب من الوحش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الناس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السبع فقال 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سماعة السبع كله حرام و ان كان سبعا لا ناب له و انما قال رسول اللّه صلّى اللّه عليه و آله هذا تفضلا الى 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 ما صف و هو ذو مخلب فهو حرام</w:t>
      </w:r>
      <w:r>
        <w:rPr>
          <w:rFonts w:eastAsia="Amiri" w:cs="Amiri" w:ascii="Amiri" w:hAnsi="Amiri"/>
          <w:color w:val="111111"/>
          <w:sz w:val="28"/>
          <w:szCs w:val="28"/>
          <w:rtl w:val="true"/>
          <w:lang w:bidi="ar-SA"/>
        </w:rPr>
        <w:t>»</w:t>
      </w:r>
      <w:r>
        <w:rPr>
          <w:rStyle w:val="FootnoteAnchor"/>
          <w:rtl w:val="true"/>
        </w:rPr>
        <w:footnoteReference w:id="262"/>
      </w:r>
      <w:r>
        <w:rPr>
          <w:rFonts w:ascii="Amiri" w:hAnsi="Amiri" w:eastAsia="Amiri" w:cs="Amiri"/>
          <w:color w:val="111111"/>
          <w:sz w:val="28"/>
          <w:sz w:val="28"/>
          <w:szCs w:val="28"/>
          <w:rtl w:val="true"/>
          <w:lang w:bidi="ar-SA"/>
        </w:rPr>
        <w:t>الدالة على حرمة مطلق السبع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انه ورد في بعض الروايات ما يدل على عدم حرمة السبع، من قبيل صحيحة محمد بن مسلم عن ابي جعفر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سئل عن سباع الطير و الوحش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الحرام الا ما حرم اللّه في كتابه</w:t>
      </w:r>
      <w:r>
        <w:rPr>
          <w:rFonts w:eastAsia="Amiri" w:cs="Amiri" w:ascii="Amiri" w:hAnsi="Amiri"/>
          <w:color w:val="111111"/>
          <w:sz w:val="28"/>
          <w:szCs w:val="28"/>
          <w:rtl w:val="true"/>
          <w:lang w:bidi="ar-SA"/>
        </w:rPr>
        <w:t>...»</w:t>
      </w:r>
      <w:r>
        <w:rPr>
          <w:rStyle w:val="FootnoteAnchor"/>
          <w:rtl w:val="true"/>
        </w:rPr>
        <w:footnoteReference w:id="263"/>
      </w:r>
      <w:r>
        <w:rPr>
          <w:rFonts w:ascii="Amiri" w:hAnsi="Amiri" w:eastAsia="Amiri" w:cs="Amiri"/>
          <w:color w:val="111111"/>
          <w:sz w:val="28"/>
          <w:sz w:val="28"/>
          <w:szCs w:val="28"/>
          <w:rtl w:val="true"/>
          <w:lang w:bidi="ar-SA"/>
        </w:rPr>
        <w:t>و غيرها، الا انها ساقطة عن الحجية لهجران مضمونها بين الاصحاب</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المسوخ، كالقردة و الخنازير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خلاف في تحريمها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تدل</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على ذلك صحيحة الحلبي عن ابي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اكل الضب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الضب و الفأرة و القردة و الخنازير مسوخ</w:t>
      </w:r>
      <w:r>
        <w:rPr>
          <w:rFonts w:eastAsia="Amiri" w:cs="Amiri" w:ascii="Amiri" w:hAnsi="Amiri"/>
          <w:color w:val="111111"/>
          <w:sz w:val="28"/>
          <w:szCs w:val="28"/>
          <w:rtl w:val="true"/>
          <w:lang w:bidi="ar-SA"/>
        </w:rPr>
        <w:t>»</w:t>
      </w:r>
      <w:r>
        <w:rPr>
          <w:rStyle w:val="FootnoteAnchor"/>
          <w:rtl w:val="true"/>
        </w:rPr>
        <w:footnoteReference w:id="264"/>
      </w:r>
      <w:r>
        <w:rPr>
          <w:rFonts w:ascii="Amiri" w:hAnsi="Amiri" w:eastAsia="Amiri" w:cs="Amiri"/>
          <w:color w:val="111111"/>
          <w:sz w:val="28"/>
          <w:sz w:val="28"/>
          <w:szCs w:val="28"/>
          <w:rtl w:val="true"/>
          <w:lang w:bidi="ar-SA"/>
        </w:rPr>
        <w:t>، و موثقة سماعة عن ابي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حرّم اللّه و رسوله المسوخ جميعها</w:t>
      </w:r>
      <w:r>
        <w:rPr>
          <w:rFonts w:eastAsia="Amiri" w:cs="Amiri" w:ascii="Amiri" w:hAnsi="Amiri"/>
          <w:color w:val="111111"/>
          <w:sz w:val="28"/>
          <w:szCs w:val="28"/>
          <w:rtl w:val="true"/>
          <w:lang w:bidi="ar-SA"/>
        </w:rPr>
        <w:t>»</w:t>
      </w:r>
      <w:r>
        <w:rPr>
          <w:rStyle w:val="FootnoteAnchor"/>
          <w:rtl w:val="true"/>
        </w:rPr>
        <w:footnoteReference w:id="265"/>
      </w:r>
      <w:r>
        <w:rPr>
          <w:rFonts w:ascii="Amiri" w:hAnsi="Amiri" w:eastAsia="Amiri" w:cs="Amiri"/>
          <w:color w:val="111111"/>
          <w:sz w:val="28"/>
          <w:sz w:val="28"/>
          <w:szCs w:val="28"/>
          <w:rtl w:val="true"/>
          <w:lang w:bidi="ar-SA"/>
        </w:rPr>
        <w:t>و 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الحشرات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كل حيوان يأوي ثقوب الارض، كالحية و العقرب و الجرذ و الفأرة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يعرف خلاف في حرمتها، الا انه لا دليل على ذلك سوى رواية دعائم الإسلام عن امير المؤمنين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انه نهى عن الضب و القنفذ و غيره من حشرات الارض</w:t>
      </w:r>
      <w:r>
        <w:rPr>
          <w:rFonts w:eastAsia="Amiri" w:cs="Amiri" w:ascii="Amiri" w:hAnsi="Amiri"/>
          <w:color w:val="111111"/>
          <w:sz w:val="28"/>
          <w:szCs w:val="28"/>
          <w:rtl w:val="true"/>
          <w:lang w:bidi="ar-SA"/>
        </w:rPr>
        <w:t>»</w:t>
      </w:r>
      <w:r>
        <w:rPr>
          <w:rStyle w:val="FootnoteAnchor"/>
          <w:rtl w:val="true"/>
        </w:rPr>
        <w:footnoteReference w:id="2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تمامية الحكم المذكور تتوقف على احد الامور التالية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الرواية و ان كانت ضعيفة السند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باعتبار انها مرسلة بل هذا هو الطابع العام على روايات دعائم 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انها تعود حجة بناء على تمامية كبرى انجبار الرواية الضعيفة بفتوى المشهور على و فقها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البناء على حجية الشهرة الفتوائية كمدرك لإثبات الحكم الشرعي كما هو رأي المشهور بعد الالتفات الى ان حرمة الحشرات امر مشهور لو لم تكن مجمعا عليها</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الحكم بحرمة الحشرات اجماعي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الاجماع حجة بالرغم من كونه محتمل المدرك، بتقريب ان المجمعين اما ان يكونوا قد استندوا الى رواية الدعائم، و هذا يدل على حقانية مضمونها، او لم يستندوا اليها، و هذا يعني ان الاجماع تعبدي و قد</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وصل الحكم المجمع عليه يدا بيد من المعصوم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ينبغي الالتفات الى ان من مصاديق الحشرات الديدان فهي محرمة على هذا، الا انه ينبغي ان يستثنى من ذلك الديدان المتكونة في الفاكهة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الوجه في ذلك اما القصور في المقتضي، باعتبار ان الشهرة او الاجماع دليل لبي ينبغي الاقتصار فيه على القدر المتيقن، و هو غير ذلك، او لوجود المانع و هو انعقاد سيرة المتشرعة على التسامح مع ديدان الفاكهة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عناوين اربعة قد ثبت التحريم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ربما يضاف اليها خامس، و هو عنوان الخبائث و يحكم بحرمة مثل الخنافس و الخفاش و القمل و غيرها من جهته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مع فرض عدم دخولها تحت احد العناوين السابقة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استنادا الى مثل قوله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يُحِلُّ لَهُمُ الطَّيِّباتِ وَ يُحَرِّمُ عَلَيْهِمُ الْخَبائِثَ </w:t>
      </w:r>
      <w:r>
        <w:rPr>
          <w:rStyle w:val="FootnoteAnchor"/>
          <w:rtl w:val="true"/>
        </w:rPr>
        <w:footnoteReference w:id="2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هو وجيه لو كان المراد من الخبائث ما تشمئز منه النفوس و لم يحتمل كون المراد منها الاعمال السيئة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قد ادعي الاجماع على حرمة مثل الزنابير و الذباب و البق و الفراش و الديدان و ما شاكل ذلك</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لعل النكتة كونها من الخبائث، بل ان بعضها هو من المسوخ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كالزنابير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bookmarkStart w:id="502" w:name="pg14682_137969"/>
    </w:p>
    <w:p>
      <w:pPr>
        <w:pStyle w:val="Heading4"/>
        <w:numPr>
          <w:ilvl w:val="3"/>
          <w:numId w:val="1"/>
        </w:numPr>
        <w:rPr/>
      </w:pPr>
      <w:bookmarkStart w:id="503" w:name="__RefHeading___Toc3274657_1878427129"/>
      <w:bookmarkStart w:id="504" w:name="_Toc194"/>
      <w:bookmarkEnd w:id="502"/>
      <w:bookmarkEnd w:id="503"/>
      <w:r>
        <w:rPr/>
        <w:t>3</w:t>
      </w:r>
      <w:r>
        <w:rPr>
          <w:rtl w:val="true"/>
        </w:rPr>
        <w:t xml:space="preserve"> - </w:t>
      </w:r>
      <w:r>
        <w:rPr>
          <w:rtl w:val="true"/>
        </w:rPr>
        <w:t>الطيور</w:t>
      </w:r>
      <w:bookmarkEnd w:id="504"/>
    </w:p>
    <w:p>
      <w:pPr>
        <w:pStyle w:val="Heading5"/>
        <w:numPr>
          <w:ilvl w:val="4"/>
          <w:numId w:val="1"/>
        </w:numPr>
        <w:rPr/>
      </w:pPr>
      <w:bookmarkStart w:id="505" w:name="__RefHeading___Toc3274659_1878427129"/>
      <w:bookmarkStart w:id="506" w:name="_Toc195"/>
      <w:bookmarkEnd w:id="505"/>
      <w:r>
        <w:rPr>
          <w:rtl w:val="true"/>
        </w:rPr>
        <w:t>اشارة</w:t>
      </w:r>
      <w:bookmarkEnd w:id="506"/>
    </w:p>
    <w:p>
      <w:pPr>
        <w:pStyle w:val="BookText"/>
        <w:rPr/>
      </w:pPr>
      <w:r>
        <w:rPr>
          <w:rFonts w:ascii="Amiri" w:hAnsi="Amiri" w:eastAsia="Amiri" w:cs="Amiri"/>
          <w:color w:val="111111"/>
          <w:sz w:val="28"/>
          <w:sz w:val="28"/>
          <w:szCs w:val="28"/>
          <w:rtl w:val="true"/>
          <w:lang w:bidi="ar-SA"/>
        </w:rPr>
        <w:t>يحل كل حيوان طائر الا اذا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سبعا، أي ذا مخلب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كان صفيفه اكثر من دفيفه</w:t>
      </w:r>
      <w:r>
        <w:rPr>
          <w:rStyle w:val="FootnoteAnchor"/>
          <w:rtl w:val="true"/>
        </w:rPr>
        <w:footnoteReference w:id="2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لم تكن له قانصة و لا حوصلة و لا صيصية</w:t>
      </w:r>
      <w:r>
        <w:rPr>
          <w:rStyle w:val="FootnoteAnchor"/>
          <w:rtl w:val="true"/>
        </w:rPr>
        <w:footnoteReference w:id="269"/>
      </w:r>
    </w:p>
    <w:p>
      <w:pPr>
        <w:pStyle w:val="BookText"/>
        <w:rPr/>
      </w:pPr>
      <w:r>
        <w:rPr>
          <w:rFonts w:ascii="Amiri" w:hAnsi="Amiri" w:eastAsia="Amiri" w:cs="Amiri"/>
          <w:color w:val="111111"/>
          <w:sz w:val="28"/>
          <w:sz w:val="28"/>
          <w:szCs w:val="28"/>
          <w:rtl w:val="true"/>
          <w:lang w:bidi="ar-SA"/>
        </w:rPr>
        <w:t>و الحوصلة للطير كالمعدة لغيره، و تكون في آخر العنق عادة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هذان العضوان يختص بهما الطائر الذي يأكل الحبوب ليسهل عليه من خلالهما هضم ما يعسر هضمه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هما مفقودان في جوارح الطيور التي تأكل اللحوم لان اللحم سريع الهضم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الحبّ متى ما اجتمع في الحوصلة يلين من خلال افرازاتها الخاصة و يستعد للهضم في القانصة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افرازات القانصة تحلل ما كان في غاية الصلابة، بل ان قانصة النعامة قابلة لتحليل الحديد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في القانصة و الحوصلة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الصيصة فهي شوكة خلف رجل الطائر خارجة عن قدمه، و هي له بمنزلة الابهام للإنسان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الطير متى ما احرز حال صفيفه حكم بمقتضاه من دون ان تصل النوبة الى ملاحظة القانصة و نحوها و انما يلحظ ذلك في الطير الذي لا يعرف حال صفيفه</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عليه فعند التعارض بين العلامة الثانية و الثالثة تقدم الثانية</w:t>
      </w:r>
      <w:r>
        <w:rPr>
          <w:rFonts w:eastAsia="Amiri" w:cs="Amiri" w:ascii="Amiri" w:hAnsi="Amiri"/>
          <w:color w:val="111111"/>
          <w:sz w:val="28"/>
          <w:szCs w:val="28"/>
          <w:rtl w:val="true"/>
          <w:lang w:bidi="ar-SA"/>
        </w:rPr>
        <w:t xml:space="preserve">. </w:t>
      </w:r>
      <w:bookmarkStart w:id="507" w:name="pg14682_137970"/>
    </w:p>
    <w:p>
      <w:pPr>
        <w:pStyle w:val="BookText"/>
        <w:rPr/>
      </w:pPr>
      <w:bookmarkEnd w:id="507"/>
      <w:r>
        <w:rPr>
          <w:rFonts w:ascii="Amiri" w:hAnsi="Amiri" w:eastAsia="Amiri" w:cs="Amiri"/>
          <w:color w:val="111111"/>
          <w:sz w:val="28"/>
          <w:sz w:val="28"/>
          <w:szCs w:val="28"/>
          <w:rtl w:val="true"/>
          <w:lang w:bidi="ar-SA"/>
        </w:rPr>
        <w:t>و يكفي عند فقدان العلامة الثانية وجود احد الامور الثلاثة و لا يلزم وجود جميعها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فرق في الاحكام المذكورة للطائر بين كونه طير بر او طير 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وقعت بعض الطيور الخاصة محلا للخلاف، كالغراب و اللقلق مثلا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المستند في ذلك</w:t>
      </w:r>
      <w:r>
        <w:rPr>
          <w:rFonts w:eastAsia="Amiri" w:cs="Amiri" w:ascii="Amiri" w:hAnsi="Amiri"/>
          <w:color w:val="111111"/>
          <w:sz w:val="28"/>
          <w:szCs w:val="28"/>
          <w:rtl w:val="true"/>
          <w:lang w:bidi="ar-SA"/>
        </w:rPr>
        <w:t>:</w:t>
      </w:r>
    </w:p>
    <w:p>
      <w:pPr>
        <w:pStyle w:val="Heading5"/>
        <w:numPr>
          <w:ilvl w:val="4"/>
          <w:numId w:val="1"/>
        </w:numPr>
        <w:rPr/>
      </w:pPr>
      <w:bookmarkStart w:id="508" w:name="__RefHeading___Toc3274661_1878427129"/>
      <w:bookmarkStart w:id="509" w:name="_Toc196"/>
      <w:bookmarkEnd w:id="508"/>
      <w:r>
        <w:rPr/>
        <w:t>1</w:t>
      </w:r>
      <w:r>
        <w:rPr>
          <w:rtl w:val="true"/>
        </w:rPr>
        <w:t xml:space="preserve"> - </w:t>
      </w:r>
      <w:r>
        <w:rPr>
          <w:rtl w:val="true"/>
        </w:rPr>
        <w:t>اما ان كل طائر هو محكوم بالحلية الا اذا انطبق عليه احد</w:t>
      </w:r>
      <w:bookmarkEnd w:id="509"/>
    </w:p>
    <w:p>
      <w:pPr>
        <w:pStyle w:val="BookText"/>
        <w:rPr/>
      </w:pPr>
      <w:r>
        <w:rPr>
          <w:rFonts w:ascii="Amiri" w:hAnsi="Amiri" w:eastAsia="Amiri" w:cs="Amiri"/>
          <w:color w:val="111111"/>
          <w:sz w:val="28"/>
          <w:sz w:val="28"/>
          <w:szCs w:val="28"/>
          <w:rtl w:val="true"/>
          <w:lang w:bidi="ar-SA"/>
        </w:rPr>
        <w:t>العناوين المذكورة</w:t>
      </w:r>
    </w:p>
    <w:p>
      <w:pPr>
        <w:pStyle w:val="BookText"/>
        <w:rPr/>
      </w:pPr>
      <w:r>
        <w:rPr>
          <w:rFonts w:ascii="Amiri" w:hAnsi="Amiri" w:eastAsia="Amiri" w:cs="Amiri"/>
          <w:color w:val="111111"/>
          <w:sz w:val="28"/>
          <w:sz w:val="28"/>
          <w:szCs w:val="28"/>
          <w:rtl w:val="true"/>
          <w:lang w:bidi="ar-SA"/>
        </w:rPr>
        <w:t>فلأن ذلك مقتضى اصل الحل</w:t>
      </w:r>
      <w:r>
        <w:rPr>
          <w:rFonts w:eastAsia="Amiri" w:cs="Amiri" w:ascii="Amiri" w:hAnsi="Amiri"/>
          <w:color w:val="111111"/>
          <w:sz w:val="28"/>
          <w:szCs w:val="28"/>
          <w:rtl w:val="true"/>
          <w:lang w:bidi="ar-SA"/>
        </w:rPr>
        <w:t>.</w:t>
      </w:r>
    </w:p>
    <w:p>
      <w:pPr>
        <w:pStyle w:val="Heading5"/>
        <w:numPr>
          <w:ilvl w:val="4"/>
          <w:numId w:val="1"/>
        </w:numPr>
        <w:rPr/>
      </w:pPr>
      <w:bookmarkStart w:id="510" w:name="__RefHeading___Toc3274663_1878427129"/>
      <w:bookmarkStart w:id="511" w:name="_Toc197"/>
      <w:bookmarkEnd w:id="510"/>
      <w:r>
        <w:rPr/>
        <w:t>2</w:t>
      </w:r>
      <w:r>
        <w:rPr>
          <w:rtl w:val="true"/>
        </w:rPr>
        <w:t xml:space="preserve"> - </w:t>
      </w:r>
      <w:r>
        <w:rPr>
          <w:rtl w:val="true"/>
        </w:rPr>
        <w:t>و اما حرمة السبع من الطائر</w:t>
      </w:r>
      <w:bookmarkEnd w:id="511"/>
    </w:p>
    <w:p>
      <w:pPr>
        <w:pStyle w:val="BookText"/>
        <w:rPr/>
      </w:pPr>
      <w:r>
        <w:rPr>
          <w:rFonts w:ascii="Amiri" w:hAnsi="Amiri" w:eastAsia="Amiri" w:cs="Amiri"/>
          <w:color w:val="111111"/>
          <w:sz w:val="28"/>
          <w:sz w:val="28"/>
          <w:szCs w:val="28"/>
          <w:rtl w:val="true"/>
          <w:lang w:bidi="ar-SA"/>
        </w:rPr>
        <w:t>فهي مما لا يعرف فيها 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تدل عليها صحيحة داود بن فرقد و موثقة سماعة المتقدمتان في الرقم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حيوان البر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غيرهما</w:t>
      </w:r>
      <w:r>
        <w:rPr>
          <w:rFonts w:eastAsia="Amiri" w:cs="Amiri" w:ascii="Amiri" w:hAnsi="Amiri"/>
          <w:color w:val="111111"/>
          <w:sz w:val="28"/>
          <w:szCs w:val="28"/>
          <w:rtl w:val="true"/>
          <w:lang w:bidi="ar-SA"/>
        </w:rPr>
        <w:t>.</w:t>
      </w:r>
    </w:p>
    <w:p>
      <w:pPr>
        <w:pStyle w:val="Heading5"/>
        <w:numPr>
          <w:ilvl w:val="4"/>
          <w:numId w:val="1"/>
        </w:numPr>
        <w:rPr/>
      </w:pPr>
      <w:bookmarkStart w:id="512" w:name="__RefHeading___Toc3274665_1878427129"/>
      <w:bookmarkStart w:id="513" w:name="_Toc198"/>
      <w:bookmarkEnd w:id="512"/>
      <w:r>
        <w:rPr/>
        <w:t>3</w:t>
      </w:r>
      <w:r>
        <w:rPr>
          <w:rtl w:val="true"/>
        </w:rPr>
        <w:t xml:space="preserve"> - </w:t>
      </w:r>
      <w:r>
        <w:rPr>
          <w:rtl w:val="true"/>
        </w:rPr>
        <w:t>و اما حرمة ما يصفّ‌</w:t>
      </w:r>
      <w:bookmarkEnd w:id="513"/>
    </w:p>
    <w:p>
      <w:pPr>
        <w:pStyle w:val="BookText"/>
        <w:rPr/>
      </w:pPr>
      <w:r>
        <w:rPr>
          <w:rFonts w:ascii="Amiri" w:hAnsi="Amiri" w:eastAsia="Amiri" w:cs="Amiri"/>
          <w:color w:val="111111"/>
          <w:sz w:val="28"/>
          <w:sz w:val="28"/>
          <w:szCs w:val="28"/>
          <w:rtl w:val="true"/>
          <w:lang w:bidi="ar-SA"/>
        </w:rPr>
        <w:t>فلم يعرف فيها 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تدل عليها صحيحة زرارة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 ابا جعفر عليه السّلام عما يؤكل من الطير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ما دفّ و لا تأكل ما صفّ</w:t>
      </w:r>
      <w:r>
        <w:rPr>
          <w:rFonts w:eastAsia="Amiri" w:cs="Amiri" w:ascii="Amiri" w:hAnsi="Amiri"/>
          <w:color w:val="111111"/>
          <w:sz w:val="28"/>
          <w:szCs w:val="28"/>
          <w:rtl w:val="true"/>
          <w:lang w:bidi="ar-SA"/>
        </w:rPr>
        <w:t>»</w:t>
      </w:r>
      <w:r>
        <w:rPr>
          <w:rStyle w:val="FootnoteAnchor"/>
          <w:rtl w:val="true"/>
        </w:rPr>
        <w:footnoteReference w:id="270"/>
      </w:r>
      <w:r>
        <w:rPr>
          <w:rFonts w:ascii="Amiri" w:hAnsi="Amiri" w:eastAsia="Amiri" w:cs="Amiri"/>
          <w:color w:val="111111"/>
          <w:sz w:val="28"/>
          <w:sz w:val="28"/>
          <w:szCs w:val="28"/>
          <w:rtl w:val="true"/>
          <w:lang w:bidi="ar-SA"/>
        </w:rPr>
        <w:t>، و موثقة سماعة عن ابي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ما صفّ و هو ذو مخلب فهو حرام</w:t>
      </w:r>
      <w:r>
        <w:rPr>
          <w:rFonts w:eastAsia="Amiri" w:cs="Amiri" w:ascii="Amiri" w:hAnsi="Amiri"/>
          <w:color w:val="111111"/>
          <w:sz w:val="28"/>
          <w:szCs w:val="28"/>
          <w:rtl w:val="true"/>
          <w:lang w:bidi="ar-SA"/>
        </w:rPr>
        <w:t>...»</w:t>
      </w:r>
      <w:r>
        <w:rPr>
          <w:rStyle w:val="FootnoteAnchor"/>
          <w:rtl w:val="true"/>
        </w:rPr>
        <w:footnoteReference w:id="271"/>
      </w:r>
      <w:r>
        <w:rPr>
          <w:rFonts w:ascii="Amiri" w:hAnsi="Amiri" w:eastAsia="Amiri" w:cs="Amiri"/>
          <w:color w:val="111111"/>
          <w:sz w:val="28"/>
          <w:sz w:val="28"/>
          <w:szCs w:val="28"/>
          <w:rtl w:val="true"/>
          <w:lang w:bidi="ar-SA"/>
        </w:rPr>
        <w:t>و غيرهما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المراد كل ما دفّ اكثر و لا تأكل ما صفّ اكثر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فهم الفقهاء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المراد ما كان كذلك دائما، اذ كل ما يصف يدف أيضا و العكس بالعكس كما هو واضح</w:t>
      </w:r>
      <w:r>
        <w:rPr>
          <w:rFonts w:eastAsia="Amiri" w:cs="Amiri" w:ascii="Amiri" w:hAnsi="Amiri"/>
          <w:color w:val="111111"/>
          <w:sz w:val="28"/>
          <w:szCs w:val="28"/>
          <w:rtl w:val="true"/>
          <w:lang w:bidi="ar-SA"/>
        </w:rPr>
        <w:t>.</w:t>
      </w:r>
    </w:p>
    <w:p>
      <w:pPr>
        <w:pStyle w:val="Heading5"/>
        <w:numPr>
          <w:ilvl w:val="4"/>
          <w:numId w:val="1"/>
        </w:numPr>
        <w:rPr/>
      </w:pPr>
      <w:bookmarkStart w:id="514" w:name="__RefHeading___Toc3274667_1878427129"/>
      <w:bookmarkStart w:id="515" w:name="_Toc199"/>
      <w:bookmarkEnd w:id="514"/>
      <w:r>
        <w:rPr/>
        <w:t>4</w:t>
      </w:r>
      <w:r>
        <w:rPr>
          <w:rtl w:val="true"/>
        </w:rPr>
        <w:t xml:space="preserve"> - </w:t>
      </w:r>
      <w:r>
        <w:rPr>
          <w:rtl w:val="true"/>
        </w:rPr>
        <w:t>و اما حرمة الطائر الفاقد للقانصة و الحوصلة و الصيصة</w:t>
      </w:r>
      <w:bookmarkEnd w:id="515"/>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 يعرف فيها 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تدل عليها صحيحة عبد اللّه بن سنان عن ابي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الطير ما يؤكل منه؟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تأكل ما لم تكن له </w:t>
      </w:r>
      <w:bookmarkStart w:id="516" w:name="pg14682_137971"/>
    </w:p>
    <w:p>
      <w:pPr>
        <w:pStyle w:val="BookText"/>
        <w:rPr/>
      </w:pPr>
      <w:bookmarkEnd w:id="516"/>
      <w:r>
        <w:rPr>
          <w:rFonts w:ascii="Amiri" w:hAnsi="Amiri" w:eastAsia="Amiri" w:cs="Amiri"/>
          <w:color w:val="111111"/>
          <w:sz w:val="28"/>
          <w:sz w:val="28"/>
          <w:szCs w:val="28"/>
          <w:rtl w:val="true"/>
          <w:lang w:bidi="ar-SA"/>
        </w:rPr>
        <w:t>قانصة</w:t>
      </w:r>
      <w:r>
        <w:rPr>
          <w:rFonts w:eastAsia="Amiri" w:cs="Amiri" w:ascii="Amiri" w:hAnsi="Amiri"/>
          <w:color w:val="111111"/>
          <w:sz w:val="28"/>
          <w:szCs w:val="28"/>
          <w:rtl w:val="true"/>
          <w:lang w:bidi="ar-SA"/>
        </w:rPr>
        <w:t>»</w:t>
      </w:r>
      <w:r>
        <w:rPr>
          <w:rStyle w:val="FootnoteAnchor"/>
          <w:rtl w:val="true"/>
        </w:rPr>
        <w:footnoteReference w:id="272"/>
      </w:r>
      <w:r>
        <w:rPr>
          <w:rFonts w:ascii="Amiri" w:hAnsi="Amiri" w:eastAsia="Amiri" w:cs="Amiri"/>
          <w:color w:val="111111"/>
          <w:sz w:val="28"/>
          <w:sz w:val="28"/>
          <w:szCs w:val="28"/>
          <w:rtl w:val="true"/>
          <w:lang w:bidi="ar-SA"/>
        </w:rPr>
        <w:t>، و موثقة سماعة عن ابي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من طير البر ما كانت له حوصلة و من طير الماء ما كانت له قانصة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القانصة و الحوصلة يمتحن بهما الطير ما لا يعرف طيرانه و كل طير مجهول</w:t>
      </w:r>
      <w:r>
        <w:rPr>
          <w:rFonts w:eastAsia="Amiri" w:cs="Amiri" w:ascii="Amiri" w:hAnsi="Amiri"/>
          <w:color w:val="111111"/>
          <w:sz w:val="28"/>
          <w:szCs w:val="28"/>
          <w:rtl w:val="true"/>
          <w:lang w:bidi="ar-SA"/>
        </w:rPr>
        <w:t>»</w:t>
      </w:r>
      <w:r>
        <w:rPr>
          <w:rStyle w:val="FootnoteAnchor"/>
          <w:rtl w:val="true"/>
        </w:rPr>
        <w:footnoteReference w:id="273"/>
      </w:r>
      <w:r>
        <w:rPr>
          <w:rFonts w:ascii="Amiri" w:hAnsi="Amiri" w:eastAsia="Amiri" w:cs="Amiri"/>
          <w:color w:val="111111"/>
          <w:sz w:val="28"/>
          <w:sz w:val="28"/>
          <w:szCs w:val="28"/>
          <w:rtl w:val="true"/>
          <w:lang w:bidi="ar-SA"/>
        </w:rPr>
        <w:t>، و رواية ابن بكير عن ابي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من الطير ما كانت له قانصة أو صيصية أو حوصلة</w:t>
      </w:r>
      <w:r>
        <w:rPr>
          <w:rFonts w:eastAsia="Amiri" w:cs="Amiri" w:ascii="Amiri" w:hAnsi="Amiri"/>
          <w:color w:val="111111"/>
          <w:sz w:val="28"/>
          <w:szCs w:val="28"/>
          <w:rtl w:val="true"/>
          <w:lang w:bidi="ar-SA"/>
        </w:rPr>
        <w:t>»</w:t>
      </w:r>
      <w:r>
        <w:rPr>
          <w:rStyle w:val="FootnoteAnchor"/>
          <w:rtl w:val="true"/>
        </w:rPr>
        <w:footnoteReference w:id="2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ورد في سند الاخيرة سهل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الامر فيه ان كان سهلا فلا مشكلة و الا فحجيتها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حيث علامية الصيصة التي لم ترد الا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تبتني على القول بكبرى الانجبار</w:t>
      </w:r>
      <w:r>
        <w:rPr>
          <w:rFonts w:eastAsia="Amiri" w:cs="Amiri" w:ascii="Amiri" w:hAnsi="Amiri"/>
          <w:color w:val="111111"/>
          <w:sz w:val="28"/>
          <w:szCs w:val="28"/>
          <w:rtl w:val="true"/>
          <w:lang w:bidi="ar-SA"/>
        </w:rPr>
        <w:t>.</w:t>
      </w:r>
    </w:p>
    <w:p>
      <w:pPr>
        <w:pStyle w:val="Heading5"/>
        <w:numPr>
          <w:ilvl w:val="4"/>
          <w:numId w:val="1"/>
        </w:numPr>
        <w:rPr/>
      </w:pPr>
      <w:bookmarkStart w:id="517" w:name="__RefHeading___Toc3274669_1878427129"/>
      <w:bookmarkStart w:id="518" w:name="_Toc200"/>
      <w:bookmarkEnd w:id="517"/>
      <w:r>
        <w:rPr/>
        <w:t>5</w:t>
      </w:r>
      <w:r>
        <w:rPr>
          <w:rtl w:val="true"/>
        </w:rPr>
        <w:t xml:space="preserve"> - </w:t>
      </w:r>
      <w:r>
        <w:rPr>
          <w:rtl w:val="true"/>
        </w:rPr>
        <w:t>و اما ان العلامة الثالثة هي في طول فقدان العلامة الثانية</w:t>
      </w:r>
      <w:bookmarkEnd w:id="518"/>
    </w:p>
    <w:p>
      <w:pPr>
        <w:pStyle w:val="BookText"/>
        <w:rPr/>
      </w:pPr>
      <w:r>
        <w:rPr>
          <w:rFonts w:ascii="Amiri" w:hAnsi="Amiri" w:eastAsia="Amiri" w:cs="Amiri"/>
          <w:color w:val="111111"/>
          <w:sz w:val="28"/>
          <w:sz w:val="28"/>
          <w:szCs w:val="28"/>
          <w:rtl w:val="true"/>
          <w:lang w:bidi="ar-SA"/>
        </w:rPr>
        <w:t>فيمكن استفادته من موثقة سماعة المتقدمة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يمكن ان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العلامتين المذكورتين متلازمتان في الوجود الخارجي عادة بل ان العلامة الثانية ملازمة للأولى أيضا، فان اكثرية الصفيف هي من لوازم الطيور الجوارح ذات المخلب باعتبار قوتها بخلاف الدفيف فانه من لوازم الطير الضعيف الذي لا يكون من الجوارح</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ربما يقال اكثر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ان الميزان الاساسي في تحريم الطيور كونها من السباع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ذات مخلب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اما كثرة الصفيف فهي علامة على ذلك، و فقدان الامور الثلاثة المتقدمة هو علامة على العلامة المذكورة</w:t>
      </w:r>
      <w:r>
        <w:rPr>
          <w:rFonts w:eastAsia="Amiri" w:cs="Amiri" w:ascii="Amiri" w:hAnsi="Amiri"/>
          <w:color w:val="111111"/>
          <w:sz w:val="28"/>
          <w:szCs w:val="28"/>
          <w:rtl w:val="true"/>
          <w:lang w:bidi="ar-SA"/>
        </w:rPr>
        <w:t xml:space="preserve">. </w:t>
      </w:r>
      <w:bookmarkStart w:id="519" w:name="pg14682_137972"/>
    </w:p>
    <w:p>
      <w:pPr>
        <w:pStyle w:val="BookText"/>
        <w:rPr/>
      </w:pPr>
      <w:bookmarkEnd w:id="519"/>
      <w:r>
        <w:rPr>
          <w:rFonts w:ascii="Amiri" w:hAnsi="Amiri" w:eastAsia="Amiri" w:cs="Amiri"/>
          <w:color w:val="111111"/>
          <w:sz w:val="28"/>
          <w:sz w:val="28"/>
          <w:szCs w:val="28"/>
          <w:rtl w:val="true"/>
          <w:lang w:bidi="ar-SA"/>
        </w:rPr>
        <w:t>و الوجه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بلحاظ ان فقدان الامور الثلاثة علامة على العلامة المذكورة فقد اتضح مما سبق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اما ان اكثرية الصفيف لو حظت علامة على اثبات السبعية و ان الملاك هو السبعية فيتضح بملاحظة موثقة سماعة المتقدمة في الرقم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حيوان البر حيث قالت في بدايتها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حرّم رسول اللّه صلّى اللّه عليه و آله كل ذي مخلب من الطير</w:t>
      </w:r>
      <w:r>
        <w:rPr>
          <w:rFonts w:eastAsia="Amiri" w:cs="Amiri" w:ascii="Amiri" w:hAnsi="Amiri"/>
          <w:color w:val="111111"/>
          <w:sz w:val="28"/>
          <w:szCs w:val="28"/>
          <w:rtl w:val="true"/>
          <w:lang w:bidi="ar-SA"/>
        </w:rPr>
        <w:t>...»</w:t>
      </w:r>
      <w:r>
        <w:rPr>
          <w:rStyle w:val="FootnoteAnchor"/>
          <w:rtl w:val="true"/>
        </w:rPr>
        <w:footnoteReference w:id="275"/>
      </w:r>
      <w:r>
        <w:rPr>
          <w:rFonts w:ascii="Amiri" w:hAnsi="Amiri" w:eastAsia="Amiri" w:cs="Amiri"/>
          <w:color w:val="111111"/>
          <w:sz w:val="28"/>
          <w:sz w:val="28"/>
          <w:szCs w:val="28"/>
          <w:rtl w:val="true"/>
          <w:lang w:bidi="ar-SA"/>
        </w:rPr>
        <w:t>، و هذا يدل على كون الميزان في التحريم كون الطير ذا مخلب، ثم قالت في ذيلها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كل ما صف و هو ذو مخلب فهو حرام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هذا يدل على اخذ الصفيف علامة على كون الطائر ذا مخلب و الا فمن المعلوم عدم اعتبار الاجتماع، بل قيل ان الوارد في بعض النسخ</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فهو ذو مخلب</w:t>
      </w:r>
      <w:r>
        <w:rPr>
          <w:rFonts w:eastAsia="Amiri" w:cs="Amiri" w:ascii="Amiri" w:hAnsi="Amiri"/>
          <w:color w:val="111111"/>
          <w:sz w:val="28"/>
          <w:szCs w:val="28"/>
          <w:rtl w:val="true"/>
          <w:lang w:bidi="ar-SA"/>
        </w:rPr>
        <w:t>»</w:t>
      </w:r>
      <w:r>
        <w:rPr>
          <w:rStyle w:val="FootnoteAnchor"/>
          <w:rtl w:val="true"/>
        </w:rPr>
        <w:footnoteReference w:id="276"/>
      </w:r>
      <w:r>
        <w:rPr>
          <w:rFonts w:ascii="Amiri" w:hAnsi="Amiri" w:eastAsia="Amiri" w:cs="Amiri"/>
          <w:color w:val="111111"/>
          <w:sz w:val="28"/>
          <w:sz w:val="28"/>
          <w:szCs w:val="28"/>
          <w:rtl w:val="true"/>
          <w:lang w:bidi="ar-SA"/>
        </w:rPr>
        <w:t>و هو واضح فيما ذكرناه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يترتب على هذا انا لو علمنا بكون الحيوان ليس ذا مخلب فمجرد اكثرية الصفيف لا تكون موجبة لتحريمه</w:t>
      </w:r>
      <w:r>
        <w:rPr>
          <w:rFonts w:eastAsia="Amiri" w:cs="Amiri" w:ascii="Amiri" w:hAnsi="Amiri"/>
          <w:color w:val="111111"/>
          <w:sz w:val="28"/>
          <w:szCs w:val="28"/>
          <w:rtl w:val="true"/>
          <w:lang w:bidi="ar-SA"/>
        </w:rPr>
        <w:t>.</w:t>
      </w:r>
    </w:p>
    <w:p>
      <w:pPr>
        <w:pStyle w:val="Heading5"/>
        <w:numPr>
          <w:ilvl w:val="4"/>
          <w:numId w:val="1"/>
        </w:numPr>
        <w:rPr/>
      </w:pPr>
      <w:bookmarkStart w:id="520" w:name="__RefHeading___Toc3274671_1878427129"/>
      <w:bookmarkStart w:id="521" w:name="_Toc201"/>
      <w:bookmarkEnd w:id="520"/>
      <w:r>
        <w:rPr/>
        <w:t>6</w:t>
      </w:r>
      <w:r>
        <w:rPr>
          <w:rtl w:val="true"/>
        </w:rPr>
        <w:t xml:space="preserve"> - </w:t>
      </w:r>
      <w:r>
        <w:rPr>
          <w:rtl w:val="true"/>
        </w:rPr>
        <w:t>و اما الاكتفاء بأحد الثلاثة في ثبوت الحل للحيوان</w:t>
      </w:r>
      <w:bookmarkEnd w:id="521"/>
    </w:p>
    <w:p>
      <w:pPr>
        <w:pStyle w:val="BookText"/>
        <w:rPr/>
      </w:pPr>
      <w:r>
        <w:rPr>
          <w:rFonts w:ascii="Amiri" w:hAnsi="Amiri" w:eastAsia="Amiri" w:cs="Amiri"/>
          <w:color w:val="111111"/>
          <w:sz w:val="28"/>
          <w:sz w:val="28"/>
          <w:szCs w:val="28"/>
          <w:rtl w:val="true"/>
          <w:lang w:bidi="ar-SA"/>
        </w:rPr>
        <w:t>فباعتبار ان ذكرها في الروايات متفرقة دليل على عدم اعتبار اجتماعها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مضافا الى دلالة موثقة سماعة و رواية ابي بكير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المتقدمتين في الرقم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على ذلك بوضوح</w:t>
      </w:r>
      <w:r>
        <w:rPr>
          <w:rFonts w:eastAsia="Amiri" w:cs="Amiri" w:ascii="Amiri" w:hAnsi="Amiri"/>
          <w:color w:val="111111"/>
          <w:sz w:val="28"/>
          <w:szCs w:val="28"/>
          <w:rtl w:val="true"/>
          <w:lang w:bidi="ar-SA"/>
        </w:rPr>
        <w:t>.</w:t>
      </w:r>
    </w:p>
    <w:p>
      <w:pPr>
        <w:pStyle w:val="Heading5"/>
        <w:numPr>
          <w:ilvl w:val="4"/>
          <w:numId w:val="1"/>
        </w:numPr>
        <w:rPr/>
      </w:pPr>
      <w:bookmarkStart w:id="522" w:name="__RefHeading___Toc3274673_1878427129"/>
      <w:bookmarkStart w:id="523" w:name="_Toc202"/>
      <w:bookmarkEnd w:id="522"/>
      <w:r>
        <w:rPr/>
        <w:t>7</w:t>
      </w:r>
      <w:r>
        <w:rPr>
          <w:rtl w:val="true"/>
        </w:rPr>
        <w:t xml:space="preserve"> - </w:t>
      </w:r>
      <w:r>
        <w:rPr>
          <w:rtl w:val="true"/>
        </w:rPr>
        <w:t>و اما عدم الفرق بين طير البر و طير الماء في الاحكام المتقدمة</w:t>
      </w:r>
      <w:bookmarkEnd w:id="523"/>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فباعتبار اطلاق النصوص المتقدمة، بل ان رواية مسعدة بن صدقة عن ابي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من الطير ما كانت له قانصة و لا مخلب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bookmarkStart w:id="524" w:name="pg14682_137973"/>
    </w:p>
    <w:p>
      <w:pPr>
        <w:pStyle w:val="BookText"/>
        <w:rPr/>
      </w:pPr>
      <w:bookmarkEnd w:id="524"/>
      <w:r>
        <w:rPr>
          <w:rFonts w:ascii="Amiri" w:hAnsi="Amiri" w:eastAsia="Amiri" w:cs="Amiri"/>
          <w:color w:val="111111"/>
          <w:sz w:val="28"/>
          <w:sz w:val="28"/>
          <w:szCs w:val="28"/>
          <w:rtl w:val="true"/>
          <w:lang w:bidi="ar-SA"/>
        </w:rPr>
        <w:t>و سئل عن طير الماء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ذلك</w:t>
      </w:r>
      <w:r>
        <w:rPr>
          <w:rFonts w:eastAsia="Amiri" w:cs="Amiri" w:ascii="Amiri" w:hAnsi="Amiri"/>
          <w:color w:val="111111"/>
          <w:sz w:val="28"/>
          <w:szCs w:val="28"/>
          <w:rtl w:val="true"/>
          <w:lang w:bidi="ar-SA"/>
        </w:rPr>
        <w:t>»</w:t>
      </w:r>
      <w:r>
        <w:rPr>
          <w:rStyle w:val="FootnoteAnchor"/>
          <w:rtl w:val="true"/>
        </w:rPr>
        <w:footnoteReference w:id="277"/>
      </w:r>
      <w:r>
        <w:rPr>
          <w:rFonts w:ascii="Amiri" w:hAnsi="Amiri" w:eastAsia="Amiri" w:cs="Amiri"/>
          <w:color w:val="111111"/>
          <w:sz w:val="28"/>
          <w:sz w:val="28"/>
          <w:szCs w:val="28"/>
          <w:rtl w:val="true"/>
          <w:lang w:bidi="ar-SA"/>
        </w:rPr>
        <w:t>صريحة في التعميم</w:t>
      </w:r>
      <w:r>
        <w:rPr>
          <w:rFonts w:eastAsia="Amiri" w:cs="Amiri" w:ascii="Amiri" w:hAnsi="Amiri"/>
          <w:color w:val="111111"/>
          <w:sz w:val="28"/>
          <w:szCs w:val="28"/>
          <w:rtl w:val="true"/>
          <w:lang w:bidi="ar-SA"/>
        </w:rPr>
        <w:t>.</w:t>
      </w:r>
    </w:p>
    <w:p>
      <w:pPr>
        <w:pStyle w:val="Heading5"/>
        <w:numPr>
          <w:ilvl w:val="4"/>
          <w:numId w:val="1"/>
        </w:numPr>
        <w:rPr/>
      </w:pPr>
      <w:bookmarkStart w:id="525" w:name="__RefHeading___Toc3274675_1878427129"/>
      <w:bookmarkStart w:id="526" w:name="_Toc203"/>
      <w:bookmarkEnd w:id="525"/>
      <w:r>
        <w:rPr/>
        <w:t>8</w:t>
      </w:r>
      <w:r>
        <w:rPr>
          <w:rtl w:val="true"/>
        </w:rPr>
        <w:t xml:space="preserve"> - </w:t>
      </w:r>
      <w:r>
        <w:rPr>
          <w:rtl w:val="true"/>
        </w:rPr>
        <w:t>و اما الغراب</w:t>
      </w:r>
      <w:bookmarkEnd w:id="526"/>
    </w:p>
    <w:p>
      <w:pPr>
        <w:pStyle w:val="BookText"/>
        <w:rPr/>
      </w:pPr>
      <w:r>
        <w:rPr>
          <w:rFonts w:ascii="Amiri" w:hAnsi="Amiri" w:eastAsia="Amiri" w:cs="Amiri"/>
          <w:color w:val="111111"/>
          <w:sz w:val="28"/>
          <w:sz w:val="28"/>
          <w:szCs w:val="28"/>
          <w:rtl w:val="true"/>
          <w:lang w:bidi="ar-SA"/>
        </w:rPr>
        <w:t>فمنشأ الخلاف في تحريمه اختلاف الروايات فيه، فان صحيحة زرارة عن أحدهما عليهما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اكل الغراب ليس بحرام انما الحرام ما حرّم اللّه في كتابه</w:t>
      </w:r>
      <w:r>
        <w:rPr>
          <w:rFonts w:eastAsia="Amiri" w:cs="Amiri" w:ascii="Amiri" w:hAnsi="Amiri"/>
          <w:color w:val="111111"/>
          <w:sz w:val="28"/>
          <w:szCs w:val="28"/>
          <w:rtl w:val="true"/>
          <w:lang w:bidi="ar-SA"/>
        </w:rPr>
        <w:t>...»</w:t>
      </w:r>
      <w:r>
        <w:rPr>
          <w:rStyle w:val="FootnoteAnchor"/>
          <w:rtl w:val="true"/>
        </w:rPr>
        <w:footnoteReference w:id="278"/>
      </w:r>
      <w:r>
        <w:rPr>
          <w:rFonts w:ascii="Amiri" w:hAnsi="Amiri" w:eastAsia="Amiri" w:cs="Amiri"/>
          <w:color w:val="111111"/>
          <w:sz w:val="28"/>
          <w:sz w:val="28"/>
          <w:szCs w:val="28"/>
          <w:rtl w:val="true"/>
          <w:lang w:bidi="ar-SA"/>
        </w:rPr>
        <w:t>دلت على حليته، في حين ان صحيحة علي بن جعفر عن اخيه ابي الحسن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الغراب الابقع و الاسود أ يحل اكلهما؟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يحل اكل شيء من الغربان زاغ و لا غيره</w:t>
      </w:r>
      <w:r>
        <w:rPr>
          <w:rFonts w:eastAsia="Amiri" w:cs="Amiri" w:ascii="Amiri" w:hAnsi="Amiri"/>
          <w:color w:val="111111"/>
          <w:sz w:val="28"/>
          <w:szCs w:val="28"/>
          <w:rtl w:val="true"/>
          <w:lang w:bidi="ar-SA"/>
        </w:rPr>
        <w:t>»</w:t>
      </w:r>
      <w:r>
        <w:rPr>
          <w:rStyle w:val="FootnoteAnchor"/>
          <w:rtl w:val="true"/>
        </w:rPr>
        <w:footnoteReference w:id="279"/>
      </w:r>
    </w:p>
    <w:p>
      <w:pPr>
        <w:pStyle w:val="BookText"/>
        <w:rPr/>
      </w:pPr>
      <w:r>
        <w:rPr>
          <w:rFonts w:ascii="Amiri" w:hAnsi="Amiri" w:eastAsia="Amiri" w:cs="Amiri"/>
          <w:color w:val="111111"/>
          <w:sz w:val="28"/>
          <w:sz w:val="28"/>
          <w:szCs w:val="28"/>
          <w:rtl w:val="true"/>
          <w:lang w:bidi="ar-SA"/>
        </w:rPr>
        <w:t>و الابقع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ما خالط بياضه لون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الزاغ نوع من الغربان اسود صغير و قد يكون احمر المنقار و الرجلين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قد قيل بان الغراب على اربعة اقسام، و الزاغ و الابقع هما من جملتها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دلت على حرمته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التعارض مستقر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المناسب ترجيح الاولى لموافقتها لإطلاق الكتاب الكريم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لا أَجِدُ فِي ما أُوحِيَ إِلَيَّ مُحَرَّماً عَلى طاعِمٍ يَطْعَمُهُ إِلاّ أَنْ يَكُونَ مَيْتَةً أَوْ دَماً مَسْفُوحاً أَوْ لَحْمَ خِنزِيرٍ</w:t>
      </w:r>
      <w:r>
        <w:rPr>
          <w:rFonts w:eastAsia="Amiri" w:cs="Amiri" w:ascii="Amiri" w:hAnsi="Amiri"/>
          <w:color w:val="111111"/>
          <w:sz w:val="28"/>
          <w:szCs w:val="28"/>
          <w:rtl w:val="true"/>
          <w:lang w:bidi="ar-SA"/>
        </w:rPr>
        <w:t xml:space="preserve">... </w:t>
      </w:r>
      <w:r>
        <w:rPr>
          <w:rStyle w:val="FootnoteAnchor"/>
          <w:rtl w:val="true"/>
        </w:rPr>
        <w:footnoteReference w:id="2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اجل لو لا المرجح المذكور كان المناسب التساقط و الحكم بالحرمة تمسكا باطلاق الروايات الدالة على حرمة كل ما كان له مخلب، حيث نقل وجود المخلب في جميع اقسام الغراب</w:t>
      </w:r>
      <w:r>
        <w:rPr>
          <w:rStyle w:val="FootnoteAnchor"/>
          <w:rtl w:val="true"/>
        </w:rPr>
        <w:footnoteReference w:id="281"/>
      </w:r>
      <w:r>
        <w:rPr>
          <w:rFonts w:eastAsia="Times New Roman" w:cs="Times New Roman" w:ascii="Times New Roman" w:hAnsi="Times New Roman"/>
          <w:color w:val="111111"/>
          <w:sz w:val="28"/>
          <w:szCs w:val="28"/>
          <w:rtl w:val="true"/>
          <w:lang w:val="en-US" w:bidi="en-US"/>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كله لو فرض حجية صحيحة زرارة في نفسها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اذا قلنا بعدم حجيتها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باب هجران الاصحاب لمضمونها، فانهم لم يلتزموا </w:t>
      </w:r>
      <w:bookmarkStart w:id="527" w:name="pg14682_137974"/>
    </w:p>
    <w:p>
      <w:pPr>
        <w:pStyle w:val="BookText"/>
        <w:rPr/>
      </w:pPr>
      <w:bookmarkEnd w:id="527"/>
      <w:r>
        <w:rPr>
          <w:rFonts w:ascii="Amiri" w:hAnsi="Amiri" w:eastAsia="Amiri" w:cs="Amiri"/>
          <w:color w:val="111111"/>
          <w:sz w:val="28"/>
          <w:sz w:val="28"/>
          <w:szCs w:val="28"/>
          <w:rtl w:val="true"/>
          <w:lang w:bidi="ar-SA"/>
        </w:rPr>
        <w:t xml:space="preserve">بقاعدة ليس الحرام الا ما حرّم اللّه في كتابه، كما تقدمت الاشارة الى ذلك عند البحث عن حرمة السباع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فتبقى صحيحة علي بن جعفر بلا معارض و يلزم الاخذ بمضمونها و الحكم بالحرمة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بهذا اتضح ان الحكم بالحرمة هو المناسب على تقديرين، و الحكم بالحلية هو المناسب على تقدير واحد</w:t>
      </w:r>
      <w:r>
        <w:rPr>
          <w:rFonts w:eastAsia="Amiri" w:cs="Amiri" w:ascii="Amiri" w:hAnsi="Amiri"/>
          <w:color w:val="111111"/>
          <w:sz w:val="28"/>
          <w:szCs w:val="28"/>
          <w:rtl w:val="true"/>
          <w:lang w:bidi="ar-SA"/>
        </w:rPr>
        <w:t>.</w:t>
      </w:r>
    </w:p>
    <w:p>
      <w:pPr>
        <w:pStyle w:val="Heading5"/>
        <w:numPr>
          <w:ilvl w:val="4"/>
          <w:numId w:val="1"/>
        </w:numPr>
        <w:rPr/>
      </w:pPr>
      <w:bookmarkStart w:id="528" w:name="__RefHeading___Toc3274677_1878427129"/>
      <w:bookmarkStart w:id="529" w:name="_Toc204"/>
      <w:bookmarkEnd w:id="528"/>
      <w:r>
        <w:rPr/>
        <w:t>9</w:t>
      </w:r>
      <w:r>
        <w:rPr>
          <w:rtl w:val="true"/>
        </w:rPr>
        <w:t xml:space="preserve"> - </w:t>
      </w:r>
      <w:r>
        <w:rPr>
          <w:rtl w:val="true"/>
        </w:rPr>
        <w:t>و اما الخلاف في اللقلق</w:t>
      </w:r>
      <w:bookmarkEnd w:id="529"/>
    </w:p>
    <w:p>
      <w:pPr>
        <w:pStyle w:val="BookText"/>
        <w:rPr/>
      </w:pPr>
      <w:r>
        <w:rPr>
          <w:rFonts w:ascii="Amiri" w:hAnsi="Amiri" w:eastAsia="Amiri" w:cs="Amiri"/>
          <w:color w:val="111111"/>
          <w:sz w:val="28"/>
          <w:sz w:val="28"/>
          <w:szCs w:val="28"/>
          <w:rtl w:val="true"/>
          <w:lang w:bidi="ar-SA"/>
        </w:rPr>
        <w:t xml:space="preserve">فليس لاختلاف النصوص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لا نص فيه بالخصوص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للاختلاف في تحقق ضوابط التحريم السابقة فيه و 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قيل بوجود احدى العلامات الثلاث السابقة فيه فيلزم الحكم بحليته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وجيه اذا لم يثبت ان صفيفه اكثر، اما اذا ثبت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ادعي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فالمناسب الحكم بالحرمة و لا ينفع وجود احدى الثلاث السابقة فيه لما تقدم</w:t>
      </w:r>
      <w:r>
        <w:rPr>
          <w:rFonts w:eastAsia="Amiri" w:cs="Amiri" w:ascii="Amiri" w:hAnsi="Amiri"/>
          <w:color w:val="111111"/>
          <w:sz w:val="28"/>
          <w:szCs w:val="28"/>
          <w:rtl w:val="true"/>
          <w:lang w:bidi="ar-SA"/>
        </w:rPr>
        <w:t>.</w:t>
      </w:r>
    </w:p>
    <w:p>
      <w:pPr>
        <w:pStyle w:val="Heading4"/>
        <w:numPr>
          <w:ilvl w:val="3"/>
          <w:numId w:val="1"/>
        </w:numPr>
        <w:rPr/>
      </w:pPr>
      <w:bookmarkStart w:id="530" w:name="__RefHeading___Toc3274679_1878427129"/>
      <w:bookmarkStart w:id="531" w:name="_Toc205"/>
      <w:bookmarkEnd w:id="530"/>
      <w:r>
        <w:rPr/>
        <w:t>4</w:t>
      </w:r>
      <w:r>
        <w:rPr>
          <w:rtl w:val="true"/>
        </w:rPr>
        <w:t xml:space="preserve"> - </w:t>
      </w:r>
      <w:r>
        <w:rPr>
          <w:rtl w:val="true"/>
        </w:rPr>
        <w:t>ما يحرم من الحيوان المذبوح</w:t>
      </w:r>
      <w:bookmarkEnd w:id="531"/>
    </w:p>
    <w:p>
      <w:pPr>
        <w:pStyle w:val="Heading5"/>
        <w:numPr>
          <w:ilvl w:val="4"/>
          <w:numId w:val="1"/>
        </w:numPr>
        <w:rPr/>
      </w:pPr>
      <w:bookmarkStart w:id="532" w:name="__RefHeading___Toc3274681_1878427129"/>
      <w:bookmarkStart w:id="533" w:name="_Toc206"/>
      <w:bookmarkEnd w:id="532"/>
      <w:r>
        <w:rPr>
          <w:rtl w:val="true"/>
        </w:rPr>
        <w:t>اشارة</w:t>
      </w:r>
      <w:bookmarkEnd w:id="533"/>
    </w:p>
    <w:p>
      <w:pPr>
        <w:pStyle w:val="BookText"/>
        <w:rPr/>
      </w:pPr>
      <w:r>
        <w:rPr>
          <w:rFonts w:ascii="Amiri" w:hAnsi="Amiri" w:eastAsia="Amiri" w:cs="Amiri"/>
          <w:color w:val="111111"/>
          <w:sz w:val="28"/>
          <w:sz w:val="28"/>
          <w:szCs w:val="28"/>
          <w:rtl w:val="true"/>
          <w:lang w:bidi="ar-SA"/>
        </w:rPr>
        <w:t>اذا ذبح الحيوان الذي يحل اكله لم يجز تناول جملة من الاشياء منه 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الدم، الخصيتان، القضيب، المثانة، الغدد</w:t>
      </w:r>
      <w:r>
        <w:rPr>
          <w:rStyle w:val="FootnoteAnchor"/>
          <w:rtl w:val="true"/>
        </w:rPr>
        <w:footnoteReference w:id="282"/>
      </w:r>
      <w:r>
        <w:rPr>
          <w:rFonts w:ascii="Amiri" w:hAnsi="Amiri" w:eastAsia="Amiri" w:cs="Amiri"/>
          <w:color w:val="111111"/>
          <w:sz w:val="28"/>
          <w:sz w:val="28"/>
          <w:szCs w:val="28"/>
          <w:rtl w:val="true"/>
          <w:lang w:bidi="ar-SA"/>
        </w:rPr>
        <w:t>، الطحال، المرارة</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زاد المشهور اشياء اخرى، كالفرج، و المشيمة</w:t>
      </w:r>
      <w:r>
        <w:rPr>
          <w:rStyle w:val="FootnoteAnchor"/>
          <w:rtl w:val="true"/>
        </w:rPr>
        <w:footnoteReference w:id="283"/>
      </w:r>
      <w:r>
        <w:rPr>
          <w:rFonts w:ascii="Amiri" w:hAnsi="Amiri" w:eastAsia="Amiri" w:cs="Amiri"/>
          <w:color w:val="111111"/>
          <w:sz w:val="28"/>
          <w:sz w:val="28"/>
          <w:szCs w:val="28"/>
          <w:rtl w:val="true"/>
          <w:lang w:bidi="ar-SA"/>
        </w:rPr>
        <w:t>، و خرزة الدماغ</w:t>
      </w:r>
      <w:r>
        <w:rPr>
          <w:rStyle w:val="FootnoteAnchor"/>
          <w:rtl w:val="true"/>
        </w:rPr>
        <w:footnoteReference w:id="284"/>
      </w:r>
      <w:r>
        <w:rPr>
          <w:rFonts w:ascii="IRNazanin" w:hAnsi="IRNazanin" w:eastAsia="IRNazanin"/>
          <w:color w:val="111111"/>
          <w:sz w:val="28"/>
          <w:sz w:val="28"/>
          <w:szCs w:val="28"/>
          <w:rtl w:val="true"/>
          <w:lang w:bidi="fa-IR"/>
        </w:rPr>
        <w:t xml:space="preserve">، </w:t>
      </w:r>
      <w:bookmarkStart w:id="534" w:name="pg14682_137975"/>
    </w:p>
    <w:p>
      <w:pPr>
        <w:pStyle w:val="BookText"/>
        <w:rPr/>
      </w:pPr>
      <w:bookmarkEnd w:id="534"/>
      <w:r>
        <w:rPr>
          <w:rFonts w:ascii="IRNazanin" w:hAnsi="IRNazanin" w:eastAsia="IRNazanin"/>
          <w:color w:val="111111"/>
          <w:sz w:val="28"/>
          <w:sz w:val="28"/>
          <w:szCs w:val="28"/>
          <w:rtl w:val="true"/>
          <w:lang w:bidi="fa-IR"/>
        </w:rPr>
        <w:t>و النخاع</w:t>
      </w:r>
      <w:r>
        <w:rPr>
          <w:rStyle w:val="FootnoteAnchor"/>
          <w:rtl w:val="true"/>
        </w:rPr>
        <w:footnoteReference w:id="285"/>
      </w:r>
      <w:r>
        <w:rPr>
          <w:rFonts w:ascii="Amiri" w:hAnsi="Amiri" w:eastAsia="Amiri" w:cs="Amiri"/>
          <w:color w:val="111111"/>
          <w:sz w:val="28"/>
          <w:sz w:val="28"/>
          <w:szCs w:val="28"/>
          <w:rtl w:val="true"/>
          <w:lang w:bidi="ar-SA"/>
        </w:rPr>
        <w:t>، و العلباءين</w:t>
      </w:r>
      <w:r>
        <w:rPr>
          <w:rStyle w:val="FootnoteAnchor"/>
          <w:rtl w:val="true"/>
        </w:rPr>
        <w:footnoteReference w:id="286"/>
      </w:r>
      <w:r>
        <w:rPr>
          <w:rFonts w:ascii="Amiri" w:hAnsi="Amiri" w:eastAsia="Amiri" w:cs="Amiri"/>
          <w:color w:val="111111"/>
          <w:sz w:val="28"/>
          <w:sz w:val="28"/>
          <w:szCs w:val="28"/>
          <w:rtl w:val="true"/>
          <w:lang w:bidi="ar-SA"/>
        </w:rPr>
        <w:t>، و حدقة العين</w:t>
      </w:r>
      <w:r>
        <w:rPr>
          <w:rStyle w:val="FootnoteAnchor"/>
          <w:rtl w:val="true"/>
        </w:rPr>
        <w:footnoteReference w:id="287"/>
      </w:r>
      <w:r>
        <w:rPr>
          <w:rFonts w:ascii="IRNazanin" w:hAnsi="IRNazanin" w:eastAsia="IRNazanin"/>
          <w:color w:val="111111"/>
          <w:sz w:val="28"/>
          <w:sz w:val="28"/>
          <w:szCs w:val="28"/>
          <w:rtl w:val="true"/>
          <w:lang w:bidi="fa-IR"/>
        </w:rPr>
        <w:t>، و الفرث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المستند في ذلك</w:t>
      </w:r>
      <w:r>
        <w:rPr>
          <w:rFonts w:eastAsia="Amiri" w:cs="Amiri" w:ascii="Amiri" w:hAnsi="Amiri"/>
          <w:color w:val="111111"/>
          <w:sz w:val="28"/>
          <w:szCs w:val="28"/>
          <w:rtl w:val="true"/>
          <w:lang w:bidi="ar-SA"/>
        </w:rPr>
        <w:t>:</w:t>
      </w:r>
    </w:p>
    <w:p>
      <w:pPr>
        <w:pStyle w:val="Heading5"/>
        <w:numPr>
          <w:ilvl w:val="4"/>
          <w:numId w:val="1"/>
        </w:numPr>
        <w:rPr/>
      </w:pPr>
      <w:bookmarkStart w:id="535" w:name="__RefHeading___Toc3274683_1878427129"/>
      <w:bookmarkStart w:id="536" w:name="_Toc207"/>
      <w:bookmarkEnd w:id="535"/>
      <w:r>
        <w:rPr/>
        <w:t>1</w:t>
      </w:r>
      <w:r>
        <w:rPr>
          <w:rtl w:val="true"/>
        </w:rPr>
        <w:t xml:space="preserve"> - </w:t>
      </w:r>
      <w:r>
        <w:rPr>
          <w:rtl w:val="true"/>
        </w:rPr>
        <w:t>اما حرمة السبعة الاولى</w:t>
      </w:r>
      <w:bookmarkEnd w:id="536"/>
    </w:p>
    <w:p>
      <w:pPr>
        <w:pStyle w:val="BookText"/>
        <w:rPr/>
      </w:pPr>
      <w:r>
        <w:rPr>
          <w:rFonts w:ascii="Amiri" w:hAnsi="Amiri" w:eastAsia="Amiri" w:cs="Amiri"/>
          <w:color w:val="111111"/>
          <w:sz w:val="28"/>
          <w:sz w:val="28"/>
          <w:szCs w:val="28"/>
          <w:rtl w:val="true"/>
          <w:lang w:bidi="ar-SA"/>
        </w:rPr>
        <w:t>فهي ما عليه المشهور، بل قد يدعى الاتفاق على حرمة الدم و الخصيتين و القضيب و الطحال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تدل على ذلك صحيحة ابراهيم بن عبد الحميد عن ابي الحسن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حرم من الشاة سبعة أشياء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الدم، و الخصيتان، و القضيب، و المثانة، و الغدد، و الطحال، و المرارة</w:t>
      </w:r>
      <w:r>
        <w:rPr>
          <w:rFonts w:eastAsia="Amiri" w:cs="Amiri" w:ascii="Amiri" w:hAnsi="Amiri"/>
          <w:color w:val="111111"/>
          <w:sz w:val="28"/>
          <w:szCs w:val="28"/>
          <w:rtl w:val="true"/>
          <w:lang w:bidi="ar-SA"/>
        </w:rPr>
        <w:t>»</w:t>
      </w:r>
      <w:r>
        <w:rPr>
          <w:rStyle w:val="FootnoteAnchor"/>
          <w:rtl w:val="true"/>
        </w:rPr>
        <w:footnoteReference w:id="288"/>
      </w:r>
    </w:p>
    <w:p>
      <w:pPr>
        <w:pStyle w:val="BookText"/>
        <w:rPr/>
      </w:pPr>
      <w:r>
        <w:rPr>
          <w:rFonts w:ascii="Amiri" w:hAnsi="Amiri" w:eastAsia="Amiri" w:cs="Amiri"/>
          <w:color w:val="111111"/>
          <w:sz w:val="28"/>
          <w:sz w:val="28"/>
          <w:szCs w:val="28"/>
          <w:rtl w:val="true"/>
          <w:lang w:bidi="ar-SA"/>
        </w:rPr>
        <w:t>و السند بطريق الكليني اذا كان قابلا للمناقشة من ناحية عبيد اللّه الدهقان فهو بنقل البرقي في محاسنه لا اشكال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ان حرمة الدم هي من ضروريات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دلّ على ذلك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حُرِّمَتْ عَلَيْكُمُ الْمَيْتَةُ وَ الدَّمُ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غيره مما ورد في الكتاب الكريم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مقتضى الاطلاق حرمة الدم بجميع اقسامه بما في ذلك دم ما لا نفس له كالسمك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اجل ينبغي ان يعفى من ذلك ما كان تابعا للّحم من دون ان يكون له وجود عرفي متميز، بل قد يتأمل في حرمة دم السمك من هذه الناحية</w:t>
      </w:r>
      <w:r>
        <w:rPr>
          <w:rFonts w:eastAsia="Amiri" w:cs="Amiri" w:ascii="Amiri" w:hAnsi="Amiri"/>
          <w:color w:val="111111"/>
          <w:sz w:val="28"/>
          <w:szCs w:val="28"/>
          <w:rtl w:val="true"/>
          <w:lang w:bidi="ar-SA"/>
        </w:rPr>
        <w:t>.</w:t>
      </w:r>
    </w:p>
    <w:p>
      <w:pPr>
        <w:pStyle w:val="Heading5"/>
        <w:numPr>
          <w:ilvl w:val="4"/>
          <w:numId w:val="1"/>
        </w:numPr>
        <w:rPr/>
      </w:pPr>
      <w:bookmarkStart w:id="537" w:name="__RefHeading___Toc3274685_1878427129"/>
      <w:bookmarkStart w:id="538" w:name="_Toc208"/>
      <w:bookmarkEnd w:id="537"/>
      <w:r>
        <w:rPr/>
        <w:t>2</w:t>
      </w:r>
      <w:r>
        <w:rPr>
          <w:rtl w:val="true"/>
        </w:rPr>
        <w:t xml:space="preserve"> - </w:t>
      </w:r>
      <w:r>
        <w:rPr>
          <w:rtl w:val="true"/>
        </w:rPr>
        <w:t>و اما حرمة البقية</w:t>
      </w:r>
      <w:bookmarkEnd w:id="538"/>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فقد دلت عليها روايات</w:t>
      </w:r>
      <w:r>
        <w:rPr>
          <w:rStyle w:val="FootnoteAnchor"/>
          <w:rtl w:val="true"/>
        </w:rPr>
        <w:footnoteReference w:id="289"/>
      </w:r>
      <w:r>
        <w:rPr>
          <w:rFonts w:ascii="IRNazanin" w:hAnsi="IRNazanin" w:eastAsia="IRNazanin"/>
          <w:color w:val="111111"/>
          <w:sz w:val="28"/>
          <w:sz w:val="28"/>
          <w:szCs w:val="28"/>
          <w:rtl w:val="true"/>
          <w:lang w:bidi="fa-IR"/>
        </w:rPr>
        <w:t xml:space="preserve">لا تخلو من ضعف </w:t>
      </w:r>
      <w:bookmarkStart w:id="539" w:name="pg14682_137976"/>
    </w:p>
    <w:p>
      <w:pPr>
        <w:pStyle w:val="BookText"/>
        <w:rPr/>
      </w:pPr>
      <w:bookmarkEnd w:id="539"/>
      <w:r>
        <w:rPr>
          <w:rFonts w:ascii="Amiri" w:hAnsi="Amiri" w:eastAsia="Amiri" w:cs="Amiri"/>
          <w:color w:val="111111"/>
          <w:sz w:val="28"/>
          <w:sz w:val="28"/>
          <w:szCs w:val="28"/>
          <w:rtl w:val="true"/>
          <w:lang w:bidi="ar-SA"/>
        </w:rPr>
        <w:t>سندي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بناء على تمامية كبرى الانجبار يمكن الافتاء بمضمونها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ان المحقق مال الى التحريم في المثانة و المرارة و المشيمة من جهة كونها من الخبائث</w:t>
      </w:r>
      <w:r>
        <w:rPr>
          <w:rStyle w:val="FootnoteAnchor"/>
          <w:rtl w:val="true"/>
        </w:rPr>
        <w:footnoteReference w:id="29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40" w:name="__RefHeading___Toc3274687_1878427129"/>
      <w:bookmarkStart w:id="541" w:name="_Toc209"/>
      <w:bookmarkEnd w:id="540"/>
      <w:r>
        <w:rPr/>
        <w:t>5</w:t>
      </w:r>
      <w:r>
        <w:rPr>
          <w:rtl w:val="true"/>
        </w:rPr>
        <w:t xml:space="preserve"> - </w:t>
      </w:r>
      <w:r>
        <w:rPr>
          <w:rtl w:val="true"/>
        </w:rPr>
        <w:t>التحريم الطارئ</w:t>
      </w:r>
      <w:bookmarkEnd w:id="541"/>
    </w:p>
    <w:p>
      <w:pPr>
        <w:pStyle w:val="Heading5"/>
        <w:numPr>
          <w:ilvl w:val="4"/>
          <w:numId w:val="1"/>
        </w:numPr>
        <w:rPr/>
      </w:pPr>
      <w:bookmarkStart w:id="542" w:name="__RefHeading___Toc3274689_1878427129"/>
      <w:bookmarkStart w:id="543" w:name="_Toc210"/>
      <w:bookmarkEnd w:id="542"/>
      <w:r>
        <w:rPr>
          <w:rtl w:val="true"/>
        </w:rPr>
        <w:t>اشارة</w:t>
      </w:r>
      <w:bookmarkEnd w:id="543"/>
    </w:p>
    <w:p>
      <w:pPr>
        <w:pStyle w:val="BookText"/>
        <w:rPr/>
      </w:pPr>
      <w:r>
        <w:rPr>
          <w:rFonts w:ascii="Amiri" w:hAnsi="Amiri" w:eastAsia="Amiri" w:cs="Amiri"/>
          <w:color w:val="111111"/>
          <w:sz w:val="28"/>
          <w:sz w:val="28"/>
          <w:szCs w:val="28"/>
          <w:rtl w:val="true"/>
          <w:lang w:bidi="ar-SA"/>
        </w:rPr>
        <w:t>قد تعرض الحرمة على الحيوان المحلل بامور نذكر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الجلل، بان يتغذى الحيوان على عذرة الانسان الى حدّ يصدق انها غذاؤه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تزول الحرمة بمنعه من التغذي بذلك الى ان يزول عنه اسم الجلل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وط‌ء الانسان لحيوان، فانه بذلك يحرم لحمه و لبنه و نسله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قيل باختصاص التحريم بذوات الاربع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الموت، بمعنى زهاق روح الحيوان من دون تذكية، فانه بذلك يحرم بجميع أجزائه الا ما لا تحله الحياة، كاللبن و البيضة اذا اكتست قشرها الاعلى و الانفحة</w:t>
      </w:r>
      <w:r>
        <w:rPr>
          <w:rStyle w:val="FootnoteAnchor"/>
          <w:rtl w:val="true"/>
        </w:rPr>
        <w:footnoteReference w:id="2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المستند في ذلك</w:t>
      </w:r>
      <w:r>
        <w:rPr>
          <w:rFonts w:eastAsia="Amiri" w:cs="Amiri" w:ascii="Amiri" w:hAnsi="Amiri"/>
          <w:color w:val="111111"/>
          <w:sz w:val="28"/>
          <w:szCs w:val="28"/>
          <w:rtl w:val="true"/>
          <w:lang w:bidi="ar-SA"/>
        </w:rPr>
        <w:t>:</w:t>
      </w:r>
    </w:p>
    <w:p>
      <w:pPr>
        <w:pStyle w:val="Heading5"/>
        <w:numPr>
          <w:ilvl w:val="4"/>
          <w:numId w:val="1"/>
        </w:numPr>
        <w:rPr/>
      </w:pPr>
      <w:bookmarkStart w:id="544" w:name="__RefHeading___Toc3274691_1878427129"/>
      <w:bookmarkStart w:id="545" w:name="_Toc211"/>
      <w:bookmarkEnd w:id="544"/>
      <w:r>
        <w:rPr/>
        <w:t>1</w:t>
      </w:r>
      <w:r>
        <w:rPr>
          <w:rtl w:val="true"/>
        </w:rPr>
        <w:t xml:space="preserve"> - </w:t>
      </w:r>
      <w:r>
        <w:rPr>
          <w:rtl w:val="true"/>
        </w:rPr>
        <w:t>اما حرمة الجلال</w:t>
      </w:r>
      <w:bookmarkEnd w:id="545"/>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فهي المشهور بين الاصحاب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تدل عليها صحيحة هشام بن سالم عن ابي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تأكل لحوم الجلالات </w:t>
      </w:r>
      <w:bookmarkStart w:id="546" w:name="pg14682_137977"/>
    </w:p>
    <w:p>
      <w:pPr>
        <w:pStyle w:val="BookText"/>
        <w:rPr/>
      </w:pPr>
      <w:bookmarkEnd w:id="546"/>
      <w:r>
        <w:rPr>
          <w:rFonts w:ascii="Amiri" w:hAnsi="Amiri" w:eastAsia="Amiri" w:cs="Amiri"/>
          <w:color w:val="111111"/>
          <w:sz w:val="28"/>
          <w:sz w:val="28"/>
          <w:szCs w:val="28"/>
          <w:rtl w:val="true"/>
          <w:lang w:bidi="ar-SA"/>
        </w:rPr>
        <w:t>و ان اصابك من عرقها فاغسله</w:t>
      </w:r>
      <w:r>
        <w:rPr>
          <w:rFonts w:eastAsia="Amiri" w:cs="Amiri" w:ascii="Amiri" w:hAnsi="Amiri"/>
          <w:color w:val="111111"/>
          <w:sz w:val="28"/>
          <w:szCs w:val="28"/>
          <w:rtl w:val="true"/>
          <w:lang w:bidi="ar-SA"/>
        </w:rPr>
        <w:t>»</w:t>
      </w:r>
      <w:r>
        <w:rPr>
          <w:rStyle w:val="FootnoteAnchor"/>
          <w:rtl w:val="true"/>
        </w:rPr>
        <w:footnoteReference w:id="292"/>
      </w:r>
      <w:r>
        <w:rPr>
          <w:rFonts w:ascii="Amiri" w:hAnsi="Amiri" w:eastAsia="Amiri" w:cs="Amiri"/>
          <w:color w:val="111111"/>
          <w:sz w:val="28"/>
          <w:sz w:val="28"/>
          <w:szCs w:val="28"/>
          <w:rtl w:val="true"/>
          <w:lang w:bidi="ar-SA"/>
        </w:rPr>
        <w:t>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نسب الى الاسكافي و الشيخ الحكم بالكراهة دون التحريم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وجه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ذكر في الجواهر</w:t>
      </w:r>
      <w:r>
        <w:rPr>
          <w:rStyle w:val="FootnoteAnchor"/>
          <w:rtl w:val="true"/>
        </w:rPr>
        <w:footnoteReference w:id="29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سوى الاصل الذي لا بدّ من رفع اليد عنه بالصحيحة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السبزواري الميل الى الكراهة أيضا بتقريب ان مستند التحريم اخبار لا تدل الا على الرجحان، و هي معارضة في الوقت نفسه بالعمومات الدالة على الحل</w:t>
      </w:r>
      <w:r>
        <w:rPr>
          <w:rStyle w:val="FootnoteAnchor"/>
          <w:rtl w:val="true"/>
        </w:rPr>
        <w:footnoteReference w:id="2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النهي ظاهر في التحريم، و معه لا مجال للعمل بالعمومات للزوم رفع اليد عن العموم بعد وجود المخصص له</w:t>
      </w:r>
      <w:r>
        <w:rPr>
          <w:rFonts w:eastAsia="Amiri" w:cs="Amiri" w:ascii="Amiri" w:hAnsi="Amiri"/>
          <w:color w:val="111111"/>
          <w:sz w:val="28"/>
          <w:szCs w:val="28"/>
          <w:rtl w:val="true"/>
          <w:lang w:bidi="ar-SA"/>
        </w:rPr>
        <w:t>.</w:t>
      </w:r>
    </w:p>
    <w:p>
      <w:pPr>
        <w:pStyle w:val="Heading5"/>
        <w:numPr>
          <w:ilvl w:val="4"/>
          <w:numId w:val="1"/>
        </w:numPr>
        <w:rPr/>
      </w:pPr>
      <w:bookmarkStart w:id="547" w:name="__RefHeading___Toc3274693_1878427129"/>
      <w:bookmarkStart w:id="548" w:name="_Toc212"/>
      <w:bookmarkEnd w:id="547"/>
      <w:r>
        <w:rPr/>
        <w:t>2</w:t>
      </w:r>
      <w:r>
        <w:rPr>
          <w:rtl w:val="true"/>
        </w:rPr>
        <w:t xml:space="preserve"> - </w:t>
      </w:r>
      <w:r>
        <w:rPr>
          <w:rtl w:val="true"/>
        </w:rPr>
        <w:t>و اما قصر الجلال على ما تغذى بعذرة الانسان و عدم التعميم</w:t>
      </w:r>
      <w:bookmarkEnd w:id="548"/>
    </w:p>
    <w:p>
      <w:pPr>
        <w:pStyle w:val="BookText"/>
        <w:rPr/>
      </w:pPr>
      <w:r>
        <w:rPr>
          <w:rFonts w:ascii="Amiri" w:hAnsi="Amiri" w:eastAsia="Amiri" w:cs="Amiri"/>
          <w:color w:val="111111"/>
          <w:sz w:val="28"/>
          <w:sz w:val="28"/>
          <w:szCs w:val="28"/>
          <w:rtl w:val="true"/>
          <w:lang w:bidi="ar-SA"/>
        </w:rPr>
        <w:t>لما تغذى بغيرها من النجاسات</w:t>
      </w:r>
    </w:p>
    <w:p>
      <w:pPr>
        <w:pStyle w:val="BookText"/>
        <w:rPr/>
      </w:pPr>
      <w:r>
        <w:rPr>
          <w:rFonts w:ascii="Amiri" w:hAnsi="Amiri" w:eastAsia="Amiri" w:cs="Amiri"/>
          <w:color w:val="111111"/>
          <w:sz w:val="28"/>
          <w:sz w:val="28"/>
          <w:szCs w:val="28"/>
          <w:rtl w:val="true"/>
          <w:lang w:bidi="ar-SA"/>
        </w:rPr>
        <w:t>فلانه اذا لم يجزم بكون ذلك هو معنى الجلاّل لغة فلا أقل من كونه القدر المتيقن، و يبقى الزائد مشمولا لأصل البراءة بعد عدم امكان التمسك بالعموم لكونه تمسكا به في الشبهة المصداقية، و هو لا يجوز، لان الحكم لا يتكفل اثبات موضوعه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بكلمة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المورد داخل تحت الشبهة المفهومية الناشئة من تردد المفهوم بين السعة و الضيق، و في مثله ينبغي الاقتصار على القدر المتيقن و يجري في الزائد المشكوك اصل البراءة</w:t>
      </w:r>
      <w:r>
        <w:rPr>
          <w:rFonts w:eastAsia="Amiri" w:cs="Amiri" w:ascii="Amiri" w:hAnsi="Amiri"/>
          <w:color w:val="111111"/>
          <w:sz w:val="28"/>
          <w:szCs w:val="28"/>
          <w:rtl w:val="true"/>
          <w:lang w:bidi="ar-SA"/>
        </w:rPr>
        <w:t>.</w:t>
      </w:r>
    </w:p>
    <w:p>
      <w:pPr>
        <w:pStyle w:val="Heading5"/>
        <w:numPr>
          <w:ilvl w:val="4"/>
          <w:numId w:val="1"/>
        </w:numPr>
        <w:rPr/>
      </w:pPr>
      <w:bookmarkStart w:id="549" w:name="__RefHeading___Toc3274695_1878427129"/>
      <w:bookmarkStart w:id="550" w:name="_Toc213"/>
      <w:bookmarkEnd w:id="549"/>
      <w:r>
        <w:rPr/>
        <w:t>3</w:t>
      </w:r>
      <w:r>
        <w:rPr>
          <w:rtl w:val="true"/>
        </w:rPr>
        <w:t xml:space="preserve"> - </w:t>
      </w:r>
      <w:r>
        <w:rPr>
          <w:rtl w:val="true"/>
        </w:rPr>
        <w:t>و اما التقييد بما اذا كان التغذي الى حدّ يصدق ان ذلك غذاؤه</w:t>
      </w:r>
      <w:bookmarkEnd w:id="550"/>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فلانه من دون ذلك ان لم يجزم بعدم صدق عنوان الجلال فلا أقل من </w:t>
      </w:r>
      <w:bookmarkStart w:id="551" w:name="pg14682_137978"/>
    </w:p>
    <w:p>
      <w:pPr>
        <w:pStyle w:val="BookText"/>
        <w:rPr/>
      </w:pPr>
      <w:bookmarkEnd w:id="551"/>
      <w:r>
        <w:rPr>
          <w:rFonts w:ascii="Amiri" w:hAnsi="Amiri" w:eastAsia="Amiri" w:cs="Amiri"/>
          <w:color w:val="111111"/>
          <w:sz w:val="28"/>
          <w:sz w:val="28"/>
          <w:szCs w:val="28"/>
          <w:rtl w:val="true"/>
          <w:lang w:bidi="ar-SA"/>
        </w:rPr>
        <w:t>الشك، و هو كاف في عدم تطبيق حكم الجلال لدخول المورد تحت الشبهة المصداقية التي لا يجوز فيها التمسك بالعموم</w:t>
      </w:r>
      <w:r>
        <w:rPr>
          <w:rFonts w:eastAsia="Amiri" w:cs="Amiri" w:ascii="Amiri" w:hAnsi="Amiri"/>
          <w:color w:val="111111"/>
          <w:sz w:val="28"/>
          <w:szCs w:val="28"/>
          <w:rtl w:val="true"/>
          <w:lang w:bidi="ar-SA"/>
        </w:rPr>
        <w:t>.</w:t>
      </w:r>
    </w:p>
    <w:p>
      <w:pPr>
        <w:pStyle w:val="Heading5"/>
        <w:numPr>
          <w:ilvl w:val="4"/>
          <w:numId w:val="1"/>
        </w:numPr>
        <w:rPr/>
      </w:pPr>
      <w:bookmarkStart w:id="552" w:name="__RefHeading___Toc3274697_1878427129"/>
      <w:bookmarkStart w:id="553" w:name="_Toc214"/>
      <w:bookmarkEnd w:id="552"/>
      <w:r>
        <w:rPr/>
        <w:t>4</w:t>
      </w:r>
      <w:r>
        <w:rPr>
          <w:rtl w:val="true"/>
        </w:rPr>
        <w:t xml:space="preserve"> - </w:t>
      </w:r>
      <w:r>
        <w:rPr>
          <w:rtl w:val="true"/>
        </w:rPr>
        <w:t>و اما زوال التحريم بمنع الحيوان من التغذي بذلك الى</w:t>
      </w:r>
      <w:bookmarkEnd w:id="553"/>
    </w:p>
    <w:p>
      <w:pPr>
        <w:pStyle w:val="BookText"/>
        <w:rPr/>
      </w:pPr>
      <w:r>
        <w:rPr>
          <w:rFonts w:ascii="Amiri" w:hAnsi="Amiri" w:eastAsia="Amiri" w:cs="Amiri"/>
          <w:color w:val="111111"/>
          <w:sz w:val="28"/>
          <w:sz w:val="28"/>
          <w:szCs w:val="28"/>
          <w:rtl w:val="true"/>
          <w:lang w:bidi="ar-SA"/>
        </w:rPr>
        <w:t>ان يزول عنه اسم الجلل</w:t>
      </w:r>
    </w:p>
    <w:p>
      <w:pPr>
        <w:pStyle w:val="BookText"/>
        <w:rPr/>
      </w:pPr>
      <w:r>
        <w:rPr>
          <w:rFonts w:ascii="Amiri" w:hAnsi="Amiri" w:eastAsia="Amiri" w:cs="Amiri"/>
          <w:color w:val="111111"/>
          <w:sz w:val="28"/>
          <w:sz w:val="28"/>
          <w:szCs w:val="28"/>
          <w:rtl w:val="true"/>
          <w:lang w:bidi="ar-SA"/>
        </w:rPr>
        <w:t>فلان النهي كان متعلقا بعنوان الجلل فاذا زال زال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اما تحديد الفترة بمقدار معين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كأربعين يوما في الناقة و عشرين في البقرة و</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فمستنده اخبار ضعيفة فلاحظ‌</w:t>
      </w:r>
      <w:r>
        <w:rPr>
          <w:rStyle w:val="FootnoteAnchor"/>
          <w:rtl w:val="true"/>
        </w:rPr>
        <w:footnoteReference w:id="29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54" w:name="__RefHeading___Toc3274699_1878427129"/>
      <w:bookmarkStart w:id="555" w:name="_Toc215"/>
      <w:bookmarkEnd w:id="554"/>
      <w:r>
        <w:rPr/>
        <w:t>5</w:t>
      </w:r>
      <w:r>
        <w:rPr>
          <w:rtl w:val="true"/>
        </w:rPr>
        <w:t xml:space="preserve"> - </w:t>
      </w:r>
      <w:r>
        <w:rPr>
          <w:rtl w:val="true"/>
        </w:rPr>
        <w:t>و اما حرمة موطوء الانسان</w:t>
      </w:r>
      <w:bookmarkEnd w:id="555"/>
    </w:p>
    <w:p>
      <w:pPr>
        <w:pStyle w:val="BookText"/>
        <w:rPr/>
      </w:pPr>
      <w:r>
        <w:rPr>
          <w:rFonts w:ascii="Amiri" w:hAnsi="Amiri" w:eastAsia="Amiri" w:cs="Amiri"/>
          <w:color w:val="111111"/>
          <w:sz w:val="28"/>
          <w:sz w:val="28"/>
          <w:szCs w:val="28"/>
          <w:rtl w:val="true"/>
          <w:lang w:bidi="ar-SA"/>
        </w:rPr>
        <w:t>فلم يعرف فيه 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تدل عليه صحيحة عبد اللّه بن سنان عن ابي عبد اللّه عليه السّلام، و عن الحسين بن خالد عن ابي الحسن الرضا عليه السّلام، و عن اسحاق بن عمار عن ابي ابراهيم موسى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الرجل يأتي البهيمة فقالوا جميعا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كانت البهيمة للفاعل ذبحت فاذا ماتت احرقت بالنار و لم ينتفع بها و ضرب هو خمسة و عشرين سوطا ربع حد الزاني</w:t>
      </w:r>
      <w:r>
        <w:rPr>
          <w:rFonts w:eastAsia="Amiri" w:cs="Amiri" w:ascii="Amiri" w:hAnsi="Amiri"/>
          <w:color w:val="111111"/>
          <w:sz w:val="28"/>
          <w:szCs w:val="28"/>
          <w:rtl w:val="true"/>
          <w:lang w:bidi="ar-SA"/>
        </w:rPr>
        <w:t>...»</w:t>
      </w:r>
      <w:r>
        <w:rPr>
          <w:rStyle w:val="FootnoteAnchor"/>
          <w:rtl w:val="true"/>
        </w:rPr>
        <w:footnoteReference w:id="296"/>
      </w:r>
      <w:r>
        <w:rPr>
          <w:rFonts w:ascii="Amiri" w:hAnsi="Amiri" w:eastAsia="Amiri" w:cs="Amiri"/>
          <w:color w:val="111111"/>
          <w:sz w:val="28"/>
          <w:sz w:val="28"/>
          <w:szCs w:val="28"/>
          <w:rtl w:val="true"/>
          <w:lang w:bidi="ar-SA"/>
        </w:rPr>
        <w:t>، و موثقة سماعة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ابا عبد اللّه عليه السّلام عن الرجل يأتي بهيمة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شاة أو ناقة أو بقرة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ان يجلد حدا غير الحد</w:t>
      </w:r>
      <w:r>
        <w:rPr>
          <w:rStyle w:val="FootnoteAnchor"/>
          <w:rtl w:val="true"/>
        </w:rPr>
        <w:footnoteReference w:id="297"/>
      </w:r>
      <w:r>
        <w:rPr>
          <w:rFonts w:ascii="Amiri" w:hAnsi="Amiri" w:eastAsia="Amiri" w:cs="Amiri"/>
          <w:color w:val="111111"/>
          <w:sz w:val="28"/>
          <w:sz w:val="28"/>
          <w:szCs w:val="28"/>
          <w:rtl w:val="true"/>
          <w:lang w:bidi="ar-SA"/>
        </w:rPr>
        <w:t>ثم ينفى من بلاده الى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ذكروا</w:t>
      </w:r>
      <w:r>
        <w:rPr>
          <w:rStyle w:val="FootnoteAnchor"/>
          <w:rtl w:val="true"/>
        </w:rPr>
        <w:footnoteReference w:id="298"/>
      </w:r>
      <w:r>
        <w:rPr>
          <w:rFonts w:ascii="Amiri" w:hAnsi="Amiri" w:eastAsia="Amiri" w:cs="Amiri"/>
          <w:color w:val="111111"/>
          <w:sz w:val="28"/>
          <w:sz w:val="28"/>
          <w:szCs w:val="28"/>
          <w:rtl w:val="true"/>
          <w:lang w:bidi="ar-SA"/>
        </w:rPr>
        <w:t>ان لحم تلك البهيمة محرم و لبنها</w:t>
      </w:r>
      <w:r>
        <w:rPr>
          <w:rFonts w:eastAsia="Amiri" w:cs="Amiri" w:ascii="Amiri" w:hAnsi="Amiri"/>
          <w:color w:val="111111"/>
          <w:sz w:val="28"/>
          <w:szCs w:val="28"/>
          <w:rtl w:val="true"/>
          <w:lang w:bidi="ar-SA"/>
        </w:rPr>
        <w:t>»</w:t>
      </w:r>
      <w:r>
        <w:rPr>
          <w:rStyle w:val="FootnoteAnchor"/>
          <w:rtl w:val="true"/>
        </w:rPr>
        <w:footnoteReference w:id="299"/>
      </w:r>
      <w:r>
        <w:rPr>
          <w:rFonts w:ascii="Amiri" w:hAnsi="Amiri" w:eastAsia="Amiri" w:cs="Amiri"/>
          <w:color w:val="111111"/>
          <w:sz w:val="28"/>
          <w:sz w:val="28"/>
          <w:szCs w:val="28"/>
          <w:rtl w:val="true"/>
          <w:lang w:bidi="ar-SA"/>
        </w:rPr>
        <w:t>و غيرهما</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يمكن ان يستفاد من الصحيحة حرمة النسل، حيث 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لم </w:t>
      </w:r>
      <w:bookmarkStart w:id="556" w:name="pg14682_137979"/>
    </w:p>
    <w:p>
      <w:pPr>
        <w:pStyle w:val="BookText"/>
        <w:rPr/>
      </w:pPr>
      <w:bookmarkEnd w:id="556"/>
      <w:r>
        <w:rPr>
          <w:rFonts w:ascii="Amiri" w:hAnsi="Amiri" w:eastAsia="Amiri" w:cs="Amiri"/>
          <w:color w:val="111111"/>
          <w:sz w:val="28"/>
          <w:sz w:val="28"/>
          <w:szCs w:val="28"/>
          <w:rtl w:val="true"/>
          <w:lang w:bidi="ar-SA"/>
        </w:rPr>
        <w:t>ينتفع بها</w:t>
      </w:r>
      <w:r>
        <w:rPr>
          <w:rFonts w:eastAsia="Amiri" w:cs="Amiri" w:ascii="Amiri" w:hAnsi="Amiri"/>
          <w:color w:val="111111"/>
          <w:sz w:val="28"/>
          <w:szCs w:val="28"/>
          <w:rtl w:val="true"/>
          <w:lang w:bidi="ar-SA"/>
        </w:rPr>
        <w:t>».</w:t>
      </w:r>
    </w:p>
    <w:p>
      <w:pPr>
        <w:pStyle w:val="Heading5"/>
        <w:numPr>
          <w:ilvl w:val="4"/>
          <w:numId w:val="1"/>
        </w:numPr>
        <w:rPr/>
      </w:pPr>
      <w:bookmarkStart w:id="557" w:name="__RefHeading___Toc3274701_1878427129"/>
      <w:bookmarkStart w:id="558" w:name="_Toc216"/>
      <w:bookmarkEnd w:id="557"/>
      <w:r>
        <w:rPr/>
        <w:t>6</w:t>
      </w:r>
      <w:r>
        <w:rPr>
          <w:rtl w:val="true"/>
        </w:rPr>
        <w:t xml:space="preserve"> - </w:t>
      </w:r>
      <w:r>
        <w:rPr>
          <w:rtl w:val="true"/>
        </w:rPr>
        <w:t>و اما اختصاص التحريم بذوات الاربع</w:t>
      </w:r>
      <w:bookmarkEnd w:id="558"/>
    </w:p>
    <w:p>
      <w:pPr>
        <w:pStyle w:val="BookText"/>
        <w:rPr/>
      </w:pPr>
      <w:r>
        <w:rPr>
          <w:rFonts w:ascii="Amiri" w:hAnsi="Amiri" w:eastAsia="Amiri" w:cs="Amiri"/>
          <w:color w:val="111111"/>
          <w:sz w:val="28"/>
          <w:sz w:val="28"/>
          <w:szCs w:val="28"/>
          <w:rtl w:val="true"/>
          <w:lang w:bidi="ar-SA"/>
        </w:rPr>
        <w:t>فقد صار اليه جماعة باعتبار ان ذلك هو المنصرف عرفا من كلمة البهيمة، و معه يتمسك في غير ذلك بأصل البراءة</w:t>
      </w:r>
      <w:r>
        <w:rPr>
          <w:rFonts w:eastAsia="Amiri" w:cs="Amiri" w:ascii="Amiri" w:hAnsi="Amiri"/>
          <w:color w:val="111111"/>
          <w:sz w:val="28"/>
          <w:szCs w:val="28"/>
          <w:rtl w:val="true"/>
          <w:lang w:bidi="ar-SA"/>
        </w:rPr>
        <w:t>.</w:t>
      </w:r>
    </w:p>
    <w:p>
      <w:pPr>
        <w:pStyle w:val="Heading5"/>
        <w:numPr>
          <w:ilvl w:val="4"/>
          <w:numId w:val="1"/>
        </w:numPr>
        <w:rPr/>
      </w:pPr>
      <w:bookmarkStart w:id="559" w:name="__RefHeading___Toc3274703_1878427129"/>
      <w:bookmarkStart w:id="560" w:name="_Toc217"/>
      <w:bookmarkEnd w:id="559"/>
      <w:r>
        <w:rPr/>
        <w:t>7</w:t>
      </w:r>
      <w:r>
        <w:rPr>
          <w:rtl w:val="true"/>
        </w:rPr>
        <w:t xml:space="preserve"> - </w:t>
      </w:r>
      <w:r>
        <w:rPr>
          <w:rtl w:val="true"/>
        </w:rPr>
        <w:t>و اما حرمة الميتة فامر</w:t>
      </w:r>
      <w:bookmarkEnd w:id="560"/>
    </w:p>
    <w:p>
      <w:pPr>
        <w:pStyle w:val="BookText"/>
        <w:rPr/>
      </w:pPr>
      <w:r>
        <w:rPr>
          <w:rFonts w:ascii="Amiri" w:hAnsi="Amiri" w:eastAsia="Amiri" w:cs="Amiri"/>
          <w:color w:val="111111"/>
          <w:sz w:val="28"/>
          <w:sz w:val="28"/>
          <w:szCs w:val="28"/>
          <w:rtl w:val="true"/>
          <w:lang w:bidi="ar-SA"/>
        </w:rPr>
        <w:t>متسالم عليه بل هو من ضروريات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حُرِّمَتْ عَلَيْكُمُ الْمَيْتَةُ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أَكَلَ السَّبُعُ إِلاّ ما ذَكَّيْتُمْ </w:t>
      </w:r>
      <w:r>
        <w:rPr>
          <w:rStyle w:val="FootnoteAnchor"/>
          <w:rtl w:val="true"/>
        </w:rPr>
        <w:footnoteReference w:id="30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الذيل دلالة واضحة على حصر الحل بالمذكى و كون المراد من الميتة غير المذكى لا خصوص ما مات حتف انفه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 حرمة الميتة لا تختص بما كان له نفس سائلة بل تعم غيره كالسمك مثلا لإطلاق دليل التحريم، اجل تختص النجاسة بميتة ذي النفس الا ان ذلك مطلب آخر</w:t>
      </w:r>
      <w:r>
        <w:rPr>
          <w:rFonts w:eastAsia="Amiri" w:cs="Amiri" w:ascii="Amiri" w:hAnsi="Amiri"/>
          <w:color w:val="111111"/>
          <w:sz w:val="28"/>
          <w:szCs w:val="28"/>
          <w:rtl w:val="true"/>
          <w:lang w:bidi="ar-SA"/>
        </w:rPr>
        <w:t>.</w:t>
      </w:r>
    </w:p>
    <w:p>
      <w:pPr>
        <w:pStyle w:val="Heading5"/>
        <w:numPr>
          <w:ilvl w:val="4"/>
          <w:numId w:val="1"/>
        </w:numPr>
        <w:rPr/>
      </w:pPr>
      <w:bookmarkStart w:id="561" w:name="__RefHeading___Toc3274705_1878427129"/>
      <w:bookmarkStart w:id="562" w:name="_Toc218"/>
      <w:bookmarkEnd w:id="561"/>
      <w:r>
        <w:rPr/>
        <w:t>8</w:t>
      </w:r>
      <w:r>
        <w:rPr>
          <w:rtl w:val="true"/>
        </w:rPr>
        <w:t xml:space="preserve"> - </w:t>
      </w:r>
      <w:r>
        <w:rPr>
          <w:rtl w:val="true"/>
        </w:rPr>
        <w:t>و اما استثناء ما ذكر من حرمة الميتة</w:t>
      </w:r>
      <w:bookmarkEnd w:id="562"/>
    </w:p>
    <w:p>
      <w:pPr>
        <w:pStyle w:val="BookText"/>
        <w:rPr/>
      </w:pPr>
      <w:r>
        <w:rPr>
          <w:rFonts w:ascii="Amiri" w:hAnsi="Amiri" w:eastAsia="Amiri" w:cs="Amiri"/>
          <w:color w:val="111111"/>
          <w:sz w:val="28"/>
          <w:sz w:val="28"/>
          <w:szCs w:val="28"/>
          <w:rtl w:val="true"/>
          <w:lang w:bidi="ar-SA"/>
        </w:rPr>
        <w:t>فلصحيحة زرارة عن ابي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الانفحة تخرج من الجدي الميت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اللبن يكون في ضرع الشاة و قد ماتت،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الصوف و الشعر و عظام الفيل و الجلد و البيض يخرج من الدجاجة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هذا لا بأس به</w:t>
      </w:r>
      <w:r>
        <w:rPr>
          <w:rFonts w:eastAsia="Amiri" w:cs="Amiri" w:ascii="Amiri" w:hAnsi="Amiri"/>
          <w:color w:val="111111"/>
          <w:sz w:val="28"/>
          <w:szCs w:val="28"/>
          <w:rtl w:val="true"/>
          <w:lang w:bidi="ar-SA"/>
        </w:rPr>
        <w:t>»</w:t>
      </w:r>
      <w:r>
        <w:rPr>
          <w:rStyle w:val="FootnoteAnchor"/>
          <w:rtl w:val="true"/>
        </w:rPr>
        <w:footnoteReference w:id="301"/>
      </w:r>
      <w:r>
        <w:rPr>
          <w:rFonts w:ascii="Amiri" w:hAnsi="Amiri" w:eastAsia="Amiri" w:cs="Amiri"/>
          <w:color w:val="111111"/>
          <w:sz w:val="28"/>
          <w:sz w:val="28"/>
          <w:szCs w:val="28"/>
          <w:rtl w:val="true"/>
          <w:lang w:bidi="ar-SA"/>
        </w:rPr>
        <w:t>و غيرها</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انما قيدنا البيضة بما اذا اكتست القشر الاعلى فلموثقة غياث بن ابراهيم عن ابي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بيضة خرجت من است دجاجة ميتة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ان كانت اكتست البيضة الجلد الغليظ فلا بأس بها</w:t>
      </w:r>
      <w:r>
        <w:rPr>
          <w:rFonts w:eastAsia="Amiri" w:cs="Amiri" w:ascii="Amiri" w:hAnsi="Amiri"/>
          <w:color w:val="111111"/>
          <w:sz w:val="28"/>
          <w:szCs w:val="28"/>
          <w:rtl w:val="true"/>
          <w:lang w:bidi="ar-SA"/>
        </w:rPr>
        <w:t>»</w:t>
      </w:r>
      <w:r>
        <w:rPr>
          <w:rStyle w:val="FootnoteAnchor"/>
          <w:rtl w:val="true"/>
        </w:rPr>
        <w:footnoteReference w:id="302"/>
      </w:r>
    </w:p>
    <w:p>
      <w:pPr>
        <w:pStyle w:val="BookText"/>
        <w:rPr/>
      </w:pPr>
      <w:r>
        <w:rPr>
          <w:rFonts w:ascii="Amiri" w:hAnsi="Amiri" w:eastAsia="Amiri" w:cs="Amiri"/>
          <w:color w:val="111111"/>
          <w:sz w:val="28"/>
          <w:sz w:val="28"/>
          <w:szCs w:val="28"/>
          <w:rtl w:val="true"/>
          <w:lang w:bidi="ar-SA"/>
        </w:rPr>
        <w:t xml:space="preserve">و من جملة روايات المسألة ما رواه الشيخ الكليني في الكافي </w:t>
      </w:r>
      <w:r>
        <w:rPr>
          <w:rFonts w:eastAsia="Amiri" w:cs="Amiri" w:ascii="Amiri" w:hAnsi="Amiri"/>
          <w:color w:val="111111"/>
          <w:sz w:val="28"/>
          <w:szCs w:val="28"/>
          <w:lang w:bidi="ar-SA"/>
        </w:rPr>
        <w:t>256:6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 الى ابي حمزة الثمالي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كنت جالسا في مسجد الرسول صلّى اللّه عليه و آله اذ اقبل رجل فسلّم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أنت يا عبد اللّه؟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من اهل 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حاجتك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تعرف ابا جعفر محمد بن علي عليهما السّلام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فما حاجتك إليه؟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هيّأت له اربعين مسألة أسأله عنها فما كان من حق أخذته و ما كان من باطل تركته، قال ابو حمزة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تعرف ما بين الحق و الباطل؟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حاجتك إليه اذا كنت تعرف ما بين الحق و الباطل؟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اهل الكوفة انتم قوم لا تطاقون اذا رأيت ابا جعفر عليه السّلام فاخبرني فما انقطع كلامي معه حتى اقبل ابو جعفر عليه السّلام و حوله اهل خراسان و غيرهم يسألونه عن مناسك الحج فمضى حتى جلس مجلسه و جلس الرجل قريبا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ابو حمزة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فجلست حيث اسمع الكلام و حوله عالم من الناس، فلما قضى حوائجهم و انصرفوا التفت الى الرجل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انت؟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انا قتادة بن دعامة البصري فقال له ابو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فقيه اهل البصرة؟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فقال له ابو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 يا قتادة ان اللّه عز و جل خلق خلقا من خلقه فجعلهم حججا على خلقه فهم اوتاد في ارضه، قوّام بأمره، نجباء في علمه، اصطفاهم قبل خلقه أظلة عن يمين عرشه،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فسكت قتادة طويلا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اصلحك اللّه و اللّه لقد جلست بين يدي الفقهاء و قدّام ابن عباس فما اضطرب قلبي قدّام واحد منهم ما اضطرب قدامك قال له ابو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يحك أ تدري أين أنت؟ أنت بين يدي بُيُوتٍ أَذِنَ اللّهُ أَنْ تُرْفَعَ وَ يُذْكَرَ فِيهَا اسْمُهُ يُسَبِّحُ لَهُ فِيها بِالْغُدُوِّ وَ الْآصالِ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رِجالٌ لا تُلْهِيهِمْ تِجارَةٌ وَ لا بَيْعٌ عَنْ ذِكْرِ اللّهِ وَ إِقامِ الصَّلاةِ وَ إِيتاءِ الزَّكاةِ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فانت ثمّ و نحن اولئك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قتادة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و اللّه جعلني اللّه فداك و اللّه ما هي بيوت حجارة و لا 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قتادة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فاخبرني عن الجبن،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فتبسم ابو جعفر عليه السّلام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رجعت مسائلك الى هذا؟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ضلت عليّ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ربما جعلت فيه انفحة الميت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بها بأس ان الانفحة ليس لها عروق و لا فيها دم و لا لها عظم انما تخرج من بين فرث و 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انما الانفحة بمنزلة دجاجة ميتة اخرجت منها بيضة فهل تؤكل تلك البيضة فقال قتادة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لا آمر بأكلها فقال له ابو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لأنها من الميتة،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حضنت تلك البيضة فخرجت منها دجاجة أ تأكلها؟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حرّم عليك البيضة و حلّل لك الدجاجة</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63" w:name="pg14682_137982"/>
      <w:bookmarkStart w:id="564" w:name="pg14682_137982"/>
      <w:bookmarkEnd w:id="564"/>
    </w:p>
    <w:p>
      <w:pPr>
        <w:pStyle w:val="Heading3"/>
        <w:numPr>
          <w:ilvl w:val="2"/>
          <w:numId w:val="1"/>
        </w:numPr>
        <w:rPr/>
      </w:pPr>
      <w:bookmarkStart w:id="565" w:name="pg14682_137982"/>
      <w:bookmarkStart w:id="566" w:name="__RefHeading___Toc3274707_1878427129"/>
      <w:bookmarkStart w:id="567" w:name="_Toc219"/>
      <w:bookmarkEnd w:id="565"/>
      <w:bookmarkEnd w:id="566"/>
      <w:r>
        <w:rPr>
          <w:rtl w:val="true"/>
        </w:rPr>
        <w:t>كتاب الصّيد و الذّباحة</w:t>
      </w:r>
      <w:bookmarkEnd w:id="567"/>
    </w:p>
    <w:p>
      <w:pPr>
        <w:pStyle w:val="Heading4"/>
        <w:numPr>
          <w:ilvl w:val="3"/>
          <w:numId w:val="1"/>
        </w:numPr>
        <w:rPr/>
      </w:pPr>
      <w:bookmarkStart w:id="568" w:name="__RefHeading___Toc3274709_1878427129"/>
      <w:bookmarkStart w:id="569" w:name="_Toc220"/>
      <w:bookmarkEnd w:id="568"/>
      <w:r>
        <w:rPr>
          <w:rtl w:val="true"/>
        </w:rPr>
        <w:t>اشارة</w:t>
      </w:r>
      <w:bookmarkEnd w:id="56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وسائل التذكية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وسائل تحقق التذكية</w:t>
      </w:r>
    </w:p>
    <w:p>
      <w:pPr>
        <w:pStyle w:val="BookText"/>
        <w:rPr/>
      </w:pPr>
      <w:r>
        <w:rPr>
          <w:rFonts w:ascii="IRNazanin" w:hAnsi="IRNazanin" w:eastAsia="IRNazanin"/>
          <w:color w:val="111111"/>
          <w:sz w:val="28"/>
          <w:sz w:val="28"/>
          <w:szCs w:val="28"/>
          <w:rtl w:val="true"/>
          <w:lang w:bidi="fa-IR"/>
        </w:rPr>
        <w:t xml:space="preserve">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الذبح</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النحر</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الاصطياد</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يقبل التذكية و أثرها </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70" w:name="pg14682_137984"/>
      <w:bookmarkStart w:id="571" w:name="pg14682_137984"/>
      <w:bookmarkEnd w:id="571"/>
    </w:p>
    <w:p>
      <w:pPr>
        <w:pStyle w:val="Heading4"/>
        <w:numPr>
          <w:ilvl w:val="3"/>
          <w:numId w:val="1"/>
        </w:numPr>
        <w:rPr/>
      </w:pPr>
      <w:bookmarkStart w:id="572" w:name="pg14682_137984"/>
      <w:bookmarkStart w:id="573" w:name="__RefHeading___Toc3274711_1878427129"/>
      <w:bookmarkStart w:id="574" w:name="_Toc221"/>
      <w:bookmarkEnd w:id="572"/>
      <w:bookmarkEnd w:id="573"/>
      <w:r>
        <w:rPr/>
        <w:t>1</w:t>
      </w:r>
      <w:r>
        <w:rPr>
          <w:rtl w:val="true"/>
        </w:rPr>
        <w:t xml:space="preserve"> - </w:t>
      </w:r>
      <w:r>
        <w:rPr>
          <w:rtl w:val="true"/>
        </w:rPr>
        <w:t>وسائل تحقق التذكية</w:t>
      </w:r>
      <w:bookmarkEnd w:id="574"/>
    </w:p>
    <w:p>
      <w:pPr>
        <w:pStyle w:val="Heading5"/>
        <w:numPr>
          <w:ilvl w:val="4"/>
          <w:numId w:val="1"/>
        </w:numPr>
        <w:rPr/>
      </w:pPr>
      <w:bookmarkStart w:id="575" w:name="__RefHeading___Toc3274713_1878427129"/>
      <w:bookmarkStart w:id="576" w:name="_Toc222"/>
      <w:bookmarkEnd w:id="575"/>
      <w:r>
        <w:rPr>
          <w:rtl w:val="true"/>
        </w:rPr>
        <w:t>اشارة</w:t>
      </w:r>
      <w:bookmarkEnd w:id="576"/>
    </w:p>
    <w:p>
      <w:pPr>
        <w:pStyle w:val="BookText"/>
        <w:rPr/>
      </w:pPr>
      <w:r>
        <w:rPr>
          <w:rFonts w:ascii="Amiri" w:hAnsi="Amiri" w:eastAsia="Amiri" w:cs="Amiri"/>
          <w:color w:val="111111"/>
          <w:sz w:val="28"/>
          <w:sz w:val="28"/>
          <w:szCs w:val="28"/>
          <w:rtl w:val="true"/>
          <w:lang w:bidi="ar-SA"/>
        </w:rPr>
        <w:t>لا يجوز اكل لحم الحيوان المحلل شرعا الا اذا كان مذكى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تتحقق التذكية بالذبح و النحر و الاصطياد</w:t>
      </w:r>
      <w:r>
        <w:rPr>
          <w:rFonts w:eastAsia="Amiri" w:cs="Amiri" w:ascii="Amiri" w:hAnsi="Amiri"/>
          <w:color w:val="111111"/>
          <w:sz w:val="28"/>
          <w:szCs w:val="28"/>
          <w:rtl w:val="true"/>
          <w:lang w:bidi="ar-SA"/>
        </w:rPr>
        <w:t>.</w:t>
      </w:r>
    </w:p>
    <w:p>
      <w:pPr>
        <w:pStyle w:val="Heading5"/>
        <w:numPr>
          <w:ilvl w:val="4"/>
          <w:numId w:val="1"/>
        </w:numPr>
        <w:rPr/>
      </w:pPr>
      <w:bookmarkStart w:id="577" w:name="__RefHeading___Toc3274715_1878427129"/>
      <w:bookmarkStart w:id="578" w:name="_Toc223"/>
      <w:bookmarkEnd w:id="577"/>
      <w:r>
        <w:rPr>
          <w:rtl w:val="true"/>
        </w:rPr>
        <w:t xml:space="preserve">أ </w:t>
      </w:r>
      <w:r>
        <w:rPr>
          <w:rtl w:val="true"/>
        </w:rPr>
        <w:t xml:space="preserve">- </w:t>
      </w:r>
      <w:r>
        <w:rPr>
          <w:rtl w:val="true"/>
        </w:rPr>
        <w:t>الذبح</w:t>
      </w:r>
      <w:bookmarkEnd w:id="578"/>
    </w:p>
    <w:p>
      <w:pPr>
        <w:pStyle w:val="Heading6"/>
        <w:numPr>
          <w:ilvl w:val="5"/>
          <w:numId w:val="1"/>
        </w:numPr>
        <w:rPr/>
      </w:pPr>
      <w:bookmarkStart w:id="579" w:name="__RefHeading___Toc3274717_1878427129"/>
      <w:bookmarkStart w:id="580" w:name="_Toc224"/>
      <w:bookmarkEnd w:id="579"/>
      <w:r>
        <w:rPr>
          <w:rtl w:val="true"/>
        </w:rPr>
        <w:t>اشارة</w:t>
      </w:r>
      <w:bookmarkEnd w:id="580"/>
    </w:p>
    <w:p>
      <w:pPr>
        <w:pStyle w:val="BookText"/>
        <w:rPr/>
      </w:pPr>
      <w:r>
        <w:rPr>
          <w:rFonts w:ascii="Amiri" w:hAnsi="Amiri" w:eastAsia="Amiri" w:cs="Amiri"/>
          <w:color w:val="111111"/>
          <w:sz w:val="28"/>
          <w:sz w:val="28"/>
          <w:szCs w:val="28"/>
          <w:rtl w:val="true"/>
          <w:lang w:bidi="ar-SA"/>
        </w:rPr>
        <w:t>لا تتحقق تذكية الحيوان شرعا بالذبح الا اذا توفر ما يلي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قطع الاعضاء الاربعة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المريء و الحلقوم و الودجين</w:t>
      </w:r>
      <w:r>
        <w:rPr>
          <w:rStyle w:val="FootnoteAnchor"/>
          <w:rtl w:val="true"/>
        </w:rPr>
        <w:footnoteReference w:id="303"/>
      </w:r>
    </w:p>
    <w:p>
      <w:pPr>
        <w:pStyle w:val="BookText"/>
        <w:rPr/>
      </w:pPr>
      <w:r>
        <w:rPr>
          <w:rFonts w:ascii="Amiri" w:hAnsi="Amiri" w:eastAsia="Amiri" w:cs="Amiri"/>
          <w:color w:val="111111"/>
          <w:sz w:val="28"/>
          <w:sz w:val="28"/>
          <w:szCs w:val="28"/>
          <w:rtl w:val="true"/>
          <w:lang w:bidi="ar-SA"/>
        </w:rPr>
        <w:t>و الودجان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عرقان غليظان يجري فيهما الدم محيطان بالحلقوم، و قيل بالمريء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اسلام الذابح، فلا تحل ذبيحة الكافر بما في ذلك الكتابي و ان تحققت منه التسمية على المشهور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الذبح بالحديد، فلا يحل الحيوان اذا كان الذبح بغيره الا في حالة عدم وجوده فيجوز بغيره مما يتحقق به قطع الاعضاء الاربعة المتقدمة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ذكر اسم اللّه سبحانه حالة الذبح</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استقبال القبلة بالحيوان حالة ذبحه</w:t>
      </w:r>
      <w:r>
        <w:rPr>
          <w:rFonts w:eastAsia="Amiri" w:cs="Amiri" w:ascii="Amiri" w:hAnsi="Amiri"/>
          <w:color w:val="111111"/>
          <w:sz w:val="28"/>
          <w:szCs w:val="28"/>
          <w:rtl w:val="true"/>
          <w:lang w:bidi="ar-SA"/>
        </w:rPr>
        <w:t xml:space="preserve">. </w:t>
      </w:r>
      <w:bookmarkStart w:id="581" w:name="pg14682_137985"/>
    </w:p>
    <w:p>
      <w:pPr>
        <w:pStyle w:val="BookText"/>
        <w:rPr/>
      </w:pPr>
      <w:bookmarkEnd w:id="581"/>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قصد الذبح بقطع الاعضاء، فلا يكفي الذبح من السكران و الصبي و النائم، بل لا يكفي لو وقعت السكين على الاعضاء و قطعتها او حرك الذابح السكين على الاعضاء لا بقصد الذبح فتحقق حصوله مع التسمية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خروج الدم بالمقدار المتعارف مع تحريك الحيوان بعض اطرافه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كالرجل او الذنب او الاذن و ما شاكل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الذبح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يلزم في الدم الخارج ان لا يكون متثاقلا في خروجه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يقال باختصاص اعتبار حركة بعض الاطراف في حلية الذبيحة فيما اذا شك في حياتها قبل الذبح، اما مع احرازها فلا يعتبر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شروط تحقق التذكية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تجوز ابانة رأس الحيوان عمدا او انخاعه</w:t>
      </w:r>
      <w:r>
        <w:rPr>
          <w:rStyle w:val="FootnoteAnchor"/>
          <w:rtl w:val="true"/>
        </w:rPr>
        <w:footnoteReference w:id="304"/>
      </w:r>
      <w:r>
        <w:rPr>
          <w:rFonts w:ascii="Amiri" w:hAnsi="Amiri" w:eastAsia="Amiri" w:cs="Amiri"/>
          <w:color w:val="111111"/>
          <w:sz w:val="28"/>
          <w:sz w:val="28"/>
          <w:szCs w:val="28"/>
          <w:rtl w:val="true"/>
          <w:lang w:bidi="ar-SA"/>
        </w:rPr>
        <w:t>قبل خروج روحه و لكنه لا يحرم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الذبح بواسطة المكائن الحديثة جائز و لا اشكال فيه ما دامت الشروط المتقدمة متوفرة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المستند في ذلك</w:t>
      </w:r>
      <w:r>
        <w:rPr>
          <w:rFonts w:eastAsia="Amiri" w:cs="Amiri" w:ascii="Amiri" w:hAnsi="Amiri"/>
          <w:color w:val="111111"/>
          <w:sz w:val="28"/>
          <w:szCs w:val="28"/>
          <w:rtl w:val="true"/>
          <w:lang w:bidi="ar-SA"/>
        </w:rPr>
        <w:t>:</w:t>
      </w:r>
    </w:p>
    <w:p>
      <w:pPr>
        <w:pStyle w:val="Heading6"/>
        <w:numPr>
          <w:ilvl w:val="5"/>
          <w:numId w:val="1"/>
        </w:numPr>
        <w:rPr/>
      </w:pPr>
      <w:bookmarkStart w:id="582" w:name="__RefHeading___Toc3274719_1878427129"/>
      <w:bookmarkStart w:id="583" w:name="_Toc225"/>
      <w:bookmarkEnd w:id="582"/>
      <w:r>
        <w:rPr/>
        <w:t>1</w:t>
      </w:r>
      <w:r>
        <w:rPr>
          <w:rtl w:val="true"/>
        </w:rPr>
        <w:t xml:space="preserve"> - </w:t>
      </w:r>
      <w:r>
        <w:rPr>
          <w:rtl w:val="true"/>
        </w:rPr>
        <w:t>اما اشتراط حلية الحيوان بالتذكية</w:t>
      </w:r>
      <w:bookmarkEnd w:id="583"/>
    </w:p>
    <w:p>
      <w:pPr>
        <w:pStyle w:val="BookText"/>
        <w:rPr/>
      </w:pPr>
      <w:r>
        <w:rPr>
          <w:rFonts w:ascii="Amiri" w:hAnsi="Amiri" w:eastAsia="Amiri" w:cs="Amiri"/>
          <w:color w:val="111111"/>
          <w:sz w:val="28"/>
          <w:sz w:val="28"/>
          <w:szCs w:val="28"/>
          <w:rtl w:val="true"/>
          <w:lang w:bidi="ar-SA"/>
        </w:rPr>
        <w:t>فينبغي ان يكون من الواضحات لقوله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حُرِّمَتْ عَلَيْكُمُ الْمَيْتَةُ وَ الدَّمُ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أَكَلَ السَّبُعُ إِلاّ ما ذَكَّيْتُمْ </w:t>
      </w:r>
      <w:r>
        <w:rPr>
          <w:rStyle w:val="FootnoteAnchor"/>
          <w:rtl w:val="true"/>
        </w:rPr>
        <w:footnoteReference w:id="305"/>
      </w:r>
      <w:r>
        <w:rPr>
          <w:rFonts w:eastAsia="Times New Roman" w:cs="Times New Roman" w:ascii="Times New Roman" w:hAnsi="Times New Roman"/>
          <w:color w:val="111111"/>
          <w:sz w:val="28"/>
          <w:szCs w:val="28"/>
          <w:rtl w:val="true"/>
          <w:lang w:val="en-US" w:bidi="en-US"/>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يمكن ان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ذلك شرط فيما كانت روحه زاهقة، اما ما كان على قيد الحياة فيجوز اكله بالرغم من عدم تحقق تذكيته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w:t>
      </w:r>
      <w:bookmarkStart w:id="584" w:name="pg14682_137986"/>
    </w:p>
    <w:p>
      <w:pPr>
        <w:pStyle w:val="BookText"/>
        <w:rPr/>
      </w:pPr>
      <w:bookmarkEnd w:id="584"/>
      <w:r>
        <w:rPr>
          <w:rFonts w:ascii="Amiri" w:hAnsi="Amiri" w:eastAsia="Amiri" w:cs="Amiri"/>
          <w:color w:val="111111"/>
          <w:sz w:val="28"/>
          <w:sz w:val="28"/>
          <w:szCs w:val="28"/>
          <w:rtl w:val="true"/>
          <w:lang w:bidi="ar-SA"/>
        </w:rPr>
        <w:t xml:space="preserve">ابتلاع السمك داخل الماء و هو حي او اكل بقية الحيوانات التي هي على قيد الحياة ان امكن ذلك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 الآية الكريمة و ان حصرت الحل بالمذكى الا انها منصرفة الى الحيوان الذي ليس على قيد الحياة، و معه يبقى الحي مشمولا لأصل البراءة</w:t>
      </w:r>
      <w:r>
        <w:rPr>
          <w:rFonts w:eastAsia="Amiri" w:cs="Amiri" w:ascii="Amiri" w:hAnsi="Amiri"/>
          <w:color w:val="111111"/>
          <w:sz w:val="28"/>
          <w:szCs w:val="28"/>
          <w:rtl w:val="true"/>
          <w:lang w:bidi="ar-SA"/>
        </w:rPr>
        <w:t>.</w:t>
      </w:r>
    </w:p>
    <w:p>
      <w:pPr>
        <w:pStyle w:val="Heading6"/>
        <w:numPr>
          <w:ilvl w:val="5"/>
          <w:numId w:val="1"/>
        </w:numPr>
        <w:rPr/>
      </w:pPr>
      <w:bookmarkStart w:id="585" w:name="__RefHeading___Toc3274721_1878427129"/>
      <w:bookmarkStart w:id="586" w:name="_Toc226"/>
      <w:bookmarkEnd w:id="585"/>
      <w:r>
        <w:rPr/>
        <w:t>2</w:t>
      </w:r>
      <w:r>
        <w:rPr>
          <w:rtl w:val="true"/>
        </w:rPr>
        <w:t xml:space="preserve"> - </w:t>
      </w:r>
      <w:r>
        <w:rPr>
          <w:rtl w:val="true"/>
        </w:rPr>
        <w:t>و اما حصر الوسائل التي تتحقق بها التذكية بالامور الثلاثة</w:t>
      </w:r>
      <w:bookmarkEnd w:id="586"/>
    </w:p>
    <w:p>
      <w:pPr>
        <w:pStyle w:val="BookText"/>
        <w:rPr/>
      </w:pPr>
      <w:r>
        <w:rPr>
          <w:rFonts w:ascii="Amiri" w:hAnsi="Amiri" w:eastAsia="Amiri" w:cs="Amiri"/>
          <w:color w:val="111111"/>
          <w:sz w:val="28"/>
          <w:sz w:val="28"/>
          <w:szCs w:val="28"/>
          <w:rtl w:val="true"/>
          <w:lang w:bidi="ar-SA"/>
        </w:rPr>
        <w:t>المتقدمة</w:t>
      </w:r>
    </w:p>
    <w:p>
      <w:pPr>
        <w:pStyle w:val="BookText"/>
        <w:rPr/>
      </w:pPr>
      <w:r>
        <w:rPr>
          <w:rFonts w:ascii="Amiri" w:hAnsi="Amiri" w:eastAsia="Amiri" w:cs="Amiri"/>
          <w:color w:val="111111"/>
          <w:sz w:val="28"/>
          <w:sz w:val="28"/>
          <w:szCs w:val="28"/>
          <w:rtl w:val="true"/>
          <w:lang w:bidi="ar-SA"/>
        </w:rPr>
        <w:t>فلدلالة الروايات على ذلك كما سيتضح</w:t>
      </w:r>
      <w:r>
        <w:rPr>
          <w:rFonts w:eastAsia="Amiri" w:cs="Amiri" w:ascii="Amiri" w:hAnsi="Amiri"/>
          <w:color w:val="111111"/>
          <w:sz w:val="28"/>
          <w:szCs w:val="28"/>
          <w:rtl w:val="true"/>
          <w:lang w:bidi="ar-SA"/>
        </w:rPr>
        <w:t>.</w:t>
      </w:r>
    </w:p>
    <w:p>
      <w:pPr>
        <w:pStyle w:val="Heading6"/>
        <w:numPr>
          <w:ilvl w:val="5"/>
          <w:numId w:val="1"/>
        </w:numPr>
        <w:rPr/>
      </w:pPr>
      <w:bookmarkStart w:id="587" w:name="__RefHeading___Toc3274723_1878427129"/>
      <w:bookmarkStart w:id="588" w:name="_Toc227"/>
      <w:bookmarkEnd w:id="587"/>
      <w:r>
        <w:rPr/>
        <w:t>3</w:t>
      </w:r>
      <w:r>
        <w:rPr>
          <w:rtl w:val="true"/>
        </w:rPr>
        <w:t xml:space="preserve"> - </w:t>
      </w:r>
      <w:r>
        <w:rPr>
          <w:rtl w:val="true"/>
        </w:rPr>
        <w:t>و اما اعتبار قطع الاعضاء الاربعة</w:t>
      </w:r>
      <w:bookmarkEnd w:id="588"/>
    </w:p>
    <w:p>
      <w:pPr>
        <w:pStyle w:val="BookText"/>
        <w:rPr/>
      </w:pPr>
      <w:r>
        <w:rPr>
          <w:rFonts w:ascii="Amiri" w:hAnsi="Amiri" w:eastAsia="Amiri" w:cs="Amiri"/>
          <w:color w:val="111111"/>
          <w:sz w:val="28"/>
          <w:sz w:val="28"/>
          <w:szCs w:val="28"/>
          <w:rtl w:val="true"/>
          <w:lang w:bidi="ar-SA"/>
        </w:rPr>
        <w:t>فهو 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مستند له من الروايات سوى صحيحة عبد الرحمن بن الحجاج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ابا ابراهيم عليه السّلام عن المروة و القصبة و العود يذبح بهنّ الانسان اذا لم يجد سكينا؟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فري الاوداج فلا بأس بذلك</w:t>
      </w:r>
      <w:r>
        <w:rPr>
          <w:rFonts w:eastAsia="Amiri" w:cs="Amiri" w:ascii="Amiri" w:hAnsi="Amiri"/>
          <w:color w:val="111111"/>
          <w:sz w:val="28"/>
          <w:szCs w:val="28"/>
          <w:rtl w:val="true"/>
          <w:lang w:bidi="ar-SA"/>
        </w:rPr>
        <w:t>»</w:t>
      </w:r>
      <w:r>
        <w:rPr>
          <w:rStyle w:val="FootnoteAnchor"/>
          <w:rtl w:val="true"/>
        </w:rPr>
        <w:footnoteReference w:id="306"/>
      </w:r>
    </w:p>
    <w:p>
      <w:pPr>
        <w:pStyle w:val="BookText"/>
        <w:rPr/>
      </w:pPr>
      <w:r>
        <w:rPr>
          <w:rFonts w:ascii="Amiri" w:hAnsi="Amiri" w:eastAsia="Amiri" w:cs="Amiri"/>
          <w:color w:val="111111"/>
          <w:sz w:val="28"/>
          <w:sz w:val="28"/>
          <w:szCs w:val="28"/>
          <w:rtl w:val="true"/>
          <w:lang w:bidi="ar-SA"/>
        </w:rPr>
        <w:t>و المروة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الحجر الحاد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القصب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نبات مائي يكثر عند المستنقعات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المقصود من الاوداج هي الاعضاء الاربعة المتقدمة لعدم احتمال ارادة شيء آخر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سندها معتبر بطريق الشيخ الطوسي و بكلا طريقي الشيخ الكليني 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 ان في مقابل ذلك صحيحة زيد الشحام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ابا عبد اللّه عليه السّلام عن رجل لم يكن بحضرته سكين أ يذبح بقصبة؟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اذبح بالحجر و بالعظم و بالقصبة و العود اذا لم تصب الحديدة اذا قطع الحلقوم و خرج الدم فلا بأس به</w:t>
      </w:r>
      <w:r>
        <w:rPr>
          <w:rFonts w:eastAsia="Amiri" w:cs="Amiri" w:ascii="Amiri" w:hAnsi="Amiri"/>
          <w:color w:val="111111"/>
          <w:sz w:val="28"/>
          <w:szCs w:val="28"/>
          <w:rtl w:val="true"/>
          <w:lang w:bidi="ar-SA"/>
        </w:rPr>
        <w:t>»</w:t>
      </w:r>
      <w:r>
        <w:rPr>
          <w:rStyle w:val="FootnoteAnchor"/>
          <w:rtl w:val="true"/>
        </w:rPr>
        <w:footnoteReference w:id="307"/>
      </w:r>
      <w:r>
        <w:rPr>
          <w:rFonts w:ascii="Amiri" w:hAnsi="Amiri" w:eastAsia="Amiri" w:cs="Amiri"/>
          <w:color w:val="111111"/>
          <w:sz w:val="28"/>
          <w:sz w:val="28"/>
          <w:szCs w:val="28"/>
          <w:rtl w:val="true"/>
          <w:lang w:bidi="ar-SA"/>
        </w:rPr>
        <w:t>الدالة على كفاية قطع الحلقوم</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المناسب الاخذ بمضمون الصحيحة المذكورة، فان صحيحة ابن الحجاج هي في صدد بيان ان وسيلة الذبح لا بدّ ان تكون لها القابلية </w:t>
      </w:r>
      <w:bookmarkStart w:id="589" w:name="pg14682_137987"/>
    </w:p>
    <w:p>
      <w:pPr>
        <w:pStyle w:val="BookText"/>
        <w:rPr/>
      </w:pPr>
      <w:bookmarkEnd w:id="589"/>
      <w:r>
        <w:rPr>
          <w:rFonts w:ascii="Amiri" w:hAnsi="Amiri" w:eastAsia="Amiri" w:cs="Amiri"/>
          <w:color w:val="111111"/>
          <w:sz w:val="28"/>
          <w:sz w:val="28"/>
          <w:szCs w:val="28"/>
          <w:rtl w:val="true"/>
          <w:lang w:bidi="ar-SA"/>
        </w:rPr>
        <w:t>على قطع الاوداج، اما انه يلزم قطع جميعها او بعضها فليست بصدده، و معه تبقى صحيحة الشحام بلا معارض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لكن تحفّظ الفقيه عن مخالفة المشهور باحتياطه في الفتوى امر مناسب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هل يلزم عند قطع الاعضاء بقاء الخرزة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المعبر عنها بالجوزة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العنق او يجوز بقاؤها في الجسد؟</w:t>
      </w:r>
    </w:p>
    <w:p>
      <w:pPr>
        <w:pStyle w:val="BookText"/>
        <w:rPr/>
      </w:pPr>
      <w:r>
        <w:rPr>
          <w:rFonts w:ascii="Amiri" w:hAnsi="Amiri" w:eastAsia="Amiri" w:cs="Amiri"/>
          <w:color w:val="111111"/>
          <w:sz w:val="28"/>
          <w:sz w:val="28"/>
          <w:szCs w:val="28"/>
          <w:rtl w:val="true"/>
          <w:lang w:bidi="ar-SA"/>
        </w:rPr>
        <w:t>و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المهم تحقق قطع الاوداج كلا او خصوص الحلقوم، و اما بقاء الجوزة في هذا المحل او ذاك فغير مهم بعد فرض تحقق ما 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اجل قيل بان تلك الاعضاء الاربعة متصلة بالجوزة بحيث اذا لم تبق في العنق بتمامها و لم يقع الذبح من تحتها فلا يمكن تحقق قطعها، الا ان هذا مطلب آخر فان صحّ لزم ابقاء الجوزة في العنق للجهة المذكورة لا لأنه مطلوب في نفسه</w:t>
      </w:r>
      <w:r>
        <w:rPr>
          <w:rFonts w:eastAsia="Amiri" w:cs="Amiri" w:ascii="Amiri" w:hAnsi="Amiri"/>
          <w:color w:val="111111"/>
          <w:sz w:val="28"/>
          <w:szCs w:val="28"/>
          <w:rtl w:val="true"/>
          <w:lang w:bidi="ar-SA"/>
        </w:rPr>
        <w:t>.</w:t>
      </w:r>
    </w:p>
    <w:p>
      <w:pPr>
        <w:pStyle w:val="Heading6"/>
        <w:numPr>
          <w:ilvl w:val="5"/>
          <w:numId w:val="1"/>
        </w:numPr>
        <w:rPr/>
      </w:pPr>
      <w:bookmarkStart w:id="590" w:name="__RefHeading___Toc3274725_1878427129"/>
      <w:bookmarkStart w:id="591" w:name="_Toc228"/>
      <w:bookmarkEnd w:id="590"/>
      <w:r>
        <w:rPr/>
        <w:t>4</w:t>
      </w:r>
      <w:r>
        <w:rPr>
          <w:rtl w:val="true"/>
        </w:rPr>
        <w:t xml:space="preserve"> - </w:t>
      </w:r>
      <w:r>
        <w:rPr>
          <w:rtl w:val="true"/>
        </w:rPr>
        <w:t>و اما اعتبار الإسلام في الذابح</w:t>
      </w:r>
      <w:bookmarkEnd w:id="591"/>
    </w:p>
    <w:p>
      <w:pPr>
        <w:pStyle w:val="BookText"/>
        <w:rPr/>
      </w:pPr>
      <w:r>
        <w:rPr>
          <w:rFonts w:ascii="Amiri" w:hAnsi="Amiri" w:eastAsia="Amiri" w:cs="Amiri"/>
          <w:color w:val="111111"/>
          <w:sz w:val="28"/>
          <w:sz w:val="28"/>
          <w:szCs w:val="28"/>
          <w:rtl w:val="true"/>
          <w:lang w:bidi="ar-SA"/>
        </w:rPr>
        <w:t>فهو المشهور بين الاصحاب، بل في الجواهر انه كاد يكون من ضروريات المذهب في زماننا</w:t>
      </w:r>
      <w:r>
        <w:rPr>
          <w:rStyle w:val="FootnoteAnchor"/>
          <w:rtl w:val="true"/>
        </w:rPr>
        <w:footnoteReference w:id="3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اذا رجعنا الى الروايات وجدناها على طوائف مختلفة، نذكر من بينها</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دل على النهي عن ذبيحة غير المسلم بشكل مطلق، كصحيحة حميد بن المثنى عن العبد الصالح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سأله عن ذبيحة اليهودي و النصراني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تقربوها</w:t>
      </w:r>
      <w:r>
        <w:rPr>
          <w:rFonts w:eastAsia="Amiri" w:cs="Amiri" w:ascii="Amiri" w:hAnsi="Amiri"/>
          <w:color w:val="111111"/>
          <w:sz w:val="28"/>
          <w:szCs w:val="28"/>
          <w:rtl w:val="true"/>
          <w:lang w:bidi="ar-SA"/>
        </w:rPr>
        <w:t>»</w:t>
      </w:r>
      <w:r>
        <w:rPr>
          <w:rStyle w:val="FootnoteAnchor"/>
          <w:rtl w:val="true"/>
        </w:rPr>
        <w:footnoteReference w:id="309"/>
      </w:r>
      <w:r>
        <w:rPr>
          <w:rFonts w:ascii="Amiri" w:hAnsi="Amiri" w:eastAsia="Amiri" w:cs="Amiri"/>
          <w:color w:val="111111"/>
          <w:sz w:val="28"/>
          <w:sz w:val="28"/>
          <w:szCs w:val="28"/>
          <w:rtl w:val="true"/>
          <w:lang w:bidi="ar-SA"/>
        </w:rPr>
        <w:t>و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بالاولوية يتعدى الى بقية اصناف الكفار من غير اهل الكتاب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دل على الجواز بشكل مطلق، كصحيحة الحلبي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ابا عبد اللّه عليه السّلام عن ذبيحة اهل الكتاب و نسائهم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به</w:t>
      </w:r>
      <w:r>
        <w:rPr>
          <w:rFonts w:eastAsia="Amiri" w:cs="Amiri" w:ascii="Amiri" w:hAnsi="Amiri"/>
          <w:color w:val="111111"/>
          <w:sz w:val="28"/>
          <w:szCs w:val="28"/>
          <w:rtl w:val="true"/>
          <w:lang w:bidi="ar-SA"/>
        </w:rPr>
        <w:t>»</w:t>
      </w:r>
      <w:r>
        <w:rPr>
          <w:rStyle w:val="FootnoteAnchor"/>
          <w:rtl w:val="true"/>
        </w:rPr>
        <w:footnoteReference w:id="310"/>
      </w:r>
      <w:r>
        <w:rPr>
          <w:rFonts w:ascii="Amiri" w:hAnsi="Amiri" w:eastAsia="Amiri" w:cs="Amiri"/>
          <w:color w:val="111111"/>
          <w:sz w:val="28"/>
          <w:sz w:val="28"/>
          <w:szCs w:val="28"/>
          <w:rtl w:val="true"/>
          <w:lang w:bidi="ar-SA"/>
        </w:rPr>
        <w:t>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دلّ على التفصيل بين سماع التسمية منهم فتحل الذبيحة و بين عدمه فلا تحل، كصحيحة حريز عن ابي عبد اللّه عليه السّلام و عن زرارة عن ابي جعفر عليه السّلام انهما قالا في ذبائح اهل الكتاب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فاذا شهدتموهم و قد سموا اسم اللّه فكلوا ذبائحهم، و ان لم تشهدوهم فلا تأكلوا، و ان اتاك رجل مسلم فأخبرك انهم سموا فكل</w:t>
      </w:r>
      <w:r>
        <w:rPr>
          <w:rFonts w:eastAsia="Amiri" w:cs="Amiri" w:ascii="Amiri" w:hAnsi="Amiri"/>
          <w:color w:val="111111"/>
          <w:sz w:val="28"/>
          <w:szCs w:val="28"/>
          <w:rtl w:val="true"/>
          <w:lang w:bidi="ar-SA"/>
        </w:rPr>
        <w:t>»</w:t>
      </w:r>
      <w:r>
        <w:rPr>
          <w:rStyle w:val="FootnoteAnchor"/>
          <w:rtl w:val="true"/>
        </w:rPr>
        <w:footnoteReference w:id="311"/>
      </w:r>
      <w:r>
        <w:rPr>
          <w:rFonts w:ascii="Amiri" w:hAnsi="Amiri" w:eastAsia="Amiri" w:cs="Amiri"/>
          <w:color w:val="111111"/>
          <w:sz w:val="28"/>
          <w:sz w:val="28"/>
          <w:szCs w:val="28"/>
          <w:rtl w:val="true"/>
          <w:lang w:bidi="ar-SA"/>
        </w:rPr>
        <w:t>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دلّ على عدم الحلية حتى مع التسمية، كرواية زيد الشحام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سئل ابو عبد اللّه عليه السّلام عن ذبيحة الذمي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تأكله ان سمى و ان لم يسم</w:t>
      </w:r>
      <w:r>
        <w:rPr>
          <w:rFonts w:eastAsia="Amiri" w:cs="Amiri" w:ascii="Amiri" w:hAnsi="Amiri"/>
          <w:color w:val="111111"/>
          <w:sz w:val="28"/>
          <w:szCs w:val="28"/>
          <w:rtl w:val="true"/>
          <w:lang w:bidi="ar-SA"/>
        </w:rPr>
        <w:t>»</w:t>
      </w:r>
      <w:r>
        <w:rPr>
          <w:rStyle w:val="FootnoteAnchor"/>
          <w:rtl w:val="true"/>
        </w:rPr>
        <w:footnoteReference w:id="312"/>
      </w:r>
      <w:r>
        <w:rPr>
          <w:rFonts w:ascii="Amiri" w:hAnsi="Amiri" w:eastAsia="Amiri" w:cs="Amiri"/>
          <w:color w:val="111111"/>
          <w:sz w:val="28"/>
          <w:sz w:val="28"/>
          <w:szCs w:val="28"/>
          <w:rtl w:val="true"/>
          <w:lang w:bidi="ar-SA"/>
        </w:rPr>
        <w:t>، و موثقة الحسين بن علوان عن جعفر عن أبيه عليهما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عليا عليه السّلام 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كلوا من طعام المجوس كله ما خلا ذبائحهم فانها لا تحل و ان ذكر اسم اللّه عليها</w:t>
      </w:r>
      <w:r>
        <w:rPr>
          <w:rFonts w:eastAsia="Amiri" w:cs="Amiri" w:ascii="Amiri" w:hAnsi="Amiri"/>
          <w:color w:val="111111"/>
          <w:sz w:val="28"/>
          <w:szCs w:val="28"/>
          <w:rtl w:val="true"/>
          <w:lang w:bidi="ar-SA"/>
        </w:rPr>
        <w:t>»</w:t>
      </w:r>
      <w:r>
        <w:rPr>
          <w:rStyle w:val="FootnoteAnchor"/>
          <w:rtl w:val="true"/>
        </w:rPr>
        <w:footnoteReference w:id="3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 ان هذه الطائفة لا بدّ من حذفها من الحساب لضعف سند الاولى بالمفضل بن صالح الذي لم يوثق بل ضعف، و اختصاص الثانية بالمجوسي الذي يحتمل ان يكون النهي عن ذبيحته من باب انه ليس من اهل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عليه نبقى نحن و الطوائف الثلاث الاولى</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يقال بترجيح الطائفة المانعة و حمل غيرها على التقية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اختار ذلك صاحب الجواهر</w:t>
      </w:r>
      <w:r>
        <w:rPr>
          <w:rStyle w:val="FootnoteAnchor"/>
          <w:rtl w:val="true"/>
        </w:rPr>
        <w:footnoteReference w:id="31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باعتبار ان من يلقي نظرة على اخبار المسألة يحصل له القطع بذلك، فلاحظ مثل صحيحة شعيب العقرقوفي حيث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كنت عند ابي عبد اللّه عليه السّلام و معنا ابو بصير و اناس من اهل الجبل يسألونه عن ذبائح اهل الكتاب فقال لهم ابو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سمعتم ما قال اللّه عز و جل في كتابه فقالوا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نحب أن تخبرنا 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تأكلوها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خرجنا قال ابو بصير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كلها في عنقي ما فيها فقد سمعته و اباه جميعا يأمران بأكلها، فرجعنا اليه فقال لي ابو بصير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سله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ما تقول في ذبائح اهل الكتاب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ليس قد شهدتنا بالغداة و سمعت؟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تأكلها</w:t>
      </w:r>
      <w:r>
        <w:rPr>
          <w:rFonts w:eastAsia="Amiri" w:cs="Amiri" w:ascii="Amiri" w:hAnsi="Amiri"/>
          <w:color w:val="111111"/>
          <w:sz w:val="28"/>
          <w:szCs w:val="28"/>
          <w:rtl w:val="true"/>
          <w:lang w:bidi="ar-SA"/>
        </w:rPr>
        <w:t>»</w:t>
      </w:r>
      <w:r>
        <w:rPr>
          <w:rStyle w:val="FootnoteAnchor"/>
          <w:rtl w:val="true"/>
        </w:rPr>
        <w:footnoteReference w:id="3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 ان ما ذكر قابل للتأمل فان الحمل على التقية فرع التعارض المستقر و عدم امكان الجمع العرفي، و هو في المقام ممكن، فانه بواسطة الطائفة الثالثة يمكن الجمع بين الطوائف بحمل الاولى على حالة عدم تحقق التسمية و الثانية على حالة تحققها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يمكن تعميم التفصيل المذكور لغير الكتابي أيضا، فلاحظ صحيحة محمد بن مسلم عن ابي جعفر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ذبيحة المشرك اذا ذكر اسم اللّه عليها و انت تسمع و لا تأكل ذبيحة نصارى العرب</w:t>
      </w:r>
      <w:r>
        <w:rPr>
          <w:rFonts w:eastAsia="Amiri" w:cs="Amiri" w:ascii="Amiri" w:hAnsi="Amiri"/>
          <w:color w:val="111111"/>
          <w:sz w:val="28"/>
          <w:szCs w:val="28"/>
          <w:rtl w:val="true"/>
          <w:lang w:bidi="ar-SA"/>
        </w:rPr>
        <w:t>»</w:t>
      </w:r>
      <w:r>
        <w:rPr>
          <w:rStyle w:val="FootnoteAnchor"/>
          <w:rtl w:val="true"/>
        </w:rPr>
        <w:footnoteReference w:id="316"/>
      </w:r>
      <w:r>
        <w:rPr>
          <w:rFonts w:eastAsia="Times New Roman" w:cs="Times New Roman" w:ascii="Times New Roman" w:hAnsi="Times New Roman"/>
          <w:color w:val="111111"/>
          <w:sz w:val="28"/>
          <w:szCs w:val="28"/>
          <w:rtl w:val="true"/>
          <w:lang w:val="en-US" w:bidi="en-US"/>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اجل هي معارضة بموثقة الحسين بن علوان المتقدمة، الا ان التعارض ليس مستقرا لإمكان حملها على الكراهة بقرينة الصحيحة بعد ضعف احتمال كونها مخصصة للصحيحة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باستثناء المجوسي</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bookmarkStart w:id="592" w:name="pg14682_137990"/>
    </w:p>
    <w:p>
      <w:pPr>
        <w:pStyle w:val="BookText"/>
        <w:rPr/>
      </w:pPr>
      <w:bookmarkEnd w:id="592"/>
      <w:r>
        <w:rPr>
          <w:rFonts w:ascii="Amiri" w:hAnsi="Amiri" w:eastAsia="Amiri" w:cs="Amiri"/>
          <w:color w:val="111111"/>
          <w:sz w:val="28"/>
          <w:sz w:val="28"/>
          <w:szCs w:val="28"/>
          <w:rtl w:val="true"/>
          <w:lang w:bidi="ar-SA"/>
        </w:rPr>
        <w:t xml:space="preserve">من بين اقسام الكافر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لأجل عدم القائل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النتيجة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مقتضى الصناعة هو التفصيل بين التأكد من تحقق التسمية فيحكم بالحل و بين عدمه فلا يحكم به، الا ان الشهرة بين الاصحاب على عدم الحل مطلقا يحول دون جزم الفقيه بالتفصيل المذكور و من ثمّ تفرض عليه التنزل الى الاحتياط في الفتوى</w:t>
      </w:r>
      <w:r>
        <w:rPr>
          <w:rFonts w:eastAsia="Amiri" w:cs="Amiri" w:ascii="Amiri" w:hAnsi="Amiri"/>
          <w:color w:val="111111"/>
          <w:sz w:val="28"/>
          <w:szCs w:val="28"/>
          <w:rtl w:val="true"/>
          <w:lang w:bidi="ar-SA"/>
        </w:rPr>
        <w:t>.</w:t>
      </w:r>
    </w:p>
    <w:p>
      <w:pPr>
        <w:pStyle w:val="Heading6"/>
        <w:numPr>
          <w:ilvl w:val="5"/>
          <w:numId w:val="1"/>
        </w:numPr>
        <w:rPr/>
      </w:pPr>
      <w:bookmarkStart w:id="593" w:name="__RefHeading___Toc3274727_1878427129"/>
      <w:bookmarkStart w:id="594" w:name="_Toc229"/>
      <w:bookmarkEnd w:id="593"/>
      <w:r>
        <w:rPr/>
        <w:t>5</w:t>
      </w:r>
      <w:r>
        <w:rPr>
          <w:rtl w:val="true"/>
        </w:rPr>
        <w:t xml:space="preserve"> - </w:t>
      </w:r>
      <w:r>
        <w:rPr>
          <w:rtl w:val="true"/>
        </w:rPr>
        <w:t>و اما عدم جواز الذبح الا بالحديد</w:t>
      </w:r>
      <w:bookmarkEnd w:id="594"/>
    </w:p>
    <w:p>
      <w:pPr>
        <w:pStyle w:val="BookText"/>
        <w:rPr/>
      </w:pPr>
      <w:r>
        <w:rPr>
          <w:rFonts w:ascii="Amiri" w:hAnsi="Amiri" w:eastAsia="Amiri" w:cs="Amiri"/>
          <w:color w:val="111111"/>
          <w:sz w:val="28"/>
          <w:sz w:val="28"/>
          <w:szCs w:val="28"/>
          <w:rtl w:val="true"/>
          <w:lang w:bidi="ar-SA"/>
        </w:rPr>
        <w:t>فلم يعرف فيه 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تدل عليه صحيحة محمد بن مسلم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ابا جعفر عليه السّلام عن الذبيحة بالليطة و بالمروة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ذكاة الا بحديدة</w:t>
      </w:r>
      <w:r>
        <w:rPr>
          <w:rFonts w:eastAsia="Amiri" w:cs="Amiri" w:ascii="Amiri" w:hAnsi="Amiri"/>
          <w:color w:val="111111"/>
          <w:sz w:val="28"/>
          <w:szCs w:val="28"/>
          <w:rtl w:val="true"/>
          <w:lang w:bidi="ar-SA"/>
        </w:rPr>
        <w:t>»</w:t>
      </w:r>
      <w:r>
        <w:rPr>
          <w:rStyle w:val="FootnoteAnchor"/>
          <w:rtl w:val="true"/>
        </w:rPr>
        <w:footnoteReference w:id="317"/>
      </w:r>
    </w:p>
    <w:p>
      <w:pPr>
        <w:pStyle w:val="BookText"/>
        <w:rPr/>
      </w:pPr>
      <w:r>
        <w:rPr>
          <w:rFonts w:ascii="Amiri" w:hAnsi="Amiri" w:eastAsia="Amiri" w:cs="Amiri"/>
          <w:color w:val="111111"/>
          <w:sz w:val="28"/>
          <w:sz w:val="28"/>
          <w:szCs w:val="28"/>
          <w:rtl w:val="true"/>
          <w:lang w:bidi="ar-SA"/>
        </w:rPr>
        <w:t>و الليطة بفتح 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القشر الظاهر من القصبة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المروة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الحجر الحاد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 و صحيحة عبد الرحمن بن الحجاج المتقدمة في الرقم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اذا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لا تفسر الحديد بكل فلز حاد بقرينة جعل المقابلة بين الليطة و المروة و بين الحديد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مجرد احتمال، و هو ليس حجة ما دام لم يرتق الى مستوى الظهور، فان الحجة هي الظهور دون مجرد الاحتمال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ينبغي الالتفات الى انه قد تداول في زماننا صنع السكاكين من الاستيل، و قد وقع الكلام في كونه مصداقا للحديد كي يجوز الذبح به او لا</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المنقول عن بعض اهل الخبرة انه حديد مصفى مشتمل على خليط من مواد اخرى كالحديد نفسه فانه مشتمل على مواد اخرى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على هذا لا بدّ من ملاحظة نسبة الخليط في الاستيل، فاذا كانت مقاربة لنسبته في الحديد المتعارف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لعل الغالب هو ذلك </w:t>
      </w:r>
      <w:r>
        <w:rPr>
          <w:rFonts w:eastAsia="Amiri" w:cs="Amiri" w:ascii="Amiri" w:hAnsi="Amiri"/>
          <w:color w:val="111111"/>
          <w:sz w:val="28"/>
          <w:szCs w:val="28"/>
          <w:rtl w:val="true"/>
          <w:lang w:bidi="ar-SA"/>
        </w:rPr>
        <w:t xml:space="preserve">- </w:t>
      </w:r>
      <w:bookmarkStart w:id="595" w:name="pg14682_137991"/>
    </w:p>
    <w:p>
      <w:pPr>
        <w:pStyle w:val="BookText"/>
        <w:rPr/>
      </w:pPr>
      <w:bookmarkEnd w:id="595"/>
      <w:r>
        <w:rPr>
          <w:rFonts w:ascii="IRNazanin" w:hAnsi="IRNazanin" w:eastAsia="IRNazanin"/>
          <w:color w:val="111111"/>
          <w:sz w:val="28"/>
          <w:sz w:val="28"/>
          <w:szCs w:val="28"/>
          <w:rtl w:val="true"/>
          <w:lang w:bidi="fa-IR"/>
        </w:rPr>
        <w:t>جاز الذبح به</w:t>
      </w:r>
      <w:r>
        <w:rPr>
          <w:rFonts w:eastAsia="IRNazanin" w:cs="IRNazanin"/>
          <w:color w:val="111111"/>
          <w:sz w:val="28"/>
          <w:szCs w:val="28"/>
          <w:rtl w:val="true"/>
          <w:lang w:bidi="fa-IR"/>
        </w:rPr>
        <w:t>.</w:t>
      </w:r>
    </w:p>
    <w:p>
      <w:pPr>
        <w:pStyle w:val="Heading6"/>
        <w:numPr>
          <w:ilvl w:val="5"/>
          <w:numId w:val="1"/>
        </w:numPr>
        <w:rPr/>
      </w:pPr>
      <w:bookmarkStart w:id="596" w:name="__RefHeading___Toc3274729_1878427129"/>
      <w:bookmarkStart w:id="597" w:name="_Toc230"/>
      <w:bookmarkEnd w:id="596"/>
      <w:r>
        <w:rPr/>
        <w:t>6</w:t>
      </w:r>
      <w:r>
        <w:rPr>
          <w:rtl w:val="true"/>
        </w:rPr>
        <w:t xml:space="preserve"> - </w:t>
      </w:r>
      <w:r>
        <w:rPr>
          <w:rtl w:val="true"/>
        </w:rPr>
        <w:t>و اما عدم حلية الحيوان مع ذبحه بغير الحديد عمدا</w:t>
      </w:r>
      <w:bookmarkEnd w:id="597"/>
    </w:p>
    <w:p>
      <w:pPr>
        <w:pStyle w:val="BookText"/>
        <w:rPr/>
      </w:pPr>
      <w:r>
        <w:rPr>
          <w:rFonts w:ascii="Amiri" w:hAnsi="Amiri" w:eastAsia="Amiri" w:cs="Amiri"/>
          <w:color w:val="111111"/>
          <w:sz w:val="28"/>
          <w:sz w:val="28"/>
          <w:szCs w:val="28"/>
          <w:rtl w:val="true"/>
          <w:lang w:bidi="ar-SA"/>
        </w:rPr>
        <w:t>فلأن ذلك لازم نفي الذكاة الا مع الحديد</w:t>
      </w:r>
      <w:r>
        <w:rPr>
          <w:rFonts w:eastAsia="Amiri" w:cs="Amiri" w:ascii="Amiri" w:hAnsi="Amiri"/>
          <w:color w:val="111111"/>
          <w:sz w:val="28"/>
          <w:szCs w:val="28"/>
          <w:rtl w:val="true"/>
          <w:lang w:bidi="ar-SA"/>
        </w:rPr>
        <w:t>.</w:t>
      </w:r>
    </w:p>
    <w:p>
      <w:pPr>
        <w:pStyle w:val="Heading6"/>
        <w:numPr>
          <w:ilvl w:val="5"/>
          <w:numId w:val="1"/>
        </w:numPr>
        <w:rPr/>
      </w:pPr>
      <w:bookmarkStart w:id="598" w:name="__RefHeading___Toc3274731_1878427129"/>
      <w:bookmarkStart w:id="599" w:name="_Toc231"/>
      <w:bookmarkEnd w:id="598"/>
      <w:r>
        <w:rPr/>
        <w:t>7</w:t>
      </w:r>
      <w:r>
        <w:rPr>
          <w:rtl w:val="true"/>
        </w:rPr>
        <w:t xml:space="preserve"> - </w:t>
      </w:r>
      <w:r>
        <w:rPr>
          <w:rtl w:val="true"/>
        </w:rPr>
        <w:t>و اما جواز الذبح بغير الحديد اذا لم يمكن الذبح به</w:t>
      </w:r>
      <w:bookmarkEnd w:id="599"/>
    </w:p>
    <w:p>
      <w:pPr>
        <w:pStyle w:val="BookText"/>
        <w:rPr/>
      </w:pPr>
      <w:r>
        <w:rPr>
          <w:rFonts w:ascii="Amiri" w:hAnsi="Amiri" w:eastAsia="Amiri" w:cs="Amiri"/>
          <w:color w:val="111111"/>
          <w:sz w:val="28"/>
          <w:sz w:val="28"/>
          <w:szCs w:val="28"/>
          <w:rtl w:val="true"/>
          <w:lang w:bidi="ar-SA"/>
        </w:rPr>
        <w:t>فمما لا اشكال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تدل عليه صحيحة ابن الحجاج المتقدمة في الرقم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 المراد من عدم وجود الحديد مطلق عدم الوجود و لو من دون ضرورة الى الذبح تمسكا بعدم استفصال الامام عليه السّلام في مقام الجواب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رواية محمد بن مسلم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ابو جعفر عليه السّلام في الذبيحة بغير حديدة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اضطررت اليها فان لم تجد حديدة فاذبحها بحجر</w:t>
      </w:r>
      <w:r>
        <w:rPr>
          <w:rFonts w:eastAsia="Amiri" w:cs="Amiri" w:ascii="Amiri" w:hAnsi="Amiri"/>
          <w:color w:val="111111"/>
          <w:sz w:val="28"/>
          <w:szCs w:val="28"/>
          <w:rtl w:val="true"/>
          <w:lang w:bidi="ar-SA"/>
        </w:rPr>
        <w:t>»</w:t>
      </w:r>
      <w:r>
        <w:rPr>
          <w:rStyle w:val="FootnoteAnchor"/>
          <w:rtl w:val="true"/>
        </w:rPr>
        <w:footnoteReference w:id="318"/>
      </w:r>
      <w:r>
        <w:rPr>
          <w:rFonts w:ascii="Amiri" w:hAnsi="Amiri" w:eastAsia="Amiri" w:cs="Amiri"/>
          <w:color w:val="111111"/>
          <w:sz w:val="28"/>
          <w:sz w:val="28"/>
          <w:szCs w:val="28"/>
          <w:rtl w:val="true"/>
          <w:lang w:bidi="ar-SA"/>
        </w:rPr>
        <w:t>الدالة على اعتبار الاضطرار فقد اجاب عنها في الجواهر</w:t>
      </w:r>
      <w:r>
        <w:rPr>
          <w:rStyle w:val="FootnoteAnchor"/>
          <w:rtl w:val="true"/>
        </w:rPr>
        <w:footnoteReference w:id="319"/>
      </w:r>
      <w:r>
        <w:rPr>
          <w:rFonts w:ascii="Amiri" w:hAnsi="Amiri" w:eastAsia="Amiri" w:cs="Amiri"/>
          <w:color w:val="111111"/>
          <w:sz w:val="28"/>
          <w:sz w:val="28"/>
          <w:szCs w:val="28"/>
          <w:rtl w:val="true"/>
          <w:lang w:bidi="ar-SA"/>
        </w:rPr>
        <w:t>باحتمال كون المراد من الاضطرار مطلق الحاجة الى الذبح فلا تنافي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ان تمّ فهو و الا انحصرت المناقشة بالسند، فانه ورد فيه عبد اللّه بن محمد، و هو مجهول الحال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خلال هذا يتضح ان ما افاده بعض الاعلام من تقييد جواز الذبح بغير الحديد بحالة خوف تلف الحيوان بتأخير ذبحه او الاضطرار الى ذلك لا يخلو من تأمل</w:t>
      </w:r>
      <w:r>
        <w:rPr>
          <w:rFonts w:eastAsia="Amiri" w:cs="Amiri" w:ascii="Amiri" w:hAnsi="Amiri"/>
          <w:color w:val="111111"/>
          <w:sz w:val="28"/>
          <w:szCs w:val="28"/>
          <w:rtl w:val="true"/>
          <w:lang w:bidi="ar-SA"/>
        </w:rPr>
        <w:t>.</w:t>
      </w:r>
    </w:p>
    <w:p>
      <w:pPr>
        <w:pStyle w:val="Heading6"/>
        <w:numPr>
          <w:ilvl w:val="5"/>
          <w:numId w:val="1"/>
        </w:numPr>
        <w:rPr/>
      </w:pPr>
      <w:bookmarkStart w:id="600" w:name="__RefHeading___Toc3274733_1878427129"/>
      <w:bookmarkStart w:id="601" w:name="_Toc232"/>
      <w:bookmarkEnd w:id="600"/>
      <w:r>
        <w:rPr/>
        <w:t>8</w:t>
      </w:r>
      <w:r>
        <w:rPr>
          <w:rtl w:val="true"/>
        </w:rPr>
        <w:t xml:space="preserve"> - </w:t>
      </w:r>
      <w:r>
        <w:rPr>
          <w:rtl w:val="true"/>
        </w:rPr>
        <w:t>و اما اعتبار ذكر اسم اللّه سبحانه حين الذبح</w:t>
      </w:r>
      <w:bookmarkEnd w:id="601"/>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فهو مما لا خلاف </w:t>
      </w:r>
    </w:p>
    <w:p>
      <w:pPr>
        <w:pStyle w:val="BookText"/>
        <w:rPr/>
      </w:pP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يدل عليه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فَكُلُوا مِمّا ذُكِرَ اسْمُ اللّهِ عَلَيْهِ </w:t>
      </w:r>
      <w:r>
        <w:rPr>
          <w:rStyle w:val="FootnoteAnchor"/>
          <w:rtl w:val="true"/>
        </w:rPr>
        <w:footnoteReference w:id="320"/>
      </w:r>
      <w:r>
        <w:rPr>
          <w:rFonts w:ascii="IRNazanin" w:hAnsi="IRNazanin" w:eastAsia="IRNazanin"/>
          <w:color w:val="111111"/>
          <w:sz w:val="28"/>
          <w:sz w:val="28"/>
          <w:szCs w:val="28"/>
          <w:rtl w:val="true"/>
          <w:lang w:bidi="fa-IR"/>
        </w:rPr>
        <w:t>، و قوله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لا تَأْكُلُوا مِمّا لَمْ يُذْكَرِ اسْمُ اللّهِ عَلَيْهِ </w:t>
      </w:r>
      <w:r>
        <w:rPr>
          <w:rStyle w:val="FootnoteAnchor"/>
          <w:rtl w:val="true"/>
        </w:rPr>
        <w:footnoteReference w:id="321"/>
      </w:r>
      <w:r>
        <w:rPr>
          <w:rFonts w:ascii="Amiri" w:hAnsi="Amiri" w:eastAsia="Amiri" w:cs="Amiri"/>
          <w:color w:val="111111"/>
          <w:sz w:val="28"/>
          <w:sz w:val="28"/>
          <w:szCs w:val="28"/>
          <w:rtl w:val="true"/>
          <w:lang w:bidi="ar-SA"/>
        </w:rPr>
        <w:t>، و صحيحة محمد بن مسلم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ابا جعفر عليه السّلام عن الرجل يذبح و لا يسمي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كان ناسيا فلا بأس اذا كان مسلما و كان يحسن ان يذبح و لا ينخع و لا يقطع الرقبة بعد ما يذبح</w:t>
      </w:r>
      <w:r>
        <w:rPr>
          <w:rFonts w:eastAsia="Amiri" w:cs="Amiri" w:ascii="Amiri" w:hAnsi="Amiri"/>
          <w:color w:val="111111"/>
          <w:sz w:val="28"/>
          <w:szCs w:val="28"/>
          <w:rtl w:val="true"/>
          <w:lang w:bidi="ar-SA"/>
        </w:rPr>
        <w:t>»</w:t>
      </w:r>
      <w:r>
        <w:rPr>
          <w:rStyle w:val="FootnoteAnchor"/>
          <w:rtl w:val="true"/>
        </w:rPr>
        <w:footnoteReference w:id="322"/>
      </w:r>
      <w:r>
        <w:rPr>
          <w:rFonts w:ascii="Amiri" w:hAnsi="Amiri" w:eastAsia="Amiri" w:cs="Amiri"/>
          <w:color w:val="111111"/>
          <w:sz w:val="28"/>
          <w:sz w:val="28"/>
          <w:szCs w:val="28"/>
          <w:rtl w:val="true"/>
          <w:lang w:bidi="ar-SA"/>
        </w:rPr>
        <w:t>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اجل مع تركها نسيانا لا تحرم للصحيحة المذكورة و غيرها، و هذا بخلاف تركها جهلا، فانها تحرم لا طلاق دليل الشرطية، و لاستفادة ذلك من تقييد نفي البأس في الصحيحة بالنسيان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ذا لا نتمسك بحديث الرفع عن الناسي</w:t>
      </w:r>
      <w:r>
        <w:rPr>
          <w:rStyle w:val="FootnoteAnchor"/>
          <w:rtl w:val="true"/>
        </w:rPr>
        <w:footnoteReference w:id="323"/>
      </w:r>
      <w:r>
        <w:rPr>
          <w:rFonts w:ascii="Amiri" w:hAnsi="Amiri" w:eastAsia="Amiri" w:cs="Amiri"/>
          <w:color w:val="111111"/>
          <w:sz w:val="28"/>
          <w:sz w:val="28"/>
          <w:szCs w:val="28"/>
          <w:rtl w:val="true"/>
          <w:lang w:bidi="ar-SA"/>
        </w:rPr>
        <w:t>مضافا الى الصحيحة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حديث الرفع اما ان نتمسك به لرفع جزئية الذكر في حالة النسيان من دون اثبات تحقق التذكية بالباقي او نتمسك به لإثبات كلا المطلبين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الاول غير نافع، لأنه اذا لم يثبت تحقق التذكية بالباقي فلا يمكن الحكم بحلية الحيوان، فان الحلية فرع ثبوت التذكية، و المفروض عدم احرازها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الثاني غير ممكن لان حديث الرفع يتكفل النفي دون الاثبات</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اذن لا يمكن التمسك بحديث الرفع في المقام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bookmarkStart w:id="602" w:name="pg14682_137993"/>
    </w:p>
    <w:p>
      <w:pPr>
        <w:pStyle w:val="BookText"/>
        <w:rPr/>
      </w:pPr>
      <w:bookmarkEnd w:id="602"/>
      <w:r>
        <w:rPr>
          <w:rFonts w:ascii="Amiri" w:hAnsi="Amiri" w:eastAsia="Amiri" w:cs="Amiri"/>
          <w:color w:val="111111"/>
          <w:sz w:val="28"/>
          <w:sz w:val="28"/>
          <w:szCs w:val="28"/>
          <w:rtl w:val="true"/>
          <w:lang w:bidi="ar-SA"/>
        </w:rPr>
        <w:t>و هل تلزم العربية في الذكر؟ مقتضى اطلاق ادلة اعتبار الذكر عدمه و ان كان ذلك هو المناسب للاحتياط</w:t>
      </w:r>
      <w:r>
        <w:rPr>
          <w:rFonts w:eastAsia="Amiri" w:cs="Amiri" w:ascii="Amiri" w:hAnsi="Amiri"/>
          <w:color w:val="111111"/>
          <w:sz w:val="28"/>
          <w:szCs w:val="28"/>
          <w:rtl w:val="true"/>
          <w:lang w:bidi="ar-SA"/>
        </w:rPr>
        <w:t>.</w:t>
      </w:r>
    </w:p>
    <w:p>
      <w:pPr>
        <w:pStyle w:val="Heading6"/>
        <w:numPr>
          <w:ilvl w:val="5"/>
          <w:numId w:val="1"/>
        </w:numPr>
        <w:rPr/>
      </w:pPr>
      <w:bookmarkStart w:id="603" w:name="__RefHeading___Toc3274735_1878427129"/>
      <w:bookmarkStart w:id="604" w:name="_Toc233"/>
      <w:bookmarkEnd w:id="603"/>
      <w:r>
        <w:rPr/>
        <w:t>9</w:t>
      </w:r>
      <w:r>
        <w:rPr>
          <w:rtl w:val="true"/>
        </w:rPr>
        <w:t xml:space="preserve"> - </w:t>
      </w:r>
      <w:r>
        <w:rPr>
          <w:rtl w:val="true"/>
        </w:rPr>
        <w:t>و اما اعتبار استقبال القبلة بالذبيحة</w:t>
      </w:r>
      <w:bookmarkEnd w:id="604"/>
    </w:p>
    <w:p>
      <w:pPr>
        <w:pStyle w:val="BookText"/>
        <w:rPr/>
      </w:pPr>
      <w:r>
        <w:rPr>
          <w:rFonts w:ascii="Amiri" w:hAnsi="Amiri" w:eastAsia="Amiri" w:cs="Amiri"/>
          <w:color w:val="111111"/>
          <w:sz w:val="28"/>
          <w:sz w:val="28"/>
          <w:szCs w:val="28"/>
          <w:rtl w:val="true"/>
          <w:lang w:bidi="ar-SA"/>
        </w:rPr>
        <w:t>فهو مورد لتسالم الاصحاب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تدل عليه صحيحة محمد بن مسلم عن ابي جعفر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الذبيحة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استقبل بذبيحتك القبلة</w:t>
      </w:r>
      <w:r>
        <w:rPr>
          <w:rFonts w:eastAsia="Amiri" w:cs="Amiri" w:ascii="Amiri" w:hAnsi="Amiri"/>
          <w:color w:val="111111"/>
          <w:sz w:val="28"/>
          <w:szCs w:val="28"/>
          <w:rtl w:val="true"/>
          <w:lang w:bidi="ar-SA"/>
        </w:rPr>
        <w:t>»</w:t>
      </w:r>
      <w:r>
        <w:rPr>
          <w:rStyle w:val="FootnoteAnchor"/>
          <w:rtl w:val="true"/>
        </w:rPr>
        <w:footnoteReference w:id="324"/>
      </w:r>
      <w:r>
        <w:rPr>
          <w:rFonts w:ascii="Amiri" w:hAnsi="Amiri" w:eastAsia="Amiri" w:cs="Amiri"/>
          <w:color w:val="111111"/>
          <w:sz w:val="28"/>
          <w:sz w:val="28"/>
          <w:szCs w:val="28"/>
          <w:rtl w:val="true"/>
          <w:lang w:bidi="ar-SA"/>
        </w:rPr>
        <w:t>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اجل ان الشرطية تختص بحالة الالتفات و لا تعم حالة النسيان و الجهل و الاضطرار لصحيحة الحلبي عن ابي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سئل عن الذبيحة تذبح لغير القبلة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اذا لم يتعمد</w:t>
      </w:r>
      <w:r>
        <w:rPr>
          <w:rFonts w:eastAsia="Amiri" w:cs="Amiri" w:ascii="Amiri" w:hAnsi="Amiri"/>
          <w:color w:val="111111"/>
          <w:sz w:val="28"/>
          <w:szCs w:val="28"/>
          <w:rtl w:val="true"/>
          <w:lang w:bidi="ar-SA"/>
        </w:rPr>
        <w:t>»</w:t>
      </w:r>
      <w:r>
        <w:rPr>
          <w:rStyle w:val="FootnoteAnchor"/>
          <w:rtl w:val="true"/>
        </w:rPr>
        <w:footnoteReference w:id="325"/>
      </w:r>
      <w:r>
        <w:rPr>
          <w:rFonts w:ascii="Amiri" w:hAnsi="Amiri" w:eastAsia="Amiri" w:cs="Amiri"/>
          <w:color w:val="111111"/>
          <w:sz w:val="28"/>
          <w:sz w:val="28"/>
          <w:szCs w:val="28"/>
          <w:rtl w:val="true"/>
          <w:lang w:bidi="ar-SA"/>
        </w:rPr>
        <w:t>و غيرها، فان التعمد لا يصدق في الحالات المتقدمة</w:t>
      </w:r>
      <w:r>
        <w:rPr>
          <w:rFonts w:eastAsia="Amiri" w:cs="Amiri" w:ascii="Amiri" w:hAnsi="Amiri"/>
          <w:color w:val="111111"/>
          <w:sz w:val="28"/>
          <w:szCs w:val="28"/>
          <w:rtl w:val="true"/>
          <w:lang w:bidi="ar-SA"/>
        </w:rPr>
        <w:t>.</w:t>
      </w:r>
    </w:p>
    <w:p>
      <w:pPr>
        <w:pStyle w:val="Heading6"/>
        <w:numPr>
          <w:ilvl w:val="5"/>
          <w:numId w:val="1"/>
        </w:numPr>
        <w:rPr/>
      </w:pPr>
      <w:bookmarkStart w:id="605" w:name="__RefHeading___Toc3274737_1878427129"/>
      <w:bookmarkStart w:id="606" w:name="_Toc234"/>
      <w:bookmarkEnd w:id="605"/>
      <w:r>
        <w:rPr/>
        <w:t>10</w:t>
      </w:r>
      <w:r>
        <w:rPr>
          <w:rtl w:val="true"/>
        </w:rPr>
        <w:t xml:space="preserve"> - </w:t>
      </w:r>
      <w:r>
        <w:rPr>
          <w:rtl w:val="true"/>
        </w:rPr>
        <w:t>و اما اعتبار قصد الذبح</w:t>
      </w:r>
      <w:bookmarkEnd w:id="606"/>
    </w:p>
    <w:p>
      <w:pPr>
        <w:pStyle w:val="BookText"/>
        <w:rPr/>
      </w:pPr>
      <w:r>
        <w:rPr>
          <w:rFonts w:ascii="Amiri" w:hAnsi="Amiri" w:eastAsia="Amiri" w:cs="Amiri"/>
          <w:color w:val="111111"/>
          <w:sz w:val="28"/>
          <w:sz w:val="28"/>
          <w:szCs w:val="28"/>
          <w:rtl w:val="true"/>
          <w:lang w:bidi="ar-SA"/>
        </w:rPr>
        <w:t>فهو معروف في كلمات الاصحاب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علّله الشيخ النراقي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المتبادر من الذبح المحلل هو الصادر من القاصد</w:t>
      </w:r>
      <w:r>
        <w:rPr>
          <w:rFonts w:eastAsia="Amiri" w:cs="Amiri" w:ascii="Amiri" w:hAnsi="Amiri"/>
          <w:color w:val="111111"/>
          <w:sz w:val="28"/>
          <w:szCs w:val="28"/>
          <w:rtl w:val="true"/>
          <w:lang w:bidi="ar-SA"/>
        </w:rPr>
        <w:t>»</w:t>
      </w:r>
      <w:r>
        <w:rPr>
          <w:rStyle w:val="FootnoteAnchor"/>
          <w:rtl w:val="true"/>
        </w:rPr>
        <w:footnoteReference w:id="326"/>
      </w:r>
      <w:r>
        <w:rPr>
          <w:rFonts w:eastAsia="Times New Roman" w:cs="Times New Roman" w:ascii="Times New Roman" w:hAnsi="Times New Roman"/>
          <w:color w:val="111111"/>
          <w:sz w:val="28"/>
          <w:szCs w:val="28"/>
          <w:rtl w:val="true"/>
          <w:lang w:val="en-US" w:bidi="en-US"/>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لعل الانسب من ذلك ان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التذكية المحللة للأكل قد نسبت الى الفاعل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ما ذَكَّيْتُمْ </w:t>
      </w:r>
      <w:r>
        <w:rPr>
          <w:rStyle w:val="FootnoteAnchor"/>
          <w:rtl w:val="true"/>
        </w:rPr>
        <w:footnoteReference w:id="327"/>
      </w:r>
      <w:r>
        <w:rPr>
          <w:rFonts w:ascii="Amiri" w:hAnsi="Amiri" w:eastAsia="Amiri" w:cs="Amiri"/>
          <w:color w:val="111111"/>
          <w:sz w:val="28"/>
          <w:sz w:val="28"/>
          <w:szCs w:val="28"/>
          <w:rtl w:val="true"/>
          <w:lang w:bidi="ar-SA"/>
        </w:rPr>
        <w:t>، و المفهوم عرفا من نسبة المادة الى الفاعل صدورها منه بالاختيار و القصد، فلو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اكل فلان الطعام فالمفهوم انه اكله عن قصد و اختيار، و هذا الانصراف ان لم يجزم به في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ذكيتم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أقلّ من كونه محتملا، و معه يشك في تحقق التذكية المعتبرة شرعا مع عدم ذلك و الأصل عدمه</w:t>
      </w:r>
      <w:r>
        <w:rPr>
          <w:rFonts w:eastAsia="Amiri" w:cs="Amiri" w:ascii="Amiri" w:hAnsi="Amiri"/>
          <w:color w:val="111111"/>
          <w:sz w:val="28"/>
          <w:szCs w:val="28"/>
          <w:rtl w:val="true"/>
          <w:lang w:bidi="ar-SA"/>
        </w:rPr>
        <w:t xml:space="preserve">. </w:t>
      </w:r>
      <w:bookmarkStart w:id="607" w:name="pg14682_137994"/>
    </w:p>
    <w:p>
      <w:pPr>
        <w:pStyle w:val="Heading6"/>
        <w:numPr>
          <w:ilvl w:val="5"/>
          <w:numId w:val="1"/>
        </w:numPr>
        <w:rPr/>
      </w:pPr>
      <w:bookmarkStart w:id="608" w:name="__RefHeading___Toc3274739_1878427129"/>
      <w:bookmarkStart w:id="609" w:name="_Toc235"/>
      <w:bookmarkEnd w:id="607"/>
      <w:bookmarkEnd w:id="608"/>
      <w:r>
        <w:rPr/>
        <w:t>11</w:t>
      </w:r>
      <w:r>
        <w:rPr>
          <w:rtl w:val="true"/>
        </w:rPr>
        <w:t xml:space="preserve"> - </w:t>
      </w:r>
      <w:r>
        <w:rPr>
          <w:rtl w:val="true"/>
        </w:rPr>
        <w:t>و اما اعتبار خروج الدم</w:t>
      </w:r>
      <w:bookmarkEnd w:id="609"/>
    </w:p>
    <w:p>
      <w:pPr>
        <w:pStyle w:val="BookText"/>
        <w:rPr/>
      </w:pPr>
      <w:r>
        <w:rPr>
          <w:rFonts w:ascii="Amiri" w:hAnsi="Amiri" w:eastAsia="Amiri" w:cs="Amiri"/>
          <w:color w:val="111111"/>
          <w:sz w:val="28"/>
          <w:sz w:val="28"/>
          <w:szCs w:val="28"/>
          <w:rtl w:val="true"/>
          <w:lang w:bidi="ar-SA"/>
        </w:rPr>
        <w:t>فيمكن استفادته من صحيحة زيد الشحام المتقدمة، حيث ورد فيها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اذا قطع الحلقوم و خرج الدم فلا بأس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اعتبار كونه بالمقدار المتعارف فلان ذلك هو المنصرف من 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خرج الدم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اعتبار الحركة فلصحيحة الحلبي عن ابي عبد اللّه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الذبيحة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تحرك الذنب او الطرف او الاذن فهو ذكي</w:t>
      </w:r>
      <w:r>
        <w:rPr>
          <w:rFonts w:eastAsia="Amiri" w:cs="Amiri" w:ascii="Amiri" w:hAnsi="Amiri"/>
          <w:color w:val="111111"/>
          <w:sz w:val="28"/>
          <w:szCs w:val="28"/>
          <w:rtl w:val="true"/>
          <w:lang w:bidi="ar-SA"/>
        </w:rPr>
        <w:t>»</w:t>
      </w:r>
      <w:r>
        <w:rPr>
          <w:rStyle w:val="FootnoteAnchor"/>
          <w:rtl w:val="true"/>
        </w:rPr>
        <w:footnoteReference w:id="328"/>
      </w:r>
      <w:r>
        <w:rPr>
          <w:rFonts w:ascii="Amiri" w:hAnsi="Amiri" w:eastAsia="Amiri" w:cs="Amiri"/>
          <w:color w:val="111111"/>
          <w:sz w:val="28"/>
          <w:sz w:val="28"/>
          <w:szCs w:val="28"/>
          <w:rtl w:val="true"/>
          <w:lang w:bidi="ar-SA"/>
        </w:rPr>
        <w:t>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 مقتضى الصحيحة الاولى الاكتفاء بخروج الدم و عدم اعتبار الحركة في حين ان مقتضى الصحيحة الثانية اعتبار الحركة و عدم اعتبار خروج الدم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المقام من صغريات مسألة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تعدد الشرط و اتحد الجزاء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المعروفة في علم الاصول و التي يقع فيها التعارض بين اطلاق المفهوم في كل جملة مع المنطوق في الجملة الاخرى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ذكرت هناك عدة وجوه للجمع، اهمها اثنان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تقييد اطلاق المفهوم في كل واحدة بمنطوق الاخرى، و نتيجة ذلك الاكتفاء باحد الشرطين في تحقق الجزاء، و تقييد اطلاق المنطوق في كل واحدة بمنطوق الاخرى، و نتيجة ذلك كون مجموع الشرطين شرطا واحدا، فالجزاء لا يتحقق الا اذا تحقق مجموع الشرطين، بخلافه على الاول فانه يكفي في تحقق الجزاء تحقق احد الشرطين</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اختار جمع من الاعلام الاول و افتوا في ضوء ذلك بكفاية </w:t>
      </w:r>
      <w:bookmarkStart w:id="610" w:name="pg14682_137995"/>
    </w:p>
    <w:p>
      <w:pPr>
        <w:pStyle w:val="BookText"/>
        <w:rPr/>
      </w:pPr>
      <w:bookmarkEnd w:id="610"/>
      <w:r>
        <w:rPr>
          <w:rFonts w:ascii="Amiri" w:hAnsi="Amiri" w:eastAsia="Amiri" w:cs="Amiri"/>
          <w:color w:val="111111"/>
          <w:sz w:val="28"/>
          <w:sz w:val="28"/>
          <w:szCs w:val="28"/>
          <w:rtl w:val="true"/>
          <w:lang w:bidi="ar-SA"/>
        </w:rPr>
        <w:t>الحركة او خروج الدم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لكن المناسب هو الثاني حتى لو اخترنا في تلك المسألة الاول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الوجه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صحيحة ابي بصير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ابا عبد اللّه عليه السّلام عن الشاة تذبح فلا تتحرك و يهراق منها دم كثير عبيط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تأكل، ان عليا عليه السّلام 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ركضت الرجل او طرفت العين فكل</w:t>
      </w:r>
      <w:r>
        <w:rPr>
          <w:rFonts w:eastAsia="Amiri" w:cs="Amiri" w:ascii="Amiri" w:hAnsi="Amiri"/>
          <w:color w:val="111111"/>
          <w:sz w:val="28"/>
          <w:szCs w:val="28"/>
          <w:rtl w:val="true"/>
          <w:lang w:bidi="ar-SA"/>
        </w:rPr>
        <w:t>»</w:t>
      </w:r>
      <w:r>
        <w:rPr>
          <w:rStyle w:val="FootnoteAnchor"/>
          <w:rtl w:val="true"/>
        </w:rPr>
        <w:footnoteReference w:id="329"/>
      </w:r>
      <w:r>
        <w:rPr>
          <w:rFonts w:ascii="Amiri" w:hAnsi="Amiri" w:eastAsia="Amiri" w:cs="Amiri"/>
          <w:color w:val="111111"/>
          <w:sz w:val="28"/>
          <w:sz w:val="28"/>
          <w:szCs w:val="28"/>
          <w:rtl w:val="true"/>
          <w:lang w:bidi="ar-SA"/>
        </w:rPr>
        <w:t>، فانها تدل على ان خروج الدم لا يكفي وحده بل لا بدّ من الحركة، و هذا واضح في ان تحقق احد الامرين لا يكفي في ثبوت التذكية فيتعين المصير الى الثاني، و هو اعتبار الاجتماع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 اللازم في تحرك بعض الاطراف ان يكون بعد الذبح و لا يكفي كونه قبله لدلالة صحيحة ابي بصير عليه بوضوح</w:t>
      </w:r>
      <w:r>
        <w:rPr>
          <w:rFonts w:eastAsia="Amiri" w:cs="Amiri" w:ascii="Amiri" w:hAnsi="Amiri"/>
          <w:color w:val="111111"/>
          <w:sz w:val="28"/>
          <w:szCs w:val="28"/>
          <w:rtl w:val="true"/>
          <w:lang w:bidi="ar-SA"/>
        </w:rPr>
        <w:t>.</w:t>
      </w:r>
    </w:p>
    <w:p>
      <w:pPr>
        <w:pStyle w:val="Heading6"/>
        <w:numPr>
          <w:ilvl w:val="5"/>
          <w:numId w:val="1"/>
        </w:numPr>
        <w:rPr/>
      </w:pPr>
      <w:bookmarkStart w:id="611" w:name="__RefHeading___Toc3274741_1878427129"/>
      <w:bookmarkStart w:id="612" w:name="_Toc236"/>
      <w:bookmarkEnd w:id="611"/>
      <w:r>
        <w:rPr/>
        <w:t>12</w:t>
      </w:r>
      <w:r>
        <w:rPr>
          <w:rtl w:val="true"/>
        </w:rPr>
        <w:t xml:space="preserve"> - </w:t>
      </w:r>
      <w:r>
        <w:rPr>
          <w:rtl w:val="true"/>
        </w:rPr>
        <w:t>و اما اعتبار عدم تثاقل الدم في خروجه</w:t>
      </w:r>
      <w:bookmarkEnd w:id="612"/>
    </w:p>
    <w:p>
      <w:pPr>
        <w:pStyle w:val="BookText"/>
        <w:rPr/>
      </w:pPr>
      <w:r>
        <w:rPr>
          <w:rFonts w:ascii="Amiri" w:hAnsi="Amiri" w:eastAsia="Amiri" w:cs="Amiri"/>
          <w:color w:val="111111"/>
          <w:sz w:val="28"/>
          <w:sz w:val="28"/>
          <w:szCs w:val="28"/>
          <w:rtl w:val="true"/>
          <w:lang w:bidi="ar-SA"/>
        </w:rPr>
        <w:t>فتدل عليه صحيحة بكر بن محمد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كنت عند ابي عبد اللّه عليه السّلام اذا جاءه محمد بن عبد السلام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يقول لك جدي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رجلا ضرب بقرة بفأس فسقطت ثم ذبحها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كان الرجل الذي ذبح البقرة حين ذبح خرج الدم معتدلا فكلوا و اطعموا، و ان كان خرج خروجا متثاقلا فلا تقربوه</w:t>
      </w:r>
      <w:r>
        <w:rPr>
          <w:rFonts w:eastAsia="Amiri" w:cs="Amiri" w:ascii="Amiri" w:hAnsi="Amiri"/>
          <w:color w:val="111111"/>
          <w:sz w:val="28"/>
          <w:szCs w:val="28"/>
          <w:rtl w:val="true"/>
          <w:lang w:bidi="ar-SA"/>
        </w:rPr>
        <w:t>»</w:t>
      </w:r>
      <w:r>
        <w:rPr>
          <w:rStyle w:val="FootnoteAnchor"/>
          <w:rtl w:val="true"/>
        </w:rPr>
        <w:footnoteReference w:id="3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الدلالة واضحة، و انما الكلام في السند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توضيح الحال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الصحيحة رويت بثلاث طرق هي</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باسناده عن احمد بن محمد عن علي بن الحكم عن </w:t>
      </w:r>
    </w:p>
    <w:p>
      <w:pPr>
        <w:pStyle w:val="BookText"/>
        <w:rPr/>
      </w:pPr>
      <w:r>
        <w:rPr>
          <w:rFonts w:ascii="Amiri" w:hAnsi="Amiri" w:eastAsia="Amiri" w:cs="Amiri"/>
          <w:color w:val="111111"/>
          <w:sz w:val="28"/>
          <w:sz w:val="28"/>
          <w:szCs w:val="28"/>
          <w:rtl w:val="true"/>
          <w:lang w:bidi="ar-SA"/>
        </w:rPr>
        <w:t>سليم الفراء عن الحسين بن مسلم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الكليني عن محمد بن يحيى عن احمد بن محمد عن علي بن الحكم عن سليم الفراء عن الحسين بن مسلم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الحميري في قرب الاسناد عن احمد بن اسحاق عن بكر بن محمد عن ابي عبد اللّه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الطريقان الاولان لا يخلوان من الاشكال من ناحية الحسين بن مسلم، فانه مجهول الحال و الا فبقية افراد السند لا مشكلة من ناحيتهم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الطريق الثالث فهو صحيح، فان صاحب الوسائل له طريق معتبر الى الحميري، حيث ان الشيخ الطوسي له طريق معتبر الى قرب الاسناد ذكره في الفهرست</w:t>
      </w:r>
      <w:r>
        <w:rPr>
          <w:rStyle w:val="FootnoteAnchor"/>
          <w:rtl w:val="true"/>
        </w:rPr>
        <w:footnoteReference w:id="331"/>
      </w:r>
      <w:r>
        <w:rPr>
          <w:rFonts w:ascii="Amiri" w:hAnsi="Amiri" w:eastAsia="Amiri" w:cs="Amiri"/>
          <w:color w:val="111111"/>
          <w:sz w:val="28"/>
          <w:sz w:val="28"/>
          <w:szCs w:val="28"/>
          <w:rtl w:val="true"/>
          <w:lang w:bidi="ar-SA"/>
        </w:rPr>
        <w:t>، و صاحب الوسائل يروي الكتاب المذكور بطرق معتبرة تنتهي الى الشيخ الطوسي كما اشار الى ذلك في خاتمة الوسائل</w:t>
      </w:r>
      <w:r>
        <w:rPr>
          <w:rStyle w:val="FootnoteAnchor"/>
          <w:rtl w:val="true"/>
        </w:rPr>
        <w:footnoteReference w:id="3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اما الحميري فهو عبد اللّه بن جعفر الثقة الجليل</w:t>
      </w:r>
      <w:r>
        <w:rPr>
          <w:rStyle w:val="FootnoteAnchor"/>
          <w:rtl w:val="true"/>
        </w:rPr>
        <w:footnoteReference w:id="3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اما احمد بن اسحاق الاشعري فهو الثقة الجليل الذي تشرف نظره برؤية حجة اللّه في ارضه أرواحنا له الفداء</w:t>
      </w:r>
      <w:r>
        <w:rPr>
          <w:rStyle w:val="FootnoteAnchor"/>
          <w:rtl w:val="true"/>
        </w:rPr>
        <w:footnoteReference w:id="334"/>
      </w:r>
      <w:r>
        <w:rPr>
          <w:rFonts w:eastAsia="Times New Roman" w:cs="Times New Roman" w:ascii="Times New Roman" w:hAnsi="Times New Roman"/>
          <w:color w:val="111111"/>
          <w:sz w:val="28"/>
          <w:szCs w:val="28"/>
          <w:rtl w:val="true"/>
          <w:lang w:val="en-US" w:bidi="en-US"/>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اما بكر بن محمد فهو الازدي الثقة</w:t>
      </w:r>
      <w:r>
        <w:rPr>
          <w:rStyle w:val="FootnoteAnchor"/>
          <w:rtl w:val="true"/>
        </w:rPr>
        <w:footnoteReference w:id="335"/>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bookmarkStart w:id="613" w:name="pg14682_137997"/>
    </w:p>
    <w:p>
      <w:pPr>
        <w:pStyle w:val="BookText"/>
        <w:rPr/>
      </w:pPr>
      <w:bookmarkEnd w:id="613"/>
      <w:r>
        <w:rPr>
          <w:rFonts w:ascii="Amiri" w:hAnsi="Amiri" w:eastAsia="Amiri" w:cs="Amiri"/>
          <w:color w:val="111111"/>
          <w:sz w:val="28"/>
          <w:sz w:val="28"/>
          <w:szCs w:val="28"/>
          <w:rtl w:val="true"/>
          <w:lang w:bidi="ar-SA"/>
        </w:rPr>
        <w:t>و عليه فلا مشكلة من حيث سند الرواية، اذ يكفي في صحتها صحة بعض طرقها</w:t>
      </w:r>
      <w:r>
        <w:rPr>
          <w:rFonts w:eastAsia="Amiri" w:cs="Amiri" w:ascii="Amiri" w:hAnsi="Amiri"/>
          <w:color w:val="111111"/>
          <w:sz w:val="28"/>
          <w:szCs w:val="28"/>
          <w:rtl w:val="true"/>
          <w:lang w:bidi="ar-SA"/>
        </w:rPr>
        <w:t>.</w:t>
      </w:r>
    </w:p>
    <w:p>
      <w:pPr>
        <w:pStyle w:val="Heading6"/>
        <w:numPr>
          <w:ilvl w:val="5"/>
          <w:numId w:val="1"/>
        </w:numPr>
        <w:rPr/>
      </w:pPr>
      <w:bookmarkStart w:id="614" w:name="__RefHeading___Toc3274743_1878427129"/>
      <w:bookmarkStart w:id="615" w:name="_Toc237"/>
      <w:bookmarkEnd w:id="614"/>
      <w:r>
        <w:rPr/>
        <w:t>13</w:t>
      </w:r>
      <w:r>
        <w:rPr>
          <w:rtl w:val="true"/>
        </w:rPr>
        <w:t xml:space="preserve"> - </w:t>
      </w:r>
      <w:r>
        <w:rPr>
          <w:rtl w:val="true"/>
        </w:rPr>
        <w:t>و اما القول باختصاص اعتبار حركة الاطراف بحالة الشك</w:t>
      </w:r>
      <w:bookmarkEnd w:id="615"/>
    </w:p>
    <w:p>
      <w:pPr>
        <w:pStyle w:val="BookText"/>
        <w:rPr/>
      </w:pPr>
      <w:r>
        <w:rPr>
          <w:rFonts w:ascii="Amiri" w:hAnsi="Amiri" w:eastAsia="Amiri" w:cs="Amiri"/>
          <w:color w:val="111111"/>
          <w:sz w:val="28"/>
          <w:sz w:val="28"/>
          <w:szCs w:val="28"/>
          <w:rtl w:val="true"/>
          <w:lang w:bidi="ar-SA"/>
        </w:rPr>
        <w:t>في حياة الذبيحة دون حالة احرازها</w:t>
      </w:r>
    </w:p>
    <w:p>
      <w:pPr>
        <w:pStyle w:val="BookText"/>
        <w:rPr/>
      </w:pPr>
      <w:r>
        <w:rPr>
          <w:rFonts w:ascii="Amiri" w:hAnsi="Amiri" w:eastAsia="Amiri" w:cs="Amiri"/>
          <w:color w:val="111111"/>
          <w:sz w:val="28"/>
          <w:sz w:val="28"/>
          <w:szCs w:val="28"/>
          <w:rtl w:val="true"/>
          <w:lang w:bidi="ar-SA"/>
        </w:rPr>
        <w:t>فمستنده أحد امرين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ابان بن تغلب عن ابي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اذا شككت في حياة شاة فرأيتها تطرف عينها أو تحرك اذنيها أو تمصع بذنبها فاذبحها فانها لك حلال</w:t>
      </w:r>
      <w:r>
        <w:rPr>
          <w:rFonts w:eastAsia="Amiri" w:cs="Amiri" w:ascii="Amiri" w:hAnsi="Amiri"/>
          <w:color w:val="111111"/>
          <w:sz w:val="28"/>
          <w:szCs w:val="28"/>
          <w:rtl w:val="true"/>
          <w:lang w:bidi="ar-SA"/>
        </w:rPr>
        <w:t>»</w:t>
      </w:r>
      <w:r>
        <w:rPr>
          <w:rStyle w:val="FootnoteAnchor"/>
          <w:rtl w:val="true"/>
        </w:rPr>
        <w:footnoteReference w:id="3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 انها قابلة للمناقشة دلالة و سندا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دلالة فلأنها تدل على اعتبار الحركة قبل الذبح لا بعد الذبح، و الحال ان القائل باعتبار الحركة يخصص ذلك بما بعد الذبح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سندا فباعتبار ورود سهل فيه، بناء على ان امره ليس سهلا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المفهوم من الروايات الدالة على اعتبار حركة الذبيحة بعد الذبح الطريقية الى احراز الحياة الذي لازمه عدم اعتبار ذلك عند احراز الحياة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احتمال ذلك و ان كان وجيها الا ان الجزم به مشكل</w:t>
      </w:r>
      <w:r>
        <w:rPr>
          <w:rFonts w:eastAsia="Amiri" w:cs="Amiri" w:ascii="Amiri" w:hAnsi="Amiri"/>
          <w:color w:val="111111"/>
          <w:sz w:val="28"/>
          <w:szCs w:val="28"/>
          <w:rtl w:val="true"/>
          <w:lang w:bidi="ar-SA"/>
        </w:rPr>
        <w:t>.</w:t>
      </w:r>
    </w:p>
    <w:p>
      <w:pPr>
        <w:pStyle w:val="Heading6"/>
        <w:numPr>
          <w:ilvl w:val="5"/>
          <w:numId w:val="1"/>
        </w:numPr>
        <w:rPr/>
      </w:pPr>
      <w:bookmarkStart w:id="616" w:name="__RefHeading___Toc3274745_1878427129"/>
      <w:bookmarkStart w:id="617" w:name="_Toc238"/>
      <w:bookmarkEnd w:id="616"/>
      <w:r>
        <w:rPr/>
        <w:t>14</w:t>
      </w:r>
      <w:r>
        <w:rPr>
          <w:rtl w:val="true"/>
        </w:rPr>
        <w:t xml:space="preserve"> - </w:t>
      </w:r>
      <w:r>
        <w:rPr>
          <w:rtl w:val="true"/>
        </w:rPr>
        <w:t>و اما عدم جواز قطع رأس الذبيحة قبل ان تخرج روحها</w:t>
      </w:r>
      <w:bookmarkEnd w:id="617"/>
    </w:p>
    <w:p>
      <w:pPr>
        <w:pStyle w:val="BookText"/>
        <w:rPr/>
      </w:pPr>
      <w:r>
        <w:rPr>
          <w:rFonts w:ascii="Amiri" w:hAnsi="Amiri" w:eastAsia="Amiri" w:cs="Amiri"/>
          <w:color w:val="111111"/>
          <w:sz w:val="28"/>
          <w:sz w:val="28"/>
          <w:szCs w:val="28"/>
          <w:rtl w:val="true"/>
          <w:lang w:bidi="ar-SA"/>
        </w:rPr>
        <w:t xml:space="preserve">فقد صار اليه جمع من الاصحاب لصحيحة محمد بن 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المتقدمة في الرقم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البحث عن التسمية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غيرها</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و لكن المنسوب الى كثير من الاصحاب الكراهة بل عن الشيخ في خلافه دعوى الاجماع على ذلك</w:t>
      </w:r>
      <w:r>
        <w:rPr>
          <w:rStyle w:val="FootnoteAnchor"/>
          <w:rtl w:val="true"/>
        </w:rPr>
        <w:footnoteReference w:id="337"/>
      </w:r>
      <w:r>
        <w:rPr>
          <w:rFonts w:ascii="Amiri" w:hAnsi="Amiri" w:eastAsia="Amiri" w:cs="Amiri"/>
          <w:color w:val="111111"/>
          <w:sz w:val="28"/>
          <w:sz w:val="28"/>
          <w:szCs w:val="28"/>
          <w:rtl w:val="true"/>
          <w:lang w:bidi="ar-SA"/>
        </w:rPr>
        <w:t xml:space="preserve">، و من هنا يكون المناسب التنزل </w:t>
      </w:r>
    </w:p>
    <w:p>
      <w:pPr>
        <w:pStyle w:val="BookText"/>
        <w:rPr/>
      </w:pPr>
      <w:r>
        <w:rPr>
          <w:rFonts w:ascii="Amiri" w:hAnsi="Amiri" w:eastAsia="Amiri" w:cs="Amiri"/>
          <w:color w:val="111111"/>
          <w:sz w:val="28"/>
          <w:sz w:val="28"/>
          <w:szCs w:val="28"/>
          <w:rtl w:val="true"/>
          <w:lang w:bidi="ar-SA"/>
        </w:rPr>
        <w:t>من الفتوى بالتحريم الى الاحتياط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نخع الذبيحة فتدل على النهي عنه الصحيحة المتقدمة، بيد ان المشهور بين الاصحاب على ما قيل هو الكراهة</w:t>
      </w:r>
      <w:r>
        <w:rPr>
          <w:rStyle w:val="FootnoteAnchor"/>
          <w:rtl w:val="true"/>
        </w:rPr>
        <w:footnoteReference w:id="338"/>
      </w:r>
      <w:r>
        <w:rPr>
          <w:rFonts w:ascii="Amiri" w:hAnsi="Amiri" w:eastAsia="Amiri" w:cs="Amiri"/>
          <w:color w:val="111111"/>
          <w:sz w:val="28"/>
          <w:sz w:val="28"/>
          <w:szCs w:val="28"/>
          <w:rtl w:val="true"/>
          <w:lang w:bidi="ar-SA"/>
        </w:rPr>
        <w:t>، بل عن الشيخ في مبسوطه نفي الخلاف عن ذلك</w:t>
      </w:r>
      <w:r>
        <w:rPr>
          <w:rStyle w:val="FootnoteAnchor"/>
          <w:rtl w:val="true"/>
        </w:rPr>
        <w:footnoteReference w:id="339"/>
      </w:r>
      <w:r>
        <w:rPr>
          <w:rFonts w:ascii="Amiri" w:hAnsi="Amiri" w:eastAsia="Amiri" w:cs="Amiri"/>
          <w:color w:val="111111"/>
          <w:sz w:val="28"/>
          <w:sz w:val="28"/>
          <w:szCs w:val="28"/>
          <w:rtl w:val="true"/>
          <w:lang w:bidi="ar-SA"/>
        </w:rPr>
        <w:t>، و معه يكون المناسب التنزل الى الاحتياط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انه بناء على تحريم ابانة الرأس و الانخاع هل تحرم الذبيحة بذلك؟ اختار جمع من الاصحاب ذلك بدعوى ان الذبح الشرعي هو عبارة عن قطع الاوداج الاربعة فقط، فاذا اضيف شيء على ذلك خرج الذبح عن كونه ذبحا شرعيا فلا يكون مبيحا و يجري ذلك مجرى ما لو قطع عضو من اعضاء الحيوان فمات بسبب انضمام ذلك</w:t>
      </w:r>
      <w:r>
        <w:rPr>
          <w:rStyle w:val="FootnoteAnchor"/>
          <w:rtl w:val="true"/>
        </w:rPr>
        <w:footnoteReference w:id="3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مقتضى ما دلّ على جواز الاكل عند فري الاوداج او خصوص الحلقوم عدم اشتراط حلية الاكل بما زاد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اجل بالنسبة الى الذكر و الاستقبال و غير ذلك خرج بالدليل المقيد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اما بالنسبة الى الابانة و الانخاع فحيث لا يدل دليل تحريمهما على تحريم الاكل فيعود ذلك مشمولا للإطلاق المتقدم</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كله في حالة تعمد الابانة و الانخاع و الا فلا اشكال في عدم التحريم التكليفي و الوضعي لموثقة الحسين بن علوان عن جعفر عن ابيه عن علي عليهم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اذا اسرعت السكين في الذبيحة فقطعت الرأس فلا</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bookmarkStart w:id="618" w:name="pg14682_137999"/>
    </w:p>
    <w:p>
      <w:pPr>
        <w:pStyle w:val="BookText"/>
        <w:rPr/>
      </w:pPr>
      <w:bookmarkEnd w:id="618"/>
      <w:r>
        <w:rPr>
          <w:rFonts w:ascii="Amiri" w:hAnsi="Amiri" w:eastAsia="Amiri" w:cs="Amiri"/>
          <w:color w:val="111111"/>
          <w:sz w:val="28"/>
          <w:sz w:val="28"/>
          <w:szCs w:val="28"/>
          <w:rtl w:val="true"/>
          <w:lang w:bidi="ar-SA"/>
        </w:rPr>
        <w:t>بأس بأكلها</w:t>
      </w:r>
      <w:r>
        <w:rPr>
          <w:rFonts w:eastAsia="Amiri" w:cs="Amiri" w:ascii="Amiri" w:hAnsi="Amiri"/>
          <w:color w:val="111111"/>
          <w:sz w:val="28"/>
          <w:szCs w:val="28"/>
          <w:rtl w:val="true"/>
          <w:lang w:bidi="ar-SA"/>
        </w:rPr>
        <w:t>»</w:t>
      </w:r>
      <w:r>
        <w:rPr>
          <w:rStyle w:val="FootnoteAnchor"/>
          <w:rtl w:val="true"/>
        </w:rPr>
        <w:footnoteReference w:id="341"/>
      </w:r>
      <w:r>
        <w:rPr>
          <w:rFonts w:ascii="Amiri" w:hAnsi="Amiri" w:eastAsia="Amiri" w:cs="Amiri"/>
          <w:color w:val="111111"/>
          <w:sz w:val="28"/>
          <w:sz w:val="28"/>
          <w:szCs w:val="28"/>
          <w:rtl w:val="true"/>
          <w:lang w:bidi="ar-SA"/>
        </w:rPr>
        <w:t>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بناء على كون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فاعلا، و اما بناء على كونها مفعولا فيستفاد نفي الحرمة الوضعية حتى في حالة التعمد</w:t>
      </w:r>
      <w:r>
        <w:rPr>
          <w:rFonts w:eastAsia="Amiri" w:cs="Amiri" w:ascii="Amiri" w:hAnsi="Amiri"/>
          <w:color w:val="111111"/>
          <w:sz w:val="28"/>
          <w:szCs w:val="28"/>
          <w:rtl w:val="true"/>
          <w:lang w:bidi="ar-SA"/>
        </w:rPr>
        <w:t>.</w:t>
      </w:r>
    </w:p>
    <w:p>
      <w:pPr>
        <w:pStyle w:val="Heading6"/>
        <w:numPr>
          <w:ilvl w:val="5"/>
          <w:numId w:val="1"/>
        </w:numPr>
        <w:rPr/>
      </w:pPr>
      <w:bookmarkStart w:id="619" w:name="__RefHeading___Toc3274747_1878427129"/>
      <w:bookmarkStart w:id="620" w:name="_Toc239"/>
      <w:bookmarkEnd w:id="619"/>
      <w:r>
        <w:rPr/>
        <w:t>15</w:t>
      </w:r>
      <w:r>
        <w:rPr>
          <w:rtl w:val="true"/>
        </w:rPr>
        <w:t xml:space="preserve"> - </w:t>
      </w:r>
      <w:r>
        <w:rPr>
          <w:rtl w:val="true"/>
        </w:rPr>
        <w:t>و اما ان الذبح بالمكائن الحديثة جائز مع اجتماع الشروط‌</w:t>
      </w:r>
      <w:bookmarkEnd w:id="620"/>
    </w:p>
    <w:p>
      <w:pPr>
        <w:pStyle w:val="BookText"/>
        <w:rPr/>
      </w:pPr>
      <w:r>
        <w:rPr>
          <w:rFonts w:ascii="Amiri" w:hAnsi="Amiri" w:eastAsia="Amiri" w:cs="Amiri"/>
          <w:color w:val="111111"/>
          <w:sz w:val="28"/>
          <w:sz w:val="28"/>
          <w:szCs w:val="28"/>
          <w:rtl w:val="true"/>
          <w:lang w:bidi="ar-SA"/>
        </w:rPr>
        <w:t>المتقدمة</w:t>
      </w:r>
    </w:p>
    <w:p>
      <w:pPr>
        <w:pStyle w:val="BookText"/>
        <w:rPr/>
      </w:pPr>
      <w:r>
        <w:rPr>
          <w:rFonts w:ascii="Amiri" w:hAnsi="Amiri" w:eastAsia="Amiri" w:cs="Amiri"/>
          <w:color w:val="111111"/>
          <w:sz w:val="28"/>
          <w:sz w:val="28"/>
          <w:szCs w:val="28"/>
          <w:rtl w:val="true"/>
          <w:lang w:bidi="ar-SA"/>
        </w:rPr>
        <w:t>فللتمسك باطلاق ما دل على حلية الحيوان بالتذكية أو بفري الاوداج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يتصور وجود مانع من حلية الحيوان 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وضعه على الارض حالة ذبحه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استقرار الحياة الطبيعية فيه بسبب توجيه الشحنة الكهربائية اليه ليخمد عن الاضطراب و التحرك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تحقق الذبح بالسكين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مقارنة ذكر اللّه سبحانه عند ذبح كل حيوان بل قد يتخلل فاصل في البين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تحقق ذكر اللّه سبحانه من الذابح باعتبار عدم وجود ذابح في البين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الكل لا يصلح للمانعية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الاول فلعدم اعتبار وضع الحيوان على الارض حالة تذكيته لعدم الدليل على ذلك بل هو منفي باطلاق ما دلّ على الحلية عند تحقق فري الاوداج</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اما الثاني فلعدم الدليل على اعتبار استقرار الحياة بشكلها الطبيعي بل ذلك منفي بالاطلاق المتقدم</w:t>
      </w:r>
      <w:r>
        <w:rPr>
          <w:rFonts w:eastAsia="Amiri" w:cs="Amiri" w:ascii="Amiri" w:hAnsi="Amiri"/>
          <w:color w:val="111111"/>
          <w:sz w:val="28"/>
          <w:szCs w:val="28"/>
          <w:rtl w:val="true"/>
          <w:lang w:bidi="ar-SA"/>
        </w:rPr>
        <w:t xml:space="preserve">. </w:t>
      </w:r>
      <w:bookmarkStart w:id="621" w:name="pg14682_138000"/>
    </w:p>
    <w:p>
      <w:pPr>
        <w:pStyle w:val="BookText"/>
        <w:rPr/>
      </w:pPr>
      <w:bookmarkEnd w:id="621"/>
      <w:r>
        <w:rPr>
          <w:rFonts w:ascii="Amiri" w:hAnsi="Amiri" w:eastAsia="Amiri" w:cs="Amiri"/>
          <w:color w:val="111111"/>
          <w:sz w:val="28"/>
          <w:sz w:val="28"/>
          <w:szCs w:val="28"/>
          <w:rtl w:val="true"/>
          <w:lang w:bidi="ar-SA"/>
        </w:rPr>
        <w:t>و اما الثالث فلعدم اعتبار السكين بعنوانه بل يكفي مطلق الحديد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الرابع فلان الفاصل الزمني اذا كان قليلا و لم يكن مانعا عرفا من صدق مقارنة ذكر اسم اللّه عند ذبح الحيوان فلا مشكلة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الخامس فباعتبار ان من يضغط على الزر الكهربائي يصدق عليه عرفا عنوان الذابح فاذا ذكر اسم اللّه ذلك الحين و كان مسلما حسب الفرض فلا تبقى مشكلة</w:t>
      </w:r>
      <w:r>
        <w:rPr>
          <w:rFonts w:eastAsia="Amiri" w:cs="Amiri" w:ascii="Amiri" w:hAnsi="Amiri"/>
          <w:color w:val="111111"/>
          <w:sz w:val="28"/>
          <w:szCs w:val="28"/>
          <w:rtl w:val="true"/>
          <w:lang w:bidi="ar-SA"/>
        </w:rPr>
        <w:t>.</w:t>
      </w:r>
    </w:p>
    <w:p>
      <w:pPr>
        <w:pStyle w:val="Heading5"/>
        <w:numPr>
          <w:ilvl w:val="4"/>
          <w:numId w:val="1"/>
        </w:numPr>
        <w:rPr/>
      </w:pPr>
      <w:bookmarkStart w:id="622" w:name="__RefHeading___Toc3274749_1878427129"/>
      <w:bookmarkStart w:id="623" w:name="_Toc240"/>
      <w:bookmarkEnd w:id="622"/>
      <w:r>
        <w:rPr>
          <w:rtl w:val="true"/>
        </w:rPr>
        <w:t xml:space="preserve">ب </w:t>
      </w:r>
      <w:r>
        <w:rPr>
          <w:rtl w:val="true"/>
        </w:rPr>
        <w:t xml:space="preserve">- </w:t>
      </w:r>
      <w:r>
        <w:rPr>
          <w:rtl w:val="true"/>
        </w:rPr>
        <w:t>النحر</w:t>
      </w:r>
      <w:bookmarkEnd w:id="623"/>
    </w:p>
    <w:p>
      <w:pPr>
        <w:pStyle w:val="Heading6"/>
        <w:numPr>
          <w:ilvl w:val="5"/>
          <w:numId w:val="1"/>
        </w:numPr>
        <w:rPr/>
      </w:pPr>
      <w:bookmarkStart w:id="624" w:name="__RefHeading___Toc3274751_1878427129"/>
      <w:bookmarkStart w:id="625" w:name="_Toc241"/>
      <w:bookmarkEnd w:id="624"/>
      <w:r>
        <w:rPr>
          <w:rtl w:val="true"/>
        </w:rPr>
        <w:t>اشارة</w:t>
      </w:r>
      <w:bookmarkEnd w:id="625"/>
    </w:p>
    <w:p>
      <w:pPr>
        <w:pStyle w:val="BookText"/>
        <w:rPr/>
      </w:pPr>
      <w:r>
        <w:rPr>
          <w:rFonts w:ascii="Amiri" w:hAnsi="Amiri" w:eastAsia="Amiri" w:cs="Amiri"/>
          <w:color w:val="111111"/>
          <w:sz w:val="28"/>
          <w:sz w:val="28"/>
          <w:szCs w:val="28"/>
          <w:rtl w:val="true"/>
          <w:lang w:bidi="ar-SA"/>
        </w:rPr>
        <w:t>تختص الابل من بين بقية الحيوانات بان تذكيتها لا تتحقق الا بالنحر، و ذلك بطعن الآلة الحديدية في لبتها</w:t>
      </w:r>
      <w:r>
        <w:rPr>
          <w:rStyle w:val="FootnoteAnchor"/>
          <w:rtl w:val="true"/>
        </w:rPr>
        <w:footnoteReference w:id="342"/>
      </w:r>
      <w:r>
        <w:rPr>
          <w:rFonts w:ascii="Amiri" w:hAnsi="Amiri" w:eastAsia="Amiri" w:cs="Amiri"/>
          <w:color w:val="111111"/>
          <w:sz w:val="28"/>
          <w:sz w:val="28"/>
          <w:szCs w:val="28"/>
          <w:rtl w:val="true"/>
          <w:lang w:bidi="ar-SA"/>
        </w:rPr>
        <w:t>سواء كان ذلك حالة قيامها أم في غيرها من الحالات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بدّ من تحقق جميع الشرائط المتقدمة غير الاول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النحر خاص بالابل و لا تتحقق التذكية به في بقية الحيوانات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المستند في ذلك</w:t>
      </w:r>
      <w:r>
        <w:rPr>
          <w:rFonts w:eastAsia="Amiri" w:cs="Amiri" w:ascii="Amiri" w:hAnsi="Amiri"/>
          <w:color w:val="111111"/>
          <w:sz w:val="28"/>
          <w:szCs w:val="28"/>
          <w:rtl w:val="true"/>
          <w:lang w:bidi="ar-SA"/>
        </w:rPr>
        <w:t>:</w:t>
      </w:r>
    </w:p>
    <w:p>
      <w:pPr>
        <w:pStyle w:val="Heading6"/>
        <w:numPr>
          <w:ilvl w:val="5"/>
          <w:numId w:val="1"/>
        </w:numPr>
        <w:rPr/>
      </w:pPr>
      <w:bookmarkStart w:id="626" w:name="__RefHeading___Toc3274753_1878427129"/>
      <w:bookmarkStart w:id="627" w:name="_Toc242"/>
      <w:bookmarkEnd w:id="626"/>
      <w:r>
        <w:rPr/>
        <w:t>1</w:t>
      </w:r>
      <w:r>
        <w:rPr>
          <w:rtl w:val="true"/>
        </w:rPr>
        <w:t xml:space="preserve"> - </w:t>
      </w:r>
      <w:r>
        <w:rPr>
          <w:rtl w:val="true"/>
        </w:rPr>
        <w:t>اما ان التذكية في الابل تتحقق بالنحر</w:t>
      </w:r>
      <w:bookmarkEnd w:id="627"/>
    </w:p>
    <w:p>
      <w:pPr>
        <w:pStyle w:val="BookText"/>
        <w:rPr/>
      </w:pPr>
      <w:r>
        <w:rPr>
          <w:rFonts w:ascii="Amiri" w:hAnsi="Amiri" w:eastAsia="Amiri" w:cs="Amiri"/>
          <w:color w:val="111111"/>
          <w:sz w:val="28"/>
          <w:sz w:val="28"/>
          <w:szCs w:val="28"/>
          <w:rtl w:val="true"/>
          <w:lang w:bidi="ar-SA"/>
        </w:rPr>
        <w:t>فهو مما لا اشكال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تدل عليه الروايات المذكورة في باب الحج و ان صاحب البدنة ينحرها، كصحيحة محمد بن مسلم عن ابي جعفر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البدنة تنتج أ يحلبها؟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احلبها حلبا غير مضر بالولد ثم انحرهما جميعا</w:t>
      </w:r>
      <w:r>
        <w:rPr>
          <w:rFonts w:eastAsia="Amiri" w:cs="Amiri" w:ascii="Amiri" w:hAnsi="Amiri"/>
          <w:color w:val="111111"/>
          <w:sz w:val="28"/>
          <w:szCs w:val="28"/>
          <w:rtl w:val="true"/>
          <w:lang w:bidi="ar-SA"/>
        </w:rPr>
        <w:t>...»</w:t>
      </w:r>
      <w:r>
        <w:rPr>
          <w:rStyle w:val="FootnoteAnchor"/>
          <w:rtl w:val="true"/>
        </w:rPr>
        <w:footnoteReference w:id="343"/>
      </w:r>
      <w:r>
        <w:rPr>
          <w:rFonts w:ascii="Amiri" w:hAnsi="Amiri" w:eastAsia="Amiri" w:cs="Amiri"/>
          <w:color w:val="111111"/>
          <w:sz w:val="28"/>
          <w:sz w:val="28"/>
          <w:szCs w:val="28"/>
          <w:rtl w:val="true"/>
          <w:lang w:bidi="ar-SA"/>
        </w:rPr>
        <w:t>و غيرها</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كذلك لا اشكال في ان تذكية غير الابل لا تتحقق بالنحر، </w:t>
      </w:r>
    </w:p>
    <w:p>
      <w:pPr>
        <w:pStyle w:val="BookText"/>
        <w:rPr/>
      </w:pPr>
      <w:r>
        <w:rPr>
          <w:rFonts w:ascii="Amiri" w:hAnsi="Amiri" w:eastAsia="Amiri" w:cs="Amiri"/>
          <w:color w:val="111111"/>
          <w:sz w:val="28"/>
          <w:sz w:val="28"/>
          <w:szCs w:val="28"/>
          <w:rtl w:val="true"/>
          <w:lang w:bidi="ar-SA"/>
        </w:rPr>
        <w:t>و ذلك لأمرين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الاصل، حيث يشك في تحقق التذكية بالنحر، و الاصل عدمها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صحيحة صفوان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ابا الحسن عليه السّلام عن ذبح البقر من المنحر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للبقر الذبح، و ما نحر فليس بذكي</w:t>
      </w:r>
      <w:r>
        <w:rPr>
          <w:rFonts w:eastAsia="Amiri" w:cs="Amiri" w:ascii="Amiri" w:hAnsi="Amiri"/>
          <w:color w:val="111111"/>
          <w:sz w:val="28"/>
          <w:szCs w:val="28"/>
          <w:rtl w:val="true"/>
          <w:lang w:bidi="ar-SA"/>
        </w:rPr>
        <w:t>»</w:t>
      </w:r>
      <w:r>
        <w:rPr>
          <w:rStyle w:val="FootnoteAnchor"/>
          <w:rtl w:val="true"/>
        </w:rPr>
        <w:footnoteReference w:id="344"/>
      </w:r>
      <w:r>
        <w:rPr>
          <w:rFonts w:ascii="Amiri" w:hAnsi="Amiri" w:eastAsia="Amiri" w:cs="Amiri"/>
          <w:color w:val="111111"/>
          <w:sz w:val="28"/>
          <w:sz w:val="28"/>
          <w:szCs w:val="28"/>
          <w:rtl w:val="true"/>
          <w:lang w:bidi="ar-SA"/>
        </w:rPr>
        <w:t>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انما الاشكال في وجه عدم جواز تذكية الابل بالذبح بعد شمول اطلاق ادلة تحقق التذكية بفري الاوداج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دليل يمكن التمسك به لتقييد الاطلاق المذكور سوى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التمسك بمثل صحيحة معاوية بن عمار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ابو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النحر في اللبة، و الذبح في الحلق</w:t>
      </w:r>
      <w:r>
        <w:rPr>
          <w:rFonts w:eastAsia="Amiri" w:cs="Amiri" w:ascii="Amiri" w:hAnsi="Amiri"/>
          <w:color w:val="111111"/>
          <w:sz w:val="28"/>
          <w:szCs w:val="28"/>
          <w:rtl w:val="true"/>
          <w:lang w:bidi="ar-SA"/>
        </w:rPr>
        <w:t>»</w:t>
      </w:r>
      <w:r>
        <w:rPr>
          <w:rStyle w:val="FootnoteAnchor"/>
          <w:rtl w:val="true"/>
        </w:rPr>
        <w:footnoteReference w:id="3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انها تدل على ان بعض الحيوانات تتحقق فيه التذكية بالنحر و لا تدل على ان هذا البعض لا تتحقق فيه التذكية بغير النحر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التمسك بقوله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فَصَلِّ لِرَبِّكَ وَ انْحَرْ </w:t>
      </w:r>
      <w:r>
        <w:rPr>
          <w:rStyle w:val="FootnoteAnchor"/>
          <w:rtl w:val="true"/>
        </w:rPr>
        <w:footnoteReference w:id="346"/>
      </w:r>
      <w:r>
        <w:rPr>
          <w:rFonts w:ascii="Amiri" w:hAnsi="Amiri" w:eastAsia="Amiri" w:cs="Amiri"/>
          <w:color w:val="111111"/>
          <w:sz w:val="28"/>
          <w:sz w:val="28"/>
          <w:szCs w:val="28"/>
          <w:rtl w:val="true"/>
          <w:lang w:bidi="ar-SA"/>
        </w:rPr>
        <w:t>، فانه ظاهر في وجوب النحر و تعينه، و حيث لا يجب نحر غير الابل فيثبت وجوب النحر فيها و تعينه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من المحتمل ان يكون المقصود من الامر في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رفع اليدين بالتكبير حالة الصلاة، كما دلت على ذلك بعض الاخبار</w:t>
      </w:r>
      <w:r>
        <w:rPr>
          <w:rStyle w:val="FootnoteAnchor"/>
          <w:rtl w:val="true"/>
        </w:rPr>
        <w:footnoteReference w:id="347"/>
      </w:r>
      <w:r>
        <w:rPr>
          <w:rFonts w:eastAsia="Times New Roman" w:cs="Times New Roman" w:ascii="Times New Roman" w:hAnsi="Times New Roman"/>
          <w:color w:val="111111"/>
          <w:sz w:val="28"/>
          <w:szCs w:val="28"/>
          <w:rtl w:val="true"/>
          <w:lang w:val="en-US" w:bidi="en-US"/>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التمسك برواية الشيخ الصدوق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w:t>
      </w:r>
      <w:r>
        <w:rPr>
          <w:rFonts w:eastAsia="Amiri" w:cs="Amiri" w:ascii="Amiri" w:hAnsi="Amiri"/>
          <w:color w:val="111111"/>
          <w:sz w:val="28"/>
          <w:szCs w:val="28"/>
          <w:rtl w:val="true"/>
          <w:lang w:bidi="ar-SA"/>
        </w:rPr>
        <w:t xml:space="preserve">. </w:t>
      </w:r>
      <w:bookmarkStart w:id="628" w:name="pg14682_138002"/>
    </w:p>
    <w:p>
      <w:pPr>
        <w:pStyle w:val="BookText"/>
        <w:rPr/>
      </w:pPr>
      <w:bookmarkEnd w:id="628"/>
      <w:r>
        <w:rPr>
          <w:rFonts w:ascii="Amiri" w:hAnsi="Amiri" w:eastAsia="Amiri" w:cs="Amiri"/>
          <w:color w:val="111111"/>
          <w:sz w:val="28"/>
          <w:sz w:val="28"/>
          <w:szCs w:val="28"/>
          <w:rtl w:val="true"/>
          <w:lang w:bidi="ar-SA"/>
        </w:rPr>
        <w:t>منحور مذبوح حرام، و كلّ مذبوح منحور حرام</w:t>
      </w:r>
      <w:r>
        <w:rPr>
          <w:rFonts w:eastAsia="Amiri" w:cs="Amiri" w:ascii="Amiri" w:hAnsi="Amiri"/>
          <w:color w:val="111111"/>
          <w:sz w:val="28"/>
          <w:szCs w:val="28"/>
          <w:rtl w:val="true"/>
          <w:lang w:bidi="ar-SA"/>
        </w:rPr>
        <w:t>»</w:t>
      </w:r>
      <w:r>
        <w:rPr>
          <w:rStyle w:val="FootnoteAnchor"/>
          <w:rtl w:val="true"/>
        </w:rPr>
        <w:footnoteReference w:id="348"/>
      </w:r>
      <w:r>
        <w:rPr>
          <w:rFonts w:ascii="Amiri" w:hAnsi="Amiri" w:eastAsia="Amiri" w:cs="Amiri"/>
          <w:color w:val="111111"/>
          <w:sz w:val="28"/>
          <w:sz w:val="28"/>
          <w:szCs w:val="28"/>
          <w:rtl w:val="true"/>
          <w:lang w:bidi="ar-SA"/>
        </w:rPr>
        <w:t>، فانها تدل على ان ما ينحر يحرم اذا ذبح، و حيث ان الذي ينحر هو الابل فيلزم ان تكون حراما لو ذبحت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السند ضعيف بالارسال الا ان يبنى على حجية مراسيل الشيخ الصدوق التي هي بلسان قال، أو يبنى على حجية جميع روايات الفقيه اما لأنها مستخرجة من كتب مشهورة عليها المعول و اليها المرجع او لأنه لم يقصد فيه قصد المصنفين في ايراد جميع ما رووه بل قصد الى ايراد ما يفتي به و يحكم بصحته و يعتقد انه حجة فيما بينه و بين ربه تقدس ذكره و تعالت قدرته حسبما اشار اليه في مقدمة كتابه المذكور</w:t>
      </w:r>
      <w:r>
        <w:rPr>
          <w:rStyle w:val="FootnoteAnchor"/>
          <w:rtl w:val="true"/>
        </w:rPr>
        <w:footnoteReference w:id="3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اما من لم يبن على هذا و لا على حجية الشهرة الفتوائية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هي منعقدة في مقامنا على تعيّن النحر في الابل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فالحكم عنده بذلك مشكل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هنا مال الشيخ الأردبيلي الى جواز ذبح الابل بمقتضى الصناعة و ان احتاط باعتبار انه طريق السلامة</w:t>
      </w:r>
      <w:r>
        <w:rPr>
          <w:rStyle w:val="FootnoteAnchor"/>
          <w:rtl w:val="true"/>
        </w:rPr>
        <w:footnoteReference w:id="350"/>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629" w:name="__RefHeading___Toc3274755_1878427129"/>
      <w:bookmarkStart w:id="630" w:name="_Toc243"/>
      <w:bookmarkEnd w:id="629"/>
      <w:r>
        <w:rPr/>
        <w:t>2</w:t>
      </w:r>
      <w:r>
        <w:rPr>
          <w:rtl w:val="true"/>
        </w:rPr>
        <w:t xml:space="preserve"> - </w:t>
      </w:r>
      <w:r>
        <w:rPr>
          <w:rtl w:val="true"/>
        </w:rPr>
        <w:t>و اما ان النحر يتحقق بطعن السكين و نحوها في اللبة</w:t>
      </w:r>
      <w:bookmarkEnd w:id="630"/>
    </w:p>
    <w:p>
      <w:pPr>
        <w:pStyle w:val="BookText"/>
        <w:rPr/>
      </w:pPr>
      <w:r>
        <w:rPr>
          <w:rFonts w:ascii="Amiri" w:hAnsi="Amiri" w:eastAsia="Amiri" w:cs="Amiri"/>
          <w:color w:val="111111"/>
          <w:sz w:val="28"/>
          <w:sz w:val="28"/>
          <w:szCs w:val="28"/>
          <w:rtl w:val="true"/>
          <w:lang w:bidi="ar-SA"/>
        </w:rPr>
        <w:t>فهو مما لا اشكال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تدل عليه صحيحة معاوية بن عمار المتقدمة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جواز النحر في حال القيام و غيره فلإطلاق الصحيحة المتقدمة و غيرها</w:t>
      </w:r>
      <w:r>
        <w:rPr>
          <w:rFonts w:eastAsia="Amiri" w:cs="Amiri" w:ascii="Amiri" w:hAnsi="Amiri"/>
          <w:color w:val="111111"/>
          <w:sz w:val="28"/>
          <w:szCs w:val="28"/>
          <w:rtl w:val="true"/>
          <w:lang w:bidi="ar-SA"/>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6"/>
        <w:numPr>
          <w:ilvl w:val="5"/>
          <w:numId w:val="1"/>
        </w:numPr>
        <w:rPr/>
      </w:pPr>
      <w:bookmarkStart w:id="631" w:name="__RefHeading___Toc3274757_1878427129"/>
      <w:bookmarkStart w:id="632" w:name="_Toc244"/>
      <w:bookmarkEnd w:id="631"/>
      <w:r>
        <w:rPr/>
        <w:t>3</w:t>
      </w:r>
      <w:r>
        <w:rPr>
          <w:rtl w:val="true"/>
        </w:rPr>
        <w:t xml:space="preserve"> - </w:t>
      </w:r>
      <w:r>
        <w:rPr>
          <w:rtl w:val="true"/>
        </w:rPr>
        <w:t>و اما انه لا بدّ من توفر جميع شرائط التذكية المتقدمة ما عدا الاول منها</w:t>
      </w:r>
      <w:bookmarkStart w:id="633" w:name="pg14682_138003"/>
      <w:bookmarkEnd w:id="632"/>
    </w:p>
    <w:p>
      <w:pPr>
        <w:pStyle w:val="BookText"/>
        <w:rPr/>
      </w:pPr>
      <w:bookmarkEnd w:id="633"/>
      <w:r>
        <w:rPr>
          <w:rFonts w:ascii="Amiri" w:hAnsi="Amiri" w:eastAsia="Amiri" w:cs="Amiri"/>
          <w:color w:val="111111"/>
          <w:sz w:val="28"/>
          <w:sz w:val="28"/>
          <w:szCs w:val="28"/>
          <w:rtl w:val="true"/>
          <w:lang w:bidi="ar-SA"/>
        </w:rPr>
        <w:t>فباعتبار اطلاق ادلة اعتبارها و عدم اختصاصها بما اذا كانت التذكية بالذبح فلاحظ</w:t>
      </w:r>
      <w:r>
        <w:rPr>
          <w:rFonts w:eastAsia="Amiri" w:cs="Amiri" w:ascii="Amiri" w:hAnsi="Amiri"/>
          <w:color w:val="111111"/>
          <w:sz w:val="28"/>
          <w:szCs w:val="28"/>
          <w:rtl w:val="true"/>
          <w:lang w:bidi="ar-SA"/>
        </w:rPr>
        <w:t>.</w:t>
      </w:r>
    </w:p>
    <w:p>
      <w:pPr>
        <w:pStyle w:val="Heading5"/>
        <w:numPr>
          <w:ilvl w:val="4"/>
          <w:numId w:val="1"/>
        </w:numPr>
        <w:rPr/>
      </w:pPr>
      <w:bookmarkStart w:id="634" w:name="__RefHeading___Toc3274759_1878427129"/>
      <w:bookmarkStart w:id="635" w:name="_Toc245"/>
      <w:bookmarkEnd w:id="634"/>
      <w:r>
        <w:rPr>
          <w:rtl w:val="true"/>
        </w:rPr>
        <w:t xml:space="preserve">ج </w:t>
      </w:r>
      <w:r>
        <w:rPr>
          <w:rtl w:val="true"/>
        </w:rPr>
        <w:t xml:space="preserve">- </w:t>
      </w:r>
      <w:r>
        <w:rPr>
          <w:rtl w:val="true"/>
        </w:rPr>
        <w:t>الاصطياد</w:t>
      </w:r>
      <w:bookmarkEnd w:id="635"/>
    </w:p>
    <w:p>
      <w:pPr>
        <w:pStyle w:val="Heading6"/>
        <w:numPr>
          <w:ilvl w:val="5"/>
          <w:numId w:val="1"/>
        </w:numPr>
        <w:rPr/>
      </w:pPr>
      <w:bookmarkStart w:id="636" w:name="__RefHeading___Toc3274761_1878427129"/>
      <w:bookmarkStart w:id="637" w:name="_Toc246"/>
      <w:bookmarkEnd w:id="636"/>
      <w:r>
        <w:rPr>
          <w:rtl w:val="true"/>
        </w:rPr>
        <w:t>اشارة</w:t>
      </w:r>
      <w:bookmarkEnd w:id="637"/>
    </w:p>
    <w:p>
      <w:pPr>
        <w:pStyle w:val="BookText"/>
        <w:rPr/>
      </w:pPr>
      <w:r>
        <w:rPr>
          <w:rFonts w:ascii="Amiri" w:hAnsi="Amiri" w:eastAsia="Amiri" w:cs="Amiri"/>
          <w:color w:val="111111"/>
          <w:sz w:val="28"/>
          <w:sz w:val="28"/>
          <w:szCs w:val="28"/>
          <w:rtl w:val="true"/>
          <w:lang w:bidi="ar-SA"/>
        </w:rPr>
        <w:t>تتحقق التذكية بالاصطياد في ثلاثة من الحيوانات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الحيوان الوحشي طير أو غيره، و السمك، و الجراد</w:t>
      </w:r>
      <w:r>
        <w:rPr>
          <w:rFonts w:eastAsia="Amiri" w:cs="Amiri" w:ascii="Amiri" w:hAnsi="Amiri"/>
          <w:color w:val="111111"/>
          <w:sz w:val="28"/>
          <w:szCs w:val="28"/>
          <w:rtl w:val="true"/>
          <w:lang w:bidi="ar-SA"/>
        </w:rPr>
        <w:t>.</w:t>
      </w:r>
    </w:p>
    <w:p>
      <w:pPr>
        <w:pStyle w:val="Heading6"/>
        <w:numPr>
          <w:ilvl w:val="5"/>
          <w:numId w:val="1"/>
        </w:numPr>
        <w:rPr/>
      </w:pPr>
      <w:bookmarkStart w:id="638" w:name="__RefHeading___Toc3274763_1878427129"/>
      <w:bookmarkStart w:id="639" w:name="_Toc247"/>
      <w:bookmarkEnd w:id="638"/>
      <w:r>
        <w:rPr>
          <w:rtl w:val="true"/>
        </w:rPr>
        <w:t xml:space="preserve">- </w:t>
      </w:r>
      <w:r>
        <w:rPr>
          <w:rtl w:val="true"/>
        </w:rPr>
        <w:t>الحيوان الوحشي</w:t>
      </w:r>
      <w:bookmarkEnd w:id="639"/>
    </w:p>
    <w:p>
      <w:pPr>
        <w:pStyle w:val="Heading6"/>
        <w:numPr>
          <w:ilvl w:val="5"/>
          <w:numId w:val="1"/>
        </w:numPr>
        <w:rPr/>
      </w:pPr>
      <w:bookmarkStart w:id="640" w:name="__RefHeading___Toc3274765_1878427129"/>
      <w:bookmarkStart w:id="641" w:name="_Toc248"/>
      <w:bookmarkEnd w:id="640"/>
      <w:r>
        <w:rPr>
          <w:rtl w:val="true"/>
        </w:rPr>
        <w:t>اشارة</w:t>
      </w:r>
      <w:bookmarkEnd w:id="641"/>
    </w:p>
    <w:p>
      <w:pPr>
        <w:pStyle w:val="BookText"/>
        <w:rPr/>
      </w:pPr>
      <w:r>
        <w:rPr>
          <w:rFonts w:ascii="Amiri" w:hAnsi="Amiri" w:eastAsia="Amiri" w:cs="Amiri"/>
          <w:color w:val="111111"/>
          <w:sz w:val="28"/>
          <w:sz w:val="28"/>
          <w:szCs w:val="28"/>
          <w:rtl w:val="true"/>
          <w:lang w:bidi="ar-SA"/>
        </w:rPr>
        <w:t>لا تتحقق التذكية في الحيوان الوحشي بالاصطياد الا اذا كانت وسيلة ذلك احد امرين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كلب الصيد او السلاح</w:t>
      </w:r>
      <w:r>
        <w:rPr>
          <w:rFonts w:eastAsia="Amiri" w:cs="Amiri" w:ascii="Amiri" w:hAnsi="Amiri"/>
          <w:color w:val="111111"/>
          <w:sz w:val="28"/>
          <w:szCs w:val="28"/>
          <w:rtl w:val="true"/>
          <w:lang w:bidi="ar-SA"/>
        </w:rPr>
        <w:t>.</w:t>
      </w:r>
    </w:p>
    <w:p>
      <w:pPr>
        <w:pStyle w:val="Heading6"/>
        <w:numPr>
          <w:ilvl w:val="5"/>
          <w:numId w:val="1"/>
        </w:numPr>
        <w:rPr/>
      </w:pPr>
      <w:bookmarkStart w:id="642" w:name="__RefHeading___Toc3274767_1878427129"/>
      <w:bookmarkStart w:id="643" w:name="_Toc249"/>
      <w:bookmarkEnd w:id="642"/>
      <w:r>
        <w:rPr>
          <w:rtl w:val="true"/>
        </w:rPr>
        <w:t>الاصطياد بالكلب</w:t>
      </w:r>
      <w:bookmarkEnd w:id="643"/>
    </w:p>
    <w:p>
      <w:pPr>
        <w:pStyle w:val="Heading6"/>
        <w:numPr>
          <w:ilvl w:val="5"/>
          <w:numId w:val="1"/>
        </w:numPr>
        <w:rPr/>
      </w:pPr>
      <w:bookmarkStart w:id="644" w:name="__RefHeading___Toc3274769_1878427129"/>
      <w:bookmarkStart w:id="645" w:name="_Toc250"/>
      <w:bookmarkEnd w:id="644"/>
      <w:r>
        <w:rPr>
          <w:rtl w:val="true"/>
        </w:rPr>
        <w:t>اشارة</w:t>
      </w:r>
      <w:bookmarkEnd w:id="645"/>
    </w:p>
    <w:p>
      <w:pPr>
        <w:pStyle w:val="BookText"/>
        <w:rPr/>
      </w:pPr>
      <w:r>
        <w:rPr>
          <w:rFonts w:ascii="Amiri" w:hAnsi="Amiri" w:eastAsia="Amiri" w:cs="Amiri"/>
          <w:color w:val="111111"/>
          <w:sz w:val="28"/>
          <w:sz w:val="28"/>
          <w:szCs w:val="28"/>
          <w:rtl w:val="true"/>
          <w:lang w:bidi="ar-SA"/>
        </w:rPr>
        <w:t>اما كلب الصيد فعضه للحيوان و جرحه له هو بمنزلة ذبحه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تتحقق به الذكاة الا اذا توفرت الامور التالية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 يكون الكلب معلّما للاصطياد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يتحقق ذلك فيما اذا كان ينبعث اذا بعثه صاحبه و ينزجر اذا زجره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 لا يأكل ما يمسكه الا نادرا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ذكر اللّه سبحانه عند ارساله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ارساله للاصطياد، فلا تتحقق الذكاة لو استرسل بنفسه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 يكون المرسل مسلما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استناد موت الحيوان الى جرح الكلب، اما اذا استند الى سبب آخر من تعب او اصطدام و نحو ذلك فلا يحل</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عدم ادراك صاحب الكلب الحيوان حيا مع تمكنه من ذبحه، بان يدركه ميتا او حيا في زمان لا يسع لذبحه</w:t>
      </w:r>
      <w:r>
        <w:rPr>
          <w:rFonts w:eastAsia="Amiri" w:cs="Amiri" w:ascii="Amiri" w:hAnsi="Amiri"/>
          <w:color w:val="111111"/>
          <w:sz w:val="28"/>
          <w:szCs w:val="28"/>
          <w:rtl w:val="true"/>
          <w:lang w:bidi="ar-SA"/>
        </w:rPr>
        <w:t xml:space="preserve">. </w:t>
      </w:r>
      <w:bookmarkStart w:id="646" w:name="pg14682_138004"/>
    </w:p>
    <w:p>
      <w:pPr>
        <w:pStyle w:val="BookText"/>
        <w:rPr/>
      </w:pPr>
      <w:bookmarkEnd w:id="646"/>
      <w:r>
        <w:rPr>
          <w:rFonts w:ascii="Amiri" w:hAnsi="Amiri" w:eastAsia="Amiri" w:cs="Amiri"/>
          <w:color w:val="111111"/>
          <w:sz w:val="28"/>
          <w:sz w:val="28"/>
          <w:szCs w:val="28"/>
          <w:rtl w:val="true"/>
          <w:lang w:bidi="ar-SA"/>
        </w:rPr>
        <w:t>و المستند في ذلك</w:t>
      </w:r>
      <w:r>
        <w:rPr>
          <w:rFonts w:eastAsia="Amiri" w:cs="Amiri" w:ascii="Amiri" w:hAnsi="Amiri"/>
          <w:color w:val="111111"/>
          <w:sz w:val="28"/>
          <w:szCs w:val="28"/>
          <w:rtl w:val="true"/>
          <w:lang w:bidi="ar-SA"/>
        </w:rPr>
        <w:t>:</w:t>
      </w:r>
    </w:p>
    <w:p>
      <w:pPr>
        <w:pStyle w:val="Heading6"/>
        <w:numPr>
          <w:ilvl w:val="5"/>
          <w:numId w:val="1"/>
        </w:numPr>
        <w:rPr/>
      </w:pPr>
      <w:bookmarkStart w:id="647" w:name="__RefHeading___Toc3274771_1878427129"/>
      <w:bookmarkStart w:id="648" w:name="_Toc251"/>
      <w:bookmarkEnd w:id="647"/>
      <w:r>
        <w:rPr/>
        <w:t>1</w:t>
      </w:r>
      <w:r>
        <w:rPr>
          <w:rtl w:val="true"/>
        </w:rPr>
        <w:t xml:space="preserve"> - </w:t>
      </w:r>
      <w:r>
        <w:rPr>
          <w:rtl w:val="true"/>
        </w:rPr>
        <w:t>اما ان الاصطياد لا تتحقق به التذكية الا في الثلاثة المتقدمة</w:t>
      </w:r>
      <w:bookmarkEnd w:id="648"/>
    </w:p>
    <w:p>
      <w:pPr>
        <w:pStyle w:val="BookText"/>
        <w:rPr/>
      </w:pPr>
      <w:r>
        <w:rPr>
          <w:rFonts w:ascii="Amiri" w:hAnsi="Amiri" w:eastAsia="Amiri" w:cs="Amiri"/>
          <w:color w:val="111111"/>
          <w:sz w:val="28"/>
          <w:sz w:val="28"/>
          <w:szCs w:val="28"/>
          <w:rtl w:val="true"/>
          <w:lang w:bidi="ar-SA"/>
        </w:rPr>
        <w:t>فلوجهين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النصوص الشرعية قد دلت على تحقق تذكية الثلاثة بالاصطياد، و يبقى غيرها مشمولا لأصالة عدم تحقق التذكية لو اصطيد و شك في تحقق التذكية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عنوان الاصطياد لا يصدق الا بلحاظ الحيوان الوحشي و لا يصدق بلحاظ الاهلي كالبقر و الدجاج و ما شاكل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المعنى واضح، و قد أشير اليه في رواية الافلح عن علي بن الحسين 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ان رجلا رمى صيدا في و كره فأصاب الطير و الفراخ جميعا فانه يأكل الطير و لا يأكل الفراخ، و ذلك ان الفراخ ليست بصيد ما لم تطر و انما تؤخذ باليد و انما يكون صيدا اذا طار</w:t>
      </w:r>
      <w:r>
        <w:rPr>
          <w:rFonts w:eastAsia="Amiri" w:cs="Amiri" w:ascii="Amiri" w:hAnsi="Amiri"/>
          <w:color w:val="111111"/>
          <w:sz w:val="28"/>
          <w:szCs w:val="28"/>
          <w:rtl w:val="true"/>
          <w:lang w:bidi="ar-SA"/>
        </w:rPr>
        <w:t>»</w:t>
      </w:r>
      <w:r>
        <w:rPr>
          <w:rStyle w:val="FootnoteAnchor"/>
          <w:rtl w:val="true"/>
        </w:rPr>
        <w:footnoteReference w:id="3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الفارق بين الوجهين انه على الثاني يجزم بعدم تحقق التذكية فلا تصل النوبة الى اصالة عدم التذكية، بخلافه على الاول، فانه يفترض الشك في تحقق التذكية فتصل النوبة الى ذلك</w:t>
      </w:r>
      <w:r>
        <w:rPr>
          <w:rFonts w:eastAsia="Amiri" w:cs="Amiri" w:ascii="Amiri" w:hAnsi="Amiri"/>
          <w:color w:val="111111"/>
          <w:sz w:val="28"/>
          <w:szCs w:val="28"/>
          <w:rtl w:val="true"/>
          <w:lang w:bidi="ar-SA"/>
        </w:rPr>
        <w:t>.</w:t>
      </w:r>
    </w:p>
    <w:p>
      <w:pPr>
        <w:pStyle w:val="Heading6"/>
        <w:numPr>
          <w:ilvl w:val="5"/>
          <w:numId w:val="1"/>
        </w:numPr>
        <w:rPr/>
      </w:pPr>
      <w:bookmarkStart w:id="649" w:name="__RefHeading___Toc3274773_1878427129"/>
      <w:bookmarkStart w:id="650" w:name="_Toc252"/>
      <w:bookmarkEnd w:id="649"/>
      <w:r>
        <w:rPr/>
        <w:t>2</w:t>
      </w:r>
      <w:r>
        <w:rPr>
          <w:rtl w:val="true"/>
        </w:rPr>
        <w:t xml:space="preserve"> - </w:t>
      </w:r>
      <w:r>
        <w:rPr>
          <w:rtl w:val="true"/>
        </w:rPr>
        <w:t>و اما ان التذكية بالاصطياد لا تتحقق الا اذا كانت الوسيلة هي</w:t>
      </w:r>
      <w:bookmarkEnd w:id="650"/>
    </w:p>
    <w:p>
      <w:pPr>
        <w:pStyle w:val="BookText"/>
        <w:rPr/>
      </w:pPr>
      <w:r>
        <w:rPr>
          <w:rFonts w:ascii="Amiri" w:hAnsi="Amiri" w:eastAsia="Amiri" w:cs="Amiri"/>
          <w:color w:val="111111"/>
          <w:sz w:val="28"/>
          <w:sz w:val="28"/>
          <w:szCs w:val="28"/>
          <w:rtl w:val="true"/>
          <w:lang w:bidi="ar-SA"/>
        </w:rPr>
        <w:t>كلب الصيد دون بقية الجوارح</w:t>
      </w:r>
    </w:p>
    <w:p>
      <w:pPr>
        <w:pStyle w:val="BookText"/>
        <w:rPr/>
      </w:pPr>
      <w:r>
        <w:rPr>
          <w:rFonts w:ascii="Amiri" w:hAnsi="Amiri" w:eastAsia="Amiri" w:cs="Amiri"/>
          <w:color w:val="111111"/>
          <w:sz w:val="28"/>
          <w:sz w:val="28"/>
          <w:szCs w:val="28"/>
          <w:rtl w:val="true"/>
          <w:lang w:bidi="ar-SA"/>
        </w:rPr>
        <w:t>فلوجهين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الدليل قد دلّ على تحقق التذكية بما ذكر و يشك في تحققها بغير ذلك فيتمسك باصالة عدم التذكية</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الروايات قد دلّت على انحصار وسيلة التذكية بكلب </w:t>
      </w:r>
    </w:p>
    <w:p>
      <w:pPr>
        <w:pStyle w:val="BookText"/>
        <w:rPr/>
      </w:pPr>
      <w:r>
        <w:rPr>
          <w:rFonts w:ascii="Amiri" w:hAnsi="Amiri" w:eastAsia="Amiri" w:cs="Amiri"/>
          <w:color w:val="111111"/>
          <w:sz w:val="28"/>
          <w:sz w:val="28"/>
          <w:szCs w:val="28"/>
          <w:rtl w:val="true"/>
          <w:lang w:bidi="ar-SA"/>
        </w:rPr>
        <w:t>الصيد، كما في صحيحة ابي عبيدة الحذاء عن ابي عبد اللّه 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فالفهد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أدركت ذكاته فكل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ليس الفهد بمنزلة الكلب؟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ليس شيء يؤكل منه مكلب</w:t>
      </w:r>
      <w:r>
        <w:rPr>
          <w:rStyle w:val="FootnoteAnchor"/>
          <w:rtl w:val="true"/>
        </w:rPr>
        <w:footnoteReference w:id="352"/>
      </w:r>
      <w:r>
        <w:rPr>
          <w:rFonts w:ascii="Amiri" w:hAnsi="Amiri" w:eastAsia="Amiri" w:cs="Amiri"/>
          <w:color w:val="111111"/>
          <w:sz w:val="28"/>
          <w:sz w:val="28"/>
          <w:szCs w:val="28"/>
          <w:rtl w:val="true"/>
          <w:lang w:bidi="ar-SA"/>
        </w:rPr>
        <w:t>الا الكلب</w:t>
      </w:r>
      <w:r>
        <w:rPr>
          <w:rFonts w:eastAsia="Amiri" w:cs="Amiri" w:ascii="Amiri" w:hAnsi="Amiri"/>
          <w:color w:val="111111"/>
          <w:sz w:val="28"/>
          <w:szCs w:val="28"/>
          <w:rtl w:val="true"/>
          <w:lang w:bidi="ar-SA"/>
        </w:rPr>
        <w:t>»</w:t>
      </w:r>
      <w:r>
        <w:rPr>
          <w:rStyle w:val="FootnoteAnchor"/>
          <w:rtl w:val="true"/>
        </w:rPr>
        <w:footnoteReference w:id="353"/>
      </w:r>
      <w:r>
        <w:rPr>
          <w:rFonts w:ascii="Amiri" w:hAnsi="Amiri" w:eastAsia="Amiri" w:cs="Amiri"/>
          <w:color w:val="111111"/>
          <w:sz w:val="28"/>
          <w:sz w:val="28"/>
          <w:szCs w:val="28"/>
          <w:rtl w:val="true"/>
          <w:lang w:bidi="ar-SA"/>
        </w:rPr>
        <w:t>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قد يستفاد ذلك من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أُحِلَّ لَكُمُ الطَّيِّباتُ وَ ما عَلَّمْتُمْ مِنَ الْجَوارِحِ مُكَلِّبِينَ تُعَلِّمُونَهُنَّ مِمّا عَلَّمَكُمُ اللّهُ فَكُلُوا مِمّا أَمْسَكْنَ عَلَيْكُمْ وَ اذْكُرُوا اسْمَ اللّهِ عَلَيْهِ </w:t>
      </w:r>
      <w:r>
        <w:rPr>
          <w:rStyle w:val="FootnoteAnchor"/>
          <w:rtl w:val="true"/>
        </w:rPr>
        <w:footnoteReference w:id="354"/>
      </w:r>
      <w:r>
        <w:rPr>
          <w:rFonts w:ascii="Amiri" w:hAnsi="Amiri" w:eastAsia="Amiri" w:cs="Amiri"/>
          <w:color w:val="111111"/>
          <w:sz w:val="28"/>
          <w:sz w:val="28"/>
          <w:szCs w:val="28"/>
          <w:rtl w:val="true"/>
          <w:lang w:bidi="ar-SA"/>
        </w:rPr>
        <w:t xml:space="preserve">، فان تقييد الجوارح بقيد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مكلبين</w:t>
      </w:r>
      <w:r>
        <w:rPr>
          <w:rFonts w:eastAsia="Amiri" w:cs="Amiri" w:ascii="Amiri" w:hAnsi="Amiri"/>
          <w:color w:val="111111"/>
          <w:sz w:val="28"/>
          <w:szCs w:val="28"/>
          <w:rtl w:val="true"/>
          <w:lang w:bidi="ar-SA"/>
        </w:rPr>
        <w:t>»</w:t>
      </w:r>
      <w:r>
        <w:rPr>
          <w:rStyle w:val="FootnoteAnchor"/>
          <w:rtl w:val="true"/>
        </w:rPr>
        <w:footnoteReference w:id="355"/>
      </w:r>
      <w:r>
        <w:rPr>
          <w:rFonts w:ascii="Amiri" w:hAnsi="Amiri" w:eastAsia="Amiri" w:cs="Amiri"/>
          <w:color w:val="111111"/>
          <w:sz w:val="28"/>
          <w:sz w:val="28"/>
          <w:szCs w:val="28"/>
          <w:rtl w:val="true"/>
          <w:lang w:bidi="ar-SA"/>
        </w:rPr>
        <w:t>قد يفهم منه ان مطلق الجوارح لا يجوز الاصطياد بها بل بخصوص الكلاب التي قد دربت على الاصطياد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 ان في مقابل ذلك روايات دلت على تحقق التذكية بغير الكلب أيضا، كصحيحة زكريا بن آدم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ابا الحسن الرضا عليه السّلام عن الكلب و الفهد يرسلان فيقتل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 مما قال اللّه مُكَلِّبِينَ فلا بأس بأكله</w:t>
      </w:r>
      <w:r>
        <w:rPr>
          <w:rFonts w:eastAsia="Amiri" w:cs="Amiri" w:ascii="Amiri" w:hAnsi="Amiri"/>
          <w:color w:val="111111"/>
          <w:sz w:val="28"/>
          <w:szCs w:val="28"/>
          <w:rtl w:val="true"/>
          <w:lang w:bidi="ar-SA"/>
        </w:rPr>
        <w:t>»</w:t>
      </w:r>
      <w:r>
        <w:rPr>
          <w:rStyle w:val="FootnoteAnchor"/>
          <w:rtl w:val="true"/>
        </w:rPr>
        <w:footnoteReference w:id="356"/>
      </w:r>
      <w:r>
        <w:rPr>
          <w:rFonts w:ascii="Amiri" w:hAnsi="Amiri" w:eastAsia="Amiri" w:cs="Amiri"/>
          <w:color w:val="111111"/>
          <w:sz w:val="28"/>
          <w:sz w:val="28"/>
          <w:szCs w:val="28"/>
          <w:rtl w:val="true"/>
          <w:lang w:bidi="ar-SA"/>
        </w:rPr>
        <w:t>و غيرها</w:t>
      </w:r>
      <w:r>
        <w:rPr>
          <w:rFonts w:eastAsia="Amiri" w:cs="Amiri" w:ascii="Amiri" w:hAnsi="Amiri"/>
          <w:color w:val="111111"/>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حيث ان التعارض بين الطائفتين مستقر فيلزم اعمال المرجحات، و بما ان الاولى هي الموافقة للكتاب الكريم بناء على تمامية دلالته فيلزم ترجيحها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 التنزل يلزم ترجيحها أيضا للزوم حمل الثانية على التقية بقرينة صحيحة الحلبي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ابي عليه السّلام يفتي و كان يتقي و نحن نخاف في صيد البزاة و الصقورة، و اما</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bookmarkStart w:id="651" w:name="pg14682_138006"/>
    </w:p>
    <w:p>
      <w:pPr>
        <w:pStyle w:val="BookText"/>
        <w:rPr/>
      </w:pPr>
      <w:bookmarkEnd w:id="651"/>
      <w:r>
        <w:rPr>
          <w:rFonts w:ascii="Amiri" w:hAnsi="Amiri" w:eastAsia="Amiri" w:cs="Amiri"/>
          <w:color w:val="111111"/>
          <w:sz w:val="28"/>
          <w:sz w:val="28"/>
          <w:szCs w:val="28"/>
          <w:rtl w:val="true"/>
          <w:lang w:bidi="ar-SA"/>
        </w:rPr>
        <w:t>الآن فانّا لا نخاف و لا يحل صيدها الا ان تدرك ذكاته</w:t>
      </w:r>
      <w:r>
        <w:rPr>
          <w:rFonts w:eastAsia="Amiri" w:cs="Amiri" w:ascii="Amiri" w:hAnsi="Amiri"/>
          <w:color w:val="111111"/>
          <w:sz w:val="28"/>
          <w:szCs w:val="28"/>
          <w:rtl w:val="true"/>
          <w:lang w:bidi="ar-SA"/>
        </w:rPr>
        <w:t>...»</w:t>
      </w:r>
      <w:r>
        <w:rPr>
          <w:rStyle w:val="FootnoteAnchor"/>
          <w:rtl w:val="true"/>
        </w:rPr>
        <w:footnoteReference w:id="357"/>
      </w:r>
      <w:r>
        <w:rPr>
          <w:rFonts w:ascii="Amiri" w:hAnsi="Amiri" w:eastAsia="Amiri" w:cs="Amiri"/>
          <w:color w:val="111111"/>
          <w:sz w:val="28"/>
          <w:sz w:val="28"/>
          <w:szCs w:val="28"/>
          <w:rtl w:val="true"/>
          <w:lang w:bidi="ar-SA"/>
        </w:rPr>
        <w:t>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مع التنزل و التسليم بالتساوي تتساقطان و يلزم الرجوع إلى الأصل، و النتيجة واحدة على جميع التقادير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خلال هذا يتضح التأمل فيما ينسب الى ابن ابي عقيل من جواز الاصطياد بغير الكلاب من السباع المعلمة كالفهد و النمر و غيرهما</w:t>
      </w:r>
      <w:r>
        <w:rPr>
          <w:rStyle w:val="FootnoteAnchor"/>
          <w:rtl w:val="true"/>
        </w:rPr>
        <w:footnoteReference w:id="3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كله بالنسبة الى الاصطياد بالكلب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الاصطياد بالسلاح فيأتي البحث عنه مستقلا إن شاء اللّه تعالى</w:t>
      </w:r>
      <w:r>
        <w:rPr>
          <w:rFonts w:eastAsia="Amiri" w:cs="Amiri" w:ascii="Amiri" w:hAnsi="Amiri"/>
          <w:color w:val="111111"/>
          <w:sz w:val="28"/>
          <w:szCs w:val="28"/>
          <w:rtl w:val="true"/>
          <w:lang w:bidi="ar-SA"/>
        </w:rPr>
        <w:t>.</w:t>
      </w:r>
    </w:p>
    <w:p>
      <w:pPr>
        <w:pStyle w:val="Heading6"/>
        <w:numPr>
          <w:ilvl w:val="5"/>
          <w:numId w:val="1"/>
        </w:numPr>
        <w:rPr/>
      </w:pPr>
      <w:bookmarkStart w:id="652" w:name="__RefHeading___Toc3274775_1878427129"/>
      <w:bookmarkStart w:id="653" w:name="_Toc253"/>
      <w:bookmarkEnd w:id="652"/>
      <w:r>
        <w:rPr/>
        <w:t>3</w:t>
      </w:r>
      <w:r>
        <w:rPr>
          <w:rtl w:val="true"/>
        </w:rPr>
        <w:t xml:space="preserve"> - </w:t>
      </w:r>
      <w:r>
        <w:rPr>
          <w:rtl w:val="true"/>
        </w:rPr>
        <w:t>و اما اعتبار ان يكون الكلب معلّما</w:t>
      </w:r>
      <w:bookmarkEnd w:id="653"/>
    </w:p>
    <w:p>
      <w:pPr>
        <w:pStyle w:val="BookText"/>
        <w:rPr/>
      </w:pPr>
      <w:r>
        <w:rPr>
          <w:rFonts w:ascii="Amiri" w:hAnsi="Amiri" w:eastAsia="Amiri" w:cs="Amiri"/>
          <w:color w:val="111111"/>
          <w:sz w:val="28"/>
          <w:sz w:val="28"/>
          <w:szCs w:val="28"/>
          <w:rtl w:val="true"/>
          <w:lang w:bidi="ar-SA"/>
        </w:rPr>
        <w:t>فهو مما لا خلاف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يدل عليه الوجهان التاليان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التمسك بالآية الكريمة المتقدمة، حيث قيدت الجوارح بما اذا كانت مكلّبة و قد علّمت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التكليب هو تدريب الكلب على الاصطياد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التمسك بصحيحة ابي عبيدة الحذاء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ابا عبد اللّه عليه السّلام عن الرجل يسرح كلبه المعلم و يسمي اذا سرحه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يأكل مما أمسك عليه، فان ادركه قبل قتله ذكاه، و ان وجد معه كلبا غير معلم فلا يأكل منه</w:t>
      </w:r>
      <w:r>
        <w:rPr>
          <w:rFonts w:eastAsia="Amiri" w:cs="Amiri" w:ascii="Amiri" w:hAnsi="Amiri"/>
          <w:color w:val="111111"/>
          <w:sz w:val="28"/>
          <w:szCs w:val="28"/>
          <w:rtl w:val="true"/>
          <w:lang w:bidi="ar-SA"/>
        </w:rPr>
        <w:t>»</w:t>
      </w:r>
      <w:r>
        <w:rPr>
          <w:rStyle w:val="FootnoteAnchor"/>
          <w:rtl w:val="true"/>
        </w:rPr>
        <w:footnoteReference w:id="359"/>
      </w:r>
      <w:r>
        <w:rPr>
          <w:rFonts w:ascii="Amiri" w:hAnsi="Amiri" w:eastAsia="Amiri" w:cs="Amiri"/>
          <w:color w:val="111111"/>
          <w:sz w:val="28"/>
          <w:sz w:val="28"/>
          <w:szCs w:val="28"/>
          <w:rtl w:val="true"/>
          <w:lang w:bidi="ar-SA"/>
        </w:rPr>
        <w:t>و غيرها</w:t>
      </w:r>
      <w:r>
        <w:rPr>
          <w:rFonts w:eastAsia="Amiri" w:cs="Amiri" w:ascii="Amiri" w:hAnsi="Amiri"/>
          <w:color w:val="111111"/>
          <w:sz w:val="28"/>
          <w:szCs w:val="28"/>
          <w:rtl w:val="true"/>
          <w:lang w:bidi="ar-SA"/>
        </w:rPr>
        <w:t>.</w:t>
      </w:r>
    </w:p>
    <w:p>
      <w:pPr>
        <w:pStyle w:val="Heading6"/>
        <w:numPr>
          <w:ilvl w:val="5"/>
          <w:numId w:val="1"/>
        </w:numPr>
        <w:rPr/>
      </w:pPr>
      <w:bookmarkStart w:id="654" w:name="__RefHeading___Toc3274777_1878427129"/>
      <w:bookmarkStart w:id="655" w:name="_Toc254"/>
      <w:bookmarkEnd w:id="654"/>
      <w:r>
        <w:rPr/>
        <w:t>4</w:t>
      </w:r>
      <w:r>
        <w:rPr>
          <w:rtl w:val="true"/>
        </w:rPr>
        <w:t xml:space="preserve"> - </w:t>
      </w:r>
      <w:r>
        <w:rPr>
          <w:rtl w:val="true"/>
        </w:rPr>
        <w:t>و اما ان كون الكلب معلّما</w:t>
      </w:r>
      <w:bookmarkEnd w:id="655"/>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يتحقق بما ذكر فليس ذلك لتحديد شرعي بل لان المفهوم عرفا من كون الكلب معلّما هو ذلك</w:t>
      </w:r>
      <w:r>
        <w:rPr>
          <w:rFonts w:eastAsia="Amiri" w:cs="Amiri" w:ascii="Amiri" w:hAnsi="Amiri"/>
          <w:color w:val="111111"/>
          <w:sz w:val="28"/>
          <w:szCs w:val="28"/>
          <w:rtl w:val="true"/>
          <w:lang w:bidi="ar-SA"/>
        </w:rPr>
        <w:t xml:space="preserve">. </w:t>
      </w:r>
      <w:bookmarkStart w:id="656" w:name="pg14682_138007"/>
    </w:p>
    <w:p>
      <w:pPr>
        <w:pStyle w:val="Heading6"/>
        <w:numPr>
          <w:ilvl w:val="5"/>
          <w:numId w:val="1"/>
        </w:numPr>
        <w:rPr/>
      </w:pPr>
      <w:bookmarkStart w:id="657" w:name="__RefHeading___Toc3274779_1878427129"/>
      <w:bookmarkStart w:id="658" w:name="_Toc255"/>
      <w:bookmarkEnd w:id="656"/>
      <w:bookmarkEnd w:id="657"/>
      <w:r>
        <w:rPr/>
        <w:t>5</w:t>
      </w:r>
      <w:r>
        <w:rPr>
          <w:rtl w:val="true"/>
        </w:rPr>
        <w:t xml:space="preserve"> - </w:t>
      </w:r>
      <w:r>
        <w:rPr>
          <w:rtl w:val="true"/>
        </w:rPr>
        <w:t>و اما اعتبار ان لا يأكل ما يمسكه الا نادرا</w:t>
      </w:r>
      <w:bookmarkEnd w:id="658"/>
    </w:p>
    <w:p>
      <w:pPr>
        <w:pStyle w:val="BookText"/>
        <w:rPr/>
      </w:pPr>
      <w:r>
        <w:rPr>
          <w:rFonts w:ascii="Amiri" w:hAnsi="Amiri" w:eastAsia="Amiri" w:cs="Amiri"/>
          <w:color w:val="111111"/>
          <w:sz w:val="28"/>
          <w:sz w:val="28"/>
          <w:szCs w:val="28"/>
          <w:rtl w:val="true"/>
          <w:lang w:bidi="ar-SA"/>
        </w:rPr>
        <w:t>فهو المشهور بين الاصحاب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استدل عليه بما 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التمسك باصالة عدم تحقق التذكية فيما اذا كان الكلب معتادا على أكل ما يمسكه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الاصل لا مجال له بعد اطلاق مثل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أُحِلَّ لَكُمُ الطَّيِّباتُ وَ ما عَلَّمْتُمْ مِنَ الْجَوارِحِ مُكَلِّبِينَ</w:t>
      </w:r>
      <w:r>
        <w:rPr>
          <w:rFonts w:eastAsia="Amiri" w:cs="Amiri" w:ascii="Amiri" w:hAnsi="Amiri"/>
          <w:color w:val="111111"/>
          <w:sz w:val="28"/>
          <w:szCs w:val="28"/>
          <w:rtl w:val="true"/>
          <w:lang w:bidi="ar-SA"/>
        </w:rPr>
        <w:t xml:space="preserve">... </w:t>
      </w:r>
      <w:r>
        <w:rPr>
          <w:rStyle w:val="FootnoteAnchor"/>
          <w:rtl w:val="true"/>
        </w:rPr>
        <w:footnoteReference w:id="3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عنوان المعلم لا يصدق مع الاكل بنحو معتاد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ذلك وجيه لو كان اكله المعتاد لمجموع الحيوان او لغالبه، اما اذا كان لجزء يسير منه فلا يضر ذلك بصدق العنوان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التمسك بقوله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فَكُلُوا مِمّا أَمْسَكْنَ عَلَيْكُمْ </w:t>
      </w:r>
      <w:r>
        <w:rPr>
          <w:rStyle w:val="FootnoteAnchor"/>
          <w:rtl w:val="true"/>
        </w:rPr>
        <w:footnoteReference w:id="361"/>
      </w:r>
      <w:r>
        <w:rPr>
          <w:rFonts w:ascii="Amiri" w:hAnsi="Amiri" w:eastAsia="Amiri" w:cs="Amiri"/>
          <w:color w:val="111111"/>
          <w:sz w:val="28"/>
          <w:sz w:val="28"/>
          <w:szCs w:val="28"/>
          <w:rtl w:val="true"/>
          <w:lang w:bidi="ar-SA"/>
        </w:rPr>
        <w:t>، فان الامساك علينا لا يصدق مع اعتياد الاكل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ذلك لا يصدق لو فرض اكل الكلب لجميع الحيوان دون ما لو ابقى بعضه او غالبه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التمسك بالروايات الدالة على ذلك، كموثقة سماعة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عما امسك عليه الكلب المعلم للصيد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ان تأكلوا مما امسك الكلب مما لم يأكل الكلب منه، فاذا أكل الكلب منه قبل أن تدركه فلا تأكل منه</w:t>
      </w:r>
      <w:r>
        <w:rPr>
          <w:rFonts w:eastAsia="Amiri" w:cs="Amiri" w:ascii="Amiri" w:hAnsi="Amiri"/>
          <w:color w:val="111111"/>
          <w:sz w:val="28"/>
          <w:szCs w:val="28"/>
          <w:rtl w:val="true"/>
          <w:lang w:bidi="ar-SA"/>
        </w:rPr>
        <w:t>»</w:t>
      </w:r>
      <w:r>
        <w:rPr>
          <w:rStyle w:val="FootnoteAnchor"/>
          <w:rtl w:val="true"/>
        </w:rPr>
        <w:footnoteReference w:id="362"/>
      </w:r>
      <w:r>
        <w:rPr>
          <w:rFonts w:ascii="Amiri" w:hAnsi="Amiri" w:eastAsia="Amiri" w:cs="Amiri"/>
          <w:color w:val="111111"/>
          <w:sz w:val="28"/>
          <w:sz w:val="28"/>
          <w:szCs w:val="28"/>
          <w:rtl w:val="true"/>
          <w:lang w:bidi="ar-SA"/>
        </w:rPr>
        <w:t>و غيرها</w:t>
      </w:r>
      <w:r>
        <w:rPr>
          <w:rFonts w:eastAsia="Amiri" w:cs="Amiri" w:ascii="Amiri" w:hAnsi="Amiri"/>
          <w:color w:val="111111"/>
          <w:sz w:val="28"/>
          <w:szCs w:val="28"/>
          <w:rtl w:val="true"/>
          <w:lang w:bidi="ar-SA"/>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لا يضر اضمار الموثقة اما لان المضمر من اجلاء الاصحاب </w:t>
      </w:r>
      <w:bookmarkStart w:id="659" w:name="pg14682_138008"/>
    </w:p>
    <w:p>
      <w:pPr>
        <w:pStyle w:val="BookText"/>
        <w:rPr/>
      </w:pPr>
      <w:bookmarkEnd w:id="659"/>
      <w:r>
        <w:rPr>
          <w:rFonts w:ascii="Amiri" w:hAnsi="Amiri" w:eastAsia="Amiri" w:cs="Amiri"/>
          <w:color w:val="111111"/>
          <w:sz w:val="28"/>
          <w:sz w:val="28"/>
          <w:szCs w:val="28"/>
          <w:rtl w:val="true"/>
          <w:lang w:bidi="ar-SA"/>
        </w:rPr>
        <w:t>الذين لا تليق بهم الرواية عن غير الامام عليه السّلام او للبيان العام في جميع المضمرات الذي تقدمت الاشارة اليه في ابحاث سابقة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الروايات المذكورة معارضة بغيرها، كصحيحة الحلبي عن ابي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اما ما قتله الكلب و قد ذكرت اسم اللّه عليه فكل منه و ان اكل منه</w:t>
      </w:r>
      <w:r>
        <w:rPr>
          <w:rFonts w:eastAsia="Amiri" w:cs="Amiri" w:ascii="Amiri" w:hAnsi="Amiri"/>
          <w:color w:val="111111"/>
          <w:sz w:val="28"/>
          <w:szCs w:val="28"/>
          <w:rtl w:val="true"/>
          <w:lang w:bidi="ar-SA"/>
        </w:rPr>
        <w:t>»</w:t>
      </w:r>
      <w:r>
        <w:rPr>
          <w:rStyle w:val="FootnoteAnchor"/>
          <w:rtl w:val="true"/>
        </w:rPr>
        <w:footnoteReference w:id="363"/>
      </w:r>
      <w:r>
        <w:rPr>
          <w:rFonts w:ascii="Amiri" w:hAnsi="Amiri" w:eastAsia="Amiri" w:cs="Amiri"/>
          <w:color w:val="111111"/>
          <w:sz w:val="28"/>
          <w:sz w:val="28"/>
          <w:szCs w:val="28"/>
          <w:rtl w:val="true"/>
          <w:lang w:bidi="ar-SA"/>
        </w:rPr>
        <w:t>و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التعارض غير مستقر لإمكان الجمع عرفا بحمل الاولى على الكراهة بقرينة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النتيجة انه لا دليل على الشرط المذكور غير ان ما صار اليه مشهور الاصحاب هو مقتضى الاحتياط</w:t>
      </w:r>
      <w:r>
        <w:rPr>
          <w:rFonts w:eastAsia="Amiri" w:cs="Amiri" w:ascii="Amiri" w:hAnsi="Amiri"/>
          <w:color w:val="111111"/>
          <w:sz w:val="28"/>
          <w:szCs w:val="28"/>
          <w:rtl w:val="true"/>
          <w:lang w:bidi="ar-SA"/>
        </w:rPr>
        <w:t>.</w:t>
      </w:r>
    </w:p>
    <w:p>
      <w:pPr>
        <w:pStyle w:val="Heading6"/>
        <w:numPr>
          <w:ilvl w:val="5"/>
          <w:numId w:val="1"/>
        </w:numPr>
        <w:rPr/>
      </w:pPr>
      <w:bookmarkStart w:id="660" w:name="__RefHeading___Toc3274781_1878427129"/>
      <w:bookmarkStart w:id="661" w:name="_Toc256"/>
      <w:bookmarkEnd w:id="660"/>
      <w:r>
        <w:rPr/>
        <w:t>6</w:t>
      </w:r>
      <w:r>
        <w:rPr>
          <w:rtl w:val="true"/>
        </w:rPr>
        <w:t xml:space="preserve"> - </w:t>
      </w:r>
      <w:r>
        <w:rPr>
          <w:rtl w:val="true"/>
        </w:rPr>
        <w:t>و اما اعتبار ذكر اللّه سبحانه عند ارسال الكلب</w:t>
      </w:r>
      <w:bookmarkEnd w:id="661"/>
    </w:p>
    <w:p>
      <w:pPr>
        <w:pStyle w:val="BookText"/>
        <w:rPr/>
      </w:pPr>
      <w:r>
        <w:rPr>
          <w:rFonts w:ascii="Amiri" w:hAnsi="Amiri" w:eastAsia="Amiri" w:cs="Amiri"/>
          <w:color w:val="111111"/>
          <w:sz w:val="28"/>
          <w:sz w:val="28"/>
          <w:szCs w:val="28"/>
          <w:rtl w:val="true"/>
          <w:lang w:bidi="ar-SA"/>
        </w:rPr>
        <w:t>فهو مما لا خلاف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يدل عليه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اذْكُرُوا اسْمَ اللّهِ عَلَيْهِ </w:t>
      </w:r>
      <w:r>
        <w:rPr>
          <w:rStyle w:val="FootnoteAnchor"/>
          <w:rtl w:val="true"/>
        </w:rPr>
        <w:footnoteReference w:id="364"/>
      </w:r>
      <w:r>
        <w:rPr>
          <w:rFonts w:ascii="Amiri" w:hAnsi="Amiri" w:eastAsia="Amiri" w:cs="Amiri"/>
          <w:color w:val="111111"/>
          <w:sz w:val="28"/>
          <w:sz w:val="28"/>
          <w:szCs w:val="28"/>
          <w:rtl w:val="true"/>
          <w:lang w:bidi="ar-SA"/>
        </w:rPr>
        <w:t xml:space="preserve">، وَ لا تَأْكُلُوا مِمّا لَمْ يُذْكَرِ اسْمُ اللّهِ عَلَيْهِ </w:t>
      </w:r>
      <w:r>
        <w:rPr>
          <w:rStyle w:val="FootnoteAnchor"/>
          <w:rtl w:val="true"/>
        </w:rPr>
        <w:footnoteReference w:id="365"/>
      </w:r>
      <w:r>
        <w:rPr>
          <w:rFonts w:ascii="Amiri" w:hAnsi="Amiri" w:eastAsia="Amiri" w:cs="Amiri"/>
          <w:color w:val="111111"/>
          <w:sz w:val="28"/>
          <w:sz w:val="28"/>
          <w:szCs w:val="28"/>
          <w:rtl w:val="true"/>
          <w:lang w:bidi="ar-SA"/>
        </w:rPr>
        <w:t>، و صحيحة الحلبي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ارسل كلبه و لم يسم فلا يأكله</w:t>
      </w:r>
      <w:r>
        <w:rPr>
          <w:rFonts w:eastAsia="Amiri" w:cs="Amiri" w:ascii="Amiri" w:hAnsi="Amiri"/>
          <w:color w:val="111111"/>
          <w:sz w:val="28"/>
          <w:szCs w:val="28"/>
          <w:rtl w:val="true"/>
          <w:lang w:bidi="ar-SA"/>
        </w:rPr>
        <w:t>»</w:t>
      </w:r>
      <w:r>
        <w:rPr>
          <w:rStyle w:val="FootnoteAnchor"/>
          <w:rtl w:val="true"/>
        </w:rPr>
        <w:footnoteReference w:id="366"/>
      </w:r>
      <w:r>
        <w:rPr>
          <w:rFonts w:ascii="Amiri" w:hAnsi="Amiri" w:eastAsia="Amiri" w:cs="Amiri"/>
          <w:color w:val="111111"/>
          <w:sz w:val="28"/>
          <w:sz w:val="28"/>
          <w:szCs w:val="28"/>
          <w:rtl w:val="true"/>
          <w:lang w:bidi="ar-SA"/>
        </w:rPr>
        <w:t>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هل يعتبر تحقق الذكر عند الارسال او يكفي كونه بعده و قبل الاصابة؟ في ذلك خلاف بين الاصحاب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يبعد استفادة الاول من الصحيحة المتقدمة</w:t>
      </w:r>
      <w:r>
        <w:rPr>
          <w:rFonts w:eastAsia="Amiri" w:cs="Amiri" w:ascii="Amiri" w:hAnsi="Amiri"/>
          <w:color w:val="111111"/>
          <w:sz w:val="28"/>
          <w:szCs w:val="28"/>
          <w:rtl w:val="true"/>
          <w:lang w:bidi="ar-SA"/>
        </w:rPr>
        <w:t>.</w:t>
      </w:r>
    </w:p>
    <w:p>
      <w:pPr>
        <w:pStyle w:val="Heading6"/>
        <w:numPr>
          <w:ilvl w:val="5"/>
          <w:numId w:val="1"/>
        </w:numPr>
        <w:rPr/>
      </w:pPr>
      <w:bookmarkStart w:id="662" w:name="__RefHeading___Toc3274783_1878427129"/>
      <w:bookmarkStart w:id="663" w:name="_Toc257"/>
      <w:bookmarkEnd w:id="662"/>
      <w:r>
        <w:rPr/>
        <w:t>7</w:t>
      </w:r>
      <w:r>
        <w:rPr>
          <w:rtl w:val="true"/>
        </w:rPr>
        <w:t xml:space="preserve"> - </w:t>
      </w:r>
      <w:r>
        <w:rPr>
          <w:rtl w:val="true"/>
        </w:rPr>
        <w:t>و اما اعتبار ارسال الكلب للاصطياد و لا يكفي استرساله من</w:t>
      </w:r>
      <w:bookmarkEnd w:id="663"/>
    </w:p>
    <w:p>
      <w:pPr>
        <w:pStyle w:val="BookText"/>
        <w:rPr/>
      </w:pPr>
      <w:r>
        <w:rPr>
          <w:rFonts w:ascii="IRNazanin" w:hAnsi="IRNazanin" w:eastAsia="IRNazanin"/>
          <w:color w:val="111111"/>
          <w:sz w:val="28"/>
          <w:sz w:val="28"/>
          <w:szCs w:val="28"/>
          <w:rtl w:val="true"/>
          <w:lang w:bidi="fa-IR"/>
        </w:rPr>
        <w:t>قبل نفسه</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 يعرف فيه 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يستدل عليه بما يلي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التمسك باصالة عدم التذكية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صنع في الجواهر</w:t>
      </w:r>
      <w:r>
        <w:rPr>
          <w:rStyle w:val="FootnoteAnchor"/>
          <w:rtl w:val="true"/>
        </w:rPr>
        <w:footnoteReference w:id="36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المقتصر في الخروج عنها بالمتيقن، و هو الارسال للصيد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ذلك لا وجه له بعد ثبوت الاطلاق في الآية الكريمة 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التمسك برواية ابي بكر الحضرمي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برواية علي بن ابراهيم في تفسيره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ابي عبد اللّه عليه السّلام حيث ورد في ذيلها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اذا ارسلت الكلب المعلّم فاذكر اسم اللّه عليه فهو ذكاته</w:t>
      </w:r>
      <w:r>
        <w:rPr>
          <w:rFonts w:eastAsia="Amiri" w:cs="Amiri" w:ascii="Amiri" w:hAnsi="Amiri"/>
          <w:color w:val="111111"/>
          <w:sz w:val="28"/>
          <w:szCs w:val="28"/>
          <w:rtl w:val="true"/>
          <w:lang w:bidi="ar-SA"/>
        </w:rPr>
        <w:t>»</w:t>
      </w:r>
      <w:r>
        <w:rPr>
          <w:rStyle w:val="FootnoteAnchor"/>
          <w:rtl w:val="true"/>
        </w:rPr>
        <w:footnoteReference w:id="3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انها ضعيفة دلالة و سندا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دلالة فلأنها مسوقة لبيان وجوب التسمية عند الارسال لا لبيان وجوب الارسال و وجوب التسمية عنده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اما سندا فلان الحضرمي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محمد الحضرمي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يوثق الا بناء على وثاقة كل من ورد في اسانيد كامل الزيارة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التمسك برواية القاسم بن سليمان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ابا عبد اللّه عليه السّلام عن كلب أفلت و لم يرسله صاحبه فصاد فأدركه صاحبه و قد قتله أ يأكل منه؟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r>
        <w:rPr>
          <w:rStyle w:val="FootnoteAnchor"/>
          <w:rtl w:val="true"/>
        </w:rPr>
        <w:footnoteReference w:id="3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انها قابلة للمناقشة دلالة و سندا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دلالة فلاحتمال ان يكون عدم جواز الاكل من جهة عدم التسمية و ليس من جهة عدم الارسال</w:t>
      </w:r>
      <w:r>
        <w:rPr>
          <w:rFonts w:eastAsia="Amiri" w:cs="Amiri" w:ascii="Amiri" w:hAnsi="Amiri"/>
          <w:color w:val="111111"/>
          <w:sz w:val="28"/>
          <w:szCs w:val="28"/>
          <w:rtl w:val="true"/>
          <w:lang w:bidi="ar-SA"/>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اما سندا فلعدم ثبوت وثاقة القاسم بن سليمان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bookmarkStart w:id="664" w:name="pg14682_138010"/>
    </w:p>
    <w:p>
      <w:pPr>
        <w:pStyle w:val="BookText"/>
        <w:rPr/>
      </w:pPr>
      <w:bookmarkEnd w:id="664"/>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ذكر اللّه سبحانه حيث انه معتبر حين الارسال فيلزم لتحقيق المقارنة الارسال للاصطياد و لا يكفي استرسال الكلب من قبل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وجيه بناء على اعتبار المقارنة دون ما اذا لم نعتبرها او اعتبرناها في حالة الارسال دون الاسترسال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خلال هذا كله يتضح ان الحكم باعتبار الشرط المذكور لا بدّ ان يكون مبنيا على الاحتياط دون الفتوى</w:t>
      </w:r>
      <w:r>
        <w:rPr>
          <w:rFonts w:eastAsia="Amiri" w:cs="Amiri" w:ascii="Amiri" w:hAnsi="Amiri"/>
          <w:color w:val="111111"/>
          <w:sz w:val="28"/>
          <w:szCs w:val="28"/>
          <w:rtl w:val="true"/>
          <w:lang w:bidi="ar-SA"/>
        </w:rPr>
        <w:t>.</w:t>
      </w:r>
    </w:p>
    <w:p>
      <w:pPr>
        <w:pStyle w:val="Heading6"/>
        <w:numPr>
          <w:ilvl w:val="5"/>
          <w:numId w:val="1"/>
        </w:numPr>
        <w:rPr/>
      </w:pPr>
      <w:bookmarkStart w:id="665" w:name="__RefHeading___Toc3274785_1878427129"/>
      <w:bookmarkStart w:id="666" w:name="_Toc258"/>
      <w:bookmarkEnd w:id="665"/>
      <w:r>
        <w:rPr/>
        <w:t>8</w:t>
      </w:r>
      <w:r>
        <w:rPr>
          <w:rtl w:val="true"/>
        </w:rPr>
        <w:t xml:space="preserve"> - </w:t>
      </w:r>
      <w:r>
        <w:rPr>
          <w:rtl w:val="true"/>
        </w:rPr>
        <w:t>و اما اعتبار اسلام المرسل</w:t>
      </w:r>
      <w:bookmarkEnd w:id="666"/>
    </w:p>
    <w:p>
      <w:pPr>
        <w:pStyle w:val="BookText"/>
        <w:rPr/>
      </w:pPr>
      <w:r>
        <w:rPr>
          <w:rFonts w:ascii="Amiri" w:hAnsi="Amiri" w:eastAsia="Amiri" w:cs="Amiri"/>
          <w:color w:val="111111"/>
          <w:sz w:val="28"/>
          <w:sz w:val="28"/>
          <w:szCs w:val="28"/>
          <w:rtl w:val="true"/>
          <w:lang w:bidi="ar-SA"/>
        </w:rPr>
        <w:t>فهو المعروف بين الاصحاب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يستدل عليه بما 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من دون اسلام المرسل يشك في تحقق التذكية، و مقتضى الاصل عدمها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ذلك وجيه لو لم يكن لدينا مثل اطلاق الآية الكريمة المتقدمة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الاصطياد فرد من التذكية، و حيث يعتبر فيها الإسلام فيعتبر فيه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الكبرى لم تثبت بنحو الموجبة الكلية، بل قد تقدم في التذكية بالذبح وجاهة القول بتحقق التذكية بالذبح من غير المسلم اذا تحقق معه ذكر اللّه سبحانه</w:t>
      </w:r>
      <w:r>
        <w:rPr>
          <w:rFonts w:eastAsia="Amiri" w:cs="Amiri" w:ascii="Amiri" w:hAnsi="Amiri"/>
          <w:color w:val="111111"/>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التمسك برواية السكوني عن ابي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كلب المجوسي لا تأكل صيده الا ان يأخذه المسلم فيعلّمه و يرسله</w:t>
      </w:r>
      <w:r>
        <w:rPr>
          <w:rFonts w:eastAsia="Amiri" w:cs="Amiri" w:ascii="Amiri" w:hAnsi="Amiri"/>
          <w:color w:val="111111"/>
          <w:sz w:val="28"/>
          <w:szCs w:val="28"/>
          <w:rtl w:val="true"/>
          <w:lang w:bidi="ar-SA"/>
        </w:rPr>
        <w:t>...»</w:t>
      </w:r>
      <w:r>
        <w:rPr>
          <w:rStyle w:val="FootnoteAnchor"/>
          <w:rtl w:val="true"/>
        </w:rPr>
        <w:footnoteReference w:id="370"/>
      </w:r>
      <w:r>
        <w:rPr>
          <w:rFonts w:eastAsia="Times New Roman" w:cs="Times New Roman" w:ascii="Times New Roman" w:hAnsi="Times New Roman"/>
          <w:color w:val="111111"/>
          <w:sz w:val="28"/>
          <w:szCs w:val="28"/>
          <w:rtl w:val="true"/>
          <w:lang w:val="en-US" w:bidi="en-US"/>
        </w:rPr>
        <w:t xml:space="preserve">. </w:t>
      </w:r>
      <w:bookmarkStart w:id="667" w:name="pg14682_138011"/>
    </w:p>
    <w:p>
      <w:pPr>
        <w:pStyle w:val="BookText"/>
        <w:rPr/>
      </w:pPr>
      <w:bookmarkEnd w:id="667"/>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الرواية لو تمت سندا و لم يناقش من ناحية النوفلي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لم تثبت وثاقته الا من خلال كامل الزيارة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فبالامكان المناقشة في دلالتها لاحتمال ان يكون الوجه في اعتبار ارسال المسلم هو عدم تحقق ذكر اللّه سبحانه من المجوسي او لعدم الاكتفاء بتدريبه و ليس لاعتبار الارسال من المسلم بعنوانه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التمسك بالشهرة الفتوائية على اعتبار اسلام المرسل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وجيه بناء على حجية الشهرة الفتوائية في اثبات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خلال هذا يتضح ان الحكم باعتبار اسلام المرسل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من لا يقول بحجية الشهرة الفتوائيه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بدّ ان يكون مبنيا على الاحتياط تحفظا من مخالفة المشهور بل دعوى عدم الخلاف في المسألة</w:t>
      </w:r>
      <w:r>
        <w:rPr>
          <w:rFonts w:eastAsia="Amiri" w:cs="Amiri" w:ascii="Amiri" w:hAnsi="Amiri"/>
          <w:color w:val="111111"/>
          <w:sz w:val="28"/>
          <w:szCs w:val="28"/>
          <w:rtl w:val="true"/>
          <w:lang w:bidi="ar-SA"/>
        </w:rPr>
        <w:t>.</w:t>
      </w:r>
    </w:p>
    <w:p>
      <w:pPr>
        <w:pStyle w:val="Heading6"/>
        <w:numPr>
          <w:ilvl w:val="5"/>
          <w:numId w:val="1"/>
        </w:numPr>
        <w:rPr/>
      </w:pPr>
      <w:bookmarkStart w:id="668" w:name="__RefHeading___Toc3274787_1878427129"/>
      <w:bookmarkStart w:id="669" w:name="_Toc259"/>
      <w:bookmarkEnd w:id="668"/>
      <w:r>
        <w:rPr/>
        <w:t>9</w:t>
      </w:r>
      <w:r>
        <w:rPr>
          <w:rtl w:val="true"/>
        </w:rPr>
        <w:t xml:space="preserve"> - </w:t>
      </w:r>
      <w:r>
        <w:rPr>
          <w:rtl w:val="true"/>
        </w:rPr>
        <w:t>و اما اعتبار استناد موت الحيوان الى جرح الكلب فقط دون</w:t>
      </w:r>
      <w:bookmarkEnd w:id="669"/>
    </w:p>
    <w:p>
      <w:pPr>
        <w:pStyle w:val="BookText"/>
        <w:rPr/>
      </w:pPr>
      <w:r>
        <w:rPr>
          <w:rFonts w:ascii="Amiri" w:hAnsi="Amiri" w:eastAsia="Amiri" w:cs="Amiri"/>
          <w:color w:val="111111"/>
          <w:sz w:val="28"/>
          <w:sz w:val="28"/>
          <w:szCs w:val="28"/>
          <w:rtl w:val="true"/>
          <w:lang w:bidi="ar-SA"/>
        </w:rPr>
        <w:t>المجموع منه و من الضميمة</w:t>
      </w:r>
    </w:p>
    <w:p>
      <w:pPr>
        <w:pStyle w:val="BookText"/>
        <w:rPr/>
      </w:pPr>
      <w:r>
        <w:rPr>
          <w:rFonts w:ascii="Amiri" w:hAnsi="Amiri" w:eastAsia="Amiri" w:cs="Amiri"/>
          <w:color w:val="111111"/>
          <w:sz w:val="28"/>
          <w:sz w:val="28"/>
          <w:szCs w:val="28"/>
          <w:rtl w:val="true"/>
          <w:lang w:bidi="ar-SA"/>
        </w:rPr>
        <w:t>فينبغي ان يكون واضحا باعتبار ان الادلة قد دلت على تحقق التذكية بجرح الكلب و لم تدل على تحققه بالمجموع المركب منه و من الضميمة، و اذا شك في تحقق التذكية بذلك فبالامكان التمسك باصالة عدم التذكية</w:t>
      </w:r>
      <w:r>
        <w:rPr>
          <w:rFonts w:eastAsia="Amiri" w:cs="Amiri" w:ascii="Amiri" w:hAnsi="Amiri"/>
          <w:color w:val="111111"/>
          <w:sz w:val="28"/>
          <w:szCs w:val="28"/>
          <w:rtl w:val="true"/>
          <w:lang w:bidi="ar-SA"/>
        </w:rPr>
        <w:t>.</w:t>
      </w:r>
    </w:p>
    <w:p>
      <w:pPr>
        <w:pStyle w:val="Heading6"/>
        <w:numPr>
          <w:ilvl w:val="5"/>
          <w:numId w:val="1"/>
        </w:numPr>
        <w:rPr/>
      </w:pPr>
      <w:bookmarkStart w:id="670" w:name="__RefHeading___Toc3274789_1878427129"/>
      <w:bookmarkStart w:id="671" w:name="_Toc260"/>
      <w:bookmarkEnd w:id="670"/>
      <w:r>
        <w:rPr/>
        <w:t>10</w:t>
      </w:r>
      <w:r>
        <w:rPr>
          <w:rtl w:val="true"/>
        </w:rPr>
        <w:t xml:space="preserve"> - </w:t>
      </w:r>
      <w:r>
        <w:rPr>
          <w:rtl w:val="true"/>
        </w:rPr>
        <w:t>و اما اعتبار عدم ادراك الحيوان في وقت يسع لتذكيته</w:t>
      </w:r>
      <w:bookmarkEnd w:id="671"/>
    </w:p>
    <w:p>
      <w:pPr>
        <w:pStyle w:val="BookText"/>
        <w:rPr/>
      </w:pPr>
      <w:r>
        <w:rPr>
          <w:rFonts w:ascii="Amiri" w:hAnsi="Amiri" w:eastAsia="Amiri" w:cs="Amiri"/>
          <w:color w:val="111111"/>
          <w:sz w:val="28"/>
          <w:sz w:val="28"/>
          <w:szCs w:val="28"/>
          <w:rtl w:val="true"/>
          <w:lang w:bidi="ar-SA"/>
        </w:rPr>
        <w:t>فيمكن تقريبه بوجهين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التمسك بأصالة عدم التذكية، فان الخارج منها هو الحالتان المتقدمتان دون ما زاد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وجيه بناء على عدم تحقق الاطلاق في أدلة تحقق التذكية بالاصطياد</w:t>
      </w:r>
      <w:r>
        <w:rPr>
          <w:rFonts w:eastAsia="Amiri" w:cs="Amiri" w:ascii="Amiri" w:hAnsi="Amiri"/>
          <w:color w:val="111111"/>
          <w:sz w:val="28"/>
          <w:szCs w:val="28"/>
          <w:rtl w:val="true"/>
          <w:lang w:bidi="ar-SA"/>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التمسك بصحيحة محمد بن مسلم و غير واحد عنهما عليهما السّلام</w:t>
      </w:r>
      <w:r>
        <w:rPr>
          <w:rFonts w:eastAsia="Amiri" w:cs="Amiri" w:ascii="Amiri" w:hAnsi="Amiri"/>
          <w:color w:val="111111"/>
          <w:sz w:val="28"/>
          <w:szCs w:val="28"/>
          <w:rtl w:val="true"/>
          <w:lang w:bidi="ar-SA"/>
        </w:rPr>
        <w:t xml:space="preserve">: </w:t>
      </w:r>
      <w:bookmarkStart w:id="672" w:name="pg14682_138012"/>
    </w:p>
    <w:p>
      <w:pPr>
        <w:pStyle w:val="BookText"/>
        <w:rPr/>
      </w:pPr>
      <w:bookmarkEnd w:id="672"/>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قالا في الكلب يرسله الرجل و يسمي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اخذته فادركت ذكاته فذكه</w:t>
      </w:r>
      <w:r>
        <w:rPr>
          <w:rFonts w:eastAsia="Amiri" w:cs="Amiri" w:ascii="Amiri" w:hAnsi="Amiri"/>
          <w:color w:val="111111"/>
          <w:sz w:val="28"/>
          <w:szCs w:val="28"/>
          <w:rtl w:val="true"/>
          <w:lang w:bidi="ar-SA"/>
        </w:rPr>
        <w:t>»</w:t>
      </w:r>
      <w:r>
        <w:rPr>
          <w:rStyle w:val="FootnoteAnchor"/>
          <w:rtl w:val="true"/>
        </w:rPr>
        <w:footnoteReference w:id="371"/>
      </w:r>
      <w:r>
        <w:rPr>
          <w:rFonts w:ascii="Amiri" w:hAnsi="Amiri" w:eastAsia="Amiri" w:cs="Amiri"/>
          <w:color w:val="111111"/>
          <w:sz w:val="28"/>
          <w:sz w:val="28"/>
          <w:szCs w:val="28"/>
          <w:rtl w:val="true"/>
          <w:lang w:bidi="ar-SA"/>
        </w:rPr>
        <w:t>و غيرها</w:t>
      </w:r>
      <w:r>
        <w:rPr>
          <w:rFonts w:eastAsia="Amiri" w:cs="Amiri" w:ascii="Amiri" w:hAnsi="Amiri"/>
          <w:color w:val="111111"/>
          <w:sz w:val="28"/>
          <w:szCs w:val="28"/>
          <w:rtl w:val="true"/>
          <w:lang w:bidi="ar-SA"/>
        </w:rPr>
        <w:t>.</w:t>
      </w:r>
    </w:p>
    <w:p>
      <w:pPr>
        <w:pStyle w:val="Heading6"/>
        <w:numPr>
          <w:ilvl w:val="5"/>
          <w:numId w:val="1"/>
        </w:numPr>
        <w:rPr/>
      </w:pPr>
      <w:bookmarkStart w:id="673" w:name="__RefHeading___Toc3274791_1878427129"/>
      <w:bookmarkStart w:id="674" w:name="_Toc261"/>
      <w:bookmarkEnd w:id="673"/>
      <w:r>
        <w:rPr>
          <w:rtl w:val="true"/>
        </w:rPr>
        <w:t>الاصطياد بالسلاح</w:t>
      </w:r>
      <w:bookmarkEnd w:id="674"/>
    </w:p>
    <w:p>
      <w:pPr>
        <w:pStyle w:val="Heading6"/>
        <w:numPr>
          <w:ilvl w:val="5"/>
          <w:numId w:val="1"/>
        </w:numPr>
        <w:rPr/>
      </w:pPr>
      <w:bookmarkStart w:id="675" w:name="__RefHeading___Toc3274793_1878427129"/>
      <w:bookmarkStart w:id="676" w:name="_Toc262"/>
      <w:bookmarkEnd w:id="675"/>
      <w:r>
        <w:rPr>
          <w:rtl w:val="true"/>
        </w:rPr>
        <w:t>اشارة</w:t>
      </w:r>
      <w:bookmarkEnd w:id="676"/>
    </w:p>
    <w:p>
      <w:pPr>
        <w:pStyle w:val="BookText"/>
        <w:rPr/>
      </w:pPr>
      <w:r>
        <w:rPr>
          <w:rFonts w:ascii="Amiri" w:hAnsi="Amiri" w:eastAsia="Amiri" w:cs="Amiri"/>
          <w:color w:val="111111"/>
          <w:sz w:val="28"/>
          <w:sz w:val="28"/>
          <w:szCs w:val="28"/>
          <w:rtl w:val="true"/>
          <w:lang w:bidi="ar-SA"/>
        </w:rPr>
        <w:t>لا تتحقق تذكية الحيوان الوحشي بالسلاح الا اذا توفرت الامور التالية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 تكون الآلة مما يصدق عليها عنوان السلاح، كالسيف و السكين و السهم و طلقات البندقية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 يكون الصائد مسلما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ذكر اللّه سبحانه عند استعمال السلاح للاصطياد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 يكون الرمي بقصد الاصطياد، فلو رمى هدفا معينا لا بقصد الاصطياد فأصاب غزالا مثلا فقتله لم يحل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ادراك الحيوان ميتا او حيا في وقت لا يتسع لتذكيته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 يكون السلاح مستقلا في قتله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المستند في ذلك</w:t>
      </w:r>
      <w:r>
        <w:rPr>
          <w:rFonts w:eastAsia="Amiri" w:cs="Amiri" w:ascii="Amiri" w:hAnsi="Amiri"/>
          <w:color w:val="111111"/>
          <w:sz w:val="28"/>
          <w:szCs w:val="28"/>
          <w:rtl w:val="true"/>
          <w:lang w:bidi="ar-SA"/>
        </w:rPr>
        <w:t>:</w:t>
      </w:r>
    </w:p>
    <w:p>
      <w:pPr>
        <w:pStyle w:val="Heading6"/>
        <w:numPr>
          <w:ilvl w:val="5"/>
          <w:numId w:val="1"/>
        </w:numPr>
        <w:rPr/>
      </w:pPr>
      <w:bookmarkStart w:id="677" w:name="__RefHeading___Toc3274795_1878427129"/>
      <w:bookmarkStart w:id="678" w:name="_Toc263"/>
      <w:bookmarkEnd w:id="677"/>
      <w:r>
        <w:rPr/>
        <w:t>1</w:t>
      </w:r>
      <w:r>
        <w:rPr>
          <w:rtl w:val="true"/>
        </w:rPr>
        <w:t xml:space="preserve"> - </w:t>
      </w:r>
      <w:r>
        <w:rPr>
          <w:rtl w:val="true"/>
        </w:rPr>
        <w:t>اما ان التذكية بالاصطياد بالسلاح لا تثبت الا في الحيوان</w:t>
      </w:r>
      <w:bookmarkEnd w:id="678"/>
    </w:p>
    <w:p>
      <w:pPr>
        <w:pStyle w:val="BookText"/>
        <w:rPr/>
      </w:pPr>
      <w:r>
        <w:rPr>
          <w:rFonts w:ascii="Amiri" w:hAnsi="Amiri" w:eastAsia="Amiri" w:cs="Amiri"/>
          <w:color w:val="111111"/>
          <w:sz w:val="28"/>
          <w:sz w:val="28"/>
          <w:szCs w:val="28"/>
          <w:rtl w:val="true"/>
          <w:lang w:bidi="ar-SA"/>
        </w:rPr>
        <w:t>الوحشي</w:t>
      </w:r>
    </w:p>
    <w:p>
      <w:pPr>
        <w:pStyle w:val="BookText"/>
        <w:rPr/>
      </w:pPr>
      <w:r>
        <w:rPr>
          <w:rFonts w:ascii="Amiri" w:hAnsi="Amiri" w:eastAsia="Amiri" w:cs="Amiri"/>
          <w:color w:val="111111"/>
          <w:sz w:val="28"/>
          <w:sz w:val="28"/>
          <w:szCs w:val="28"/>
          <w:rtl w:val="true"/>
          <w:lang w:bidi="ar-SA"/>
        </w:rPr>
        <w:t>فلان عنوان الاصطياد لا يتحقق بلحاظ غيره كما تقدم</w:t>
      </w:r>
      <w:r>
        <w:rPr>
          <w:rFonts w:eastAsia="Amiri" w:cs="Amiri" w:ascii="Amiri" w:hAnsi="Amiri"/>
          <w:color w:val="111111"/>
          <w:sz w:val="28"/>
          <w:szCs w:val="28"/>
          <w:rtl w:val="true"/>
          <w:lang w:bidi="ar-SA"/>
        </w:rPr>
        <w:t>.</w:t>
      </w:r>
    </w:p>
    <w:p>
      <w:pPr>
        <w:pStyle w:val="Heading6"/>
        <w:numPr>
          <w:ilvl w:val="5"/>
          <w:numId w:val="1"/>
        </w:numPr>
        <w:rPr/>
      </w:pPr>
      <w:bookmarkStart w:id="679" w:name="__RefHeading___Toc3274797_1878427129"/>
      <w:bookmarkStart w:id="680" w:name="_Toc264"/>
      <w:bookmarkEnd w:id="679"/>
      <w:r>
        <w:rPr/>
        <w:t>2</w:t>
      </w:r>
      <w:r>
        <w:rPr>
          <w:rtl w:val="true"/>
        </w:rPr>
        <w:t xml:space="preserve"> - </w:t>
      </w:r>
      <w:r>
        <w:rPr>
          <w:rtl w:val="true"/>
        </w:rPr>
        <w:t>و اما اعتبار صدق عنوان السلاح على آلة الاصطياد</w:t>
      </w:r>
      <w:bookmarkEnd w:id="680"/>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فلصحيحة محمد بن قيس عن ابي جعفر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جرح صيدا بسلاح و ذكر اسم اللّه عليه ثم بقي ليلة او ليلتين لم يأكل منه سبع و قد علم ان سلاحه هو الذي قتله فليأكل منه ان شاء</w:t>
      </w:r>
      <w:r>
        <w:rPr>
          <w:rFonts w:eastAsia="Amiri" w:cs="Amiri" w:ascii="Amiri" w:hAnsi="Amiri"/>
          <w:color w:val="111111"/>
          <w:sz w:val="28"/>
          <w:szCs w:val="28"/>
          <w:rtl w:val="true"/>
          <w:lang w:bidi="ar-SA"/>
        </w:rPr>
        <w:t>»</w:t>
      </w:r>
      <w:r>
        <w:rPr>
          <w:rStyle w:val="FootnoteAnchor"/>
          <w:rtl w:val="true"/>
        </w:rPr>
        <w:footnoteReference w:id="372"/>
      </w:r>
      <w:r>
        <w:rPr>
          <w:rFonts w:ascii="Amiri" w:hAnsi="Amiri" w:eastAsia="Amiri" w:cs="Amiri"/>
          <w:color w:val="111111"/>
          <w:sz w:val="28"/>
          <w:sz w:val="28"/>
          <w:szCs w:val="28"/>
          <w:rtl w:val="true"/>
          <w:lang w:bidi="ar-SA"/>
        </w:rPr>
        <w:t>و غيرها</w:t>
      </w:r>
      <w:r>
        <w:rPr>
          <w:rFonts w:eastAsia="Amiri" w:cs="Amiri" w:ascii="Amiri" w:hAnsi="Amiri"/>
          <w:color w:val="111111"/>
          <w:sz w:val="28"/>
          <w:szCs w:val="28"/>
          <w:rtl w:val="true"/>
          <w:lang w:bidi="ar-SA"/>
        </w:rPr>
        <w:t xml:space="preserve">. </w:t>
      </w:r>
      <w:bookmarkStart w:id="681" w:name="pg14682_138013"/>
    </w:p>
    <w:p>
      <w:pPr>
        <w:pStyle w:val="BookText"/>
        <w:rPr/>
      </w:pPr>
      <w:bookmarkEnd w:id="681"/>
      <w:r>
        <w:rPr>
          <w:rFonts w:ascii="Amiri" w:hAnsi="Amiri" w:eastAsia="Amiri" w:cs="Amiri"/>
          <w:color w:val="111111"/>
          <w:sz w:val="28"/>
          <w:sz w:val="28"/>
          <w:szCs w:val="28"/>
          <w:rtl w:val="true"/>
          <w:lang w:bidi="ar-SA"/>
        </w:rPr>
        <w:t>و منه يتضح الوجه في جواز الاصطياد بالبندقية، فانها مصداق للسلاح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اجل يلزم في الطلقات ان تكون بنحو صالح للنفوذ في بدن الحيوان و خرقه، اما اذا لم تكن كذلك بل كانت تقتل الحيوان بسبب ضغطها او ما فيها من الحرارة المحرقة فلا يمكن الحكم بحلية الحيوان لصحيحة ابي عبيدة عن ابي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اذا رميت بالمعراض</w:t>
      </w:r>
      <w:r>
        <w:rPr>
          <w:rStyle w:val="FootnoteAnchor"/>
          <w:rtl w:val="true"/>
        </w:rPr>
        <w:footnoteReference w:id="373"/>
      </w:r>
      <w:r>
        <w:rPr>
          <w:rFonts w:ascii="Amiri" w:hAnsi="Amiri" w:eastAsia="Amiri" w:cs="Amiri"/>
          <w:color w:val="111111"/>
          <w:sz w:val="28"/>
          <w:sz w:val="28"/>
          <w:szCs w:val="28"/>
          <w:rtl w:val="true"/>
          <w:lang w:bidi="ar-SA"/>
        </w:rPr>
        <w:t>فخرق فكل، و ان لم يخرق و اعترض فلا تأكل</w:t>
      </w:r>
      <w:r>
        <w:rPr>
          <w:rFonts w:eastAsia="Amiri" w:cs="Amiri" w:ascii="Amiri" w:hAnsi="Amiri"/>
          <w:color w:val="111111"/>
          <w:sz w:val="28"/>
          <w:szCs w:val="28"/>
          <w:rtl w:val="true"/>
          <w:lang w:bidi="ar-SA"/>
        </w:rPr>
        <w:t>»</w:t>
      </w:r>
      <w:r>
        <w:rPr>
          <w:rStyle w:val="FootnoteAnchor"/>
          <w:rtl w:val="true"/>
        </w:rPr>
        <w:footnoteReference w:id="374"/>
      </w:r>
      <w:r>
        <w:rPr>
          <w:rFonts w:ascii="Amiri" w:hAnsi="Amiri" w:eastAsia="Amiri" w:cs="Amiri"/>
          <w:color w:val="111111"/>
          <w:sz w:val="28"/>
          <w:sz w:val="28"/>
          <w:szCs w:val="28"/>
          <w:rtl w:val="true"/>
          <w:lang w:bidi="ar-SA"/>
        </w:rPr>
        <w:t>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هل يلزم في السلاح ان يكون من جنس الحديد؟ كلا تمسكا بالاطلاق</w:t>
      </w:r>
      <w:r>
        <w:rPr>
          <w:rFonts w:eastAsia="Amiri" w:cs="Amiri" w:ascii="Amiri" w:hAnsi="Amiri"/>
          <w:color w:val="111111"/>
          <w:sz w:val="28"/>
          <w:szCs w:val="28"/>
          <w:rtl w:val="true"/>
          <w:lang w:bidi="ar-SA"/>
        </w:rPr>
        <w:t>.</w:t>
      </w:r>
    </w:p>
    <w:p>
      <w:pPr>
        <w:pStyle w:val="Heading6"/>
        <w:numPr>
          <w:ilvl w:val="5"/>
          <w:numId w:val="1"/>
        </w:numPr>
        <w:rPr/>
      </w:pPr>
      <w:bookmarkStart w:id="682" w:name="__RefHeading___Toc3274799_1878427129"/>
      <w:bookmarkStart w:id="683" w:name="_Toc265"/>
      <w:bookmarkEnd w:id="682"/>
      <w:r>
        <w:rPr/>
        <w:t>3</w:t>
      </w:r>
      <w:r>
        <w:rPr>
          <w:rtl w:val="true"/>
        </w:rPr>
        <w:t xml:space="preserve"> - </w:t>
      </w:r>
      <w:r>
        <w:rPr>
          <w:rtl w:val="true"/>
        </w:rPr>
        <w:t>و اما اعتبار اسلام الصائد بالسلاح</w:t>
      </w:r>
      <w:bookmarkEnd w:id="683"/>
    </w:p>
    <w:p>
      <w:pPr>
        <w:pStyle w:val="BookText"/>
        <w:rPr/>
      </w:pPr>
      <w:r>
        <w:rPr>
          <w:rFonts w:ascii="Amiri" w:hAnsi="Amiri" w:eastAsia="Amiri" w:cs="Amiri"/>
          <w:color w:val="111111"/>
          <w:sz w:val="28"/>
          <w:sz w:val="28"/>
          <w:szCs w:val="28"/>
          <w:rtl w:val="true"/>
          <w:lang w:bidi="ar-SA"/>
        </w:rPr>
        <w:t>فهو المعروف بين الاصحاب، و ليس فيه كلام آخر يغاير ما تقدم عند البحث عن اعتبار اسلام الصائد بالكلب</w:t>
      </w:r>
      <w:r>
        <w:rPr>
          <w:rFonts w:eastAsia="Amiri" w:cs="Amiri" w:ascii="Amiri" w:hAnsi="Amiri"/>
          <w:color w:val="111111"/>
          <w:sz w:val="28"/>
          <w:szCs w:val="28"/>
          <w:rtl w:val="true"/>
          <w:lang w:bidi="ar-SA"/>
        </w:rPr>
        <w:t>.</w:t>
      </w:r>
    </w:p>
    <w:p>
      <w:pPr>
        <w:pStyle w:val="Heading6"/>
        <w:numPr>
          <w:ilvl w:val="5"/>
          <w:numId w:val="1"/>
        </w:numPr>
        <w:rPr/>
      </w:pPr>
      <w:bookmarkStart w:id="684" w:name="__RefHeading___Toc3274801_1878427129"/>
      <w:bookmarkStart w:id="685" w:name="_Toc266"/>
      <w:bookmarkEnd w:id="684"/>
      <w:r>
        <w:rPr/>
        <w:t>4</w:t>
      </w:r>
      <w:r>
        <w:rPr>
          <w:rtl w:val="true"/>
        </w:rPr>
        <w:t xml:space="preserve"> - </w:t>
      </w:r>
      <w:r>
        <w:rPr>
          <w:rtl w:val="true"/>
        </w:rPr>
        <w:t>و اما اعتبار ذكر اللّه سبحانه</w:t>
      </w:r>
      <w:bookmarkEnd w:id="685"/>
    </w:p>
    <w:p>
      <w:pPr>
        <w:pStyle w:val="BookText"/>
        <w:rPr/>
      </w:pPr>
      <w:r>
        <w:rPr>
          <w:rFonts w:ascii="Amiri" w:hAnsi="Amiri" w:eastAsia="Amiri" w:cs="Amiri"/>
          <w:color w:val="111111"/>
          <w:sz w:val="28"/>
          <w:sz w:val="28"/>
          <w:szCs w:val="28"/>
          <w:rtl w:val="true"/>
          <w:lang w:bidi="ar-SA"/>
        </w:rPr>
        <w:t>فهو مما لا خلاف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يدل عليه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تَأْكُلُوا مِمّا لَمْ يُذْكَرِ اسْمُ اللّهِ عَلَيْهِ </w:t>
      </w:r>
      <w:r>
        <w:rPr>
          <w:rStyle w:val="FootnoteAnchor"/>
          <w:rtl w:val="true"/>
        </w:rPr>
        <w:footnoteReference w:id="375"/>
      </w:r>
      <w:r>
        <w:rPr>
          <w:rFonts w:ascii="Amiri" w:hAnsi="Amiri" w:eastAsia="Amiri" w:cs="Amiri"/>
          <w:color w:val="111111"/>
          <w:sz w:val="28"/>
          <w:sz w:val="28"/>
          <w:szCs w:val="28"/>
          <w:rtl w:val="true"/>
          <w:lang w:bidi="ar-SA"/>
        </w:rPr>
        <w:t>، و الروايات الخاصة، كصحيحة محمد بن قيس المتقدمة و غيرها</w:t>
      </w:r>
      <w:r>
        <w:rPr>
          <w:rFonts w:eastAsia="Amiri" w:cs="Amiri" w:ascii="Amiri" w:hAnsi="Amiri"/>
          <w:color w:val="111111"/>
          <w:sz w:val="28"/>
          <w:szCs w:val="28"/>
          <w:rtl w:val="true"/>
          <w:lang w:bidi="ar-SA"/>
        </w:rPr>
        <w:t>.</w:t>
      </w:r>
    </w:p>
    <w:p>
      <w:pPr>
        <w:pStyle w:val="Heading6"/>
        <w:numPr>
          <w:ilvl w:val="5"/>
          <w:numId w:val="1"/>
        </w:numPr>
        <w:rPr/>
      </w:pPr>
      <w:bookmarkStart w:id="686" w:name="__RefHeading___Toc3274803_1878427129"/>
      <w:bookmarkStart w:id="687" w:name="_Toc267"/>
      <w:bookmarkEnd w:id="686"/>
      <w:r>
        <w:rPr/>
        <w:t>5</w:t>
      </w:r>
      <w:r>
        <w:rPr>
          <w:rtl w:val="true"/>
        </w:rPr>
        <w:t xml:space="preserve"> - </w:t>
      </w:r>
      <w:r>
        <w:rPr>
          <w:rtl w:val="true"/>
        </w:rPr>
        <w:t>و اما اعتبار ان يكون الرمي بقصد الاصطياد</w:t>
      </w:r>
      <w:bookmarkEnd w:id="687"/>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فيمكن التمسك له بالبيان المتقدم في الذبح</w:t>
      </w:r>
      <w:r>
        <w:rPr>
          <w:rFonts w:eastAsia="Amiri" w:cs="Amiri" w:ascii="Amiri" w:hAnsi="Amiri"/>
          <w:color w:val="111111"/>
          <w:sz w:val="28"/>
          <w:szCs w:val="28"/>
          <w:rtl w:val="true"/>
          <w:lang w:bidi="ar-SA"/>
        </w:rPr>
        <w:t xml:space="preserve">. </w:t>
      </w:r>
      <w:bookmarkStart w:id="688" w:name="pg14682_138014"/>
    </w:p>
    <w:p>
      <w:pPr>
        <w:pStyle w:val="Heading6"/>
        <w:numPr>
          <w:ilvl w:val="5"/>
          <w:numId w:val="1"/>
        </w:numPr>
        <w:rPr/>
      </w:pPr>
      <w:bookmarkStart w:id="689" w:name="__RefHeading___Toc3274805_1878427129"/>
      <w:bookmarkStart w:id="690" w:name="_Toc268"/>
      <w:bookmarkEnd w:id="688"/>
      <w:bookmarkEnd w:id="689"/>
      <w:r>
        <w:rPr/>
        <w:t>6</w:t>
      </w:r>
      <w:r>
        <w:rPr>
          <w:rtl w:val="true"/>
        </w:rPr>
        <w:t xml:space="preserve"> - </w:t>
      </w:r>
      <w:r>
        <w:rPr>
          <w:rtl w:val="true"/>
        </w:rPr>
        <w:t>و اما اعتبار ادراك الحيوان ميتا او في وقت لا يتسع لتذكيته</w:t>
      </w:r>
      <w:bookmarkEnd w:id="690"/>
    </w:p>
    <w:p>
      <w:pPr>
        <w:pStyle w:val="BookText"/>
        <w:rPr/>
      </w:pPr>
      <w:r>
        <w:rPr>
          <w:rFonts w:ascii="Amiri" w:hAnsi="Amiri" w:eastAsia="Amiri" w:cs="Amiri"/>
          <w:color w:val="111111"/>
          <w:sz w:val="28"/>
          <w:sz w:val="28"/>
          <w:szCs w:val="28"/>
          <w:rtl w:val="true"/>
          <w:lang w:bidi="ar-SA"/>
        </w:rPr>
        <w:t>فلا وجه له سوى تعميم ما ذكر في الاصطياد بالكلب للمقام لعدم فهم الخصوصية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ان الحكم مشهور و بناء على حجية الشهرة الفتوائية يصلح ذلك بنفسه للمدركية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من رفض هذا و ذاك فالحكم عنده يكون مبنيا على الاحتياط تحفظا من مخالفة المشهور</w:t>
      </w:r>
      <w:r>
        <w:rPr>
          <w:rFonts w:eastAsia="Amiri" w:cs="Amiri" w:ascii="Amiri" w:hAnsi="Amiri"/>
          <w:color w:val="111111"/>
          <w:sz w:val="28"/>
          <w:szCs w:val="28"/>
          <w:rtl w:val="true"/>
          <w:lang w:bidi="ar-SA"/>
        </w:rPr>
        <w:t>.</w:t>
      </w:r>
    </w:p>
    <w:p>
      <w:pPr>
        <w:pStyle w:val="Heading6"/>
        <w:numPr>
          <w:ilvl w:val="5"/>
          <w:numId w:val="1"/>
        </w:numPr>
        <w:rPr/>
      </w:pPr>
      <w:bookmarkStart w:id="691" w:name="__RefHeading___Toc3274807_1878427129"/>
      <w:bookmarkStart w:id="692" w:name="_Toc269"/>
      <w:bookmarkEnd w:id="691"/>
      <w:r>
        <w:rPr/>
        <w:t>7</w:t>
      </w:r>
      <w:r>
        <w:rPr>
          <w:rtl w:val="true"/>
        </w:rPr>
        <w:t xml:space="preserve"> - </w:t>
      </w:r>
      <w:r>
        <w:rPr>
          <w:rtl w:val="true"/>
        </w:rPr>
        <w:t>و اما اعتبار استقلال السلاح في قتل الحيوان</w:t>
      </w:r>
      <w:bookmarkEnd w:id="692"/>
    </w:p>
    <w:p>
      <w:pPr>
        <w:pStyle w:val="BookText"/>
        <w:rPr/>
      </w:pPr>
      <w:r>
        <w:rPr>
          <w:rFonts w:ascii="Amiri" w:hAnsi="Amiri" w:eastAsia="Amiri" w:cs="Amiri"/>
          <w:color w:val="111111"/>
          <w:sz w:val="28"/>
          <w:sz w:val="28"/>
          <w:szCs w:val="28"/>
          <w:rtl w:val="true"/>
          <w:lang w:bidi="ar-SA"/>
        </w:rPr>
        <w:t>فللبيان المتقدم في الاصطياد بالكلب</w:t>
      </w:r>
      <w:r>
        <w:rPr>
          <w:rFonts w:eastAsia="Amiri" w:cs="Amiri" w:ascii="Amiri" w:hAnsi="Amiri"/>
          <w:color w:val="111111"/>
          <w:sz w:val="28"/>
          <w:szCs w:val="28"/>
          <w:rtl w:val="true"/>
          <w:lang w:bidi="ar-SA"/>
        </w:rPr>
        <w:t>.</w:t>
      </w:r>
    </w:p>
    <w:p>
      <w:pPr>
        <w:pStyle w:val="Heading6"/>
        <w:numPr>
          <w:ilvl w:val="5"/>
          <w:numId w:val="1"/>
        </w:numPr>
        <w:rPr/>
      </w:pPr>
      <w:bookmarkStart w:id="693" w:name="__RefHeading___Toc3274809_1878427129"/>
      <w:bookmarkStart w:id="694" w:name="_Toc270"/>
      <w:bookmarkEnd w:id="693"/>
      <w:r>
        <w:rPr>
          <w:rtl w:val="true"/>
        </w:rPr>
        <w:t>السمك و الجراد</w:t>
      </w:r>
      <w:bookmarkEnd w:id="694"/>
    </w:p>
    <w:p>
      <w:pPr>
        <w:pStyle w:val="Heading6"/>
        <w:numPr>
          <w:ilvl w:val="5"/>
          <w:numId w:val="1"/>
        </w:numPr>
        <w:rPr/>
      </w:pPr>
      <w:bookmarkStart w:id="695" w:name="__RefHeading___Toc3274811_1878427129"/>
      <w:bookmarkStart w:id="696" w:name="_Toc271"/>
      <w:bookmarkEnd w:id="695"/>
      <w:r>
        <w:rPr>
          <w:rtl w:val="true"/>
        </w:rPr>
        <w:t>اشارة</w:t>
      </w:r>
      <w:bookmarkEnd w:id="696"/>
    </w:p>
    <w:p>
      <w:pPr>
        <w:pStyle w:val="BookText"/>
        <w:rPr/>
      </w:pPr>
      <w:r>
        <w:rPr>
          <w:rFonts w:ascii="Amiri" w:hAnsi="Amiri" w:eastAsia="Amiri" w:cs="Amiri"/>
          <w:color w:val="111111"/>
          <w:sz w:val="28"/>
          <w:sz w:val="28"/>
          <w:szCs w:val="28"/>
          <w:rtl w:val="true"/>
          <w:lang w:bidi="ar-SA"/>
        </w:rPr>
        <w:t>لا بدّ لحلية السمك من تذكيته المتحققة باصطياده بأخذه حيا اما من الماء او من خارجه لو و ثب اليه بنفسه او نضب 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تتحقق أيضا فيما اذا نصب الصائد شبكة أو صنع حظيرة فدخلها السمك ثم نضب الماء و هو حي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أخرج السمك من الماء و هو حي ثم ربط بخيط و نحوه و ارجع اليه و مات فيه حرم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القي السم في الماء و طفا السمك بسببه فلا يحل الا اذا اخذ حيا</w:t>
      </w:r>
      <w:r>
        <w:rPr>
          <w:rFonts w:eastAsia="Amiri" w:cs="Amiri" w:ascii="Amiri" w:hAnsi="Amiri"/>
          <w:color w:val="111111"/>
          <w:sz w:val="28"/>
          <w:szCs w:val="28"/>
          <w:rtl w:val="true"/>
          <w:lang w:bidi="ar-SA"/>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يلزم في صائد السمك الإسلام و لا ذكره للّه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هذا تتحقق تذكية السمك من الكافر و لكن لا يكون اخباره عن تحققها حجة الا مع الاطمئنان بصدقه</w:t>
      </w:r>
      <w:r>
        <w:rPr>
          <w:rFonts w:eastAsia="Amiri" w:cs="Amiri" w:ascii="Amiri" w:hAnsi="Amiri"/>
          <w:color w:val="111111"/>
          <w:sz w:val="28"/>
          <w:szCs w:val="28"/>
          <w:rtl w:val="true"/>
          <w:lang w:bidi="ar-SA"/>
        </w:rPr>
        <w:t xml:space="preserve">. </w:t>
      </w:r>
      <w:bookmarkStart w:id="697" w:name="pg14682_138015"/>
    </w:p>
    <w:p>
      <w:pPr>
        <w:pStyle w:val="BookText"/>
        <w:rPr/>
      </w:pPr>
      <w:bookmarkEnd w:id="697"/>
      <w:r>
        <w:rPr>
          <w:rFonts w:ascii="Amiri" w:hAnsi="Amiri" w:eastAsia="Amiri" w:cs="Amiri"/>
          <w:color w:val="111111"/>
          <w:sz w:val="28"/>
          <w:sz w:val="28"/>
          <w:szCs w:val="28"/>
          <w:rtl w:val="true"/>
          <w:lang w:bidi="ar-SA"/>
        </w:rPr>
        <w:t>و تذكية الجراد تتحقق بأخذه من الهواء و لو من الكافر و من دون ذكر اللّه سبحانه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المستند في ذلك</w:t>
      </w:r>
      <w:r>
        <w:rPr>
          <w:rFonts w:eastAsia="Amiri" w:cs="Amiri" w:ascii="Amiri" w:hAnsi="Amiri"/>
          <w:color w:val="111111"/>
          <w:sz w:val="28"/>
          <w:szCs w:val="28"/>
          <w:rtl w:val="true"/>
          <w:lang w:bidi="ar-SA"/>
        </w:rPr>
        <w:t>:</w:t>
      </w:r>
    </w:p>
    <w:p>
      <w:pPr>
        <w:pStyle w:val="Heading6"/>
        <w:numPr>
          <w:ilvl w:val="5"/>
          <w:numId w:val="1"/>
        </w:numPr>
        <w:rPr/>
      </w:pPr>
      <w:bookmarkStart w:id="698" w:name="__RefHeading___Toc3274813_1878427129"/>
      <w:bookmarkStart w:id="699" w:name="_Toc272"/>
      <w:bookmarkEnd w:id="698"/>
      <w:r>
        <w:rPr/>
        <w:t>1</w:t>
      </w:r>
      <w:r>
        <w:rPr>
          <w:rtl w:val="true"/>
        </w:rPr>
        <w:t xml:space="preserve"> - </w:t>
      </w:r>
      <w:r>
        <w:rPr>
          <w:rtl w:val="true"/>
        </w:rPr>
        <w:t>اما ان السمك لا يحل الا بالتذكية</w:t>
      </w:r>
      <w:bookmarkEnd w:id="699"/>
    </w:p>
    <w:p>
      <w:pPr>
        <w:pStyle w:val="BookText"/>
        <w:rPr/>
      </w:pPr>
      <w:r>
        <w:rPr>
          <w:rFonts w:ascii="Amiri" w:hAnsi="Amiri" w:eastAsia="Amiri" w:cs="Amiri"/>
          <w:color w:val="111111"/>
          <w:sz w:val="28"/>
          <w:sz w:val="28"/>
          <w:szCs w:val="28"/>
          <w:rtl w:val="true"/>
          <w:lang w:bidi="ar-SA"/>
        </w:rPr>
        <w:t>فهو مما لا خلاف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تدل عليه النصوص الآتية ان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لِتَأْكُلُوا مِنْهُ لَحْماً طَرِيًّا </w:t>
      </w:r>
      <w:r>
        <w:rPr>
          <w:rStyle w:val="FootnoteAnchor"/>
          <w:rtl w:val="true"/>
        </w:rPr>
        <w:footnoteReference w:id="376"/>
      </w:r>
      <w:r>
        <w:rPr>
          <w:rFonts w:ascii="Amiri" w:hAnsi="Amiri" w:eastAsia="Amiri" w:cs="Amiri"/>
          <w:color w:val="111111"/>
          <w:sz w:val="28"/>
          <w:sz w:val="28"/>
          <w:szCs w:val="28"/>
          <w:rtl w:val="true"/>
          <w:lang w:bidi="ar-SA"/>
        </w:rPr>
        <w:t>، 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أُحِلَّ لَكُمْ صَيْدُ الْبَحْرِ </w:t>
      </w:r>
      <w:r>
        <w:rPr>
          <w:rStyle w:val="FootnoteAnchor"/>
          <w:rtl w:val="true"/>
        </w:rPr>
        <w:footnoteReference w:id="377"/>
      </w:r>
      <w:r>
        <w:rPr>
          <w:rFonts w:ascii="Amiri" w:hAnsi="Amiri" w:eastAsia="Amiri" w:cs="Amiri"/>
          <w:color w:val="111111"/>
          <w:sz w:val="28"/>
          <w:sz w:val="28"/>
          <w:szCs w:val="28"/>
          <w:rtl w:val="true"/>
          <w:lang w:bidi="ar-SA"/>
        </w:rPr>
        <w:t>بناء على تفسير الصيد بالمصيد فلا يدلان على نفي الحاجة الى التذكية كما هو واضح</w:t>
      </w:r>
      <w:r>
        <w:rPr>
          <w:rFonts w:eastAsia="Amiri" w:cs="Amiri" w:ascii="Amiri" w:hAnsi="Amiri"/>
          <w:color w:val="111111"/>
          <w:sz w:val="28"/>
          <w:szCs w:val="28"/>
          <w:rtl w:val="true"/>
          <w:lang w:bidi="ar-SA"/>
        </w:rPr>
        <w:t>.</w:t>
      </w:r>
    </w:p>
    <w:p>
      <w:pPr>
        <w:pStyle w:val="Heading6"/>
        <w:numPr>
          <w:ilvl w:val="5"/>
          <w:numId w:val="1"/>
        </w:numPr>
        <w:rPr/>
      </w:pPr>
      <w:bookmarkStart w:id="700" w:name="__RefHeading___Toc3274815_1878427129"/>
      <w:bookmarkStart w:id="701" w:name="_Toc273"/>
      <w:bookmarkEnd w:id="700"/>
      <w:r>
        <w:rPr/>
        <w:t>2</w:t>
      </w:r>
      <w:r>
        <w:rPr>
          <w:rtl w:val="true"/>
        </w:rPr>
        <w:t xml:space="preserve"> - </w:t>
      </w:r>
      <w:r>
        <w:rPr>
          <w:rtl w:val="true"/>
        </w:rPr>
        <w:t>و اما ان تذكية السمك تتحقق باصطياده و اخذه</w:t>
      </w:r>
      <w:bookmarkEnd w:id="701"/>
    </w:p>
    <w:p>
      <w:pPr>
        <w:pStyle w:val="BookText"/>
        <w:rPr/>
      </w:pPr>
      <w:r>
        <w:rPr>
          <w:rFonts w:ascii="Amiri" w:hAnsi="Amiri" w:eastAsia="Amiri" w:cs="Amiri"/>
          <w:color w:val="111111"/>
          <w:sz w:val="28"/>
          <w:sz w:val="28"/>
          <w:szCs w:val="28"/>
          <w:rtl w:val="true"/>
          <w:lang w:bidi="ar-SA"/>
        </w:rPr>
        <w:t>فهو مما لا خلاف فيه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تدل عليه موثقة ابي بصير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ابا عبد اللّه عليه السّلام عن صيد المجوس للسمك حين يضربون للشبك و لا يسمون او يهودي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انما صيد الحيتان</w:t>
      </w:r>
      <w:r>
        <w:rPr>
          <w:rStyle w:val="FootnoteAnchor"/>
          <w:rtl w:val="true"/>
        </w:rPr>
        <w:footnoteReference w:id="378"/>
      </w:r>
      <w:r>
        <w:rPr>
          <w:rFonts w:ascii="IRNazanin" w:hAnsi="IRNazanin" w:eastAsia="IRNazanin"/>
          <w:color w:val="111111"/>
          <w:sz w:val="28"/>
          <w:sz w:val="28"/>
          <w:szCs w:val="28"/>
          <w:rtl w:val="true"/>
          <w:lang w:bidi="fa-IR"/>
        </w:rPr>
        <w:t>اخذها</w:t>
      </w:r>
      <w:r>
        <w:rPr>
          <w:rFonts w:eastAsia="IRNazanin" w:cs="IRNazanin"/>
          <w:color w:val="111111"/>
          <w:sz w:val="28"/>
          <w:szCs w:val="28"/>
          <w:rtl w:val="true"/>
          <w:lang w:bidi="fa-IR"/>
        </w:rPr>
        <w:t>»</w:t>
      </w:r>
      <w:r>
        <w:rPr>
          <w:rStyle w:val="FootnoteAnchor"/>
          <w:rtl w:val="true"/>
        </w:rPr>
        <w:footnoteReference w:id="379"/>
      </w:r>
      <w:r>
        <w:rPr>
          <w:rFonts w:ascii="Amiri" w:hAnsi="Amiri" w:eastAsia="Amiri" w:cs="Amiri"/>
          <w:color w:val="111111"/>
          <w:sz w:val="28"/>
          <w:sz w:val="28"/>
          <w:szCs w:val="28"/>
          <w:rtl w:val="true"/>
          <w:lang w:bidi="ar-SA"/>
        </w:rPr>
        <w:t>و غيرها</w:t>
      </w:r>
      <w:r>
        <w:rPr>
          <w:rFonts w:eastAsia="Amiri" w:cs="Amiri" w:ascii="Amiri" w:hAnsi="Amiri"/>
          <w:color w:val="111111"/>
          <w:sz w:val="28"/>
          <w:szCs w:val="28"/>
          <w:rtl w:val="true"/>
          <w:lang w:bidi="ar-SA"/>
        </w:rPr>
        <w:t>.</w:t>
      </w:r>
    </w:p>
    <w:p>
      <w:pPr>
        <w:pStyle w:val="Heading6"/>
        <w:numPr>
          <w:ilvl w:val="5"/>
          <w:numId w:val="1"/>
        </w:numPr>
        <w:rPr/>
      </w:pPr>
      <w:bookmarkStart w:id="702" w:name="__RefHeading___Toc3274817_1878427129"/>
      <w:bookmarkStart w:id="703" w:name="_Toc274"/>
      <w:bookmarkEnd w:id="702"/>
      <w:r>
        <w:rPr/>
        <w:t>3</w:t>
      </w:r>
      <w:r>
        <w:rPr>
          <w:rtl w:val="true"/>
        </w:rPr>
        <w:t xml:space="preserve"> - </w:t>
      </w:r>
      <w:r>
        <w:rPr>
          <w:rtl w:val="true"/>
        </w:rPr>
        <w:t>و اما ان السمك الذي يكون خارج الماء</w:t>
      </w:r>
      <w:bookmarkEnd w:id="703"/>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اما لأنه وثب اليه او نضب عنه الماء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يحل الا بأخذه حيا و لا يكفي مجرد موته خارج الماء فباعتبار ان التذكية تدور مدار عنوان الاخذ فلا بدّ من تحققه</w:t>
      </w:r>
      <w:r>
        <w:rPr>
          <w:rFonts w:eastAsia="Amiri" w:cs="Amiri" w:ascii="Amiri" w:hAnsi="Amiri"/>
          <w:color w:val="111111"/>
          <w:sz w:val="28"/>
          <w:szCs w:val="28"/>
          <w:rtl w:val="true"/>
          <w:lang w:bidi="ar-SA"/>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مضافا الى صحيحة علي بن جعفر عن اخيه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سمكة و ثبت من نهر فوقعت على الجد</w:t>
      </w:r>
      <w:r>
        <w:rPr>
          <w:rStyle w:val="FootnoteAnchor"/>
          <w:rtl w:val="true"/>
        </w:rPr>
        <w:footnoteReference w:id="380"/>
      </w:r>
      <w:r>
        <w:rPr>
          <w:rFonts w:ascii="Amiri" w:hAnsi="Amiri" w:eastAsia="Amiri" w:cs="Amiri"/>
          <w:color w:val="111111"/>
          <w:sz w:val="28"/>
          <w:sz w:val="28"/>
          <w:szCs w:val="28"/>
          <w:rtl w:val="true"/>
          <w:lang w:bidi="ar-SA"/>
        </w:rPr>
        <w:t xml:space="preserve">من النهر فماتت هل يصلح </w:t>
      </w:r>
      <w:bookmarkStart w:id="704" w:name="pg14682_138016"/>
    </w:p>
    <w:p>
      <w:pPr>
        <w:pStyle w:val="BookText"/>
        <w:rPr/>
      </w:pPr>
      <w:bookmarkEnd w:id="704"/>
      <w:r>
        <w:rPr>
          <w:rFonts w:ascii="Amiri" w:hAnsi="Amiri" w:eastAsia="Amiri" w:cs="Amiri"/>
          <w:color w:val="111111"/>
          <w:sz w:val="28"/>
          <w:sz w:val="28"/>
          <w:szCs w:val="28"/>
          <w:rtl w:val="true"/>
          <w:lang w:bidi="ar-SA"/>
        </w:rPr>
        <w:t>اكلها؟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اخذتها قبل ان تموت ثم ماتت فكلها و ان ماتت قبل ان تأخذها فلا تأكلها</w:t>
      </w:r>
      <w:r>
        <w:rPr>
          <w:rFonts w:eastAsia="Amiri" w:cs="Amiri" w:ascii="Amiri" w:hAnsi="Amiri"/>
          <w:color w:val="111111"/>
          <w:sz w:val="28"/>
          <w:szCs w:val="28"/>
          <w:rtl w:val="true"/>
          <w:lang w:bidi="ar-SA"/>
        </w:rPr>
        <w:t>»</w:t>
      </w:r>
      <w:r>
        <w:rPr>
          <w:rStyle w:val="FootnoteAnchor"/>
          <w:rtl w:val="true"/>
        </w:rPr>
        <w:footnoteReference w:id="3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اما مثل صحيحة محمد بن مسلم عن ابي جعفر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تأكل ما نبذه الماء من الحيتان و ما نضب الماء عنه</w:t>
      </w:r>
      <w:r>
        <w:rPr>
          <w:rFonts w:eastAsia="Amiri" w:cs="Amiri" w:ascii="Amiri" w:hAnsi="Amiri"/>
          <w:color w:val="111111"/>
          <w:sz w:val="28"/>
          <w:szCs w:val="28"/>
          <w:rtl w:val="true"/>
          <w:lang w:bidi="ar-SA"/>
        </w:rPr>
        <w:t>»</w:t>
      </w:r>
      <w:r>
        <w:rPr>
          <w:rStyle w:val="FootnoteAnchor"/>
          <w:rtl w:val="true"/>
        </w:rPr>
        <w:footnoteReference w:id="382"/>
      </w:r>
      <w:r>
        <w:rPr>
          <w:rFonts w:ascii="Amiri" w:hAnsi="Amiri" w:eastAsia="Amiri" w:cs="Amiri"/>
          <w:color w:val="111111"/>
          <w:sz w:val="28"/>
          <w:sz w:val="28"/>
          <w:szCs w:val="28"/>
          <w:rtl w:val="true"/>
          <w:lang w:bidi="ar-SA"/>
        </w:rPr>
        <w:t>فلا بدّ من تقييده بما اذا لم يؤخذ حيا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لكن ورد في بعض الروايات حل السمك بخروجه من الماء و اضطرابه و ان لم يؤخذ، كما في صحيحة زرارة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سمكة ارتفعت فوقعت على الجدد فاضطربت حتى ماتت، آكلها؟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Style w:val="FootnoteAnchor"/>
          <w:rtl w:val="true"/>
        </w:rPr>
        <w:footnoteReference w:id="383"/>
      </w:r>
      <w:r>
        <w:rPr>
          <w:rFonts w:ascii="Amiri" w:hAnsi="Amiri" w:eastAsia="Amiri" w:cs="Amiri"/>
          <w:color w:val="111111"/>
          <w:sz w:val="28"/>
          <w:sz w:val="28"/>
          <w:szCs w:val="28"/>
          <w:rtl w:val="true"/>
          <w:lang w:bidi="ar-SA"/>
        </w:rPr>
        <w:t>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الاضمار لا يضرها بعد كون المضمر من اجلاء الاصحاب الذين لا تليق بهم الرواية عن غير الامام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 ان مثل الصحيحة المذكورة ان ثبت هجران الاصحاب لمضمونها كان ساقطا عن الحجية و الا فالحكم بعدم الاكتفاء بمثل ذلك لا بدّ ان يكون مبنيا على الاحتياط تحفظا من مخالفة المشهور</w:t>
      </w:r>
      <w:r>
        <w:rPr>
          <w:rFonts w:eastAsia="Amiri" w:cs="Amiri" w:ascii="Amiri" w:hAnsi="Amiri"/>
          <w:color w:val="111111"/>
          <w:sz w:val="28"/>
          <w:szCs w:val="28"/>
          <w:rtl w:val="true"/>
          <w:lang w:bidi="ar-SA"/>
        </w:rPr>
        <w:t>.</w:t>
      </w:r>
    </w:p>
    <w:p>
      <w:pPr>
        <w:pStyle w:val="Heading6"/>
        <w:numPr>
          <w:ilvl w:val="5"/>
          <w:numId w:val="1"/>
        </w:numPr>
        <w:rPr/>
      </w:pPr>
      <w:bookmarkStart w:id="705" w:name="__RefHeading___Toc3274819_1878427129"/>
      <w:bookmarkStart w:id="706" w:name="_Toc275"/>
      <w:bookmarkEnd w:id="705"/>
      <w:r>
        <w:rPr/>
        <w:t>4</w:t>
      </w:r>
      <w:r>
        <w:rPr>
          <w:rtl w:val="true"/>
        </w:rPr>
        <w:t xml:space="preserve"> - </w:t>
      </w:r>
      <w:r>
        <w:rPr>
          <w:rtl w:val="true"/>
        </w:rPr>
        <w:t>و اما تحقق التذكية بنصب الشبكة او الحظيرة و موت السمك</w:t>
      </w:r>
      <w:bookmarkEnd w:id="706"/>
    </w:p>
    <w:p>
      <w:pPr>
        <w:pStyle w:val="BookText"/>
        <w:rPr/>
      </w:pPr>
      <w:r>
        <w:rPr>
          <w:rFonts w:ascii="Amiri" w:hAnsi="Amiri" w:eastAsia="Amiri" w:cs="Amiri"/>
          <w:color w:val="111111"/>
          <w:sz w:val="28"/>
          <w:sz w:val="28"/>
          <w:szCs w:val="28"/>
          <w:rtl w:val="true"/>
          <w:lang w:bidi="ar-SA"/>
        </w:rPr>
        <w:t>فيها بعد نضوب الماء</w:t>
      </w:r>
    </w:p>
    <w:p>
      <w:pPr>
        <w:pStyle w:val="BookText"/>
        <w:rPr/>
      </w:pPr>
      <w:r>
        <w:rPr>
          <w:rFonts w:ascii="Amiri" w:hAnsi="Amiri" w:eastAsia="Amiri" w:cs="Amiri"/>
          <w:color w:val="111111"/>
          <w:sz w:val="28"/>
          <w:sz w:val="28"/>
          <w:szCs w:val="28"/>
          <w:rtl w:val="true"/>
          <w:lang w:bidi="ar-SA"/>
        </w:rPr>
        <w:t>فهو مما لا خلاف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يمكن توجيهه ببيانين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عنوان اخذ السمك من الماء صادق عرفا بنصب الشبكة و غيرها للاصطياد</w:t>
      </w:r>
      <w:r>
        <w:rPr>
          <w:rFonts w:eastAsia="Amiri" w:cs="Amiri" w:ascii="Amiri" w:hAnsi="Amiri"/>
          <w:color w:val="111111"/>
          <w:sz w:val="28"/>
          <w:szCs w:val="28"/>
          <w:rtl w:val="true"/>
          <w:lang w:bidi="ar-SA"/>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التمسك بصحيحة الحلبي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سألته عن الحظيرة من القصب </w:t>
      </w:r>
      <w:bookmarkStart w:id="707" w:name="pg14682_138017"/>
    </w:p>
    <w:p>
      <w:pPr>
        <w:pStyle w:val="BookText"/>
        <w:rPr/>
      </w:pPr>
      <w:bookmarkEnd w:id="707"/>
      <w:r>
        <w:rPr>
          <w:rFonts w:ascii="Amiri" w:hAnsi="Amiri" w:eastAsia="Amiri" w:cs="Amiri"/>
          <w:color w:val="111111"/>
          <w:sz w:val="28"/>
          <w:sz w:val="28"/>
          <w:szCs w:val="28"/>
          <w:rtl w:val="true"/>
          <w:lang w:bidi="ar-SA"/>
        </w:rPr>
        <w:t>تجعل في الماء للحيتان فتدخل فيها الحيتان فيموت بعضها فيها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بأس، ان تلك الحظيرة انما جعلت ليصاد بها</w:t>
      </w:r>
      <w:r>
        <w:rPr>
          <w:rFonts w:eastAsia="Amiri" w:cs="Amiri" w:ascii="Amiri" w:hAnsi="Amiri"/>
          <w:color w:val="111111"/>
          <w:sz w:val="28"/>
          <w:szCs w:val="28"/>
          <w:rtl w:val="true"/>
          <w:lang w:bidi="ar-SA"/>
        </w:rPr>
        <w:t>»</w:t>
      </w:r>
      <w:r>
        <w:rPr>
          <w:rStyle w:val="FootnoteAnchor"/>
          <w:rtl w:val="true"/>
        </w:rPr>
        <w:footnoteReference w:id="384"/>
      </w:r>
      <w:r>
        <w:rPr>
          <w:rFonts w:ascii="Amiri" w:hAnsi="Amiri" w:eastAsia="Amiri" w:cs="Amiri"/>
          <w:color w:val="111111"/>
          <w:sz w:val="28"/>
          <w:sz w:val="28"/>
          <w:szCs w:val="28"/>
          <w:rtl w:val="true"/>
          <w:lang w:bidi="ar-SA"/>
        </w:rPr>
        <w:t>و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بقرينة التعليل يتعدى الى غير الحظيرة من الاجهزة التي تعدّ للاصطياد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لو مات السمك في الحظيرة و نحوها بعد نضوب 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يمكن ان تستفاد من اطلاق الصحيحة الحلية و تحقق التذكية حتى على تقدير الموت قبل نضوب 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 ان في مقابل ذلك رواية عبد المؤمن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امرت رجلا ان يسأل لي ابا عبد اللّه عليه السّلام عن رجل صاد سمكا و هنّ احياء ثم اخرجهن بعد ما مات بعضهن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مات فلا تأكله، فانه مات فيما كان فيه حياته</w:t>
      </w:r>
      <w:r>
        <w:rPr>
          <w:rFonts w:eastAsia="Amiri" w:cs="Amiri" w:ascii="Amiri" w:hAnsi="Amiri"/>
          <w:color w:val="111111"/>
          <w:sz w:val="28"/>
          <w:szCs w:val="28"/>
          <w:rtl w:val="true"/>
          <w:lang w:bidi="ar-SA"/>
        </w:rPr>
        <w:t>»</w:t>
      </w:r>
      <w:r>
        <w:rPr>
          <w:rStyle w:val="FootnoteAnchor"/>
          <w:rtl w:val="true"/>
        </w:rPr>
        <w:footnoteReference w:id="3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هي اذا لم يناقش في سندها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ناحية عبد المؤمن نفسه باعتبار تردده بين عبد المؤمن بن القاسم الانصاري الثقة و بين غيره، و من ناحية ذلك الرجل الوسيط، حيث انه مجهول الحال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فبالامكان حملها على الكراهة بقرينة صحيحة الحلبي، فان ذلك قد يكون اقرب عرفا من تقييد الصحيحة بحالة الموت بعد نضوب 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عليه فالحكم بحلية السمك لو مات في الحظيرة حتى قبل نضوب الماء وجيه تمسكا باطلاق الصحيحة بعد ردّ المعارض بما تقدم</w:t>
      </w:r>
      <w:r>
        <w:rPr>
          <w:rFonts w:eastAsia="Amiri" w:cs="Amiri" w:ascii="Amiri" w:hAnsi="Amiri"/>
          <w:color w:val="111111"/>
          <w:sz w:val="28"/>
          <w:szCs w:val="28"/>
          <w:rtl w:val="true"/>
          <w:lang w:bidi="ar-SA"/>
        </w:rPr>
        <w:t>.</w:t>
      </w:r>
    </w:p>
    <w:p>
      <w:pPr>
        <w:pStyle w:val="Heading6"/>
        <w:numPr>
          <w:ilvl w:val="5"/>
          <w:numId w:val="1"/>
        </w:numPr>
        <w:rPr/>
      </w:pPr>
      <w:bookmarkStart w:id="708" w:name="__RefHeading___Toc3274821_1878427129"/>
      <w:bookmarkStart w:id="709" w:name="_Toc276"/>
      <w:bookmarkEnd w:id="708"/>
      <w:r>
        <w:rPr/>
        <w:t>5</w:t>
      </w:r>
      <w:r>
        <w:rPr>
          <w:rtl w:val="true"/>
        </w:rPr>
        <w:t xml:space="preserve"> - </w:t>
      </w:r>
      <w:r>
        <w:rPr>
          <w:rtl w:val="true"/>
        </w:rPr>
        <w:t>و اما حرمة السمك لو اخرج من الماء ثم ارجع اليه و مات فيه</w:t>
      </w:r>
      <w:bookmarkEnd w:id="709"/>
    </w:p>
    <w:p>
      <w:pPr>
        <w:pStyle w:val="BookText"/>
        <w:rPr/>
      </w:pPr>
      <w:r>
        <w:rPr>
          <w:rFonts w:ascii="Amiri" w:hAnsi="Amiri" w:eastAsia="Amiri" w:cs="Amiri"/>
          <w:color w:val="111111"/>
          <w:sz w:val="28"/>
          <w:sz w:val="28"/>
          <w:szCs w:val="28"/>
          <w:rtl w:val="true"/>
          <w:lang w:bidi="ar-SA"/>
        </w:rPr>
        <w:t>فلوجهين</w:t>
      </w:r>
      <w:r>
        <w:rPr>
          <w:rFonts w:eastAsia="Amiri" w:cs="Amiri" w:ascii="Amiri" w:hAnsi="Amiri"/>
          <w:color w:val="111111"/>
          <w:sz w:val="28"/>
          <w:szCs w:val="28"/>
          <w:rtl w:val="true"/>
          <w:lang w:bidi="ar-SA"/>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عنوان الاخذ لا يفهم العرف منه الموضوعية التامة بحيث </w:t>
      </w:r>
      <w:bookmarkStart w:id="710" w:name="pg14682_138018"/>
    </w:p>
    <w:p>
      <w:pPr>
        <w:pStyle w:val="BookText"/>
        <w:rPr/>
      </w:pPr>
      <w:bookmarkEnd w:id="710"/>
      <w:r>
        <w:rPr>
          <w:rFonts w:ascii="Amiri" w:hAnsi="Amiri" w:eastAsia="Amiri" w:cs="Amiri"/>
          <w:color w:val="111111"/>
          <w:sz w:val="28"/>
          <w:sz w:val="28"/>
          <w:szCs w:val="28"/>
          <w:rtl w:val="true"/>
          <w:lang w:bidi="ar-SA"/>
        </w:rPr>
        <w:t>يكفي حتى مع ارجاع السمك الى الماء بل يفهم منه الاخذ المقيد بعدم الارجاع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التمسك بصحيحة ابي ايوب حيث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 ابا عبد اللّه عليه السّلام عن رجل اصطاد سمكة فربطها بخيط و ارسلها في الماء فماتت أ تؤكل؟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r>
        <w:rPr>
          <w:rStyle w:val="FootnoteAnchor"/>
          <w:rtl w:val="true"/>
        </w:rPr>
        <w:footnoteReference w:id="386"/>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711" w:name="__RefHeading___Toc3274823_1878427129"/>
      <w:bookmarkStart w:id="712" w:name="_Toc277"/>
      <w:bookmarkEnd w:id="711"/>
      <w:r>
        <w:rPr/>
        <w:t>6</w:t>
      </w:r>
      <w:r>
        <w:rPr>
          <w:rtl w:val="true"/>
        </w:rPr>
        <w:t xml:space="preserve"> - </w:t>
      </w:r>
      <w:r>
        <w:rPr>
          <w:rtl w:val="true"/>
        </w:rPr>
        <w:t>و اما عدم حلية السمك لو طفا بالقاء السم</w:t>
      </w:r>
      <w:bookmarkEnd w:id="712"/>
    </w:p>
    <w:p>
      <w:pPr>
        <w:pStyle w:val="BookText"/>
        <w:rPr/>
      </w:pPr>
      <w:r>
        <w:rPr>
          <w:rFonts w:ascii="Amiri" w:hAnsi="Amiri" w:eastAsia="Amiri" w:cs="Amiri"/>
          <w:color w:val="111111"/>
          <w:sz w:val="28"/>
          <w:sz w:val="28"/>
          <w:szCs w:val="28"/>
          <w:rtl w:val="true"/>
          <w:lang w:bidi="ar-SA"/>
        </w:rPr>
        <w:t>فباعتبار ان التذكية لا تتحقق الا بالاخذ او الاصطياد بتوسط الحظيرة، و المفروض عدمهما، و معه فلا يحل الا اذا اخذ من الماء و هو بعد حي</w:t>
      </w:r>
      <w:r>
        <w:rPr>
          <w:rFonts w:eastAsia="Amiri" w:cs="Amiri" w:ascii="Amiri" w:hAnsi="Amiri"/>
          <w:color w:val="111111"/>
          <w:sz w:val="28"/>
          <w:szCs w:val="28"/>
          <w:rtl w:val="true"/>
          <w:lang w:bidi="ar-SA"/>
        </w:rPr>
        <w:t>.</w:t>
      </w:r>
    </w:p>
    <w:p>
      <w:pPr>
        <w:pStyle w:val="Heading6"/>
        <w:numPr>
          <w:ilvl w:val="5"/>
          <w:numId w:val="1"/>
        </w:numPr>
        <w:rPr/>
      </w:pPr>
      <w:bookmarkStart w:id="713" w:name="__RefHeading___Toc3274825_1878427129"/>
      <w:bookmarkStart w:id="714" w:name="_Toc278"/>
      <w:bookmarkEnd w:id="713"/>
      <w:r>
        <w:rPr/>
        <w:t>7</w:t>
      </w:r>
      <w:r>
        <w:rPr>
          <w:rtl w:val="true"/>
        </w:rPr>
        <w:t xml:space="preserve"> - </w:t>
      </w:r>
      <w:r>
        <w:rPr>
          <w:rtl w:val="true"/>
        </w:rPr>
        <w:t>و اما انه لا يعتبر في صائد السمك الإسلام</w:t>
      </w:r>
      <w:bookmarkEnd w:id="714"/>
    </w:p>
    <w:p>
      <w:pPr>
        <w:pStyle w:val="BookText"/>
        <w:rPr/>
      </w:pPr>
      <w:r>
        <w:rPr>
          <w:rFonts w:ascii="Amiri" w:hAnsi="Amiri" w:eastAsia="Amiri" w:cs="Amiri"/>
          <w:color w:val="111111"/>
          <w:sz w:val="28"/>
          <w:sz w:val="28"/>
          <w:szCs w:val="28"/>
          <w:rtl w:val="true"/>
          <w:lang w:bidi="ar-SA"/>
        </w:rPr>
        <w:t>فهو مما لا كلام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تدل عليه موثقة ابي بصير المتقدمة في الرقم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انه لا يعتبر ذكر اللّه سبحانه فلصحيحة الحلبي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ابا عبد اللّه عليه السّلام عن صيد الحيتان و ان لم يسمّ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به</w:t>
      </w:r>
      <w:r>
        <w:rPr>
          <w:rFonts w:eastAsia="Amiri" w:cs="Amiri" w:ascii="Amiri" w:hAnsi="Amiri"/>
          <w:color w:val="111111"/>
          <w:sz w:val="28"/>
          <w:szCs w:val="28"/>
          <w:rtl w:val="true"/>
          <w:lang w:bidi="ar-SA"/>
        </w:rPr>
        <w:t>»</w:t>
      </w:r>
      <w:r>
        <w:rPr>
          <w:rStyle w:val="FootnoteAnchor"/>
          <w:rtl w:val="true"/>
        </w:rPr>
        <w:footnoteReference w:id="387"/>
      </w:r>
      <w:r>
        <w:rPr>
          <w:rFonts w:ascii="Amiri" w:hAnsi="Amiri" w:eastAsia="Amiri" w:cs="Amiri"/>
          <w:color w:val="111111"/>
          <w:sz w:val="28"/>
          <w:sz w:val="28"/>
          <w:szCs w:val="28"/>
          <w:rtl w:val="true"/>
          <w:lang w:bidi="ar-SA"/>
        </w:rPr>
        <w:t>و غيرها</w:t>
      </w:r>
      <w:r>
        <w:rPr>
          <w:rFonts w:eastAsia="Amiri" w:cs="Amiri" w:ascii="Amiri" w:hAnsi="Amiri"/>
          <w:color w:val="111111"/>
          <w:sz w:val="28"/>
          <w:szCs w:val="28"/>
          <w:rtl w:val="true"/>
          <w:lang w:bidi="ar-SA"/>
        </w:rPr>
        <w:t>.</w:t>
      </w:r>
    </w:p>
    <w:p>
      <w:pPr>
        <w:pStyle w:val="Heading6"/>
        <w:numPr>
          <w:ilvl w:val="5"/>
          <w:numId w:val="1"/>
        </w:numPr>
        <w:rPr/>
      </w:pPr>
      <w:bookmarkStart w:id="715" w:name="__RefHeading___Toc3274827_1878427129"/>
      <w:bookmarkStart w:id="716" w:name="_Toc279"/>
      <w:bookmarkEnd w:id="715"/>
      <w:r>
        <w:rPr/>
        <w:t>8</w:t>
      </w:r>
      <w:r>
        <w:rPr>
          <w:rtl w:val="true"/>
        </w:rPr>
        <w:t xml:space="preserve"> - </w:t>
      </w:r>
      <w:r>
        <w:rPr>
          <w:rtl w:val="true"/>
        </w:rPr>
        <w:t>و اما عدم حجية إخبار الكافر عن تحقق تذكية السمك</w:t>
      </w:r>
      <w:bookmarkEnd w:id="716"/>
    </w:p>
    <w:p>
      <w:pPr>
        <w:pStyle w:val="BookText"/>
        <w:rPr/>
      </w:pPr>
      <w:r>
        <w:rPr>
          <w:rFonts w:ascii="Amiri" w:hAnsi="Amiri" w:eastAsia="Amiri" w:cs="Amiri"/>
          <w:color w:val="111111"/>
          <w:sz w:val="28"/>
          <w:sz w:val="28"/>
          <w:szCs w:val="28"/>
          <w:rtl w:val="true"/>
          <w:lang w:bidi="ar-SA"/>
        </w:rPr>
        <w:t xml:space="preserve">فباعتبار ان الاصل عدم التذكية، و لا يمكن رفع اليد عنه الا بالاطمئنان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حجة بالسيرة العقلائية الممضاة بعدم الردع عنها شرعا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يد المسلم او سوق المسلمين او البينة الشرعية بل و إخبار الثقة على قول</w:t>
      </w:r>
      <w:r>
        <w:rPr>
          <w:rFonts w:eastAsia="Amiri" w:cs="Amiri" w:ascii="Amiri" w:hAnsi="Amiri"/>
          <w:color w:val="111111"/>
          <w:sz w:val="28"/>
          <w:szCs w:val="28"/>
          <w:rtl w:val="true"/>
          <w:lang w:bidi="ar-SA"/>
        </w:rPr>
        <w:t>.</w:t>
      </w:r>
    </w:p>
    <w:p>
      <w:pPr>
        <w:pStyle w:val="Heading6"/>
        <w:numPr>
          <w:ilvl w:val="5"/>
          <w:numId w:val="1"/>
        </w:numPr>
        <w:rPr/>
      </w:pPr>
      <w:bookmarkStart w:id="717" w:name="__RefHeading___Toc3274829_1878427129"/>
      <w:bookmarkStart w:id="718" w:name="_Toc280"/>
      <w:bookmarkEnd w:id="717"/>
      <w:r>
        <w:rPr/>
        <w:t>9</w:t>
      </w:r>
      <w:r>
        <w:rPr>
          <w:rtl w:val="true"/>
        </w:rPr>
        <w:t xml:space="preserve"> - </w:t>
      </w:r>
      <w:r>
        <w:rPr>
          <w:rtl w:val="true"/>
        </w:rPr>
        <w:t>و اما ان تذكية الجراد تتحقق بما ذكر</w:t>
      </w:r>
      <w:bookmarkEnd w:id="718"/>
    </w:p>
    <w:p>
      <w:pPr>
        <w:pStyle w:val="BookText"/>
        <w:rPr/>
      </w:pPr>
      <w:r>
        <w:rPr>
          <w:rFonts w:ascii="Amiri" w:hAnsi="Amiri" w:eastAsia="Amiri" w:cs="Amiri"/>
          <w:color w:val="111111"/>
          <w:sz w:val="28"/>
          <w:sz w:val="28"/>
          <w:szCs w:val="28"/>
          <w:rtl w:val="true"/>
          <w:lang w:bidi="ar-SA"/>
        </w:rPr>
        <w:t>فلا خلاف فيه بين الاصحاب، فكما ان تذكية السمك تتحقق بأخذه فكذلك تذكية الجراد</w:t>
      </w:r>
      <w:r>
        <w:rPr>
          <w:rFonts w:eastAsia="Amiri" w:cs="Amiri" w:ascii="Amiri" w:hAnsi="Amiri"/>
          <w:color w:val="111111"/>
          <w:sz w:val="28"/>
          <w:szCs w:val="28"/>
          <w:rtl w:val="true"/>
          <w:lang w:bidi="ar-SA"/>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تدل عليه صحيحة علي بن جعفر عن اخيه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سألته عما اصاب </w:t>
      </w:r>
      <w:bookmarkStart w:id="719" w:name="pg14682_138019"/>
    </w:p>
    <w:p>
      <w:pPr>
        <w:pStyle w:val="BookText"/>
        <w:rPr/>
      </w:pPr>
      <w:bookmarkEnd w:id="719"/>
      <w:r>
        <w:rPr>
          <w:rFonts w:ascii="Amiri" w:hAnsi="Amiri" w:eastAsia="Amiri" w:cs="Amiri"/>
          <w:color w:val="111111"/>
          <w:sz w:val="28"/>
          <w:sz w:val="28"/>
          <w:szCs w:val="28"/>
          <w:rtl w:val="true"/>
          <w:lang w:bidi="ar-SA"/>
        </w:rPr>
        <w:t>المجوس من الجراد و السمك أ يحل أكله؟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صيده ذكاته، لا بأس</w:t>
      </w:r>
      <w:r>
        <w:rPr>
          <w:rFonts w:eastAsia="Amiri" w:cs="Amiri" w:ascii="Amiri" w:hAnsi="Amiri"/>
          <w:color w:val="111111"/>
          <w:sz w:val="28"/>
          <w:szCs w:val="28"/>
          <w:rtl w:val="true"/>
          <w:lang w:bidi="ar-SA"/>
        </w:rPr>
        <w:t>»</w:t>
      </w:r>
      <w:r>
        <w:rPr>
          <w:rStyle w:val="FootnoteAnchor"/>
          <w:rtl w:val="true"/>
        </w:rPr>
        <w:footnoteReference w:id="388"/>
      </w:r>
      <w:r>
        <w:rPr>
          <w:rFonts w:ascii="Amiri" w:hAnsi="Amiri" w:eastAsia="Amiri" w:cs="Amiri"/>
          <w:color w:val="111111"/>
          <w:sz w:val="28"/>
          <w:sz w:val="28"/>
          <w:szCs w:val="28"/>
          <w:rtl w:val="true"/>
          <w:lang w:bidi="ar-SA"/>
        </w:rPr>
        <w:t>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عدم اعتبار الإسلام في الصائد فتدل عليه الصحيحة المتقدمة 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عدم اعتبار ذكر اللّه سبحانه فيمكن استفادته من الصحيحة المتقدمة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اجل هو مستفاد من اطلاقها، و معه فيمكن ان يقال ان الاطلاق المذكور معارض باطلاق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تَأْكُلُوا مِمّا لَمْ يُذْكَرِ اسْمُ اللّهِ عَلَيْهِ </w:t>
      </w:r>
      <w:r>
        <w:rPr>
          <w:rStyle w:val="FootnoteAnchor"/>
          <w:rtl w:val="true"/>
        </w:rPr>
        <w:footnoteReference w:id="389"/>
      </w:r>
      <w:r>
        <w:rPr>
          <w:rFonts w:ascii="Amiri" w:hAnsi="Amiri" w:eastAsia="Amiri" w:cs="Amiri"/>
          <w:color w:val="111111"/>
          <w:sz w:val="28"/>
          <w:sz w:val="28"/>
          <w:szCs w:val="28"/>
          <w:rtl w:val="true"/>
          <w:lang w:bidi="ar-SA"/>
        </w:rPr>
        <w:t xml:space="preserve">بنحو العموم من وجه، و الاطلاق الثاني ان لم يكن مقدما باعتبار كونه قرآنيا فلا أقلّ من التساقط و الرجوع الى اصالة عدم التذكية، و من ثمّ يكون ذكر اللّه سبحانه واجبا، و ينحصر المدرك لنفي الاعتبار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اقتضاء الصناعة للاعتبار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بالتسالم</w:t>
      </w:r>
      <w:r>
        <w:rPr>
          <w:rFonts w:eastAsia="Amiri" w:cs="Amiri" w:ascii="Amiri" w:hAnsi="Amiri"/>
          <w:color w:val="111111"/>
          <w:sz w:val="28"/>
          <w:szCs w:val="28"/>
          <w:rtl w:val="true"/>
          <w:lang w:bidi="ar-SA"/>
        </w:rPr>
        <w:t>.</w:t>
      </w:r>
    </w:p>
    <w:p>
      <w:pPr>
        <w:pStyle w:val="Heading4"/>
        <w:numPr>
          <w:ilvl w:val="3"/>
          <w:numId w:val="1"/>
        </w:numPr>
        <w:rPr/>
      </w:pPr>
      <w:bookmarkStart w:id="720" w:name="__RefHeading___Toc3274831_1878427129"/>
      <w:bookmarkStart w:id="721" w:name="_Toc281"/>
      <w:bookmarkEnd w:id="720"/>
      <w:r>
        <w:rPr/>
        <w:t>2</w:t>
      </w:r>
      <w:r>
        <w:rPr>
          <w:rtl w:val="true"/>
        </w:rPr>
        <w:t xml:space="preserve"> - </w:t>
      </w:r>
      <w:r>
        <w:rPr>
          <w:rtl w:val="true"/>
        </w:rPr>
        <w:t>ما يقبل التذكية و اثرها</w:t>
      </w:r>
      <w:bookmarkEnd w:id="721"/>
    </w:p>
    <w:p>
      <w:pPr>
        <w:pStyle w:val="Heading5"/>
        <w:numPr>
          <w:ilvl w:val="4"/>
          <w:numId w:val="1"/>
        </w:numPr>
        <w:rPr/>
      </w:pPr>
      <w:bookmarkStart w:id="722" w:name="__RefHeading___Toc3274833_1878427129"/>
      <w:bookmarkStart w:id="723" w:name="_Toc282"/>
      <w:bookmarkEnd w:id="722"/>
      <w:r>
        <w:rPr>
          <w:rtl w:val="true"/>
        </w:rPr>
        <w:t>اشارة</w:t>
      </w:r>
      <w:bookmarkEnd w:id="723"/>
    </w:p>
    <w:p>
      <w:pPr>
        <w:pStyle w:val="BookText"/>
        <w:rPr/>
      </w:pPr>
      <w:r>
        <w:rPr>
          <w:rFonts w:ascii="Amiri" w:hAnsi="Amiri" w:eastAsia="Amiri" w:cs="Amiri"/>
          <w:color w:val="111111"/>
          <w:sz w:val="28"/>
          <w:sz w:val="28"/>
          <w:szCs w:val="28"/>
          <w:rtl w:val="true"/>
          <w:lang w:bidi="ar-SA"/>
        </w:rPr>
        <w:t>التذكية تتحقق بالذبح و بالاصطياد على 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كل حيوان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محرم الاكل الا نجس العين بل الحشرات على 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يقبل التذكية بأحد الطريقين المذكورين</w:t>
      </w:r>
      <w:r>
        <w:rPr>
          <w:rFonts w:eastAsia="Amiri" w:cs="Amiri" w:ascii="Amiri" w:hAnsi="Amiri"/>
          <w:color w:val="111111"/>
          <w:sz w:val="28"/>
          <w:szCs w:val="28"/>
          <w:rtl w:val="true"/>
          <w:lang w:bidi="ar-SA"/>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اذا كان الحيوان اهليا فتذكيته لا تكون الا بالذبح، و اذا كان وحشيا فتتحقق بالذبح و بالاصطياد</w:t>
      </w:r>
      <w:r>
        <w:rPr>
          <w:rFonts w:eastAsia="Amiri" w:cs="Amiri" w:ascii="Amiri" w:hAnsi="Amiri"/>
          <w:color w:val="111111"/>
          <w:sz w:val="28"/>
          <w:szCs w:val="28"/>
          <w:rtl w:val="true"/>
          <w:lang w:bidi="ar-SA"/>
        </w:rPr>
        <w:t xml:space="preserve">. </w:t>
      </w:r>
      <w:bookmarkStart w:id="724" w:name="pg14682_138020"/>
    </w:p>
    <w:p>
      <w:pPr>
        <w:pStyle w:val="BookText"/>
        <w:rPr/>
      </w:pPr>
      <w:bookmarkEnd w:id="724"/>
      <w:r>
        <w:rPr>
          <w:rFonts w:ascii="Amiri" w:hAnsi="Amiri" w:eastAsia="Amiri" w:cs="Amiri"/>
          <w:color w:val="111111"/>
          <w:sz w:val="28"/>
          <w:sz w:val="28"/>
          <w:szCs w:val="28"/>
          <w:rtl w:val="true"/>
          <w:lang w:bidi="ar-SA"/>
        </w:rPr>
        <w:t>و اثر التذكية في محلل الاكل حلية لحمه و طهارته و طهارة الجلد و جواز البيع بناء على عدم جواز بيع الميتة النجسة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اثرها في محرم الاكل طهارة لحمه و جلده و حلية الانتفاع به فيما تعتبر فيه الطهارة، كجعل الجلد وعاء للدهن و نحوه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فيما اذا كان للحيوان نفس سائلة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اما اذا لم يكن له ذلك، فان كان محلل الاكل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كالسمك و الجراد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فاثر تذكيته حلية اللحم، و ان كان محرم الاكل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كالحية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اثر لتذكيته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المستند في ذلك</w:t>
      </w:r>
      <w:r>
        <w:rPr>
          <w:rFonts w:eastAsia="Amiri" w:cs="Amiri" w:ascii="Amiri" w:hAnsi="Amiri"/>
          <w:color w:val="111111"/>
          <w:sz w:val="28"/>
          <w:szCs w:val="28"/>
          <w:rtl w:val="true"/>
          <w:lang w:bidi="ar-SA"/>
        </w:rPr>
        <w:t>:</w:t>
      </w:r>
    </w:p>
    <w:p>
      <w:pPr>
        <w:pStyle w:val="Heading5"/>
        <w:numPr>
          <w:ilvl w:val="4"/>
          <w:numId w:val="1"/>
        </w:numPr>
        <w:rPr/>
      </w:pPr>
      <w:bookmarkStart w:id="725" w:name="__RefHeading___Toc3274835_1878427129"/>
      <w:bookmarkStart w:id="726" w:name="_Toc283"/>
      <w:bookmarkEnd w:id="725"/>
      <w:r>
        <w:rPr/>
        <w:t>1</w:t>
      </w:r>
      <w:r>
        <w:rPr>
          <w:rtl w:val="true"/>
        </w:rPr>
        <w:t xml:space="preserve"> - </w:t>
      </w:r>
      <w:r>
        <w:rPr>
          <w:rtl w:val="true"/>
        </w:rPr>
        <w:t>اما ان كل حيوان يقبل التذكية</w:t>
      </w:r>
      <w:bookmarkEnd w:id="726"/>
    </w:p>
    <w:p>
      <w:pPr>
        <w:pStyle w:val="BookText"/>
        <w:rPr/>
      </w:pPr>
      <w:r>
        <w:rPr>
          <w:rFonts w:ascii="Amiri" w:hAnsi="Amiri" w:eastAsia="Amiri" w:cs="Amiri"/>
          <w:color w:val="111111"/>
          <w:sz w:val="28"/>
          <w:sz w:val="28"/>
          <w:szCs w:val="28"/>
          <w:rtl w:val="true"/>
          <w:lang w:bidi="ar-SA"/>
        </w:rPr>
        <w:t xml:space="preserve">فهو محل للخلاف بين الاعلام، فقيل بان الاصل الاولي في كل حيوان عدم قبوله للتذكية الا ما خرج بالدليل، باعتبار ان التذكية ليست مجرد فري الاوداج مع سائر الشرائط، بل هي المجموع المذكور مع ضميمة اخرى، و هي قابلية المحل للتذكية، فاذا شك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المسوخ و الحشرات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فمقتضى استصحاب عدم التذكية هو عدم تحققها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الاوجه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الاصل الاولي يقتضي قبول كل حيوان للتذكية الا ما خرج بالدليل، كنجس العين لان القابلية حتى لو سلمنا باعتبارها فبالامكان ان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مقتضى بعض الروايات وجود القابلية المذكورة في كل حيوان و قبوله للتذكية، كصحيحة علي بن يقطين</w:t>
      </w:r>
      <w:r>
        <w:rPr>
          <w:rFonts w:eastAsia="Amiri" w:cs="Amiri" w:ascii="Amiri" w:hAnsi="Amiri"/>
          <w:color w:val="111111"/>
          <w:sz w:val="28"/>
          <w:szCs w:val="28"/>
          <w:rtl w:val="true"/>
          <w:lang w:bidi="ar-SA"/>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ابا الحسن عليه السّلام عن لباس الفراء و السمور و الفنك و الثعالب و جميع الجلود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بذلك</w:t>
      </w:r>
      <w:r>
        <w:rPr>
          <w:rFonts w:eastAsia="Amiri" w:cs="Amiri" w:ascii="Amiri" w:hAnsi="Amiri"/>
          <w:color w:val="111111"/>
          <w:sz w:val="28"/>
          <w:szCs w:val="28"/>
          <w:rtl w:val="true"/>
          <w:lang w:bidi="ar-SA"/>
        </w:rPr>
        <w:t>»</w:t>
      </w:r>
      <w:r>
        <w:rPr>
          <w:rStyle w:val="FootnoteAnchor"/>
          <w:rtl w:val="true"/>
        </w:rPr>
        <w:footnoteReference w:id="390"/>
      </w:r>
      <w:r>
        <w:rPr>
          <w:rFonts w:ascii="Amiri" w:hAnsi="Amiri" w:eastAsia="Amiri" w:cs="Amiri"/>
          <w:color w:val="111111"/>
          <w:sz w:val="28"/>
          <w:sz w:val="28"/>
          <w:szCs w:val="28"/>
          <w:rtl w:val="true"/>
          <w:lang w:bidi="ar-SA"/>
        </w:rPr>
        <w:t xml:space="preserve">، فان نفي البأس عن جميع الجلود </w:t>
      </w:r>
      <w:bookmarkStart w:id="727" w:name="pg14682_138021"/>
    </w:p>
    <w:p>
      <w:pPr>
        <w:pStyle w:val="BookText"/>
        <w:rPr/>
      </w:pPr>
      <w:bookmarkEnd w:id="727"/>
      <w:r>
        <w:rPr>
          <w:rFonts w:ascii="Amiri" w:hAnsi="Amiri" w:eastAsia="Amiri" w:cs="Amiri"/>
          <w:color w:val="111111"/>
          <w:sz w:val="28"/>
          <w:sz w:val="28"/>
          <w:szCs w:val="28"/>
          <w:rtl w:val="true"/>
          <w:lang w:bidi="ar-SA"/>
        </w:rPr>
        <w:t>يدل بالاطلاق على جواز لبسها في الصلاة، و من ثمّ على قبولها للتذكية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كموثقة سماعة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جلود السباع أ ينتفع بها؟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رميت و سميت فانتفع بجلده، و اما الميتة فلا</w:t>
      </w:r>
      <w:r>
        <w:rPr>
          <w:rFonts w:eastAsia="Amiri" w:cs="Amiri" w:ascii="Amiri" w:hAnsi="Amiri"/>
          <w:color w:val="111111"/>
          <w:sz w:val="28"/>
          <w:szCs w:val="28"/>
          <w:rtl w:val="true"/>
          <w:lang w:bidi="ar-SA"/>
        </w:rPr>
        <w:t>»</w:t>
      </w:r>
      <w:r>
        <w:rPr>
          <w:rStyle w:val="FootnoteAnchor"/>
          <w:rtl w:val="true"/>
        </w:rPr>
        <w:footnoteReference w:id="391"/>
      </w:r>
      <w:r>
        <w:rPr>
          <w:rFonts w:ascii="Amiri" w:hAnsi="Amiri" w:eastAsia="Amiri" w:cs="Amiri"/>
          <w:color w:val="111111"/>
          <w:sz w:val="28"/>
          <w:sz w:val="28"/>
          <w:szCs w:val="28"/>
          <w:rtl w:val="true"/>
          <w:lang w:bidi="ar-SA"/>
        </w:rPr>
        <w:t>و 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اجل بالنسبة الى الحشرات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كالفار و ابن عرس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يدعى انصراف العمومات المذكورة عنها</w:t>
      </w:r>
      <w:r>
        <w:rPr>
          <w:rFonts w:eastAsia="Amiri" w:cs="Amiri" w:ascii="Amiri" w:hAnsi="Amiri"/>
          <w:color w:val="111111"/>
          <w:sz w:val="28"/>
          <w:szCs w:val="28"/>
          <w:rtl w:val="true"/>
          <w:lang w:bidi="ar-SA"/>
        </w:rPr>
        <w:t>.</w:t>
      </w:r>
    </w:p>
    <w:p>
      <w:pPr>
        <w:pStyle w:val="Heading5"/>
        <w:numPr>
          <w:ilvl w:val="4"/>
          <w:numId w:val="1"/>
        </w:numPr>
        <w:rPr/>
      </w:pPr>
      <w:bookmarkStart w:id="728" w:name="__RefHeading___Toc3274837_1878427129"/>
      <w:bookmarkStart w:id="729" w:name="_Toc284"/>
      <w:bookmarkEnd w:id="728"/>
      <w:r>
        <w:rPr/>
        <w:t>2</w:t>
      </w:r>
      <w:r>
        <w:rPr>
          <w:rtl w:val="true"/>
        </w:rPr>
        <w:t xml:space="preserve"> - </w:t>
      </w:r>
      <w:r>
        <w:rPr>
          <w:rtl w:val="true"/>
        </w:rPr>
        <w:t>و اما ان اثر التذكية في محلل الاكل ما تقدم</w:t>
      </w:r>
      <w:bookmarkEnd w:id="729"/>
    </w:p>
    <w:p>
      <w:pPr>
        <w:pStyle w:val="BookText"/>
        <w:rPr/>
      </w:pPr>
      <w:r>
        <w:rPr>
          <w:rFonts w:ascii="Amiri" w:hAnsi="Amiri" w:eastAsia="Amiri" w:cs="Amiri"/>
          <w:color w:val="111111"/>
          <w:sz w:val="28"/>
          <w:sz w:val="28"/>
          <w:szCs w:val="28"/>
          <w:rtl w:val="true"/>
          <w:lang w:bidi="ar-SA"/>
        </w:rPr>
        <w:t>فباعتبار ان غير المذكى هو ميتة شرعا، و هي نجسة و محرمة الاكل و لا يجوز بيعها فاذا فرض تحقق التذكية ارتفعت الآثار المذكورة</w:t>
      </w:r>
      <w:r>
        <w:rPr>
          <w:rFonts w:eastAsia="Amiri" w:cs="Amiri" w:ascii="Amiri" w:hAnsi="Amiri"/>
          <w:color w:val="111111"/>
          <w:sz w:val="28"/>
          <w:szCs w:val="28"/>
          <w:rtl w:val="true"/>
          <w:lang w:bidi="ar-SA"/>
        </w:rPr>
        <w:t>.</w:t>
      </w:r>
    </w:p>
    <w:p>
      <w:pPr>
        <w:pStyle w:val="Heading5"/>
        <w:numPr>
          <w:ilvl w:val="4"/>
          <w:numId w:val="1"/>
        </w:numPr>
        <w:rPr/>
      </w:pPr>
      <w:bookmarkStart w:id="730" w:name="__RefHeading___Toc3274839_1878427129"/>
      <w:bookmarkStart w:id="731" w:name="_Toc285"/>
      <w:bookmarkEnd w:id="730"/>
      <w:r>
        <w:rPr/>
        <w:t>3</w:t>
      </w:r>
      <w:r>
        <w:rPr>
          <w:rtl w:val="true"/>
        </w:rPr>
        <w:t xml:space="preserve"> - </w:t>
      </w:r>
      <w:r>
        <w:rPr>
          <w:rtl w:val="true"/>
        </w:rPr>
        <w:t>و اما ان مثل السمك لا اثر لتذكيته الا حلية اللحم</w:t>
      </w:r>
      <w:bookmarkEnd w:id="731"/>
    </w:p>
    <w:p>
      <w:pPr>
        <w:pStyle w:val="BookText"/>
        <w:rPr/>
      </w:pPr>
      <w:r>
        <w:rPr>
          <w:rFonts w:ascii="Amiri" w:hAnsi="Amiri" w:eastAsia="Amiri" w:cs="Amiri"/>
          <w:color w:val="111111"/>
          <w:sz w:val="28"/>
          <w:sz w:val="28"/>
          <w:szCs w:val="28"/>
          <w:rtl w:val="true"/>
          <w:lang w:bidi="ar-SA"/>
        </w:rPr>
        <w:t>فباعتبار ان ميتته طاهرة فيجوز آنذاك استعمالها فيما تعتبر فيه الطهارة بل يجوز بيعها بناء على جواز بيع الميتة الطاهرة</w:t>
      </w:r>
      <w:r>
        <w:rPr>
          <w:rFonts w:eastAsia="Amiri" w:cs="Amiri" w:ascii="Amiri" w:hAnsi="Amiri"/>
          <w:color w:val="111111"/>
          <w:sz w:val="28"/>
          <w:szCs w:val="28"/>
          <w:rtl w:val="true"/>
          <w:lang w:bidi="ar-SA"/>
        </w:rPr>
        <w:t>.</w:t>
      </w:r>
    </w:p>
    <w:p>
      <w:pPr>
        <w:pStyle w:val="Heading5"/>
        <w:numPr>
          <w:ilvl w:val="4"/>
          <w:numId w:val="1"/>
        </w:numPr>
        <w:rPr/>
      </w:pPr>
      <w:bookmarkStart w:id="732" w:name="__RefHeading___Toc3274841_1878427129"/>
      <w:bookmarkStart w:id="733" w:name="_Toc286"/>
      <w:bookmarkEnd w:id="732"/>
      <w:r>
        <w:rPr/>
        <w:t>4</w:t>
      </w:r>
      <w:r>
        <w:rPr>
          <w:rtl w:val="true"/>
        </w:rPr>
        <w:t xml:space="preserve"> - </w:t>
      </w:r>
      <w:r>
        <w:rPr>
          <w:rtl w:val="true"/>
        </w:rPr>
        <w:t>و اما انه لا اثر لتذكية محرم الاكل مما لا نفس له</w:t>
      </w:r>
      <w:bookmarkEnd w:id="733"/>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فلانه طاهر و محرم الاكل على كل حال</w:t>
      </w:r>
      <w:r>
        <w:rPr>
          <w:rFonts w:eastAsia="Amiri" w:cs="Amiri" w:ascii="Amiri" w:hAnsi="Amiri"/>
          <w:color w:val="111111"/>
          <w:sz w:val="28"/>
          <w:szCs w:val="28"/>
          <w:rtl w:val="true"/>
          <w:lang w:bidi="ar-SA"/>
        </w:rPr>
        <w:t xml:space="preserve">. </w:t>
      </w:r>
      <w:bookmarkStart w:id="734" w:name="pg14682_138022"/>
    </w:p>
    <w:p>
      <w:pPr>
        <w:pStyle w:val="Heading3"/>
        <w:numPr>
          <w:ilvl w:val="2"/>
          <w:numId w:val="1"/>
        </w:numPr>
        <w:rPr/>
      </w:pPr>
      <w:bookmarkStart w:id="735" w:name="__RefHeading___Toc3274843_1878427129"/>
      <w:bookmarkStart w:id="736" w:name="_Toc287"/>
      <w:bookmarkEnd w:id="734"/>
      <w:bookmarkEnd w:id="735"/>
      <w:r>
        <w:rPr>
          <w:rtl w:val="true"/>
        </w:rPr>
        <w:t>كتاب الأنفال و المشتركات</w:t>
      </w:r>
      <w:bookmarkEnd w:id="736"/>
    </w:p>
    <w:p>
      <w:pPr>
        <w:pStyle w:val="Heading4"/>
        <w:numPr>
          <w:ilvl w:val="3"/>
          <w:numId w:val="1"/>
        </w:numPr>
        <w:rPr/>
      </w:pPr>
      <w:bookmarkStart w:id="737" w:name="__RefHeading___Toc3274845_1878427129"/>
      <w:bookmarkStart w:id="738" w:name="_Toc288"/>
      <w:bookmarkEnd w:id="737"/>
      <w:r>
        <w:rPr>
          <w:rtl w:val="true"/>
        </w:rPr>
        <w:t>اشارة</w:t>
      </w:r>
      <w:bookmarkEnd w:id="738"/>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الأنفال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ملكية الامام عليه السّلام أو الدولة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انحاء الملكية و وسائل تحصيلها</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أحكام المشتركات </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39" w:name="pg14682_138024"/>
      <w:bookmarkStart w:id="740" w:name="pg14682_138024"/>
      <w:bookmarkEnd w:id="740"/>
    </w:p>
    <w:p>
      <w:pPr>
        <w:pStyle w:val="Heading4"/>
        <w:numPr>
          <w:ilvl w:val="3"/>
          <w:numId w:val="1"/>
        </w:numPr>
        <w:rPr/>
      </w:pPr>
      <w:bookmarkStart w:id="741" w:name="pg14682_138024"/>
      <w:bookmarkStart w:id="742" w:name="__RefHeading___Toc3274847_1878427129"/>
      <w:bookmarkStart w:id="743" w:name="_Toc289"/>
      <w:bookmarkEnd w:id="741"/>
      <w:bookmarkEnd w:id="742"/>
      <w:r>
        <w:rPr/>
        <w:t>1</w:t>
      </w:r>
      <w:r>
        <w:rPr>
          <w:rtl w:val="true"/>
        </w:rPr>
        <w:t xml:space="preserve"> - </w:t>
      </w:r>
      <w:r>
        <w:rPr>
          <w:rtl w:val="true"/>
        </w:rPr>
        <w:t xml:space="preserve">الانفال </w:t>
      </w:r>
      <w:r>
        <w:rPr>
          <w:rtl w:val="true"/>
        </w:rPr>
        <w:t>(</w:t>
      </w:r>
      <w:r>
        <w:rPr>
          <w:rtl w:val="true"/>
        </w:rPr>
        <w:t>ملكية الامام عليه السّلام أو الدولة</w:t>
      </w:r>
      <w:r>
        <w:rPr>
          <w:rtl w:val="true"/>
        </w:rPr>
        <w:t>)</w:t>
      </w:r>
      <w:bookmarkEnd w:id="743"/>
    </w:p>
    <w:p>
      <w:pPr>
        <w:pStyle w:val="Heading5"/>
        <w:numPr>
          <w:ilvl w:val="4"/>
          <w:numId w:val="1"/>
        </w:numPr>
        <w:rPr/>
      </w:pPr>
      <w:bookmarkStart w:id="744" w:name="__RefHeading___Toc3274849_1878427129"/>
      <w:bookmarkStart w:id="745" w:name="_Toc290"/>
      <w:bookmarkEnd w:id="744"/>
      <w:r>
        <w:rPr>
          <w:rtl w:val="true"/>
        </w:rPr>
        <w:t>اشارة</w:t>
      </w:r>
      <w:bookmarkEnd w:id="745"/>
    </w:p>
    <w:p>
      <w:pPr>
        <w:pStyle w:val="BookText"/>
        <w:rPr/>
      </w:pPr>
      <w:r>
        <w:rPr>
          <w:rFonts w:ascii="Amiri" w:hAnsi="Amiri" w:eastAsia="Amiri" w:cs="Amiri"/>
          <w:color w:val="111111"/>
          <w:sz w:val="28"/>
          <w:sz w:val="28"/>
          <w:szCs w:val="28"/>
          <w:rtl w:val="true"/>
          <w:lang w:bidi="ar-SA"/>
        </w:rPr>
        <w:t xml:space="preserve">للأنفال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هي ملك النبي صلّى اللّه عليه و آله و الامام من بعده او ملك الدولة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مصاديق متعددة اختلف الفقهاء في ضبطها، نذكر 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الاراضي الميتة</w:t>
      </w:r>
      <w:r>
        <w:rPr>
          <w:rStyle w:val="FootnoteAnchor"/>
          <w:rtl w:val="true"/>
        </w:rPr>
        <w:footnoteReference w:id="392"/>
      </w:r>
      <w:r>
        <w:rPr>
          <w:rFonts w:ascii="Amiri" w:hAnsi="Amiri" w:eastAsia="Amiri" w:cs="Amiri"/>
          <w:color w:val="111111"/>
          <w:sz w:val="28"/>
          <w:sz w:val="28"/>
          <w:szCs w:val="28"/>
          <w:rtl w:val="true"/>
          <w:lang w:bidi="ar-SA"/>
        </w:rPr>
        <w:t>التي لا رب 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الاراضي التي يأخذها المسلمون من الكفار بغير قتال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المعادن اما مطلقا او على تفصيل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أسياف</w:t>
      </w:r>
      <w:r>
        <w:rPr>
          <w:rStyle w:val="FootnoteAnchor"/>
          <w:rtl w:val="true"/>
        </w:rPr>
        <w:footnoteReference w:id="393"/>
      </w: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بطون الأودية</w:t>
      </w:r>
      <w:r>
        <w:rPr>
          <w:rFonts w:eastAsia="Amiri" w:cs="Amiri" w:ascii="Amiri" w:hAnsi="Amiri"/>
          <w:color w:val="111111"/>
          <w:sz w:val="28"/>
          <w:szCs w:val="28"/>
          <w:rtl w:val="true"/>
          <w:lang w:bidi="ar-SA"/>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رءوس الجبال و الآجام</w:t>
      </w:r>
      <w:r>
        <w:rPr>
          <w:rStyle w:val="FootnoteAnchor"/>
          <w:rtl w:val="true"/>
        </w:rPr>
        <w:footnoteReference w:id="394"/>
      </w:r>
      <w:r>
        <w:rPr>
          <w:rFonts w:eastAsia="Times New Roman" w:cs="Times New Roman" w:ascii="Times New Roman" w:hAnsi="Times New Roman"/>
          <w:color w:val="111111"/>
          <w:sz w:val="28"/>
          <w:szCs w:val="28"/>
          <w:rtl w:val="true"/>
          <w:lang w:val="en-US" w:bidi="en-US"/>
        </w:rPr>
        <w:t xml:space="preserve">. </w:t>
      </w:r>
      <w:bookmarkStart w:id="746" w:name="pg14682_138025"/>
    </w:p>
    <w:p>
      <w:pPr>
        <w:pStyle w:val="BookText"/>
        <w:rPr/>
      </w:pPr>
      <w:bookmarkEnd w:id="746"/>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قطائع الملوك و صفاياهم</w:t>
      </w:r>
      <w:r>
        <w:rPr>
          <w:rStyle w:val="FootnoteAnchor"/>
          <w:rtl w:val="true"/>
        </w:rPr>
        <w:footnoteReference w:id="395"/>
      </w:r>
    </w:p>
    <w:p>
      <w:pPr>
        <w:pStyle w:val="BookText"/>
        <w:rPr/>
      </w:pPr>
      <w:r>
        <w:rPr>
          <w:rFonts w:ascii="Amiri" w:hAnsi="Amiri" w:eastAsia="Amiri" w:cs="Amiri"/>
          <w:color w:val="111111"/>
          <w:sz w:val="28"/>
          <w:sz w:val="28"/>
          <w:szCs w:val="28"/>
          <w:rtl w:val="true"/>
          <w:lang w:bidi="ar-SA"/>
        </w:rPr>
        <w:t>و صفاياهم هي الاموال المنقولة النفيسة للملوك غير الأرض</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غنائم الحرب الواقعة من دون اذن الامام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ميراث من لا وارث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المستند في ذلك</w:t>
      </w:r>
      <w:r>
        <w:rPr>
          <w:rFonts w:eastAsia="Amiri" w:cs="Amiri" w:ascii="Amiri" w:hAnsi="Amiri"/>
          <w:color w:val="111111"/>
          <w:sz w:val="28"/>
          <w:szCs w:val="28"/>
          <w:rtl w:val="true"/>
          <w:lang w:bidi="ar-SA"/>
        </w:rPr>
        <w:t>:</w:t>
      </w:r>
    </w:p>
    <w:p>
      <w:pPr>
        <w:pStyle w:val="Heading5"/>
        <w:numPr>
          <w:ilvl w:val="4"/>
          <w:numId w:val="1"/>
        </w:numPr>
        <w:rPr/>
      </w:pPr>
      <w:bookmarkStart w:id="747" w:name="__RefHeading___Toc3274851_1878427129"/>
      <w:bookmarkStart w:id="748" w:name="_Toc291"/>
      <w:bookmarkEnd w:id="747"/>
      <w:r>
        <w:rPr/>
        <w:t>1</w:t>
      </w:r>
      <w:r>
        <w:rPr>
          <w:rtl w:val="true"/>
        </w:rPr>
        <w:t xml:space="preserve"> - </w:t>
      </w:r>
      <w:r>
        <w:rPr>
          <w:rtl w:val="true"/>
        </w:rPr>
        <w:t>اما ان الانفال للنبي صلّى اللّه عليه و آله و الامام عليه السّلام من بعده</w:t>
      </w:r>
      <w:bookmarkEnd w:id="748"/>
    </w:p>
    <w:p>
      <w:pPr>
        <w:pStyle w:val="BookText"/>
        <w:rPr/>
      </w:pPr>
      <w:r>
        <w:rPr>
          <w:rFonts w:ascii="Amiri" w:hAnsi="Amiri" w:eastAsia="Amiri" w:cs="Amiri"/>
          <w:color w:val="111111"/>
          <w:sz w:val="28"/>
          <w:sz w:val="28"/>
          <w:szCs w:val="28"/>
          <w:rtl w:val="true"/>
          <w:lang w:bidi="ar-SA"/>
        </w:rPr>
        <w:t>فهو من ضروريات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يدل عليه الكتاب الكريم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يَسْئَلُونَكَ عَنِ الْأَنْفالِ قُلِ الْأَنْفالُ لِلّهِ وَ الرَّسُولِ</w:t>
      </w:r>
      <w:r>
        <w:rPr>
          <w:rFonts w:eastAsia="Amiri" w:cs="Amiri" w:ascii="Amiri" w:hAnsi="Amiri"/>
          <w:color w:val="111111"/>
          <w:sz w:val="28"/>
          <w:szCs w:val="28"/>
          <w:rtl w:val="true"/>
          <w:lang w:bidi="ar-SA"/>
        </w:rPr>
        <w:t xml:space="preserve">... </w:t>
      </w:r>
      <w:r>
        <w:rPr>
          <w:rStyle w:val="FootnoteAnchor"/>
          <w:rtl w:val="true"/>
        </w:rPr>
        <w:footnoteReference w:id="396"/>
      </w:r>
      <w:r>
        <w:rPr>
          <w:rFonts w:ascii="Amiri" w:hAnsi="Amiri" w:eastAsia="Amiri" w:cs="Amiri"/>
          <w:color w:val="111111"/>
          <w:sz w:val="28"/>
          <w:sz w:val="28"/>
          <w:szCs w:val="28"/>
          <w:rtl w:val="true"/>
          <w:lang w:bidi="ar-SA"/>
        </w:rPr>
        <w:t>، بعد الالتفات الى ان كل ما كان للنبي صلّى اللّه عليه و آله فهو للإمام عليه السّلام بالضرورة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المراد من الانفال</w:t>
      </w:r>
      <w:r>
        <w:rPr>
          <w:rStyle w:val="FootnoteAnchor"/>
          <w:rtl w:val="true"/>
        </w:rPr>
        <w:footnoteReference w:id="397"/>
      </w:r>
    </w:p>
    <w:p>
      <w:pPr>
        <w:pStyle w:val="BookText"/>
        <w:rPr/>
      </w:pPr>
      <w:r>
        <w:rPr>
          <w:rFonts w:ascii="Amiri" w:hAnsi="Amiri" w:eastAsia="Amiri" w:cs="Amiri"/>
          <w:color w:val="111111"/>
          <w:sz w:val="28"/>
          <w:sz w:val="28"/>
          <w:szCs w:val="28"/>
          <w:rtl w:val="true"/>
          <w:lang w:bidi="ar-SA"/>
        </w:rPr>
        <w:t>و الاموال الخاصة بالنبي صلّى اللّه عليه و آله و بالامام عليه السّلام حيث انها زيادة على مالهما من سهم الخمس فهي نفل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الاموال المملوكة للنبي صلّى اللّه عليه و آله و للإمام عليه السّلام من بعده زيادة على ما لهما من سهم الخمس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تداول في كلمات الفقهاء الحكم على الانفال بكونها ملك النبي صلّى اللّه عليه و آله و الامام عليه السّلام، و قد يستظهر من ذلك كونها ملكا شخصيا لهما، و ربما يستدل له بظهور كلمة الرسول و الامام في ملك الشخص، الا ان في مقابل ذلك قولا بكونها ملك المنصب و الدولة بدليل عدم انتقالها بالارث</w:t>
      </w:r>
      <w:r>
        <w:rPr>
          <w:rFonts w:eastAsia="Amiri" w:cs="Amiri" w:ascii="Amiri" w:hAnsi="Amiri"/>
          <w:color w:val="111111"/>
          <w:sz w:val="28"/>
          <w:szCs w:val="28"/>
          <w:rtl w:val="true"/>
          <w:lang w:bidi="ar-SA"/>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بناء على هذا القول يكون البحث عن الانفال ضروريا لأنه بحث عن </w:t>
      </w:r>
      <w:bookmarkStart w:id="749" w:name="pg14682_138026"/>
    </w:p>
    <w:p>
      <w:pPr>
        <w:pStyle w:val="BookText"/>
        <w:rPr/>
      </w:pPr>
      <w:bookmarkEnd w:id="749"/>
      <w:r>
        <w:rPr>
          <w:rFonts w:ascii="Amiri" w:hAnsi="Amiri" w:eastAsia="Amiri" w:cs="Amiri"/>
          <w:color w:val="111111"/>
          <w:sz w:val="28"/>
          <w:sz w:val="28"/>
          <w:szCs w:val="28"/>
          <w:rtl w:val="true"/>
          <w:lang w:bidi="ar-SA"/>
        </w:rPr>
        <w:t>ممتلكات الدولة التي تستعين بها على ادارة شئونها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الحديث الشريف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الانفال هو النفل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سورة الانفال جدع الانف</w:t>
      </w:r>
      <w:r>
        <w:rPr>
          <w:rStyle w:val="FootnoteAnchor"/>
          <w:rtl w:val="true"/>
        </w:rPr>
        <w:footnoteReference w:id="398"/>
      </w:r>
      <w:r>
        <w:rPr>
          <w:rFonts w:eastAsia="Times New Roman" w:cs="Times New Roman" w:ascii="Times New Roman" w:hAnsi="Times New Roman"/>
          <w:color w:val="111111"/>
          <w:sz w:val="28"/>
          <w:szCs w:val="28"/>
          <w:rtl w:val="true"/>
          <w:lang w:val="en-US" w:bidi="en-US"/>
        </w:rPr>
        <w:t>»</w:t>
      </w:r>
      <w:r>
        <w:rPr>
          <w:rStyle w:val="FootnoteAnchor"/>
          <w:rtl w:val="true"/>
        </w:rPr>
        <w:footnoteReference w:id="39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50" w:name="__RefHeading___Toc3274853_1878427129"/>
      <w:bookmarkStart w:id="751" w:name="_Toc292"/>
      <w:bookmarkEnd w:id="750"/>
      <w:r>
        <w:rPr/>
        <w:t>2</w:t>
      </w:r>
      <w:r>
        <w:rPr>
          <w:rtl w:val="true"/>
        </w:rPr>
        <w:t xml:space="preserve"> - </w:t>
      </w:r>
      <w:r>
        <w:rPr>
          <w:rtl w:val="true"/>
        </w:rPr>
        <w:t>و اما ان الاراضي الميتة هي للإمام عليه السّلام</w:t>
      </w:r>
      <w:bookmarkEnd w:id="751"/>
    </w:p>
    <w:p>
      <w:pPr>
        <w:pStyle w:val="BookText"/>
        <w:rPr/>
      </w:pPr>
      <w:r>
        <w:rPr>
          <w:rFonts w:ascii="Amiri" w:hAnsi="Amiri" w:eastAsia="Amiri" w:cs="Amiri"/>
          <w:color w:val="111111"/>
          <w:sz w:val="28"/>
          <w:sz w:val="28"/>
          <w:szCs w:val="28"/>
          <w:rtl w:val="true"/>
          <w:lang w:bidi="ar-SA"/>
        </w:rPr>
        <w:t xml:space="preserve">فهو مما لا خلاف فيه سواء لم يجر عليها ملك مالك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الصحارى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جرى و لكنه لم يبق له وجود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دلت على ذلك مرسلة حماد بن عيسى عن بعض اصحابنا عن العبد الصالح 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الانفال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ارض ميتة لا رب لها</w:t>
      </w:r>
      <w:r>
        <w:rPr>
          <w:rFonts w:eastAsia="Amiri" w:cs="Amiri" w:ascii="Amiri" w:hAnsi="Amiri"/>
          <w:color w:val="111111"/>
          <w:sz w:val="28"/>
          <w:szCs w:val="28"/>
          <w:rtl w:val="true"/>
          <w:lang w:bidi="ar-SA"/>
        </w:rPr>
        <w:t>...»</w:t>
      </w:r>
      <w:r>
        <w:rPr>
          <w:rStyle w:val="FootnoteAnchor"/>
          <w:rtl w:val="true"/>
        </w:rPr>
        <w:footnoteReference w:id="400"/>
      </w:r>
      <w:r>
        <w:rPr>
          <w:rFonts w:ascii="Amiri" w:hAnsi="Amiri" w:eastAsia="Amiri" w:cs="Amiri"/>
          <w:color w:val="111111"/>
          <w:sz w:val="28"/>
          <w:sz w:val="28"/>
          <w:szCs w:val="28"/>
          <w:rtl w:val="true"/>
          <w:lang w:bidi="ar-SA"/>
        </w:rPr>
        <w:t>، و الروايات المعبّرة بالارض الخربة، كصحيحة حفص بن البختري عن ابي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الانفال ما لم يوجف عليه بخيل و لا ركاب او قوم صالحوا او قوم اعطوا بأيديهم و كل ارض خربة و بطون الاودية فهو لرسول اللّه صلّى اللّه عليه و آله و هو للإمام من بعده يضعه حيث يشاء</w:t>
      </w:r>
      <w:r>
        <w:rPr>
          <w:rFonts w:eastAsia="Amiri" w:cs="Amiri" w:ascii="Amiri" w:hAnsi="Amiri"/>
          <w:color w:val="111111"/>
          <w:sz w:val="28"/>
          <w:szCs w:val="28"/>
          <w:rtl w:val="true"/>
          <w:lang w:bidi="ar-SA"/>
        </w:rPr>
        <w:t>»</w:t>
      </w:r>
      <w:r>
        <w:rPr>
          <w:rStyle w:val="FootnoteAnchor"/>
          <w:rtl w:val="true"/>
        </w:rPr>
        <w:footnoteReference w:id="401"/>
      </w:r>
      <w:r>
        <w:rPr>
          <w:rFonts w:ascii="Amiri" w:hAnsi="Amiri" w:eastAsia="Amiri" w:cs="Amiri"/>
          <w:color w:val="111111"/>
          <w:sz w:val="28"/>
          <w:sz w:val="28"/>
          <w:szCs w:val="28"/>
          <w:rtl w:val="true"/>
          <w:lang w:bidi="ar-SA"/>
        </w:rPr>
        <w:t>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فهم الفقهاء من الأرض الخربة الأرض الميتة</w:t>
      </w:r>
      <w:r>
        <w:rPr>
          <w:rStyle w:val="FootnoteAnchor"/>
          <w:rtl w:val="true"/>
        </w:rPr>
        <w:footnoteReference w:id="402"/>
      </w:r>
      <w:r>
        <w:rPr>
          <w:rFonts w:eastAsia="Times New Roman" w:cs="Times New Roman" w:ascii="Times New Roman" w:hAnsi="Times New Roman"/>
          <w:color w:val="111111"/>
          <w:sz w:val="28"/>
          <w:szCs w:val="28"/>
          <w:rtl w:val="true"/>
          <w:lang w:val="en-US" w:bidi="en-US"/>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المعروف في كلمات الفقهاء تقييد الارض بالميتة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يمكن ان يقال بكون المدار على عدم وجود مالك للأرض حتى لو كانت عامرة، كالغابات و الجزر المشتملة على الاشجار و الفواكه لموثقة اسحاق بن عمار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ابا عبد اللّه عليه السّلام عن الانفال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القرى التي قد </w:t>
      </w:r>
    </w:p>
    <w:p>
      <w:pPr>
        <w:pStyle w:val="BookText"/>
        <w:rPr/>
      </w:pPr>
      <w:r>
        <w:rPr>
          <w:rFonts w:ascii="Amiri" w:hAnsi="Amiri" w:eastAsia="Amiri" w:cs="Amiri"/>
          <w:color w:val="111111"/>
          <w:sz w:val="28"/>
          <w:sz w:val="28"/>
          <w:szCs w:val="28"/>
          <w:rtl w:val="true"/>
          <w:lang w:bidi="ar-SA"/>
        </w:rPr>
        <w:t>خربت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 ارض لا رب لها</w:t>
      </w:r>
      <w:r>
        <w:rPr>
          <w:rFonts w:eastAsia="Amiri" w:cs="Amiri" w:ascii="Amiri" w:hAnsi="Amiri"/>
          <w:color w:val="111111"/>
          <w:sz w:val="28"/>
          <w:szCs w:val="28"/>
          <w:rtl w:val="true"/>
          <w:lang w:bidi="ar-SA"/>
        </w:rPr>
        <w:t>...»</w:t>
      </w:r>
      <w:r>
        <w:rPr>
          <w:rStyle w:val="FootnoteAnchor"/>
          <w:rtl w:val="true"/>
        </w:rPr>
        <w:footnoteReference w:id="4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مرسلة حماد المتقدمة و ان ورد فيها التقييد بالميتة الا انه لا مفهوم له لوروده مورد الغالب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لو قطعنا النظر عن السند و الا فلا تعود صالحة للمعارضة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خلال هذا يتضح ان الارض اذا لم يكن لها مالك فهي للإمام عليه السّلام او للدولة سواء كانت ميتة او عامرة، و اذا كان لها مالك فليست كذلك سواء كانت ميتة او عامرة، فان الارض ما دام لها مالك فمجرد موتها و خرابها لا يستوجب خروجها عن ملكه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بعض النصوص و ان كانت مطلقة و تعدّ كل ارض خربة جزءا من الانفال من دون تقييد بعدم وجود رب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صحيحة حفص بن البختري المتقدمة و 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انه بقرينة الروايات الاخرى و تسالم الفقهاء لا بدّ من تقييدها بذلك، فلاحظ موثقة اسحاق بن عمار المتقدمة، حيث ورد فيها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ابا عبد اللّه عليه السّلام عن الانفال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القرى التي قد خربت و انجلى اهلها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 ارض لا رب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فلو كان الخراب وحده كافيا لصيرورة الشيء من الانفال فلا داعي الى التقييد بالانجلاء او عدم وجود رب لها</w:t>
      </w:r>
      <w:r>
        <w:rPr>
          <w:rFonts w:eastAsia="Amiri" w:cs="Amiri" w:ascii="Amiri" w:hAnsi="Amiri"/>
          <w:color w:val="111111"/>
          <w:sz w:val="28"/>
          <w:szCs w:val="28"/>
          <w:rtl w:val="true"/>
          <w:lang w:bidi="ar-SA"/>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اجل هناك كلام في الارض المملوكة بالاحياء</w:t>
      </w:r>
      <w:r>
        <w:rPr>
          <w:rStyle w:val="FootnoteAnchor"/>
          <w:rtl w:val="true"/>
        </w:rPr>
        <w:footnoteReference w:id="404"/>
      </w:r>
      <w:r>
        <w:rPr>
          <w:rFonts w:ascii="Amiri" w:hAnsi="Amiri" w:eastAsia="Amiri" w:cs="Amiri"/>
          <w:color w:val="111111"/>
          <w:sz w:val="28"/>
          <w:sz w:val="28"/>
          <w:szCs w:val="28"/>
          <w:rtl w:val="true"/>
          <w:lang w:bidi="ar-SA"/>
        </w:rPr>
        <w:t>هل تزول ملكية المحيي لها بطرو الخراب عليها او لا، و قد دلت صحيحة الكابلي الآتية ان شاء اللّه تعالى و غيرها على زوالها، الا ان ذلك خاص بما اذا كانة</w:t>
      </w:r>
      <w:r>
        <w:rPr>
          <w:rFonts w:eastAsia="Amiri" w:cs="Amiri" w:ascii="Amiri" w:hAnsi="Amiri"/>
          <w:color w:val="111111"/>
          <w:sz w:val="28"/>
          <w:szCs w:val="28"/>
          <w:rtl w:val="true"/>
          <w:lang w:bidi="ar-SA"/>
        </w:rPr>
        <w:t xml:space="preserve">. </w:t>
      </w:r>
      <w:bookmarkStart w:id="752" w:name="pg14682_138028"/>
    </w:p>
    <w:p>
      <w:pPr>
        <w:pStyle w:val="BookText"/>
        <w:rPr/>
      </w:pPr>
      <w:bookmarkEnd w:id="752"/>
      <w:r>
        <w:rPr>
          <w:rFonts w:ascii="Amiri" w:hAnsi="Amiri" w:eastAsia="Amiri" w:cs="Amiri"/>
          <w:color w:val="111111"/>
          <w:sz w:val="28"/>
          <w:sz w:val="28"/>
          <w:szCs w:val="28"/>
          <w:rtl w:val="true"/>
          <w:lang w:bidi="ar-SA"/>
        </w:rPr>
        <w:t>سبب الملك هو الاحياء دون ما لو كان مثل الارث و الشراء</w:t>
      </w:r>
      <w:r>
        <w:rPr>
          <w:rFonts w:eastAsia="Amiri" w:cs="Amiri" w:ascii="Amiri" w:hAnsi="Amiri"/>
          <w:color w:val="111111"/>
          <w:sz w:val="28"/>
          <w:szCs w:val="28"/>
          <w:rtl w:val="true"/>
          <w:lang w:bidi="ar-SA"/>
        </w:rPr>
        <w:t>.</w:t>
      </w:r>
    </w:p>
    <w:p>
      <w:pPr>
        <w:pStyle w:val="Heading5"/>
        <w:numPr>
          <w:ilvl w:val="4"/>
          <w:numId w:val="1"/>
        </w:numPr>
        <w:rPr/>
      </w:pPr>
      <w:bookmarkStart w:id="753" w:name="__RefHeading___Toc3274855_1878427129"/>
      <w:bookmarkStart w:id="754" w:name="_Toc293"/>
      <w:bookmarkEnd w:id="753"/>
      <w:r>
        <w:rPr/>
        <w:t>3</w:t>
      </w:r>
      <w:r>
        <w:rPr>
          <w:rtl w:val="true"/>
        </w:rPr>
        <w:t xml:space="preserve"> - </w:t>
      </w:r>
      <w:r>
        <w:rPr>
          <w:rtl w:val="true"/>
        </w:rPr>
        <w:t xml:space="preserve">و اما الارض التي يأخذها المسلمون من الكفار بغير قتال </w:t>
      </w:r>
      <w:r>
        <w:rPr>
          <w:rtl w:val="true"/>
        </w:rPr>
        <w:t xml:space="preserve">- </w:t>
      </w:r>
      <w:r>
        <w:rPr>
          <w:rtl w:val="true"/>
        </w:rPr>
        <w:t>اما</w:t>
      </w:r>
      <w:bookmarkEnd w:id="754"/>
    </w:p>
    <w:p>
      <w:pPr>
        <w:pStyle w:val="BookText"/>
        <w:rPr/>
      </w:pPr>
      <w:r>
        <w:rPr>
          <w:rFonts w:ascii="Amiri" w:hAnsi="Amiri" w:eastAsia="Amiri" w:cs="Amiri"/>
          <w:color w:val="111111"/>
          <w:sz w:val="28"/>
          <w:sz w:val="28"/>
          <w:szCs w:val="28"/>
          <w:rtl w:val="true"/>
          <w:lang w:bidi="ar-SA"/>
        </w:rPr>
        <w:t>بانجلاء اهلها عنها او بتمكينهم المسلمين منها طوعا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فلا خلاف في كونها من الانفال لقوله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أَفاءَ اللّهُ عَلى رَسُولِهِ مِنْهُمْ فَما أَوْجَفْتُمْ عَلَيْهِ مِنْ خَيْلٍ وَ لا رِكابٍ</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الإيجاف هو السير السريع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الركاب هي الابل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ارجعه اللّه على رسوله من اموال بني النضير و خصّه به هو لم تسيروا عليه بفرس و لا ابل حتى يكون لكم فيه 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 لصحيحة حفص بن البختري المتقدمة، و صحيحة معاوية بن وهب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السرية يبعثها الامام فيصيبون غنائم كيف تقسم؟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قاتلوا عليها مع امير امّره الامام عليهم اخرج منها الخمس للّه و للرسول و قسّم بينهم اربعة اخماس</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و ان لم يكن قاتلوا عليها المشركين كان كل ما غنموا للإمام يجعله حيث أحبّ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ينبغي تعميم الارض المذكورة للمحياة أيضا، اذ الميتة هي للإمام عليه السّلام بقطع النظر عن الاستيلاء عليها من دون قتال، و حفظا للمقابلة بين هذا القسم و سابقه لا بدّ من التعميم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انه قد وقع الخلاف في اختصاص القسم المذكور بالارض </w:t>
      </w:r>
    </w:p>
    <w:p>
      <w:pPr>
        <w:pStyle w:val="BookText"/>
        <w:rPr/>
      </w:pPr>
      <w:r>
        <w:rPr>
          <w:rFonts w:ascii="Amiri" w:hAnsi="Amiri" w:eastAsia="Amiri" w:cs="Amiri"/>
          <w:color w:val="111111"/>
          <w:sz w:val="28"/>
          <w:sz w:val="28"/>
          <w:szCs w:val="28"/>
          <w:rtl w:val="true"/>
          <w:lang w:bidi="ar-SA"/>
        </w:rPr>
        <w:t>و الفيء لغة بمعنى الرجوع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المراد منه في الآية الكريمة الغنيمة التي يتم الحصول عليها بدون قتال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الموجود في الطبع القديم لوسائل الشيعة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ثلاثة أخماس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الصواب ما ذكرناه</w:t>
      </w:r>
      <w:r>
        <w:rPr>
          <w:rFonts w:eastAsia="Amiri" w:cs="Amiri" w:ascii="Amiri" w:hAnsi="Amiri"/>
          <w:color w:val="111111"/>
          <w:sz w:val="28"/>
          <w:szCs w:val="28"/>
          <w:rtl w:val="true"/>
          <w:lang w:bidi="ar-SA"/>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وسائل الشيعة </w:t>
      </w:r>
      <w:r>
        <w:rPr>
          <w:rFonts w:eastAsia="Amiri" w:cs="Amiri" w:ascii="Amiri" w:hAnsi="Amiri"/>
          <w:color w:val="111111"/>
          <w:sz w:val="28"/>
          <w:szCs w:val="28"/>
          <w:lang w:bidi="ar-SA"/>
        </w:rPr>
        <w:t>365:6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الأنفال الحديث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bookmarkStart w:id="755" w:name="pg14682_138029"/>
    </w:p>
    <w:p>
      <w:pPr>
        <w:pStyle w:val="BookText"/>
        <w:rPr/>
      </w:pPr>
      <w:bookmarkEnd w:id="755"/>
      <w:r>
        <w:rPr>
          <w:rFonts w:ascii="Amiri" w:hAnsi="Amiri" w:eastAsia="Amiri" w:cs="Amiri"/>
          <w:color w:val="111111"/>
          <w:sz w:val="28"/>
          <w:sz w:val="28"/>
          <w:szCs w:val="28"/>
          <w:rtl w:val="true"/>
          <w:lang w:bidi="ar-SA"/>
        </w:rPr>
        <w:t>و عمومه لكل ما يغنمه المسلمون من الكفار بغير قتال، و لعل المشهور هو الاول، حيث قيدوا القسم المذكور بالارض، الا ان المستفاد من الصحيحتين السابقتين العموم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قد ورد في صحيحة محمد بن مسلم عن ابي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الانفال ما كان من ارض لم يكن فيها هراقة دم</w:t>
      </w:r>
      <w:r>
        <w:rPr>
          <w:rFonts w:eastAsia="Amiri" w:cs="Amiri" w:ascii="Amiri" w:hAnsi="Amiri"/>
          <w:color w:val="111111"/>
          <w:sz w:val="28"/>
          <w:szCs w:val="28"/>
          <w:rtl w:val="true"/>
          <w:lang w:bidi="ar-SA"/>
        </w:rPr>
        <w:t>...»</w:t>
      </w:r>
      <w:r>
        <w:rPr>
          <w:rStyle w:val="FootnoteAnchor"/>
          <w:rtl w:val="true"/>
        </w:rPr>
        <w:footnoteReference w:id="405"/>
      </w:r>
      <w:r>
        <w:rPr>
          <w:rFonts w:ascii="Amiri" w:hAnsi="Amiri" w:eastAsia="Amiri" w:cs="Amiri"/>
          <w:color w:val="111111"/>
          <w:sz w:val="28"/>
          <w:sz w:val="28"/>
          <w:szCs w:val="28"/>
          <w:rtl w:val="true"/>
          <w:lang w:bidi="ar-SA"/>
        </w:rPr>
        <w:t>و غيرها التقييد بالارض، و حيث ان ذلك وارد مورد التحديد فيدل على المفهوم، و من ثمّ يلزم تقييد الصحيحتين السابقتين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لا بدّ من رفع اليد عن المفهوم و حمل الصحيحة على بيان بعض افراد الانفال دون افادة الحصر لصراحة صحيحة معاوية المتقدمة في الاستيعاب و الشمول و عدم الفرق بين الارض و غيرها</w:t>
      </w:r>
      <w:r>
        <w:rPr>
          <w:rFonts w:eastAsia="Amiri" w:cs="Amiri" w:ascii="Amiri" w:hAnsi="Amiri"/>
          <w:color w:val="111111"/>
          <w:sz w:val="28"/>
          <w:szCs w:val="28"/>
          <w:rtl w:val="true"/>
          <w:lang w:bidi="ar-SA"/>
        </w:rPr>
        <w:t>.</w:t>
      </w:r>
    </w:p>
    <w:p>
      <w:pPr>
        <w:pStyle w:val="Heading5"/>
        <w:numPr>
          <w:ilvl w:val="4"/>
          <w:numId w:val="1"/>
        </w:numPr>
        <w:rPr/>
      </w:pPr>
      <w:bookmarkStart w:id="756" w:name="__RefHeading___Toc3274857_1878427129"/>
      <w:bookmarkStart w:id="757" w:name="_Toc294"/>
      <w:bookmarkEnd w:id="756"/>
      <w:r>
        <w:rPr/>
        <w:t>4</w:t>
      </w:r>
      <w:r>
        <w:rPr>
          <w:rtl w:val="true"/>
        </w:rPr>
        <w:t xml:space="preserve"> - </w:t>
      </w:r>
      <w:r>
        <w:rPr>
          <w:rtl w:val="true"/>
        </w:rPr>
        <w:t>و اما المعادن</w:t>
      </w:r>
      <w:bookmarkEnd w:id="757"/>
    </w:p>
    <w:p>
      <w:pPr>
        <w:pStyle w:val="BookText"/>
        <w:rPr/>
      </w:pPr>
      <w:r>
        <w:rPr>
          <w:rFonts w:ascii="Amiri" w:hAnsi="Amiri" w:eastAsia="Amiri" w:cs="Amiri"/>
          <w:color w:val="111111"/>
          <w:sz w:val="28"/>
          <w:sz w:val="28"/>
          <w:szCs w:val="28"/>
          <w:rtl w:val="true"/>
          <w:lang w:bidi="ar-SA"/>
        </w:rPr>
        <w:t xml:space="preserve">فقد اختار جمع من اعلام المتقدمين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كالشيخ و الكليني و المفيد و الطوسي و</w:t>
      </w:r>
      <w:r>
        <w:rPr>
          <w:rFonts w:eastAsia="Amiri" w:cs="Amiri" w:ascii="Amiri" w:hAnsi="Amiri"/>
          <w:color w:val="111111"/>
          <w:sz w:val="28"/>
          <w:szCs w:val="28"/>
          <w:rtl w:val="true"/>
          <w:lang w:bidi="ar-SA"/>
        </w:rPr>
        <w:t>...</w:t>
      </w:r>
      <w:r>
        <w:rPr>
          <w:rStyle w:val="FootnoteAnchor"/>
          <w:rtl w:val="true"/>
        </w:rPr>
        <w:footnoteReference w:id="40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كونها من الانفال بما في ذلك الموجودة في الملك الشخصي للأفراد، غايته قد اباحها الائمة عليهم السّلام لكل من اخرجها بعد اداء خمسها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تشهد لذلك موثقة اسحاق المتقدمة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ابا عبد اللّه عليه السّلام عن الانفال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القرى التي خربت و انجلى أهلها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 أرض لا ربّ لها و المعادن منها</w:t>
      </w:r>
      <w:r>
        <w:rPr>
          <w:rFonts w:eastAsia="Amiri" w:cs="Amiri" w:ascii="Amiri" w:hAnsi="Amiri"/>
          <w:color w:val="111111"/>
          <w:sz w:val="28"/>
          <w:szCs w:val="28"/>
          <w:rtl w:val="true"/>
          <w:lang w:bidi="ar-SA"/>
        </w:rPr>
        <w:t>...»</w:t>
      </w:r>
      <w:r>
        <w:rPr>
          <w:rStyle w:val="FootnoteAnchor"/>
          <w:rtl w:val="true"/>
        </w:rPr>
        <w:footnoteReference w:id="407"/>
      </w:r>
      <w:r>
        <w:rPr>
          <w:rFonts w:ascii="Amiri" w:hAnsi="Amiri" w:eastAsia="Amiri" w:cs="Amiri"/>
          <w:color w:val="111111"/>
          <w:sz w:val="28"/>
          <w:sz w:val="28"/>
          <w:szCs w:val="28"/>
          <w:rtl w:val="true"/>
          <w:lang w:bidi="ar-SA"/>
        </w:rPr>
        <w:t>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مقابل هذا القول قولان آخران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انها من المباحات العامة و الناس فيها شرع</w:t>
      </w:r>
      <w:r>
        <w:rPr>
          <w:rFonts w:eastAsia="Amiri" w:cs="Amiri" w:ascii="Amiri" w:hAnsi="Amiri"/>
          <w:color w:val="111111"/>
          <w:sz w:val="28"/>
          <w:szCs w:val="28"/>
          <w:rtl w:val="true"/>
          <w:lang w:bidi="ar-SA"/>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وجّه ذلك بالاصل و السيرة بل و بدلالة اخبار وجوب الخمس </w:t>
      </w:r>
      <w:bookmarkStart w:id="758" w:name="pg14682_138030"/>
    </w:p>
    <w:p>
      <w:pPr>
        <w:pStyle w:val="BookText"/>
        <w:rPr/>
      </w:pPr>
      <w:bookmarkEnd w:id="758"/>
      <w:r>
        <w:rPr>
          <w:rFonts w:ascii="Amiri" w:hAnsi="Amiri" w:eastAsia="Amiri" w:cs="Amiri"/>
          <w:color w:val="111111"/>
          <w:sz w:val="28"/>
          <w:sz w:val="28"/>
          <w:szCs w:val="28"/>
          <w:rtl w:val="true"/>
          <w:lang w:bidi="ar-SA"/>
        </w:rPr>
        <w:t>فيها، ضرورة انه لا معنى لوجوب الخمس على غير الامام عليه السّلام ما دامت هي ملكا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الى ان ظاهرها كون الباقي بعد الخمس هو للمخرج باصل الشرع لا بتمليك الامام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التفصيل بين المعادن المستخرجة من ارض الانفال و بين المستخرجة من غيرها فالاولى هي من الانفال بخلاف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يساعد على التفصيل المذكور ان بعض النسخ في موثقة اسحاق المتقدمة قد اشتملت على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و المعادن في الارض التي لا رب لها، بل ان من الوجيه كون ذلك هو المقصود حتى بناء على كون النسخة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فالضمير لا يرجع الى الانفال بل الى ما ذكرناه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 البحث المذكور علمي بحت و لا اثر عملي له لان التخميس واجب على كل حال و انما الكلام في أربعة الأخماس الباقية هل هي ملك للمخرج بتحليل من اللّه ابتداء او بتمليك من الامام عليه السّلام</w:t>
      </w:r>
      <w:r>
        <w:rPr>
          <w:rFonts w:eastAsia="Amiri" w:cs="Amiri" w:ascii="Amiri" w:hAnsi="Amiri"/>
          <w:color w:val="111111"/>
          <w:sz w:val="28"/>
          <w:szCs w:val="28"/>
          <w:rtl w:val="true"/>
          <w:lang w:bidi="ar-SA"/>
        </w:rPr>
        <w:t>.</w:t>
      </w:r>
    </w:p>
    <w:p>
      <w:pPr>
        <w:pStyle w:val="Heading5"/>
        <w:numPr>
          <w:ilvl w:val="4"/>
          <w:numId w:val="1"/>
        </w:numPr>
        <w:rPr/>
      </w:pPr>
      <w:bookmarkStart w:id="759" w:name="__RefHeading___Toc3274859_1878427129"/>
      <w:bookmarkStart w:id="760" w:name="_Toc295"/>
      <w:bookmarkEnd w:id="759"/>
      <w:r>
        <w:rPr/>
        <w:t>5</w:t>
      </w:r>
      <w:r>
        <w:rPr>
          <w:rtl w:val="true"/>
        </w:rPr>
        <w:t xml:space="preserve"> - </w:t>
      </w:r>
      <w:r>
        <w:rPr>
          <w:rtl w:val="true"/>
        </w:rPr>
        <w:t>و اما أسياف البحار</w:t>
      </w:r>
      <w:bookmarkEnd w:id="760"/>
    </w:p>
    <w:p>
      <w:pPr>
        <w:pStyle w:val="BookText"/>
        <w:rPr/>
      </w:pPr>
      <w:r>
        <w:rPr>
          <w:rFonts w:ascii="Amiri" w:hAnsi="Amiri" w:eastAsia="Amiri" w:cs="Amiri"/>
          <w:color w:val="111111"/>
          <w:sz w:val="28"/>
          <w:sz w:val="28"/>
          <w:szCs w:val="28"/>
          <w:rtl w:val="true"/>
          <w:lang w:bidi="ar-SA"/>
        </w:rPr>
        <w:t>فقد اشير الى كونها من الانفال في الشرائع</w:t>
      </w:r>
      <w:r>
        <w:rPr>
          <w:rStyle w:val="FootnoteAnchor"/>
          <w:rtl w:val="true"/>
        </w:rPr>
        <w:footnoteReference w:id="40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يوجد نص شرعي يدل على كونها كذلك، الا انه لا حاجة اليه بعد كونها من قبيل الارض التي لا ربّ لها التي تقدم كونها من الانفال</w:t>
      </w:r>
      <w:r>
        <w:rPr>
          <w:rFonts w:eastAsia="Amiri" w:cs="Amiri" w:ascii="Amiri" w:hAnsi="Amiri"/>
          <w:color w:val="111111"/>
          <w:sz w:val="28"/>
          <w:szCs w:val="28"/>
          <w:rtl w:val="true"/>
          <w:lang w:bidi="ar-SA"/>
        </w:rPr>
        <w:t>.</w:t>
      </w:r>
    </w:p>
    <w:p>
      <w:pPr>
        <w:pStyle w:val="Heading5"/>
        <w:numPr>
          <w:ilvl w:val="4"/>
          <w:numId w:val="1"/>
        </w:numPr>
        <w:rPr/>
      </w:pPr>
      <w:bookmarkStart w:id="761" w:name="__RefHeading___Toc3274861_1878427129"/>
      <w:bookmarkStart w:id="762" w:name="_Toc296"/>
      <w:bookmarkEnd w:id="761"/>
      <w:r>
        <w:rPr/>
        <w:t>6</w:t>
      </w:r>
      <w:r>
        <w:rPr>
          <w:rtl w:val="true"/>
        </w:rPr>
        <w:t xml:space="preserve"> - </w:t>
      </w:r>
      <w:r>
        <w:rPr>
          <w:rtl w:val="true"/>
        </w:rPr>
        <w:t>و اما بطون الاودية</w:t>
      </w:r>
      <w:bookmarkEnd w:id="762"/>
    </w:p>
    <w:p>
      <w:pPr>
        <w:pStyle w:val="BookText"/>
        <w:rPr/>
      </w:pPr>
      <w:r>
        <w:rPr>
          <w:rFonts w:ascii="Amiri" w:hAnsi="Amiri" w:eastAsia="Amiri" w:cs="Amiri"/>
          <w:color w:val="111111"/>
          <w:sz w:val="28"/>
          <w:sz w:val="28"/>
          <w:szCs w:val="28"/>
          <w:rtl w:val="true"/>
          <w:lang w:bidi="ar-SA"/>
        </w:rPr>
        <w:t xml:space="preserve">فقد اشير اليها في صحيحة حفص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المتقدمة في الرقم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غيرها</w:t>
      </w:r>
      <w:r>
        <w:rPr>
          <w:rFonts w:eastAsia="Amiri" w:cs="Amiri" w:ascii="Amiri" w:hAnsi="Amiri"/>
          <w:color w:val="111111"/>
          <w:sz w:val="28"/>
          <w:szCs w:val="28"/>
          <w:rtl w:val="true"/>
          <w:lang w:bidi="ar-SA"/>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مقتضى ذكرها في مقابل الارض الخربة كونها من الانفال بعنوانها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لازم ذلك ان لا تكون للمسلمين فيما اذا كانت جزءا من </w:t>
      </w:r>
      <w:bookmarkStart w:id="763" w:name="pg14682_138031"/>
    </w:p>
    <w:p>
      <w:pPr>
        <w:pStyle w:val="BookText"/>
        <w:rPr/>
      </w:pPr>
      <w:bookmarkEnd w:id="763"/>
      <w:r>
        <w:rPr>
          <w:rFonts w:ascii="Amiri" w:hAnsi="Amiri" w:eastAsia="Amiri" w:cs="Amiri"/>
          <w:color w:val="111111"/>
          <w:sz w:val="28"/>
          <w:sz w:val="28"/>
          <w:szCs w:val="28"/>
          <w:rtl w:val="true"/>
          <w:lang w:bidi="ar-SA"/>
        </w:rPr>
        <w:t>الارض المفتوحة عنوة و محياة حين الفتح بل تكون للإمام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ان لازم ذلك أيضا ان تكون للإمام عليه السّلام لو فرض وجودها في ملك خاص بالغير</w:t>
      </w:r>
      <w:r>
        <w:rPr>
          <w:rFonts w:eastAsia="Amiri" w:cs="Amiri" w:ascii="Amiri" w:hAnsi="Amiri"/>
          <w:color w:val="111111"/>
          <w:sz w:val="28"/>
          <w:szCs w:val="28"/>
          <w:rtl w:val="true"/>
          <w:lang w:bidi="ar-SA"/>
        </w:rPr>
        <w:t>.</w:t>
      </w:r>
    </w:p>
    <w:p>
      <w:pPr>
        <w:pStyle w:val="Heading5"/>
        <w:numPr>
          <w:ilvl w:val="4"/>
          <w:numId w:val="1"/>
        </w:numPr>
        <w:rPr/>
      </w:pPr>
      <w:bookmarkStart w:id="764" w:name="__RefHeading___Toc3274863_1878427129"/>
      <w:bookmarkStart w:id="765" w:name="_Toc297"/>
      <w:bookmarkEnd w:id="764"/>
      <w:r>
        <w:rPr/>
        <w:t>7</w:t>
      </w:r>
      <w:r>
        <w:rPr>
          <w:rtl w:val="true"/>
        </w:rPr>
        <w:t xml:space="preserve"> - </w:t>
      </w:r>
      <w:r>
        <w:rPr>
          <w:rtl w:val="true"/>
        </w:rPr>
        <w:t>و اما رءوس الجبال و الآجام</w:t>
      </w:r>
      <w:bookmarkEnd w:id="765"/>
    </w:p>
    <w:p>
      <w:pPr>
        <w:pStyle w:val="BookText"/>
        <w:rPr/>
      </w:pPr>
      <w:r>
        <w:rPr>
          <w:rFonts w:ascii="Amiri" w:hAnsi="Amiri" w:eastAsia="Amiri" w:cs="Amiri"/>
          <w:color w:val="111111"/>
          <w:sz w:val="28"/>
          <w:sz w:val="28"/>
          <w:szCs w:val="28"/>
          <w:rtl w:val="true"/>
          <w:lang w:bidi="ar-SA"/>
        </w:rPr>
        <w:t>فقد ادعي عدم الخلاف في كونهما من الانفال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ورد ذكرهما في اخبار ضعيفة السند، كمرسلة حماد المتقدمة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له رءوس الجبال و بطون الاودية و الآجام</w:t>
      </w:r>
      <w:r>
        <w:rPr>
          <w:rFonts w:eastAsia="Amiri" w:cs="Amiri" w:ascii="Amiri" w:hAnsi="Amiri"/>
          <w:color w:val="111111"/>
          <w:sz w:val="28"/>
          <w:szCs w:val="28"/>
          <w:rtl w:val="true"/>
          <w:lang w:bidi="ar-SA"/>
        </w:rPr>
        <w:t>...»</w:t>
      </w:r>
      <w:r>
        <w:rPr>
          <w:rStyle w:val="FootnoteAnchor"/>
          <w:rtl w:val="true"/>
        </w:rPr>
        <w:footnoteReference w:id="409"/>
      </w:r>
      <w:r>
        <w:rPr>
          <w:rFonts w:ascii="Amiri" w:hAnsi="Amiri" w:eastAsia="Amiri" w:cs="Amiri"/>
          <w:color w:val="111111"/>
          <w:sz w:val="28"/>
          <w:sz w:val="28"/>
          <w:szCs w:val="28"/>
          <w:rtl w:val="true"/>
          <w:lang w:bidi="ar-SA"/>
        </w:rPr>
        <w:t>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الحكم بعدّهما من الانفال يبتني اما على تمامية كبرى الانجبار او على ضم عدم القول بالفصل، بتقريب ان مستند عدّ بطون الاودية من جملة الانفال حيث انه صحيح السند فيلزم من ذلك عدّ رءوس الجبال و الآجام من جملة الانفال أيضا لعدم القول بالفصل بين الثلاثة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لو قبلنا احد المبنيين المذكورين و الا فينحصر الوجه في عدّهما من جملة الانفال بكونهما مصداقين للأرض التي لا ربّ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هل الحكم بعدّهما من الانفال يعمّ حالة كونهما جزءا من ملك الغير؟ و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على المبنيين المتقدمين يلزم الحكم بالعموم بخلافه بناء على المبنى الاخير</w:t>
      </w:r>
      <w:r>
        <w:rPr>
          <w:rFonts w:eastAsia="Amiri" w:cs="Amiri" w:ascii="Amiri" w:hAnsi="Amiri"/>
          <w:color w:val="111111"/>
          <w:sz w:val="28"/>
          <w:szCs w:val="28"/>
          <w:rtl w:val="true"/>
          <w:lang w:bidi="ar-SA"/>
        </w:rPr>
        <w:t>.</w:t>
      </w:r>
    </w:p>
    <w:p>
      <w:pPr>
        <w:pStyle w:val="Heading5"/>
        <w:numPr>
          <w:ilvl w:val="4"/>
          <w:numId w:val="1"/>
        </w:numPr>
        <w:rPr/>
      </w:pPr>
      <w:bookmarkStart w:id="766" w:name="__RefHeading___Toc3274865_1878427129"/>
      <w:bookmarkStart w:id="767" w:name="_Toc298"/>
      <w:bookmarkEnd w:id="766"/>
      <w:r>
        <w:rPr/>
        <w:t>8</w:t>
      </w:r>
      <w:r>
        <w:rPr>
          <w:rtl w:val="true"/>
        </w:rPr>
        <w:t xml:space="preserve"> - </w:t>
      </w:r>
      <w:r>
        <w:rPr>
          <w:rtl w:val="true"/>
        </w:rPr>
        <w:t>و اما ان قطائع الملوك و صفاياهم من الانفال</w:t>
      </w:r>
      <w:bookmarkEnd w:id="767"/>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فهو مما لا خلاف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تدل على ذلك صحيحة داود بن فرقد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قطائع الملوك كلها للإمام و ليس للناس فيها شيء</w:t>
      </w:r>
      <w:r>
        <w:rPr>
          <w:rFonts w:eastAsia="Amiri" w:cs="Amiri" w:ascii="Amiri" w:hAnsi="Amiri"/>
          <w:color w:val="111111"/>
          <w:sz w:val="28"/>
          <w:szCs w:val="28"/>
          <w:rtl w:val="true"/>
          <w:lang w:bidi="ar-SA"/>
        </w:rPr>
        <w:t>»</w:t>
      </w:r>
      <w:r>
        <w:rPr>
          <w:rStyle w:val="FootnoteAnchor"/>
          <w:rtl w:val="true"/>
        </w:rPr>
        <w:footnoteReference w:id="410"/>
      </w:r>
      <w:r>
        <w:rPr>
          <w:rFonts w:ascii="Amiri" w:hAnsi="Amiri" w:eastAsia="Amiri" w:cs="Amiri"/>
          <w:color w:val="111111"/>
          <w:sz w:val="28"/>
          <w:sz w:val="28"/>
          <w:szCs w:val="28"/>
          <w:rtl w:val="true"/>
          <w:lang w:bidi="ar-SA"/>
        </w:rPr>
        <w:t>، و موثقة سماعة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الانفال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ارض خربة او شيء يكون للملوك فهو خالص </w:t>
      </w:r>
      <w:bookmarkStart w:id="768" w:name="pg14682_138032"/>
    </w:p>
    <w:p>
      <w:pPr>
        <w:pStyle w:val="BookText"/>
        <w:rPr/>
      </w:pPr>
      <w:bookmarkEnd w:id="768"/>
      <w:r>
        <w:rPr>
          <w:rFonts w:ascii="Amiri" w:hAnsi="Amiri" w:eastAsia="Amiri" w:cs="Amiri"/>
          <w:color w:val="111111"/>
          <w:sz w:val="28"/>
          <w:sz w:val="28"/>
          <w:szCs w:val="28"/>
          <w:rtl w:val="true"/>
          <w:lang w:bidi="ar-SA"/>
        </w:rPr>
        <w:t>للإمام و ليس للناس فيها سهم</w:t>
      </w:r>
      <w:r>
        <w:rPr>
          <w:rFonts w:eastAsia="Amiri" w:cs="Amiri" w:ascii="Amiri" w:hAnsi="Amiri"/>
          <w:color w:val="111111"/>
          <w:sz w:val="28"/>
          <w:szCs w:val="28"/>
          <w:rtl w:val="true"/>
          <w:lang w:bidi="ar-SA"/>
        </w:rPr>
        <w:t>...»</w:t>
      </w:r>
      <w:r>
        <w:rPr>
          <w:rStyle w:val="FootnoteAnchor"/>
          <w:rtl w:val="true"/>
        </w:rPr>
        <w:footnoteReference w:id="411"/>
      </w:r>
      <w:r>
        <w:rPr>
          <w:rFonts w:ascii="Amiri" w:hAnsi="Amiri" w:eastAsia="Amiri" w:cs="Amiri"/>
          <w:color w:val="111111"/>
          <w:sz w:val="28"/>
          <w:sz w:val="28"/>
          <w:szCs w:val="28"/>
          <w:rtl w:val="true"/>
          <w:lang w:bidi="ar-SA"/>
        </w:rPr>
        <w:t>و غيرهما</w:t>
      </w:r>
      <w:r>
        <w:rPr>
          <w:rFonts w:eastAsia="Amiri" w:cs="Amiri" w:ascii="Amiri" w:hAnsi="Amiri"/>
          <w:color w:val="111111"/>
          <w:sz w:val="28"/>
          <w:szCs w:val="28"/>
          <w:rtl w:val="true"/>
          <w:lang w:bidi="ar-SA"/>
        </w:rPr>
        <w:t>.</w:t>
      </w:r>
    </w:p>
    <w:p>
      <w:pPr>
        <w:pStyle w:val="Heading5"/>
        <w:numPr>
          <w:ilvl w:val="4"/>
          <w:numId w:val="1"/>
        </w:numPr>
        <w:rPr/>
      </w:pPr>
      <w:bookmarkStart w:id="769" w:name="__RefHeading___Toc3274867_1878427129"/>
      <w:bookmarkStart w:id="770" w:name="_Toc299"/>
      <w:bookmarkEnd w:id="769"/>
      <w:r>
        <w:rPr/>
        <w:t>9</w:t>
      </w:r>
      <w:r>
        <w:rPr>
          <w:rtl w:val="true"/>
        </w:rPr>
        <w:t xml:space="preserve"> - </w:t>
      </w:r>
      <w:r>
        <w:rPr>
          <w:rtl w:val="true"/>
        </w:rPr>
        <w:t>و اما ان غنيمة الحرب الواقعة من دون اذن الامام عليه السّلام هي له</w:t>
      </w:r>
      <w:bookmarkEnd w:id="770"/>
    </w:p>
    <w:p>
      <w:pPr>
        <w:pStyle w:val="BookText"/>
        <w:rPr/>
      </w:pPr>
      <w:r>
        <w:rPr>
          <w:rFonts w:ascii="IRNazanin" w:hAnsi="IRNazanin" w:eastAsia="IRNazanin"/>
          <w:color w:val="111111"/>
          <w:sz w:val="28"/>
          <w:sz w:val="28"/>
          <w:szCs w:val="28"/>
          <w:rtl w:val="true"/>
          <w:lang w:bidi="fa-IR"/>
        </w:rPr>
        <w:t>بأجمعها</w:t>
      </w:r>
    </w:p>
    <w:p>
      <w:pPr>
        <w:pStyle w:val="BookText"/>
        <w:rPr/>
      </w:pPr>
      <w:r>
        <w:rPr>
          <w:rFonts w:ascii="Amiri" w:hAnsi="Amiri" w:eastAsia="Amiri" w:cs="Amiri"/>
          <w:color w:val="111111"/>
          <w:sz w:val="28"/>
          <w:sz w:val="28"/>
          <w:szCs w:val="28"/>
          <w:rtl w:val="true"/>
          <w:lang w:bidi="ar-SA"/>
        </w:rPr>
        <w:t>فقد ادعي في الجواهر انه المشهور بين الاصحاب</w:t>
      </w:r>
      <w:r>
        <w:rPr>
          <w:rStyle w:val="FootnoteAnchor"/>
          <w:rtl w:val="true"/>
        </w:rPr>
        <w:footnoteReference w:id="41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تدل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مرسلة الوراق عن رجل سماه عن ابي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اذا غزا قوم بغير اذن الامام فغنموا كانت الغنيمة كلها للإمام، و اذا غزوا بأمر الامام فغنموا كان للإمام الخمس</w:t>
      </w:r>
      <w:r>
        <w:rPr>
          <w:rFonts w:eastAsia="Amiri" w:cs="Amiri" w:ascii="Amiri" w:hAnsi="Amiri"/>
          <w:color w:val="111111"/>
          <w:sz w:val="28"/>
          <w:szCs w:val="28"/>
          <w:rtl w:val="true"/>
          <w:lang w:bidi="ar-SA"/>
        </w:rPr>
        <w:t>»</w:t>
      </w:r>
      <w:r>
        <w:rPr>
          <w:rStyle w:val="FootnoteAnchor"/>
          <w:rtl w:val="true"/>
        </w:rPr>
        <w:footnoteReference w:id="4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ضعفها السندي لا يضر بناء على تمامية كبرى الانجبار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صحيحة معاوية بن وهب المتقدمة في الرقم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فان القيد المذكور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امره الامام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بالمفهوم على المطلوب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لكن اختار العلامة في المنتهى مساواة ذلك لما يغنم باذن الامام عليه السّلام في انه ليس فيه الا الخمس</w:t>
      </w:r>
      <w:r>
        <w:rPr>
          <w:rStyle w:val="FootnoteAnchor"/>
          <w:rtl w:val="true"/>
        </w:rPr>
        <w:footnoteReference w:id="4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علّق في المدارك</w:t>
      </w:r>
      <w:r>
        <w:rPr>
          <w:rStyle w:val="FootnoteAnchor"/>
          <w:rtl w:val="true"/>
        </w:rPr>
        <w:footnoteReference w:id="415"/>
      </w:r>
      <w:r>
        <w:rPr>
          <w:rFonts w:ascii="Amiri" w:hAnsi="Amiri" w:eastAsia="Amiri" w:cs="Amiri"/>
          <w:color w:val="111111"/>
          <w:sz w:val="28"/>
          <w:sz w:val="28"/>
          <w:szCs w:val="28"/>
          <w:rtl w:val="true"/>
          <w:lang w:bidi="ar-SA"/>
        </w:rPr>
        <w:t>على ذلك بانه جيد لإطلاق الآية الكريمة</w:t>
      </w:r>
      <w:r>
        <w:rPr>
          <w:rFonts w:eastAsia="Amiri" w:cs="Amiri" w:ascii="Amiri" w:hAnsi="Amiri"/>
          <w:color w:val="111111"/>
          <w:sz w:val="28"/>
          <w:szCs w:val="28"/>
          <w:rtl w:val="true"/>
          <w:lang w:bidi="ar-SA"/>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اعْلَمُوا أَنَّما غَنِمْتُمْ مِنْ شَيْ‌ءٍ فَأَنَّ لِلّهِ خُمُسَهُ</w:t>
      </w:r>
      <w:r>
        <w:rPr>
          <w:rFonts w:eastAsia="Amiri" w:cs="Amiri" w:ascii="Amiri" w:hAnsi="Amiri"/>
          <w:color w:val="111111"/>
          <w:sz w:val="28"/>
          <w:szCs w:val="28"/>
          <w:rtl w:val="true"/>
          <w:lang w:bidi="ar-SA"/>
        </w:rPr>
        <w:t xml:space="preserve">... </w:t>
      </w:r>
      <w:r>
        <w:rPr>
          <w:rStyle w:val="FootnoteAnchor"/>
          <w:rtl w:val="true"/>
        </w:rPr>
        <w:footnoteReference w:id="416"/>
      </w:r>
      <w:r>
        <w:rPr>
          <w:rFonts w:ascii="Amiri" w:hAnsi="Amiri" w:eastAsia="Amiri" w:cs="Amiri"/>
          <w:color w:val="111111"/>
          <w:sz w:val="28"/>
          <w:sz w:val="28"/>
          <w:szCs w:val="28"/>
          <w:rtl w:val="true"/>
          <w:lang w:bidi="ar-SA"/>
        </w:rPr>
        <w:t>، و صحيحة الحلبي عن ابي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الرجل من أصحابنا يكون في لوائهم و يكون معهم فيصيب غنيمة،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يؤدي خمسا و يطيب له</w:t>
      </w:r>
      <w:r>
        <w:rPr>
          <w:rFonts w:eastAsia="Amiri" w:cs="Amiri" w:ascii="Amiri" w:hAnsi="Amiri"/>
          <w:color w:val="111111"/>
          <w:sz w:val="28"/>
          <w:szCs w:val="28"/>
          <w:rtl w:val="true"/>
          <w:lang w:bidi="ar-SA"/>
        </w:rPr>
        <w:t>»</w:t>
      </w:r>
      <w:r>
        <w:rPr>
          <w:rStyle w:val="FootnoteAnchor"/>
          <w:rtl w:val="true"/>
        </w:rPr>
        <w:footnoteReference w:id="417"/>
      </w:r>
      <w:r>
        <w:rPr>
          <w:rFonts w:eastAsia="Times New Roman" w:cs="Times New Roman" w:ascii="Times New Roman" w:hAnsi="Times New Roman"/>
          <w:color w:val="111111"/>
          <w:sz w:val="28"/>
          <w:szCs w:val="28"/>
          <w:rtl w:val="true"/>
          <w:lang w:val="en-US" w:bidi="en-US"/>
        </w:rPr>
        <w:t xml:space="preserve">. </w:t>
      </w:r>
      <w:bookmarkStart w:id="771" w:name="pg14682_138033"/>
    </w:p>
    <w:p>
      <w:pPr>
        <w:pStyle w:val="BookText"/>
        <w:rPr/>
      </w:pPr>
      <w:bookmarkEnd w:id="771"/>
      <w:r>
        <w:rPr>
          <w:rFonts w:ascii="Amiri" w:hAnsi="Amiri" w:eastAsia="Amiri" w:cs="Amiri"/>
          <w:color w:val="111111"/>
          <w:sz w:val="28"/>
          <w:sz w:val="28"/>
          <w:szCs w:val="28"/>
          <w:rtl w:val="true"/>
          <w:lang w:bidi="ar-SA"/>
        </w:rPr>
        <w:t>و لعل الجواب واضح، فان اطلاق الآية الكريمة قابل للتقييد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تضمنته الصحيحة يمكن تخريجه اما على التحليل منه عليه السّلام لذلك الشخص او على الاذن له في تلك الغزوة</w:t>
      </w:r>
      <w:r>
        <w:rPr>
          <w:rFonts w:eastAsia="Amiri" w:cs="Amiri" w:ascii="Amiri" w:hAnsi="Amiri"/>
          <w:color w:val="111111"/>
          <w:sz w:val="28"/>
          <w:szCs w:val="28"/>
          <w:rtl w:val="true"/>
          <w:lang w:bidi="ar-SA"/>
        </w:rPr>
        <w:t>.</w:t>
      </w:r>
    </w:p>
    <w:p>
      <w:pPr>
        <w:pStyle w:val="Heading5"/>
        <w:numPr>
          <w:ilvl w:val="4"/>
          <w:numId w:val="1"/>
        </w:numPr>
        <w:rPr/>
      </w:pPr>
      <w:bookmarkStart w:id="772" w:name="__RefHeading___Toc3274869_1878427129"/>
      <w:bookmarkStart w:id="773" w:name="_Toc300"/>
      <w:bookmarkEnd w:id="772"/>
      <w:r>
        <w:rPr/>
        <w:t>10</w:t>
      </w:r>
      <w:r>
        <w:rPr>
          <w:rtl w:val="true"/>
        </w:rPr>
        <w:t xml:space="preserve"> - </w:t>
      </w:r>
      <w:r>
        <w:rPr>
          <w:rtl w:val="true"/>
        </w:rPr>
        <w:t>و اما ان ميراث من لا وارث له هو من الانفال</w:t>
      </w:r>
      <w:bookmarkEnd w:id="773"/>
    </w:p>
    <w:p>
      <w:pPr>
        <w:pStyle w:val="BookText"/>
        <w:rPr/>
      </w:pPr>
      <w:r>
        <w:rPr>
          <w:rFonts w:ascii="Amiri" w:hAnsi="Amiri" w:eastAsia="Amiri" w:cs="Amiri"/>
          <w:color w:val="111111"/>
          <w:sz w:val="28"/>
          <w:sz w:val="28"/>
          <w:szCs w:val="28"/>
          <w:rtl w:val="true"/>
          <w:lang w:bidi="ar-SA"/>
        </w:rPr>
        <w:t>فقد ادعي عليه الاجماع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تدل عليه صحيحة محمد بن مسلم عن ابي جعفر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مات و ليس له وارث من قرابته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فماله من الانفال</w:t>
      </w:r>
      <w:r>
        <w:rPr>
          <w:rFonts w:eastAsia="Amiri" w:cs="Amiri" w:ascii="Amiri" w:hAnsi="Amiri"/>
          <w:color w:val="111111"/>
          <w:sz w:val="28"/>
          <w:szCs w:val="28"/>
          <w:rtl w:val="true"/>
          <w:lang w:bidi="ar-SA"/>
        </w:rPr>
        <w:t>»</w:t>
      </w:r>
      <w:r>
        <w:rPr>
          <w:rStyle w:val="FootnoteAnchor"/>
          <w:rtl w:val="true"/>
        </w:rPr>
        <w:footnoteReference w:id="418"/>
      </w:r>
      <w:r>
        <w:rPr>
          <w:rFonts w:ascii="Amiri" w:hAnsi="Amiri" w:eastAsia="Amiri" w:cs="Amiri"/>
          <w:color w:val="111111"/>
          <w:sz w:val="28"/>
          <w:sz w:val="28"/>
          <w:szCs w:val="28"/>
          <w:rtl w:val="true"/>
          <w:lang w:bidi="ar-SA"/>
        </w:rPr>
        <w:t>و غيرها</w:t>
      </w:r>
      <w:r>
        <w:rPr>
          <w:rFonts w:eastAsia="Amiri" w:cs="Amiri" w:ascii="Amiri" w:hAnsi="Amiri"/>
          <w:color w:val="111111"/>
          <w:sz w:val="28"/>
          <w:szCs w:val="28"/>
          <w:rtl w:val="true"/>
          <w:lang w:bidi="ar-SA"/>
        </w:rPr>
        <w:t>.</w:t>
      </w:r>
    </w:p>
    <w:p>
      <w:pPr>
        <w:pStyle w:val="Heading4"/>
        <w:numPr>
          <w:ilvl w:val="3"/>
          <w:numId w:val="1"/>
        </w:numPr>
        <w:rPr/>
      </w:pPr>
      <w:bookmarkStart w:id="774" w:name="__RefHeading___Toc3274871_1878427129"/>
      <w:bookmarkStart w:id="775" w:name="_Toc301"/>
      <w:bookmarkEnd w:id="774"/>
      <w:r>
        <w:rPr/>
        <w:t>2</w:t>
      </w:r>
      <w:r>
        <w:rPr>
          <w:rtl w:val="true"/>
        </w:rPr>
        <w:t xml:space="preserve"> - </w:t>
      </w:r>
      <w:r>
        <w:rPr>
          <w:rtl w:val="true"/>
        </w:rPr>
        <w:t>انحاء الملكية و وسائل تحصيلها</w:t>
      </w:r>
      <w:bookmarkEnd w:id="775"/>
    </w:p>
    <w:p>
      <w:pPr>
        <w:pStyle w:val="Heading5"/>
        <w:numPr>
          <w:ilvl w:val="4"/>
          <w:numId w:val="1"/>
        </w:numPr>
        <w:rPr/>
      </w:pPr>
      <w:bookmarkStart w:id="776" w:name="__RefHeading___Toc3274873_1878427129"/>
      <w:bookmarkStart w:id="777" w:name="_Toc302"/>
      <w:bookmarkEnd w:id="776"/>
      <w:r>
        <w:rPr>
          <w:rtl w:val="true"/>
        </w:rPr>
        <w:t>اشارة</w:t>
      </w:r>
      <w:bookmarkEnd w:id="777"/>
    </w:p>
    <w:p>
      <w:pPr>
        <w:pStyle w:val="BookText"/>
        <w:rPr/>
      </w:pPr>
      <w:r>
        <w:rPr>
          <w:rFonts w:ascii="Amiri" w:hAnsi="Amiri" w:eastAsia="Amiri" w:cs="Amiri"/>
          <w:color w:val="111111"/>
          <w:sz w:val="28"/>
          <w:sz w:val="28"/>
          <w:szCs w:val="28"/>
          <w:rtl w:val="true"/>
          <w:lang w:bidi="ar-SA"/>
        </w:rPr>
        <w:t>لملكية الثروة الطبيعية</w:t>
      </w:r>
      <w:r>
        <w:rPr>
          <w:rStyle w:val="FootnoteAnchor"/>
          <w:rtl w:val="true"/>
        </w:rPr>
        <w:footnoteReference w:id="419"/>
      </w:r>
      <w:r>
        <w:rPr>
          <w:rFonts w:ascii="Amiri" w:hAnsi="Amiri" w:eastAsia="Amiri" w:cs="Amiri"/>
          <w:color w:val="111111"/>
          <w:sz w:val="28"/>
          <w:sz w:val="28"/>
          <w:szCs w:val="28"/>
          <w:rtl w:val="true"/>
          <w:lang w:bidi="ar-SA"/>
        </w:rPr>
        <w:t>ثلاثة أنحاء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ملكية جميع المسلمين بالنسبة الى الارض الخراجية، اي الارض المفتوحة باذن الامام عليه السّلام عنوة</w:t>
      </w:r>
      <w:r>
        <w:rPr>
          <w:rStyle w:val="FootnoteAnchor"/>
          <w:rtl w:val="true"/>
        </w:rPr>
        <w:footnoteReference w:id="420"/>
      </w:r>
      <w:r>
        <w:rPr>
          <w:rFonts w:ascii="Amiri" w:hAnsi="Amiri" w:eastAsia="Amiri" w:cs="Amiri"/>
          <w:color w:val="111111"/>
          <w:sz w:val="28"/>
          <w:sz w:val="28"/>
          <w:szCs w:val="28"/>
          <w:rtl w:val="true"/>
          <w:lang w:bidi="ar-SA"/>
        </w:rPr>
        <w:t>المحياة حالة الفتح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ملكية الامام عليه السّلام أو الدولة بالنسبة الى الانفال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الملكية الشأنية بالنسبة الى المباحات العامة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ما كان من النحو الاول فامره بيد ولي الامر فله دفع الارض الخراجية الى من شاء مقابل الخراج</w:t>
      </w:r>
      <w:r>
        <w:rPr>
          <w:rStyle w:val="FootnoteAnchor"/>
          <w:rtl w:val="true"/>
        </w:rPr>
        <w:footnoteReference w:id="421"/>
      </w:r>
      <w:r>
        <w:rPr>
          <w:rFonts w:ascii="Amiri" w:hAnsi="Amiri" w:eastAsia="Amiri" w:cs="Amiri"/>
          <w:color w:val="111111"/>
          <w:sz w:val="28"/>
          <w:sz w:val="28"/>
          <w:szCs w:val="28"/>
          <w:rtl w:val="true"/>
          <w:lang w:bidi="ar-SA"/>
        </w:rPr>
        <w:t>بما يراه صلاحا، و لا يجوز بيعها و لا وقفها و لا هبتها و لا تملكها بنحو الملك الشخصي</w:t>
      </w:r>
      <w:r>
        <w:rPr>
          <w:rFonts w:eastAsia="Amiri" w:cs="Amiri" w:ascii="Amiri" w:hAnsi="Amiri"/>
          <w:color w:val="111111"/>
          <w:sz w:val="28"/>
          <w:szCs w:val="28"/>
          <w:rtl w:val="true"/>
          <w:lang w:bidi="ar-SA"/>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يصرف ولي الامر الخراج في المصالح العامة للمسلمين</w:t>
      </w:r>
      <w:r>
        <w:rPr>
          <w:rFonts w:eastAsia="Amiri" w:cs="Amiri" w:ascii="Amiri" w:hAnsi="Amiri"/>
          <w:color w:val="111111"/>
          <w:sz w:val="28"/>
          <w:szCs w:val="28"/>
          <w:rtl w:val="true"/>
          <w:lang w:bidi="ar-SA"/>
        </w:rPr>
        <w:t xml:space="preserve">. </w:t>
      </w:r>
      <w:bookmarkStart w:id="778" w:name="pg14682_138034"/>
    </w:p>
    <w:p>
      <w:pPr>
        <w:pStyle w:val="BookText"/>
        <w:rPr/>
      </w:pPr>
      <w:bookmarkEnd w:id="778"/>
      <w:r>
        <w:rPr>
          <w:rFonts w:ascii="Amiri" w:hAnsi="Amiri" w:eastAsia="Amiri" w:cs="Amiri"/>
          <w:color w:val="111111"/>
          <w:sz w:val="28"/>
          <w:sz w:val="28"/>
          <w:szCs w:val="28"/>
          <w:rtl w:val="true"/>
          <w:lang w:bidi="ar-SA"/>
        </w:rPr>
        <w:t>و اما النحو الثاني فتنتقل الارض فيه بالاحياء الى المحيي ملكا او حقا، و المعدن باستخراجه الى المخرج، و الآجام بحيازتها الى الحائز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اما ما كان من النحو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كالماء و الطيور و الاسماك و ما شاكل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فيملك بالحيازة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المستند في ذلك</w:t>
      </w:r>
      <w:r>
        <w:rPr>
          <w:rFonts w:eastAsia="Amiri" w:cs="Amiri" w:ascii="Amiri" w:hAnsi="Amiri"/>
          <w:color w:val="111111"/>
          <w:sz w:val="28"/>
          <w:szCs w:val="28"/>
          <w:rtl w:val="true"/>
          <w:lang w:bidi="ar-SA"/>
        </w:rPr>
        <w:t>:</w:t>
      </w:r>
    </w:p>
    <w:p>
      <w:pPr>
        <w:pStyle w:val="Heading5"/>
        <w:numPr>
          <w:ilvl w:val="4"/>
          <w:numId w:val="1"/>
        </w:numPr>
        <w:rPr/>
      </w:pPr>
      <w:bookmarkStart w:id="779" w:name="__RefHeading___Toc3274875_1878427129"/>
      <w:bookmarkStart w:id="780" w:name="_Toc303"/>
      <w:bookmarkEnd w:id="779"/>
      <w:r>
        <w:rPr/>
        <w:t>1</w:t>
      </w:r>
      <w:r>
        <w:rPr>
          <w:rtl w:val="true"/>
        </w:rPr>
        <w:t xml:space="preserve"> - </w:t>
      </w:r>
      <w:r>
        <w:rPr>
          <w:rtl w:val="true"/>
        </w:rPr>
        <w:t>اما ان الارض المفتوحة عنوة هي لجميع المسلمين</w:t>
      </w:r>
      <w:bookmarkEnd w:id="780"/>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الحاضرين و الغائبين و المتجددين بعد ذلك</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لا تختص بالمقاتلين فلم يعرف فيه خلاف بيننا و ان نسب الى بعض العامة اختصاص الغانمين بها كغيرها من الغنائم</w:t>
      </w:r>
      <w:r>
        <w:rPr>
          <w:rStyle w:val="FootnoteAnchor"/>
          <w:rtl w:val="true"/>
        </w:rPr>
        <w:footnoteReference w:id="42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يدل على ذلك صحيح الحلبي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سئل ابو عبد اللّه عليه السّلام عن السواد</w:t>
      </w:r>
      <w:r>
        <w:rPr>
          <w:rStyle w:val="FootnoteAnchor"/>
          <w:rtl w:val="true"/>
        </w:rPr>
        <w:footnoteReference w:id="423"/>
      </w:r>
      <w:r>
        <w:rPr>
          <w:rFonts w:ascii="Amiri" w:hAnsi="Amiri" w:eastAsia="Amiri" w:cs="Amiri"/>
          <w:color w:val="111111"/>
          <w:sz w:val="28"/>
          <w:sz w:val="28"/>
          <w:szCs w:val="28"/>
          <w:rtl w:val="true"/>
          <w:lang w:bidi="ar-SA"/>
        </w:rPr>
        <w:t>ما منزلته؟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لجميع المسلمين لمن هو اليوم و لمن يدخل في الإسلام بعد اليوم و لمن لم يخلق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الشراء من الدهاقين</w:t>
      </w:r>
      <w:r>
        <w:rPr>
          <w:rStyle w:val="FootnoteAnchor"/>
          <w:rtl w:val="true"/>
        </w:rPr>
        <w:footnoteReference w:id="424"/>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يصلح الا ان تشرى منهم على ان يصيرها للمسلمين، فاذا شاء ولي الامر ان يأخذها أخذها</w:t>
      </w:r>
      <w:r>
        <w:rPr>
          <w:rFonts w:eastAsia="Amiri" w:cs="Amiri" w:ascii="Amiri" w:hAnsi="Amiri"/>
          <w:color w:val="111111"/>
          <w:sz w:val="28"/>
          <w:szCs w:val="28"/>
          <w:rtl w:val="true"/>
          <w:lang w:bidi="ar-SA"/>
        </w:rPr>
        <w:t>...»</w:t>
      </w:r>
      <w:r>
        <w:rPr>
          <w:rStyle w:val="FootnoteAnchor"/>
          <w:rtl w:val="true"/>
        </w:rPr>
        <w:footnoteReference w:id="425"/>
      </w:r>
      <w:r>
        <w:rPr>
          <w:rFonts w:ascii="Amiri" w:hAnsi="Amiri" w:eastAsia="Amiri" w:cs="Amiri"/>
          <w:color w:val="111111"/>
          <w:sz w:val="28"/>
          <w:sz w:val="28"/>
          <w:szCs w:val="28"/>
          <w:rtl w:val="true"/>
          <w:lang w:bidi="ar-SA"/>
        </w:rPr>
        <w:t>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يشكل بان السواد لم يفتح باذن الامام عليه السّلام فهو من الانفال لا للمسلمين، و الحكم المذكور في الصحيحة بانه للمسلمين لا بدّ من حمله على الصدور للتقية</w:t>
      </w:r>
      <w:r>
        <w:rPr>
          <w:rFonts w:eastAsia="Amiri" w:cs="Amiri" w:ascii="Amiri" w:hAnsi="Amiri"/>
          <w:color w:val="111111"/>
          <w:sz w:val="28"/>
          <w:szCs w:val="28"/>
          <w:rtl w:val="true"/>
          <w:lang w:bidi="ar-SA"/>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يجاب بصدور الاذن منه عليه السّلام، فان الخليفة الثاني كان </w:t>
      </w:r>
      <w:bookmarkStart w:id="781" w:name="pg14682_138035"/>
    </w:p>
    <w:p>
      <w:pPr>
        <w:pStyle w:val="BookText"/>
        <w:rPr/>
      </w:pPr>
      <w:bookmarkEnd w:id="781"/>
      <w:r>
        <w:rPr>
          <w:rFonts w:ascii="Amiri" w:hAnsi="Amiri" w:eastAsia="Amiri" w:cs="Amiri"/>
          <w:color w:val="111111"/>
          <w:sz w:val="28"/>
          <w:sz w:val="28"/>
          <w:szCs w:val="28"/>
          <w:rtl w:val="true"/>
          <w:lang w:bidi="ar-SA"/>
        </w:rPr>
        <w:t>يستشير امير المؤمنين عليه السّلام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مشاركة عمار في تلك المعارك و تولي سلمان ولاية المدائن بل قبول الامام الحسن عليه السّلام التوجه الى محاربة يزدجرد دلالة واضحة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الجواب ان صحّ و ثبت تحقق الاذن فهو و الا فبالامكان ان يجاب بان الحكم في الصحيحة المتقدمة بكون ارض السواد للمسلمين بعد معلومية اعتبار الاذن يدل بالالتزام على صدورها منه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الحمل على التقية بعد امكان الافتراض المذكور لا وجه له</w:t>
      </w:r>
      <w:r>
        <w:rPr>
          <w:rFonts w:eastAsia="Amiri" w:cs="Amiri" w:ascii="Amiri" w:hAnsi="Amiri"/>
          <w:color w:val="111111"/>
          <w:sz w:val="28"/>
          <w:szCs w:val="28"/>
          <w:rtl w:val="true"/>
          <w:lang w:bidi="ar-SA"/>
        </w:rPr>
        <w:t>.</w:t>
      </w:r>
    </w:p>
    <w:p>
      <w:pPr>
        <w:pStyle w:val="Heading5"/>
        <w:numPr>
          <w:ilvl w:val="4"/>
          <w:numId w:val="1"/>
        </w:numPr>
        <w:rPr/>
      </w:pPr>
      <w:bookmarkStart w:id="782" w:name="__RefHeading___Toc3274877_1878427129"/>
      <w:bookmarkStart w:id="783" w:name="_Toc304"/>
      <w:bookmarkEnd w:id="782"/>
      <w:r>
        <w:rPr/>
        <w:t>2</w:t>
      </w:r>
      <w:r>
        <w:rPr>
          <w:rtl w:val="true"/>
        </w:rPr>
        <w:t xml:space="preserve"> - </w:t>
      </w:r>
      <w:r>
        <w:rPr>
          <w:rtl w:val="true"/>
        </w:rPr>
        <w:t>و اما تقييد الفتح بما اذا كان باذن الامام عليه السّلام</w:t>
      </w:r>
      <w:bookmarkEnd w:id="783"/>
    </w:p>
    <w:p>
      <w:pPr>
        <w:pStyle w:val="BookText"/>
        <w:rPr/>
      </w:pPr>
      <w:r>
        <w:rPr>
          <w:rFonts w:ascii="Amiri" w:hAnsi="Amiri" w:eastAsia="Amiri" w:cs="Amiri"/>
          <w:color w:val="111111"/>
          <w:sz w:val="28"/>
          <w:sz w:val="28"/>
          <w:szCs w:val="28"/>
          <w:rtl w:val="true"/>
          <w:lang w:bidi="ar-SA"/>
        </w:rPr>
        <w:t>فلما تقدم من كون المفتوح بغير اذنه عليه السّلام هو من الانفال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تقييد الفتح بكونه عنوة فلما تقدم من كون المفتوح بلا قتال هو من الانفال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تقييد الارض بما اذا كانت محياة حين الفتح فلأن الارض الميتة هي من الانفال على ما تقدم</w:t>
      </w:r>
      <w:r>
        <w:rPr>
          <w:rFonts w:eastAsia="Amiri" w:cs="Amiri" w:ascii="Amiri" w:hAnsi="Amiri"/>
          <w:color w:val="111111"/>
          <w:sz w:val="28"/>
          <w:szCs w:val="28"/>
          <w:rtl w:val="true"/>
          <w:lang w:bidi="ar-SA"/>
        </w:rPr>
        <w:t>.</w:t>
      </w:r>
    </w:p>
    <w:p>
      <w:pPr>
        <w:pStyle w:val="Heading5"/>
        <w:numPr>
          <w:ilvl w:val="4"/>
          <w:numId w:val="1"/>
        </w:numPr>
        <w:rPr/>
      </w:pPr>
      <w:bookmarkStart w:id="784" w:name="__RefHeading___Toc3274879_1878427129"/>
      <w:bookmarkStart w:id="785" w:name="_Toc305"/>
      <w:bookmarkEnd w:id="784"/>
      <w:r>
        <w:rPr/>
        <w:t>3</w:t>
      </w:r>
      <w:r>
        <w:rPr>
          <w:rtl w:val="true"/>
        </w:rPr>
        <w:t xml:space="preserve"> - </w:t>
      </w:r>
      <w:r>
        <w:rPr>
          <w:rtl w:val="true"/>
        </w:rPr>
        <w:t>و اما الترديد في ملكية الانفال بين كونها للإمام عليه السّلام او للدولة</w:t>
      </w:r>
      <w:bookmarkEnd w:id="785"/>
    </w:p>
    <w:p>
      <w:pPr>
        <w:pStyle w:val="BookText"/>
        <w:rPr/>
      </w:pPr>
      <w:r>
        <w:rPr>
          <w:rFonts w:ascii="Amiri" w:hAnsi="Amiri" w:eastAsia="Amiri" w:cs="Amiri"/>
          <w:color w:val="111111"/>
          <w:sz w:val="28"/>
          <w:sz w:val="28"/>
          <w:szCs w:val="28"/>
          <w:rtl w:val="true"/>
          <w:lang w:bidi="ar-SA"/>
        </w:rPr>
        <w:t>فقد تقدمت الاشارة الى وجهه سابقا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تقدمت الاشارة الى الوجه في ملكية الامام عليه السّلام للأنفال فراجع</w:t>
      </w:r>
      <w:r>
        <w:rPr>
          <w:rFonts w:eastAsia="Amiri" w:cs="Amiri" w:ascii="Amiri" w:hAnsi="Amiri"/>
          <w:color w:val="111111"/>
          <w:sz w:val="28"/>
          <w:szCs w:val="28"/>
          <w:rtl w:val="true"/>
          <w:lang w:bidi="ar-SA"/>
        </w:rPr>
        <w:t>.</w:t>
      </w:r>
    </w:p>
    <w:p>
      <w:pPr>
        <w:pStyle w:val="Heading5"/>
        <w:numPr>
          <w:ilvl w:val="4"/>
          <w:numId w:val="1"/>
        </w:numPr>
        <w:rPr/>
      </w:pPr>
      <w:bookmarkStart w:id="786" w:name="__RefHeading___Toc3274881_1878427129"/>
      <w:bookmarkStart w:id="787" w:name="_Toc306"/>
      <w:bookmarkEnd w:id="786"/>
      <w:r>
        <w:rPr/>
        <w:t>4</w:t>
      </w:r>
      <w:r>
        <w:rPr>
          <w:rtl w:val="true"/>
        </w:rPr>
        <w:t xml:space="preserve"> - </w:t>
      </w:r>
      <w:r>
        <w:rPr>
          <w:rtl w:val="true"/>
        </w:rPr>
        <w:t>و اما كون الملكية في النحو الثالث شأنية</w:t>
      </w:r>
      <w:bookmarkEnd w:id="787"/>
    </w:p>
    <w:p>
      <w:pPr>
        <w:pStyle w:val="BookText"/>
        <w:rPr/>
      </w:pPr>
      <w:r>
        <w:rPr>
          <w:rFonts w:ascii="Amiri" w:hAnsi="Amiri" w:eastAsia="Amiri" w:cs="Amiri"/>
          <w:color w:val="111111"/>
          <w:sz w:val="28"/>
          <w:sz w:val="28"/>
          <w:szCs w:val="28"/>
          <w:rtl w:val="true"/>
          <w:lang w:bidi="ar-SA"/>
        </w:rPr>
        <w:t>فلان كل فرد من الناس له شأنية تملك المباحات العامة بالحيازة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كيف يمكن اثبات الاباحة العامة للأشياء ما سوى الارض الخراجية و الانفال؟ يمكن اثباته بوجهين</w:t>
      </w:r>
      <w:r>
        <w:rPr>
          <w:rFonts w:eastAsia="Amiri" w:cs="Amiri" w:ascii="Amiri" w:hAnsi="Amiri"/>
          <w:color w:val="111111"/>
          <w:sz w:val="28"/>
          <w:szCs w:val="28"/>
          <w:rtl w:val="true"/>
          <w:lang w:bidi="ar-SA"/>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ثبوت الملكية لخصوص الامام عليه السّلام او لجميع المسلمين هو </w:t>
      </w:r>
      <w:bookmarkStart w:id="788" w:name="pg14682_138036"/>
    </w:p>
    <w:p>
      <w:pPr>
        <w:pStyle w:val="BookText"/>
        <w:rPr/>
      </w:pPr>
      <w:bookmarkEnd w:id="788"/>
      <w:r>
        <w:rPr>
          <w:rFonts w:ascii="Amiri" w:hAnsi="Amiri" w:eastAsia="Amiri" w:cs="Amiri"/>
          <w:color w:val="111111"/>
          <w:sz w:val="28"/>
          <w:sz w:val="28"/>
          <w:szCs w:val="28"/>
          <w:rtl w:val="true"/>
          <w:lang w:bidi="ar-SA"/>
        </w:rPr>
        <w:t>الذي يحتاج الى دليل، بخلاف كون الشيء ليس مملوكا لأحد بل لكل شخص الحق في تملكه بالحيازة فانه لا يحتاج الى دليل، بل هو مقتضى الاصل المستفاد من مثل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خَلَقَ لَكُمْ ما فِي الْأَرْضِ جَمِيعاً </w:t>
      </w:r>
      <w:r>
        <w:rPr>
          <w:rStyle w:val="FootnoteAnchor"/>
          <w:rtl w:val="true"/>
        </w:rPr>
        <w:footnoteReference w:id="4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التمسك بسيرة المتشرعة، فانها منعقدة على تملك الماء و الطيور و الاسماك و الحيوانات و الاعشاب و ما شاكل ذلك بالحيازة، و لا يحتمل نشوء مثل السيرة المذكورة عن تهاون و تسامح، فانها منعقدة في حق جميع المتشرعة، و ذلك يكشف عن وصولها يدا بيد من معدن العصمة و الطهارة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مما يؤيد ذلك في الجملة رواية محمد بن سنان عن ابي الحسن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ماء الوادي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المسلمين شركاء في الماء و النار و الكلاء</w:t>
      </w:r>
      <w:r>
        <w:rPr>
          <w:rFonts w:eastAsia="Amiri" w:cs="Amiri" w:ascii="Amiri" w:hAnsi="Amiri"/>
          <w:color w:val="111111"/>
          <w:sz w:val="28"/>
          <w:szCs w:val="28"/>
          <w:rtl w:val="true"/>
          <w:lang w:bidi="ar-SA"/>
        </w:rPr>
        <w:t>»</w:t>
      </w:r>
      <w:r>
        <w:rPr>
          <w:rStyle w:val="FootnoteAnchor"/>
          <w:rtl w:val="true"/>
        </w:rPr>
        <w:footnoteReference w:id="427"/>
      </w:r>
      <w:r>
        <w:rPr>
          <w:rFonts w:ascii="Amiri" w:hAnsi="Amiri" w:eastAsia="Amiri" w:cs="Amiri"/>
          <w:color w:val="111111"/>
          <w:sz w:val="28"/>
          <w:sz w:val="28"/>
          <w:szCs w:val="28"/>
          <w:rtl w:val="true"/>
          <w:lang w:bidi="ar-SA"/>
        </w:rPr>
        <w:t>و غيرها</w:t>
      </w:r>
      <w:r>
        <w:rPr>
          <w:rFonts w:eastAsia="Amiri" w:cs="Amiri" w:ascii="Amiri" w:hAnsi="Amiri"/>
          <w:color w:val="111111"/>
          <w:sz w:val="28"/>
          <w:szCs w:val="28"/>
          <w:rtl w:val="true"/>
          <w:lang w:bidi="ar-SA"/>
        </w:rPr>
        <w:t>.</w:t>
      </w:r>
    </w:p>
    <w:p>
      <w:pPr>
        <w:pStyle w:val="Heading5"/>
        <w:numPr>
          <w:ilvl w:val="4"/>
          <w:numId w:val="1"/>
        </w:numPr>
        <w:rPr/>
      </w:pPr>
      <w:bookmarkStart w:id="789" w:name="__RefHeading___Toc3274883_1878427129"/>
      <w:bookmarkStart w:id="790" w:name="_Toc307"/>
      <w:bookmarkEnd w:id="789"/>
      <w:r>
        <w:rPr/>
        <w:t>5</w:t>
      </w:r>
      <w:r>
        <w:rPr>
          <w:rtl w:val="true"/>
        </w:rPr>
        <w:t xml:space="preserve"> - </w:t>
      </w:r>
      <w:r>
        <w:rPr>
          <w:rtl w:val="true"/>
        </w:rPr>
        <w:t>و اما ان امر الارض الخراجية بيد ولي المسلمين</w:t>
      </w:r>
      <w:bookmarkEnd w:id="790"/>
    </w:p>
    <w:p>
      <w:pPr>
        <w:pStyle w:val="BookText"/>
        <w:rPr/>
      </w:pPr>
      <w:r>
        <w:rPr>
          <w:rFonts w:ascii="Amiri" w:hAnsi="Amiri" w:eastAsia="Amiri" w:cs="Amiri"/>
          <w:color w:val="111111"/>
          <w:sz w:val="28"/>
          <w:sz w:val="28"/>
          <w:szCs w:val="28"/>
          <w:rtl w:val="true"/>
          <w:lang w:bidi="ar-SA"/>
        </w:rPr>
        <w:t>فلان ذلك مقتضى ملكيتها لجميع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ان صحيحة الحلبي السابقة واضحة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انحصار التصرف الجائز فيها بدفعها مقابل الخراج فهو لازم ابقاء عينها لجميع المسلمين مع التصرف فيها وفق مصلحتهم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اجل لا بأس ببيع الحق الثابت فيها لفقدان المانع و وجود المقتضي، بل قيل بجواز بيعها تبعا للآثار</w:t>
      </w:r>
      <w:r>
        <w:rPr>
          <w:rFonts w:eastAsia="Amiri" w:cs="Amiri" w:ascii="Amiri" w:hAnsi="Amiri"/>
          <w:color w:val="111111"/>
          <w:sz w:val="28"/>
          <w:szCs w:val="28"/>
          <w:rtl w:val="true"/>
          <w:lang w:bidi="ar-SA"/>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اما صرف ولي الامر الخراج في صالح المسلمين فلان ذلك لازم </w:t>
      </w:r>
      <w:bookmarkStart w:id="791" w:name="pg14682_138037"/>
    </w:p>
    <w:p>
      <w:pPr>
        <w:pStyle w:val="BookText"/>
        <w:rPr/>
      </w:pPr>
      <w:bookmarkEnd w:id="791"/>
      <w:r>
        <w:rPr>
          <w:rFonts w:ascii="Amiri" w:hAnsi="Amiri" w:eastAsia="Amiri" w:cs="Amiri"/>
          <w:color w:val="111111"/>
          <w:sz w:val="28"/>
          <w:sz w:val="28"/>
          <w:szCs w:val="28"/>
          <w:rtl w:val="true"/>
          <w:lang w:bidi="ar-SA"/>
        </w:rPr>
        <w:t>ملكية جميع المسلمين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قد يقال بانه لا معنى لملكية جميع المسلمين لها الا استحقاقهم لصرف واردها في مصالحهم، و لا يتصور معنى صحيح لملكية الجميع لها الا ذلك</w:t>
      </w:r>
      <w:r>
        <w:rPr>
          <w:rFonts w:eastAsia="Amiri" w:cs="Amiri" w:ascii="Amiri" w:hAnsi="Amiri"/>
          <w:color w:val="111111"/>
          <w:sz w:val="28"/>
          <w:szCs w:val="28"/>
          <w:rtl w:val="true"/>
          <w:lang w:bidi="ar-SA"/>
        </w:rPr>
        <w:t>.</w:t>
      </w:r>
    </w:p>
    <w:p>
      <w:pPr>
        <w:pStyle w:val="Heading5"/>
        <w:numPr>
          <w:ilvl w:val="4"/>
          <w:numId w:val="1"/>
        </w:numPr>
        <w:rPr/>
      </w:pPr>
      <w:bookmarkStart w:id="792" w:name="__RefHeading___Toc3274885_1878427129"/>
      <w:bookmarkStart w:id="793" w:name="_Toc308"/>
      <w:bookmarkEnd w:id="792"/>
      <w:r>
        <w:rPr/>
        <w:t>6</w:t>
      </w:r>
      <w:r>
        <w:rPr>
          <w:rtl w:val="true"/>
        </w:rPr>
        <w:t xml:space="preserve"> - </w:t>
      </w:r>
      <w:r>
        <w:rPr>
          <w:rtl w:val="true"/>
        </w:rPr>
        <w:t xml:space="preserve">و اما ان الارض الميتة </w:t>
      </w:r>
      <w:r>
        <w:rPr>
          <w:rtl w:val="true"/>
        </w:rPr>
        <w:t xml:space="preserve">- </w:t>
      </w:r>
      <w:r>
        <w:rPr>
          <w:rtl w:val="true"/>
        </w:rPr>
        <w:t xml:space="preserve">التي هي من مصاديق النحو الثاني </w:t>
      </w:r>
      <w:r>
        <w:rPr>
          <w:rtl w:val="true"/>
        </w:rPr>
        <w:t>-</w:t>
      </w:r>
      <w:bookmarkEnd w:id="793"/>
    </w:p>
    <w:p>
      <w:pPr>
        <w:pStyle w:val="BookText"/>
        <w:rPr/>
      </w:pPr>
      <w:r>
        <w:rPr>
          <w:rFonts w:ascii="Amiri" w:hAnsi="Amiri" w:eastAsia="Amiri" w:cs="Amiri"/>
          <w:color w:val="111111"/>
          <w:sz w:val="28"/>
          <w:sz w:val="28"/>
          <w:szCs w:val="28"/>
          <w:rtl w:val="true"/>
          <w:lang w:bidi="ar-SA"/>
        </w:rPr>
        <w:t>يجوز احياؤها و تنتقل الى المحيي</w:t>
      </w:r>
    </w:p>
    <w:p>
      <w:pPr>
        <w:pStyle w:val="BookText"/>
        <w:rPr/>
      </w:pPr>
      <w:r>
        <w:rPr>
          <w:rFonts w:ascii="Amiri" w:hAnsi="Amiri" w:eastAsia="Amiri" w:cs="Amiri"/>
          <w:color w:val="111111"/>
          <w:sz w:val="28"/>
          <w:sz w:val="28"/>
          <w:szCs w:val="28"/>
          <w:rtl w:val="true"/>
          <w:lang w:bidi="ar-SA"/>
        </w:rPr>
        <w:t>فلم يعرف فيه خلاف بين الاصحاب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يدل على ذلك أمران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السيرة المستمرة للمتشرعة على التصرف في الارض الموات و احيائها من دون احتمال نشوء ذلك عن التساهل و التسامح</w:t>
      </w:r>
      <w:r>
        <w:rPr>
          <w:rFonts w:eastAsia="Amiri" w:cs="Amiri" w:ascii="Amiri" w:hAnsi="Amiri"/>
          <w:color w:val="111111"/>
          <w:sz w:val="28"/>
          <w:szCs w:val="28"/>
          <w:rtl w:val="true"/>
          <w:lang w:bidi="ar-SA"/>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صدور الاذن من اصحاب تلك الارض بذلك، كما دلت عليه صحيحة زرارة عن ابي جعفر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أحيا أرضا مواتا فهي له</w:t>
      </w:r>
      <w:r>
        <w:rPr>
          <w:rFonts w:eastAsia="Amiri" w:cs="Amiri" w:ascii="Amiri" w:hAnsi="Amiri"/>
          <w:color w:val="111111"/>
          <w:sz w:val="28"/>
          <w:szCs w:val="28"/>
          <w:rtl w:val="true"/>
          <w:lang w:bidi="ar-SA"/>
        </w:rPr>
        <w:t>»</w:t>
      </w:r>
      <w:r>
        <w:rPr>
          <w:rStyle w:val="FootnoteAnchor"/>
          <w:rtl w:val="true"/>
        </w:rPr>
        <w:footnoteReference w:id="428"/>
      </w:r>
      <w:r>
        <w:rPr>
          <w:rFonts w:ascii="Amiri" w:hAnsi="Amiri" w:eastAsia="Amiri" w:cs="Amiri"/>
          <w:color w:val="111111"/>
          <w:sz w:val="28"/>
          <w:sz w:val="28"/>
          <w:szCs w:val="28"/>
          <w:rtl w:val="true"/>
          <w:lang w:bidi="ar-SA"/>
        </w:rPr>
        <w:t>و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اجل دلت بعض النصوص الاخرى على ان الاذن المذكور ليس بنحو المجانية بل مشروط بدفع الاجرة الا اذا كان المحيي من الشيعة فانه لا يجب عليه ذلك، فلاحظ صحيحة ابي خالد الكابلي عن ابي جعفر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وجدنا في كتاب علي عليه السّلام ان الارض للّه يورثها من يشاء من عباده و العاقبة للمتقين، انا و اهل بيتي الذين أورثنا الارض و نحن المتقون و الارض كلها لنا فمن أحيا ارضا من المسلمين فليعمرها و ليؤد خراجها الى الامام من اهل بيتي و له ما اكل منها، فان تركها و اخربها فأخذها رجل من المسلمين من بعده فعمرها و احياها فهو احق بها من الذي تركها فليؤدّ خراجها الى الامام من اهل بيتي و له ما اكل منها حتى يظهر القائم عليه السّلام من اهل بيتي بالسيف فيحويها </w:t>
      </w:r>
    </w:p>
    <w:p>
      <w:pPr>
        <w:pStyle w:val="BookText"/>
        <w:rPr/>
      </w:pPr>
      <w:r>
        <w:rPr>
          <w:rFonts w:ascii="Amiri" w:hAnsi="Amiri" w:eastAsia="Amiri" w:cs="Amiri"/>
          <w:color w:val="111111"/>
          <w:sz w:val="28"/>
          <w:sz w:val="28"/>
          <w:szCs w:val="28"/>
          <w:rtl w:val="true"/>
          <w:lang w:bidi="ar-SA"/>
        </w:rPr>
        <w:t>و يمنعها و يخرجهم منها كما حواها رسول اللّه صلّى اللّه عليه و آله و منعها الا ما كان في ايدي شيعتنا فانه يقاطعهم على ما في ايديهم و يترك الارض في ايديهم</w:t>
      </w:r>
      <w:r>
        <w:rPr>
          <w:rFonts w:eastAsia="Amiri" w:cs="Amiri" w:ascii="Amiri" w:hAnsi="Amiri"/>
          <w:color w:val="111111"/>
          <w:sz w:val="28"/>
          <w:szCs w:val="28"/>
          <w:rtl w:val="true"/>
          <w:lang w:bidi="ar-SA"/>
        </w:rPr>
        <w:t>»</w:t>
      </w:r>
      <w:r>
        <w:rPr>
          <w:rStyle w:val="FootnoteAnchor"/>
          <w:rtl w:val="true"/>
        </w:rPr>
        <w:footnoteReference w:id="429"/>
      </w:r>
      <w:r>
        <w:rPr>
          <w:rFonts w:ascii="Amiri" w:hAnsi="Amiri" w:eastAsia="Amiri" w:cs="Amiri"/>
          <w:color w:val="111111"/>
          <w:sz w:val="28"/>
          <w:sz w:val="28"/>
          <w:szCs w:val="28"/>
          <w:rtl w:val="true"/>
          <w:lang w:bidi="ar-SA"/>
        </w:rPr>
        <w:t>التي يستفاد منها جملة من الامور، و 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الارض بأجمعها ملك للّه سبحانه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الارض ما دامت ملكا له سبحانه فمن حقه ان يملّكها لمن اراد من عباده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سبحانه قد ملّك الارض عباده المتقين، و هم اهل البيت عليهم السّلام، فجميع الكرة الارضية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لأهل البيت عليهم السّلام</w:t>
      </w:r>
      <w:r>
        <w:rPr>
          <w:rStyle w:val="FootnoteAnchor"/>
          <w:rtl w:val="true"/>
        </w:rPr>
        <w:footnoteReference w:id="430"/>
      </w:r>
    </w:p>
    <w:p>
      <w:pPr>
        <w:pStyle w:val="BookText"/>
        <w:rPr/>
      </w:pPr>
      <w:r>
        <w:rPr>
          <w:rFonts w:ascii="Amiri" w:hAnsi="Amiri" w:eastAsia="Amiri" w:cs="Amiri"/>
          <w:color w:val="111111"/>
          <w:sz w:val="28"/>
          <w:sz w:val="28"/>
          <w:szCs w:val="28"/>
          <w:rtl w:val="true"/>
          <w:lang w:bidi="ar-SA"/>
        </w:rPr>
        <w:t>و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هذا 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ملكية الامام عليه السّلام لجميع الكرة الارضية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مخالف للضرورة القاضية بانّا نملك هذه القطعة من الارض او تلك بالبيع او الشراء و ما شاكل ذلك و لا يحتمل احد ان تلك القطعة لا حق لنا في بيعها و شرائها باعتبار انها ملك لغيرنا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الارض بأجمعها هي لأهل البيت عليهم السّلام و لكنهم تنازلوا عن ملكهم لمن احياها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بنحو التمليك او بنحو احقية التصرف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المقابل او بدونه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الالتزام بذلك ليس فيه اي مخالفة للضرورة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لعل هذا هو مقصود الشيخ الهمداني في كتابه مصباح الفقيه </w:t>
      </w:r>
      <w:r>
        <w:rPr>
          <w:rFonts w:eastAsia="Amiri" w:cs="Amiri" w:ascii="Amiri" w:hAnsi="Amiri"/>
          <w:color w:val="111111"/>
          <w:sz w:val="28"/>
          <w:szCs w:val="28"/>
          <w:lang w:bidi="ar-SA"/>
        </w:rPr>
        <w:t>8:14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السيد الشهيد الصدر في اقتصادنا </w:t>
      </w:r>
      <w:r>
        <w:rPr>
          <w:rFonts w:eastAsia="Amiri" w:cs="Amiri" w:ascii="Amiri" w:hAnsi="Amiri"/>
          <w:color w:val="111111"/>
          <w:sz w:val="28"/>
          <w:szCs w:val="28"/>
          <w:lang w:bidi="ar-SA"/>
        </w:rPr>
        <w:t>482:2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حينما تعرضا للجواب عن الاشكال</w:t>
      </w:r>
      <w:r>
        <w:rPr>
          <w:rFonts w:eastAsia="Amiri" w:cs="Amiri" w:ascii="Amiri" w:hAnsi="Amiri"/>
          <w:color w:val="111111"/>
          <w:sz w:val="28"/>
          <w:szCs w:val="28"/>
          <w:rtl w:val="true"/>
          <w:lang w:bidi="ar-SA"/>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w:t>
      </w:r>
      <w:bookmarkStart w:id="794" w:name="pg14682_138039"/>
    </w:p>
    <w:p>
      <w:pPr>
        <w:pStyle w:val="BookText"/>
        <w:rPr/>
      </w:pPr>
      <w:bookmarkEnd w:id="794"/>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انهم عليهم السّلام قد تنازلوا عن الارض لكل من احياها مقابل اداء الخراج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كل من لم يواصل احياء الارض حتى خربت فلبقية المسلمين الحق في احيائها و يكون المحيي الجديد احق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الشيعة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أعزّهم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لهم الحق في احياء الارض بدون مقابل تفضلا منهم عليهم السّلام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الفترة الزمنية التي لوحظ فيها هذا الحكم الاخير و ان كانت هي فترة ظهور القائم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ارواحنا له الفداء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انه يمكن ان يفهم من ذلك التعميم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المقام تساؤل علمي محصله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الارض اذا كانت لأهل البيت عليهم السّلام فصدور الاذن في الاحياء من احدهم يبقى ساري المفعول طيلة فترة حياة صاحب الاذن فقط و لا يمكن استفادة العمومية لمثل زماننا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و ان كان مجرد احتمال و لكنه كاف في الحكم بلزوم الاقتصار على الفترة المتيقنة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الاحتمال المذكور و ان كانت بعض النصوص لا تأباه الا انه بملاحظة بعضها الآخر ضعيف بل منتف، ففي صحيحة الكابلي نلاحظ ان امير المؤمنين عليه السّلام يأمر بدفع الخراج الى الائمة الطيبين الطاهرين الذين يأتون من بعده حتى يظهر القائم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ارواحنا له الفداء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لا يلتئم مع الاحتمال المذكور</w:t>
      </w:r>
      <w:r>
        <w:rPr>
          <w:rFonts w:eastAsia="Amiri" w:cs="Amiri" w:ascii="Amiri" w:hAnsi="Amiri"/>
          <w:color w:val="111111"/>
          <w:sz w:val="28"/>
          <w:szCs w:val="28"/>
          <w:rtl w:val="true"/>
          <w:lang w:bidi="ar-SA"/>
        </w:rPr>
        <w:t>.</w:t>
      </w:r>
    </w:p>
    <w:p>
      <w:pPr>
        <w:pStyle w:val="Heading5"/>
        <w:numPr>
          <w:ilvl w:val="4"/>
          <w:numId w:val="1"/>
        </w:numPr>
        <w:rPr/>
      </w:pPr>
      <w:bookmarkStart w:id="795" w:name="__RefHeading___Toc3274887_1878427129"/>
      <w:bookmarkStart w:id="796" w:name="_Toc309"/>
      <w:bookmarkEnd w:id="795"/>
      <w:r>
        <w:rPr/>
        <w:t>7</w:t>
      </w:r>
      <w:r>
        <w:rPr>
          <w:rtl w:val="true"/>
        </w:rPr>
        <w:t xml:space="preserve"> - </w:t>
      </w:r>
      <w:r>
        <w:rPr>
          <w:rtl w:val="true"/>
        </w:rPr>
        <w:t>و اما الترديد في امر الاحياء بين كونه مولّدا للملك او للحق</w:t>
      </w:r>
      <w:bookmarkEnd w:id="796"/>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فهو باعتبار وجود احتمالين في المسألة فيحتمل انتقال ملكية الارض </w:t>
      </w:r>
      <w:bookmarkStart w:id="797" w:name="pg14682_138040"/>
    </w:p>
    <w:p>
      <w:pPr>
        <w:pStyle w:val="BookText"/>
        <w:rPr/>
      </w:pPr>
      <w:bookmarkEnd w:id="797"/>
      <w:r>
        <w:rPr>
          <w:rFonts w:ascii="Amiri" w:hAnsi="Amiri" w:eastAsia="Amiri" w:cs="Amiri"/>
          <w:color w:val="111111"/>
          <w:sz w:val="28"/>
          <w:sz w:val="28"/>
          <w:szCs w:val="28"/>
          <w:rtl w:val="true"/>
          <w:lang w:bidi="ar-SA"/>
        </w:rPr>
        <w:t>من الامام عليه السّلام او الدولة الى المحيي و صيرورتها ملكا شخصيا له، و يحتمل بقاء ملكيتها السابقة على ما هي عليه و لا يتولد للمحيي سوى أولويته من غيره في التصرف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صار مشهور الفقهاء الى الاحتمال الاول تمسكا بظهور اللام في قولهم عليهم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أحيا ارضا مواتا فهي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افادة الملكية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حين صار الشيخ الطوسي الى الاحتمال الثاني، حيث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فاما الموات فانها لا تغنم و هي للإمام خاصة، فان احياها احد من المسلمين كان اولى بالتصرف فيها و يكون للإمام طسقها</w:t>
      </w:r>
      <w:r>
        <w:rPr>
          <w:rStyle w:val="FootnoteAnchor"/>
          <w:rtl w:val="true"/>
        </w:rPr>
        <w:footnoteReference w:id="431"/>
      </w:r>
      <w:r>
        <w:rPr>
          <w:rFonts w:eastAsia="Times New Roman" w:cs="Times New Roman" w:ascii="Times New Roman" w:hAnsi="Times New Roman"/>
          <w:color w:val="111111"/>
          <w:sz w:val="28"/>
          <w:szCs w:val="28"/>
          <w:rtl w:val="true"/>
          <w:lang w:val="en-US" w:bidi="en-US"/>
        </w:rPr>
        <w:t>»</w:t>
      </w:r>
      <w:r>
        <w:rPr>
          <w:rStyle w:val="FootnoteAnchor"/>
          <w:rtl w:val="true"/>
        </w:rPr>
        <w:footnoteReference w:id="4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صار الى ذلك أيضا الفقيه السيد محمد بحر العلوم قدّس سرّه في بلغته</w:t>
      </w:r>
      <w:r>
        <w:rPr>
          <w:rStyle w:val="FootnoteAnchor"/>
          <w:rtl w:val="true"/>
        </w:rPr>
        <w:footnoteReference w:id="4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يمكن توجيه ذلك بان فرض الاجرة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المعبر عنها بالطسق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يتناسب مع انتقال العين الى المحيي بل يتناسب مع انتقال المنفعة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اللام فلا ظهور لها في الملك فانها جارية مجرى قول مالك الأرض للفلاحين عند تحريضهم على عمارة الارض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عمرها و حفر انهارها فهي له، فانه ليس المقصود انتقال العين الى الفلاح بل أحقيته من غيره و تقدمه على من سواه</w:t>
      </w:r>
      <w:r>
        <w:rPr>
          <w:rFonts w:eastAsia="Amiri" w:cs="Amiri" w:ascii="Amiri" w:hAnsi="Amiri"/>
          <w:color w:val="111111"/>
          <w:sz w:val="28"/>
          <w:szCs w:val="28"/>
          <w:rtl w:val="true"/>
          <w:lang w:bidi="ar-SA"/>
        </w:rPr>
        <w:t>.</w:t>
      </w:r>
    </w:p>
    <w:p>
      <w:pPr>
        <w:pStyle w:val="Heading5"/>
        <w:numPr>
          <w:ilvl w:val="4"/>
          <w:numId w:val="1"/>
        </w:numPr>
        <w:rPr/>
      </w:pPr>
      <w:bookmarkStart w:id="798" w:name="__RefHeading___Toc3274889_1878427129"/>
      <w:bookmarkStart w:id="799" w:name="_Toc310"/>
      <w:bookmarkEnd w:id="798"/>
      <w:r>
        <w:rPr/>
        <w:t>8</w:t>
      </w:r>
      <w:r>
        <w:rPr>
          <w:rtl w:val="true"/>
        </w:rPr>
        <w:t xml:space="preserve"> - </w:t>
      </w:r>
      <w:r>
        <w:rPr>
          <w:rtl w:val="true"/>
        </w:rPr>
        <w:t>و اما المعادن</w:t>
      </w:r>
      <w:bookmarkEnd w:id="799"/>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فقد تقدم الخلاف في كونها من الانفال او لا، و لكن على تقدير جميع الاقوال الثلاثة في المسألة يجوز استخراجها </w:t>
      </w:r>
    </w:p>
    <w:p>
      <w:pPr>
        <w:pStyle w:val="BookText"/>
        <w:rPr/>
      </w:pPr>
      <w:r>
        <w:rPr>
          <w:rFonts w:ascii="Amiri" w:hAnsi="Amiri" w:eastAsia="Amiri" w:cs="Amiri"/>
          <w:color w:val="111111"/>
          <w:sz w:val="28"/>
          <w:sz w:val="28"/>
          <w:szCs w:val="28"/>
          <w:rtl w:val="true"/>
          <w:lang w:bidi="ar-SA"/>
        </w:rPr>
        <w:t>و تملكها بعد اخراج خمسها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الوجه في ذلك امران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انعقاد السيرة القطعية بين المتشرعة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التمسك بصحيحة محمد بن مسلم عن ابي جعفر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معادن الذهب و الفضة و الصفر و الحديد و الرصاص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عليها الخمس جميعا</w:t>
      </w:r>
      <w:r>
        <w:rPr>
          <w:rFonts w:eastAsia="Amiri" w:cs="Amiri" w:ascii="Amiri" w:hAnsi="Amiri"/>
          <w:color w:val="111111"/>
          <w:sz w:val="28"/>
          <w:szCs w:val="28"/>
          <w:rtl w:val="true"/>
          <w:lang w:bidi="ar-SA"/>
        </w:rPr>
        <w:t>»</w:t>
      </w:r>
      <w:r>
        <w:rPr>
          <w:rStyle w:val="FootnoteAnchor"/>
          <w:rtl w:val="true"/>
        </w:rPr>
        <w:footnoteReference w:id="434"/>
      </w:r>
      <w:r>
        <w:rPr>
          <w:rFonts w:ascii="Amiri" w:hAnsi="Amiri" w:eastAsia="Amiri" w:cs="Amiri"/>
          <w:color w:val="111111"/>
          <w:sz w:val="28"/>
          <w:sz w:val="28"/>
          <w:szCs w:val="28"/>
          <w:rtl w:val="true"/>
          <w:lang w:bidi="ar-SA"/>
        </w:rPr>
        <w:t>و غيرها، فانها تدل بوضوح على ملكية المخرج لما اخرجه من المعدن بعد التخميس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 المعادن على قسمين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ظاهرة و باطنة</w:t>
      </w:r>
      <w:r>
        <w:rPr>
          <w:rStyle w:val="FootnoteAnchor"/>
          <w:rtl w:val="true"/>
        </w:rPr>
        <w:footnoteReference w:id="435"/>
      </w:r>
    </w:p>
    <w:p>
      <w:pPr>
        <w:pStyle w:val="BookText"/>
        <w:rPr/>
      </w:pPr>
      <w:r>
        <w:rPr>
          <w:rFonts w:ascii="Amiri" w:hAnsi="Amiri" w:eastAsia="Amiri" w:cs="Amiri"/>
          <w:color w:val="111111"/>
          <w:sz w:val="28"/>
          <w:sz w:val="28"/>
          <w:szCs w:val="28"/>
          <w:rtl w:val="true"/>
          <w:lang w:bidi="ar-SA"/>
        </w:rPr>
        <w:t>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المعدن الظاهر هو ما كان موجودا على سطح الارض و لا يحتاج الوصول اليه الى بذل مئونة عمل، كالملح و القير و ما شاكل ذلك، و الباطن هو ما توقف استخراجه على الحفر و العمل، كما في الذهب و الفضة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المعدن الظاهر هو المعدن الذي لا يحتاج في ابراز طبيعته و خصائصه المعدنية الى بذل جهود من دون فرق بين كونه على سطح الارض او في اعماقها، بخلاف الباطن فانه ما احتاج الى ذلك حتى و لو لم يوجد في اعماق الارض، كما هو الحال في الحديد و الذهب و الفضة و نحوها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قال كثير من الفقهاء عن المعادن الظاهرة بانها تملك بمقدار ما يحوزه الشخص منها حتى لو كان ذلك المقدار زائدا عن حاجته، و عن المعادن الباطنة بانها تملك للمنقّب فيما اذا وصل الى المعدن نفسه، و اما اذا حفر و لم يصل اليه كان ذلك تحجيرا يفيد الأحقية و الاولوية دون الملكية</w:t>
      </w:r>
      <w:r>
        <w:rPr>
          <w:rFonts w:eastAsia="Amiri" w:cs="Amiri" w:ascii="Amiri" w:hAnsi="Amiri"/>
          <w:color w:val="111111"/>
          <w:sz w:val="28"/>
          <w:szCs w:val="28"/>
          <w:rtl w:val="true"/>
          <w:lang w:bidi="ar-SA"/>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مقابل هذا قول آخر يرى ان الشخص لو نقّب و وصل الىا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المعدن فلا يملك الا مقدار حاجته دون ما زاد عليها بأضعاف مضاعفة و يبقى الاستثمار بمجموع المعدن حقا للدولة او للإمام عليه السّلام بوصفه الولي الشرعي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وجه القول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اننا لا نملك نصا شرعيا يدل على ان الحيازة سبب للملك ليتمسك باطلاقه لإثبات تحقق الملكية حتى للمقدار الزائد عن حاجة الشخص، بل المدرك هو السيرة الممتدة الى عصر التشريع حيث كان الفرد يحوز المعدن من دون صدور ردع شرعي عن ذلك، و من الواضح ان ما انعقدت عليه السيرة ذلك الحين هو الحيازة في حدود حاجة الفرد نفسه و لم توجد في تلك الفترة الاجهزة الحديثة التي يتمكن الفرد من خلالها من حيازة ما يزيد على حاجته بأضعاف مضاعفة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عليه يبقى المقدار الزائد على الحاجة بلا دليل يدل على تملك الحائز له، و من ثم يبقى على حالته السابقة، و هي كونه من المشتركات العامة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بالنسبة الى المعادن الظاهرة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المعادن الباطنة فحيث ان فيها حفرا يصل الشخص من خلاله الى المعدن فقد يقال ان الحفر نفسه نحو من الإحياء و الحيازة للمعدن، و بما ان إحياء الشيء و حيازته سبب لتملكه فيلزم ان يكون الحفر مع الوصول الى المعدن سببا لتملكه، و مع عدم الوصول اليه سببا للتحجير و الاولوية</w:t>
      </w:r>
      <w:r>
        <w:rPr>
          <w:rFonts w:eastAsia="Amiri" w:cs="Amiri" w:ascii="Amiri" w:hAnsi="Amiri"/>
          <w:color w:val="111111"/>
          <w:sz w:val="28"/>
          <w:szCs w:val="28"/>
          <w:rtl w:val="true"/>
          <w:lang w:bidi="ar-SA"/>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الجواب عن ذلك يمكن ان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انّا لو سلمنا بكون ذلك نحوا من الإحياء و الحيازة لمجموع المعدن الا انه لا نملك دليلا يدل على </w:t>
      </w:r>
      <w:bookmarkStart w:id="800" w:name="pg14682_138043"/>
    </w:p>
    <w:p>
      <w:pPr>
        <w:pStyle w:val="BookText"/>
        <w:rPr/>
      </w:pPr>
      <w:bookmarkEnd w:id="800"/>
      <w:r>
        <w:rPr>
          <w:rFonts w:ascii="Amiri" w:hAnsi="Amiri" w:eastAsia="Amiri" w:cs="Amiri"/>
          <w:color w:val="111111"/>
          <w:sz w:val="28"/>
          <w:sz w:val="28"/>
          <w:szCs w:val="28"/>
          <w:rtl w:val="true"/>
          <w:lang w:bidi="ar-SA"/>
        </w:rPr>
        <w:t>تحقق ملك مجموع المعدن بهذا النحو من الإحياء و الحيازة على ما تقدم توضيحه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اذا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الدليل موجود، و هو مثل صحيحة محمد بن مسلم المتقدمة الدالة على تعلق الخمس بالمعدن عند استخراجه، فانها تدل بالالتزام على تملك المخرج للباقي مهما بلغ مقداره بعد اخراج الخمس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مثل الصحيحة المذكورة ناظرة الى المورد الذي يفترض فيه تملك الشخص للمعدن باستخراجه له، اما ما هو ذلك المورد فليست ناظرة اليه</w:t>
      </w:r>
      <w:r>
        <w:rPr>
          <w:rFonts w:eastAsia="Amiri" w:cs="Amiri" w:ascii="Amiri" w:hAnsi="Amiri"/>
          <w:color w:val="111111"/>
          <w:sz w:val="28"/>
          <w:szCs w:val="28"/>
          <w:rtl w:val="true"/>
          <w:lang w:bidi="ar-SA"/>
        </w:rPr>
        <w:t>.</w:t>
      </w:r>
    </w:p>
    <w:p>
      <w:pPr>
        <w:pStyle w:val="Heading5"/>
        <w:numPr>
          <w:ilvl w:val="4"/>
          <w:numId w:val="1"/>
        </w:numPr>
        <w:rPr/>
      </w:pPr>
      <w:bookmarkStart w:id="801" w:name="__RefHeading___Toc3274891_1878427129"/>
      <w:bookmarkStart w:id="802" w:name="_Toc311"/>
      <w:bookmarkEnd w:id="801"/>
      <w:r>
        <w:rPr/>
        <w:t>9</w:t>
      </w:r>
      <w:r>
        <w:rPr>
          <w:rtl w:val="true"/>
        </w:rPr>
        <w:t xml:space="preserve"> - </w:t>
      </w:r>
      <w:r>
        <w:rPr>
          <w:rtl w:val="true"/>
        </w:rPr>
        <w:t xml:space="preserve">و اما جواز حيازة الآجام بل الغابات </w:t>
      </w:r>
      <w:r>
        <w:rPr>
          <w:rtl w:val="true"/>
        </w:rPr>
        <w:t xml:space="preserve">- </w:t>
      </w:r>
      <w:r>
        <w:rPr>
          <w:rtl w:val="true"/>
        </w:rPr>
        <w:t>بناء على ملكية</w:t>
      </w:r>
      <w:bookmarkEnd w:id="802"/>
    </w:p>
    <w:p>
      <w:pPr>
        <w:pStyle w:val="BookText"/>
        <w:rPr/>
      </w:pPr>
      <w:r>
        <w:rPr>
          <w:rFonts w:ascii="Amiri" w:hAnsi="Amiri" w:eastAsia="Amiri" w:cs="Amiri"/>
          <w:color w:val="111111"/>
          <w:sz w:val="28"/>
          <w:sz w:val="28"/>
          <w:szCs w:val="28"/>
          <w:rtl w:val="true"/>
          <w:lang w:bidi="ar-SA"/>
        </w:rPr>
        <w:t>الامام عليه السّلام او الدولة لها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فينبغي ان لا يقع موردا للتأمل لانعقاد السيرة القطعية على الحيازة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اجل المناسب تحديد ذلك بالمقدار الذي لا يزيد على حاجة الفرد الحائز بأضعاف مضاعفة لما تقدمت الاشارة اليه</w:t>
      </w:r>
      <w:r>
        <w:rPr>
          <w:rFonts w:eastAsia="Amiri" w:cs="Amiri" w:ascii="Amiri" w:hAnsi="Amiri"/>
          <w:color w:val="111111"/>
          <w:sz w:val="28"/>
          <w:szCs w:val="28"/>
          <w:rtl w:val="true"/>
          <w:lang w:bidi="ar-SA"/>
        </w:rPr>
        <w:t>.</w:t>
      </w:r>
    </w:p>
    <w:p>
      <w:pPr>
        <w:pStyle w:val="Heading5"/>
        <w:numPr>
          <w:ilvl w:val="4"/>
          <w:numId w:val="1"/>
        </w:numPr>
        <w:rPr/>
      </w:pPr>
      <w:bookmarkStart w:id="803" w:name="__RefHeading___Toc3274893_1878427129"/>
      <w:bookmarkStart w:id="804" w:name="_Toc312"/>
      <w:bookmarkEnd w:id="803"/>
      <w:r>
        <w:rPr/>
        <w:t>10</w:t>
      </w:r>
      <w:r>
        <w:rPr>
          <w:rtl w:val="true"/>
        </w:rPr>
        <w:t xml:space="preserve"> - </w:t>
      </w:r>
      <w:r>
        <w:rPr>
          <w:rtl w:val="true"/>
        </w:rPr>
        <w:t>و اما تحقق الانتقال في النحو الثالث بالحيازة</w:t>
      </w:r>
      <w:bookmarkEnd w:id="804"/>
    </w:p>
    <w:p>
      <w:pPr>
        <w:pStyle w:val="BookText"/>
        <w:rPr/>
      </w:pPr>
      <w:r>
        <w:rPr>
          <w:rFonts w:ascii="Amiri" w:hAnsi="Amiri" w:eastAsia="Amiri" w:cs="Amiri"/>
          <w:color w:val="111111"/>
          <w:sz w:val="28"/>
          <w:sz w:val="28"/>
          <w:szCs w:val="28"/>
          <w:rtl w:val="true"/>
          <w:lang w:bidi="ar-SA"/>
        </w:rPr>
        <w:t>فهو مما لا اشكال فيه للسيرة القطعية المنعقدة على ذلك، فمن اصطاد الاسماك او الطيور او اي ثروة طبيعية اخرى ملكها، و من قام بالحفر و وصل الى عين ماء كان مجرد ذلك كافيا في تحقق حيازته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و لكن لا يبعد ان يقال في مثل عين الماء بلزوم فسح المجال للآخرين متى ما اشبع الحافر حاجته منها لعدم الجزم بانعقاد السيرة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هي المدرك في باب الحيازة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بالمقدار المذكور</w:t>
      </w:r>
      <w:r>
        <w:rPr>
          <w:rFonts w:eastAsia="Amiri" w:cs="Amiri" w:ascii="Amiri" w:hAnsi="Amiri"/>
          <w:color w:val="111111"/>
          <w:sz w:val="28"/>
          <w:szCs w:val="28"/>
          <w:rtl w:val="true"/>
          <w:lang w:bidi="ar-SA"/>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دعوى صاحب الجواهر عدم وجوب بذل الزائد اما لأصل البراءة </w:t>
      </w:r>
      <w:bookmarkStart w:id="805" w:name="pg14682_138044"/>
    </w:p>
    <w:p>
      <w:pPr>
        <w:pStyle w:val="BookText"/>
        <w:rPr/>
      </w:pPr>
      <w:bookmarkEnd w:id="805"/>
      <w:r>
        <w:rPr>
          <w:rFonts w:ascii="Amiri" w:hAnsi="Amiri" w:eastAsia="Amiri" w:cs="Amiri"/>
          <w:color w:val="111111"/>
          <w:sz w:val="28"/>
          <w:sz w:val="28"/>
          <w:szCs w:val="28"/>
          <w:rtl w:val="true"/>
          <w:lang w:bidi="ar-SA"/>
        </w:rPr>
        <w:t>او لقاعدة الناس مسلطون على اموالهم</w:t>
      </w:r>
      <w:r>
        <w:rPr>
          <w:rStyle w:val="FootnoteAnchor"/>
          <w:rtl w:val="true"/>
        </w:rPr>
        <w:footnoteReference w:id="436"/>
      </w:r>
      <w:r>
        <w:rPr>
          <w:rFonts w:ascii="Amiri" w:hAnsi="Amiri" w:eastAsia="Amiri" w:cs="Amiri"/>
          <w:color w:val="111111"/>
          <w:sz w:val="28"/>
          <w:sz w:val="28"/>
          <w:szCs w:val="28"/>
          <w:rtl w:val="true"/>
          <w:lang w:bidi="ar-SA"/>
        </w:rPr>
        <w:t>مدفوعة بان الاصل المذكور معارض باصل البراءة من حرمة الاستيلاء و الاخذ من دون رضا الحافر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تطبيق قاعدة السلطنة فرع كون تمام ماء العين مالا للحافر، و ذلك عين المتنازع فيه</w:t>
      </w:r>
      <w:r>
        <w:rPr>
          <w:rFonts w:eastAsia="Amiri" w:cs="Amiri" w:ascii="Amiri" w:hAnsi="Amiri"/>
          <w:color w:val="111111"/>
          <w:sz w:val="28"/>
          <w:szCs w:val="28"/>
          <w:rtl w:val="true"/>
          <w:lang w:bidi="ar-SA"/>
        </w:rPr>
        <w:t>.</w:t>
      </w:r>
    </w:p>
    <w:p>
      <w:pPr>
        <w:pStyle w:val="Heading4"/>
        <w:numPr>
          <w:ilvl w:val="3"/>
          <w:numId w:val="1"/>
        </w:numPr>
        <w:rPr/>
      </w:pPr>
      <w:bookmarkStart w:id="806" w:name="__RefHeading___Toc3274895_1878427129"/>
      <w:bookmarkStart w:id="807" w:name="_Toc313"/>
      <w:bookmarkEnd w:id="806"/>
      <w:r>
        <w:rPr/>
        <w:t>3</w:t>
      </w:r>
      <w:r>
        <w:rPr>
          <w:rtl w:val="true"/>
        </w:rPr>
        <w:t xml:space="preserve"> - </w:t>
      </w:r>
      <w:r>
        <w:rPr>
          <w:rtl w:val="true"/>
        </w:rPr>
        <w:t>من احكام المشتركات</w:t>
      </w:r>
      <w:bookmarkEnd w:id="807"/>
    </w:p>
    <w:p>
      <w:pPr>
        <w:pStyle w:val="Heading5"/>
        <w:numPr>
          <w:ilvl w:val="4"/>
          <w:numId w:val="1"/>
        </w:numPr>
        <w:rPr/>
      </w:pPr>
      <w:bookmarkStart w:id="808" w:name="__RefHeading___Toc3274897_1878427129"/>
      <w:bookmarkStart w:id="809" w:name="_Toc314"/>
      <w:bookmarkEnd w:id="808"/>
      <w:r>
        <w:rPr>
          <w:rtl w:val="true"/>
        </w:rPr>
        <w:t>اشارة</w:t>
      </w:r>
      <w:bookmarkEnd w:id="809"/>
    </w:p>
    <w:p>
      <w:pPr>
        <w:pStyle w:val="BookText"/>
        <w:rPr/>
      </w:pPr>
      <w:r>
        <w:rPr>
          <w:rFonts w:ascii="Amiri" w:hAnsi="Amiri" w:eastAsia="Amiri" w:cs="Amiri"/>
          <w:color w:val="111111"/>
          <w:sz w:val="28"/>
          <w:sz w:val="28"/>
          <w:szCs w:val="28"/>
          <w:rtl w:val="true"/>
          <w:lang w:bidi="ar-SA"/>
        </w:rPr>
        <w:t>من كان مالكا لأرض كان مالكا لما تشتمل عليه من معدن او كنز على المشهور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كان مالكا لأرض كان مالكا لعين الماء التي يتم كشفها فيها على المشهور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حاز لآخر تبرعا او وكالة عنه فالمال للحائز دون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اما لو كان ذلك باجارة فقيل بكونه للمستأجر دون الحائز الاجير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التحجير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بوضع سياج و نحوه للأرض الميتة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لم يكن كالإحياء في افادة الملك و لكنه يفيد الاولوية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الناس و ان كان لهم حق الاحياء او التحجير في اراضي الموات الا ان لولي المسلمين المنع منهما فيما اذا كان ذلك موجبا للإخلال بالنظام</w:t>
      </w:r>
      <w:r>
        <w:rPr>
          <w:rFonts w:eastAsia="Amiri" w:cs="Amiri" w:ascii="Amiri" w:hAnsi="Amiri"/>
          <w:color w:val="111111"/>
          <w:sz w:val="28"/>
          <w:szCs w:val="28"/>
          <w:rtl w:val="true"/>
          <w:lang w:bidi="ar-SA"/>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سبق الى مكان في المسجد او المشاهد المشرفة فهو احق به ما دام شاغلا له بما لا يتنافى مع ذلك المكان المقدس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اذا فارقه بنية العود </w:t>
      </w:r>
      <w:bookmarkStart w:id="810" w:name="pg14682_138045"/>
    </w:p>
    <w:p>
      <w:pPr>
        <w:pStyle w:val="BookText"/>
        <w:rPr/>
      </w:pPr>
      <w:bookmarkEnd w:id="810"/>
      <w:r>
        <w:rPr>
          <w:rFonts w:ascii="Amiri" w:hAnsi="Amiri" w:eastAsia="Amiri" w:cs="Amiri"/>
          <w:color w:val="111111"/>
          <w:sz w:val="28"/>
          <w:sz w:val="28"/>
          <w:szCs w:val="28"/>
          <w:rtl w:val="true"/>
          <w:lang w:bidi="ar-SA"/>
        </w:rPr>
        <w:t>و كان تاركا لبعض رحله فيه فهو احق به من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وضع الرحل قبل دخول وقت الصلاة بقصد الاستفادة من المحل عند دخوله لا يولّد حقا لصاحب الرحل مع افتراض الفاصل الزمني المعتد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المستند في ذلك</w:t>
      </w:r>
      <w:r>
        <w:rPr>
          <w:rFonts w:eastAsia="Amiri" w:cs="Amiri" w:ascii="Amiri" w:hAnsi="Amiri"/>
          <w:color w:val="111111"/>
          <w:sz w:val="28"/>
          <w:szCs w:val="28"/>
          <w:rtl w:val="true"/>
          <w:lang w:bidi="ar-SA"/>
        </w:rPr>
        <w:t>:</w:t>
      </w:r>
    </w:p>
    <w:p>
      <w:pPr>
        <w:pStyle w:val="Heading5"/>
        <w:numPr>
          <w:ilvl w:val="4"/>
          <w:numId w:val="1"/>
        </w:numPr>
        <w:rPr/>
      </w:pPr>
      <w:bookmarkStart w:id="811" w:name="__RefHeading___Toc3274899_1878427129"/>
      <w:bookmarkStart w:id="812" w:name="_Toc315"/>
      <w:bookmarkEnd w:id="811"/>
      <w:r>
        <w:rPr/>
        <w:t>1</w:t>
      </w:r>
      <w:r>
        <w:rPr>
          <w:rtl w:val="true"/>
        </w:rPr>
        <w:t xml:space="preserve"> - </w:t>
      </w:r>
      <w:r>
        <w:rPr>
          <w:rtl w:val="true"/>
        </w:rPr>
        <w:t>اما تبعية ما في أعماق الارض من المعدن و الكنز لها في</w:t>
      </w:r>
      <w:bookmarkEnd w:id="812"/>
    </w:p>
    <w:p>
      <w:pPr>
        <w:pStyle w:val="BookText"/>
        <w:rPr/>
      </w:pPr>
      <w:r>
        <w:rPr>
          <w:rFonts w:ascii="Amiri" w:hAnsi="Amiri" w:eastAsia="Amiri" w:cs="Amiri"/>
          <w:color w:val="111111"/>
          <w:sz w:val="28"/>
          <w:sz w:val="28"/>
          <w:szCs w:val="28"/>
          <w:rtl w:val="true"/>
          <w:lang w:bidi="ar-SA"/>
        </w:rPr>
        <w:t>الملكية</w:t>
      </w:r>
    </w:p>
    <w:p>
      <w:pPr>
        <w:pStyle w:val="BookText"/>
        <w:rPr/>
      </w:pPr>
      <w:r>
        <w:rPr>
          <w:rFonts w:ascii="Amiri" w:hAnsi="Amiri" w:eastAsia="Amiri" w:cs="Amiri"/>
          <w:color w:val="111111"/>
          <w:sz w:val="28"/>
          <w:sz w:val="28"/>
          <w:szCs w:val="28"/>
          <w:rtl w:val="true"/>
          <w:lang w:bidi="ar-SA"/>
        </w:rPr>
        <w:t>فقد يوجّه بانه نماء لها، و نماء المال يتبع اصله في الملكية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المقام ليس مصداقا للنماء و الثمرة بل مصداق للظرف و المظروف، و واضح ان ملكية الظرف لا تلازم ملكية المظروف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اذن ما عليه المشهور لا يتم الا اذا انعقد اجماع تعبدي او سيرة عقلائية عليه و الا فتخريجه على طبق القاعدة مشكل</w:t>
      </w:r>
      <w:r>
        <w:rPr>
          <w:rFonts w:eastAsia="Amiri" w:cs="Amiri" w:ascii="Amiri" w:hAnsi="Amiri"/>
          <w:color w:val="111111"/>
          <w:sz w:val="28"/>
          <w:szCs w:val="28"/>
          <w:rtl w:val="true"/>
          <w:lang w:bidi="ar-SA"/>
        </w:rPr>
        <w:t>.</w:t>
      </w:r>
    </w:p>
    <w:p>
      <w:pPr>
        <w:pStyle w:val="Heading5"/>
        <w:numPr>
          <w:ilvl w:val="4"/>
          <w:numId w:val="1"/>
        </w:numPr>
        <w:rPr/>
      </w:pPr>
      <w:bookmarkStart w:id="813" w:name="__RefHeading___Toc3274901_1878427129"/>
      <w:bookmarkStart w:id="814" w:name="_Toc316"/>
      <w:bookmarkEnd w:id="813"/>
      <w:r>
        <w:rPr/>
        <w:t>2</w:t>
      </w:r>
      <w:r>
        <w:rPr>
          <w:rtl w:val="true"/>
        </w:rPr>
        <w:t xml:space="preserve"> - </w:t>
      </w:r>
      <w:r>
        <w:rPr>
          <w:rtl w:val="true"/>
        </w:rPr>
        <w:t>و اما تبعية عين الماء لصاحب الارض في الملكية</w:t>
      </w:r>
      <w:bookmarkEnd w:id="814"/>
    </w:p>
    <w:p>
      <w:pPr>
        <w:pStyle w:val="BookText"/>
        <w:rPr/>
      </w:pPr>
      <w:r>
        <w:rPr>
          <w:rFonts w:ascii="Amiri" w:hAnsi="Amiri" w:eastAsia="Amiri" w:cs="Amiri"/>
          <w:color w:val="111111"/>
          <w:sz w:val="28"/>
          <w:sz w:val="28"/>
          <w:szCs w:val="28"/>
          <w:rtl w:val="true"/>
          <w:lang w:bidi="ar-SA"/>
        </w:rPr>
        <w:t>فقد يوجّه بما 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التمسك بفكرة النماء المتقدمة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تقدم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كشف العين نحو حيازة لها، و الحيازة سبب للملكية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ما ذكر يتم لو فرض وجود نص شرعي يدل على ذلك ليتمسك باطلاقه، و لكنه مفقود، و المستند لذلك ليس الا السيرة العقلائية، و هي لا يمكن التمسك بها في المقام لعدم الجزم بانعقاد مثلها في عصر الائمة عليهم السّلام</w:t>
      </w:r>
      <w:r>
        <w:rPr>
          <w:rFonts w:eastAsia="Amiri" w:cs="Amiri" w:ascii="Amiri" w:hAnsi="Amiri"/>
          <w:color w:val="111111"/>
          <w:sz w:val="28"/>
          <w:szCs w:val="28"/>
          <w:rtl w:val="true"/>
          <w:lang w:bidi="ar-SA"/>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مع التنزل و افتراض انعقادها فتارة يفترض انعقادها من المتشرعة بما هم متشرعة، و اخرى يفترض انعقادها منهم بما هم عقلاء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الاول لا يمكن الجزم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الثاني لا ينفع لان سيرة العقلاء لا تكون حجة الا في فرض الجزم بعدم الردع عنها ليتحقق العلم بالامضاء، و الجزم المذكور لا يمكن حصوله بعد مثل رواية عقبة بن خالد عن ابي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قضى رسول اللّه صلّى اللّه عليه و آله 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اهل البادية انه لا يمنع فضل ماء ليمنع فضل كلاء</w:t>
      </w:r>
      <w:r>
        <w:rPr>
          <w:rFonts w:eastAsia="Amiri" w:cs="Amiri" w:ascii="Amiri" w:hAnsi="Amiri"/>
          <w:color w:val="111111"/>
          <w:sz w:val="28"/>
          <w:szCs w:val="28"/>
          <w:rtl w:val="true"/>
          <w:lang w:bidi="ar-SA"/>
        </w:rPr>
        <w:t>»</w:t>
      </w:r>
      <w:r>
        <w:rPr>
          <w:rStyle w:val="FootnoteAnchor"/>
          <w:rtl w:val="true"/>
        </w:rPr>
        <w:footnoteReference w:id="437"/>
      </w:r>
    </w:p>
    <w:p>
      <w:pPr>
        <w:pStyle w:val="BookText"/>
        <w:rPr/>
      </w:pPr>
      <w:r>
        <w:rPr>
          <w:rFonts w:ascii="Amiri" w:hAnsi="Amiri" w:eastAsia="Amiri" w:cs="Amiri"/>
          <w:color w:val="111111"/>
          <w:sz w:val="28"/>
          <w:sz w:val="28"/>
          <w:szCs w:val="28"/>
          <w:rtl w:val="true"/>
          <w:lang w:bidi="ar-SA"/>
        </w:rPr>
        <w:t>و المقصود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يمنع الماء الفاضل عن الحاجة الذي يترتب عليه عدم نزول اصحاب المواشي تلك المنطقة و يترتب على امتناعهم من نزولها المنع من فاضل الكلأ</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اذا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الرواية المذكورة ضعيفة السند بعقبة نفسه و بعبد اللّه بن محمد بن هلال فانهما مجهولا الحال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احتمال صدور الرواية موجود جزما، و معه فكيف يحصل الجزم بعدم صدور الردع؟</w:t>
      </w:r>
    </w:p>
    <w:p>
      <w:pPr>
        <w:pStyle w:val="BookText"/>
        <w:rPr/>
      </w:pPr>
      <w:r>
        <w:rPr>
          <w:rFonts w:ascii="Amiri" w:hAnsi="Amiri" w:eastAsia="Amiri" w:cs="Amiri"/>
          <w:color w:val="111111"/>
          <w:sz w:val="28"/>
          <w:sz w:val="28"/>
          <w:szCs w:val="28"/>
          <w:rtl w:val="true"/>
          <w:lang w:bidi="ar-SA"/>
        </w:rPr>
        <w:t>و بكلمة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احتمال صدور الردع و لو بسبب وجود رواية ضعيفة يكفي لعدم حجية السيرة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هذه نكتة مهمة في باب السيرة العقلائية تنبغي مراعاتها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مضافا الى امكان ان يقال باشتمال المقام على رواية تامة السند تردع عن السيرة، و هي موثقة ابي بصير عن ابي عبد اللّه عليه السّلام</w:t>
      </w:r>
      <w:r>
        <w:rPr>
          <w:rFonts w:eastAsia="Amiri" w:cs="Amiri" w:ascii="Amiri" w:hAnsi="Amiri"/>
          <w:color w:val="111111"/>
          <w:sz w:val="28"/>
          <w:szCs w:val="28"/>
          <w:rtl w:val="true"/>
          <w:lang w:bidi="ar-SA"/>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نهى رسول اللّه صلّى اللّه عليه و آله عن النطاف و الاربعاء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الاربعاء ان يسنى مسناة فيحمل الماء فيسقي به الأرض ثم يستغني عنه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تبعه و لكن اعره جارك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النطاف ان يكون له الشرب فيستغني عنه فيقول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bookmarkStart w:id="815" w:name="pg14682_138047"/>
    </w:p>
    <w:p>
      <w:pPr>
        <w:pStyle w:val="BookText"/>
        <w:rPr/>
      </w:pPr>
      <w:bookmarkEnd w:id="815"/>
      <w:r>
        <w:rPr>
          <w:rFonts w:ascii="Amiri" w:hAnsi="Amiri" w:eastAsia="Amiri" w:cs="Amiri"/>
          <w:color w:val="111111"/>
          <w:sz w:val="28"/>
          <w:sz w:val="28"/>
          <w:szCs w:val="28"/>
          <w:rtl w:val="true"/>
          <w:lang w:bidi="ar-SA"/>
        </w:rPr>
        <w:t>لا تبعه، اعره اخاك او جارك</w:t>
      </w:r>
      <w:r>
        <w:rPr>
          <w:rFonts w:eastAsia="Amiri" w:cs="Amiri" w:ascii="Amiri" w:hAnsi="Amiri"/>
          <w:color w:val="111111"/>
          <w:sz w:val="28"/>
          <w:szCs w:val="28"/>
          <w:rtl w:val="true"/>
          <w:lang w:bidi="ar-SA"/>
        </w:rPr>
        <w:t>»</w:t>
      </w:r>
      <w:r>
        <w:rPr>
          <w:rStyle w:val="FootnoteAnchor"/>
          <w:rtl w:val="true"/>
        </w:rPr>
        <w:footnoteReference w:id="4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النتيجة من كل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لا دليل على تبعية عين الماء و المعادن و نحوهما للأرض في الملكية بل ذلك باق على الاباحة العامة الا اذا فرض تصدي مالك الارض نفسه للحفر و التنقيب فان ذلك يولّد له اولوية على غيره و لكن في حدود حاجته على ما تقدم توضيحه سابقا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انه لا ينبغي ان يفهم من الحكم بعدم تبعية العين او المعدن لصاحب الارض في الملكية جواز دخول الآخرين في تلك الارض لمحاولة التوصل الى ذلك، كلا انه تصرف في مال الغير من دون اذنه، و هو لا يجوز، و لكنه لو فرض عصيان شخص لذلك و تعديه على الحق المذكور و دخوله ارض الغير و استخراجه المعدن و نحوه كان ذلك له و احق به من غيره بالرغم من عصيانه في المقدمة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يمكن تصوير ذلك من دون عصيان في المقدمة، كما لو حاول الشخص المذكور الوصول الى المعدن من خلال حفر طريق في اعماق الارض من ارضه الى ارض الغير المشتملة على المعدن، انه في مثل ذلك لا يلزم التصرف في ملك الغير لان المالك لأرض لا يملكها الى منتهى تخومها و لا الى عنان السماء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الى ما يمكن ان يصل في تصرفه اليه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قيام دليل على ذلك بل الدليل قائم على عكسه، و لذا لا يعدّ سير الطائرات في أجواء السماء و سير الحفارات في الاعماق الساحقة للأرض تصرفا في املاك الآخرين</w:t>
      </w:r>
      <w:r>
        <w:rPr>
          <w:rFonts w:eastAsia="Amiri" w:cs="Amiri" w:ascii="Amiri" w:hAnsi="Amiri"/>
          <w:color w:val="111111"/>
          <w:sz w:val="28"/>
          <w:szCs w:val="28"/>
          <w:rtl w:val="true"/>
          <w:lang w:bidi="ar-SA"/>
        </w:rPr>
        <w:t>.</w:t>
      </w:r>
    </w:p>
    <w:p>
      <w:pPr>
        <w:pStyle w:val="Heading5"/>
        <w:numPr>
          <w:ilvl w:val="4"/>
          <w:numId w:val="1"/>
        </w:numPr>
        <w:rPr/>
      </w:pPr>
      <w:bookmarkStart w:id="816" w:name="__RefHeading___Toc3274903_1878427129"/>
      <w:bookmarkStart w:id="817" w:name="_Toc317"/>
      <w:bookmarkEnd w:id="816"/>
      <w:r>
        <w:rPr/>
        <w:t>3</w:t>
      </w:r>
      <w:r>
        <w:rPr>
          <w:rtl w:val="true"/>
        </w:rPr>
        <w:t xml:space="preserve"> - </w:t>
      </w:r>
      <w:r>
        <w:rPr>
          <w:rtl w:val="true"/>
        </w:rPr>
        <w:t>و اما ان من حاز لآخر تبرعا فالمال للحائز دون الآخر</w:t>
      </w:r>
      <w:bookmarkEnd w:id="817"/>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فلان </w:t>
      </w:r>
      <w:bookmarkStart w:id="818" w:name="pg14682_138048"/>
    </w:p>
    <w:p>
      <w:pPr>
        <w:pStyle w:val="BookText"/>
        <w:rPr/>
      </w:pPr>
      <w:bookmarkEnd w:id="818"/>
      <w:r>
        <w:rPr>
          <w:rFonts w:ascii="Amiri" w:hAnsi="Amiri" w:eastAsia="Amiri" w:cs="Amiri"/>
          <w:color w:val="111111"/>
          <w:sz w:val="28"/>
          <w:sz w:val="28"/>
          <w:szCs w:val="28"/>
          <w:rtl w:val="true"/>
          <w:lang w:bidi="ar-SA"/>
        </w:rPr>
        <w:t>مدرك تحقق الملكية بالحيازة ليس الا السيرة، و هي تقتضي ملكية الحائز نفسه دون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مجرد قصد الحيازة عن الغير لا يجعل الغير حائزا حقيقة</w:t>
      </w:r>
      <w:r>
        <w:rPr>
          <w:rFonts w:eastAsia="Amiri" w:cs="Amiri" w:ascii="Amiri" w:hAnsi="Amiri"/>
          <w:color w:val="111111"/>
          <w:sz w:val="28"/>
          <w:szCs w:val="28"/>
          <w:rtl w:val="true"/>
          <w:lang w:bidi="ar-SA"/>
        </w:rPr>
        <w:t>.</w:t>
      </w:r>
    </w:p>
    <w:p>
      <w:pPr>
        <w:pStyle w:val="Heading5"/>
        <w:numPr>
          <w:ilvl w:val="4"/>
          <w:numId w:val="1"/>
        </w:numPr>
        <w:rPr/>
      </w:pPr>
      <w:bookmarkStart w:id="819" w:name="__RefHeading___Toc3274905_1878427129"/>
      <w:bookmarkStart w:id="820" w:name="_Toc318"/>
      <w:bookmarkEnd w:id="819"/>
      <w:r>
        <w:rPr/>
        <w:t>4</w:t>
      </w:r>
      <w:r>
        <w:rPr>
          <w:rtl w:val="true"/>
        </w:rPr>
        <w:t xml:space="preserve"> - </w:t>
      </w:r>
      <w:r>
        <w:rPr>
          <w:rtl w:val="true"/>
        </w:rPr>
        <w:t>و اما ان الامر كذلك في من حاز عن الغير وكالة</w:t>
      </w:r>
      <w:bookmarkEnd w:id="820"/>
    </w:p>
    <w:p>
      <w:pPr>
        <w:pStyle w:val="BookText"/>
        <w:rPr/>
      </w:pPr>
      <w:r>
        <w:rPr>
          <w:rFonts w:ascii="Amiri" w:hAnsi="Amiri" w:eastAsia="Amiri" w:cs="Amiri"/>
          <w:color w:val="111111"/>
          <w:sz w:val="28"/>
          <w:sz w:val="28"/>
          <w:szCs w:val="28"/>
          <w:rtl w:val="true"/>
          <w:lang w:bidi="ar-SA"/>
        </w:rPr>
        <w:t>فللنكتة المتقدمة نفسها، فان الحيازة سبب لملكية الحائز نفسه دون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اذا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بعد افتراض تحقق عقد الوكالة فسوف يصدق على الموكل نفسه عنوان الحائز لان فعل الوكيل ينتسب الى الموكل بسبب عقد الوكالة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ما ذكر وجيه في الامور الاعتبارية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كالبيع و الاجارة و نحوهما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 بالتوكيل فيها ينتسب فعل الوكيل الى الموكل فيقال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فلان باع داره، و الحال ان وكيله باعها؛ و اما الامور التكوينية الخارجة عن دائرة الاعتبار فلا يتحقق الانتساب المذكور فيها و لا معنى للوكالة فيها فلا يصح ان يقال لمن وكّل غيره في الاكل او الشرب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اكل او شرب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حيث ان الحيازة هي من الامور التكوينية دون الاعتبارية فلا تقبل الوكالة و لا تنتسب حيازة الوكيل الى الموكل</w:t>
      </w:r>
      <w:r>
        <w:rPr>
          <w:rFonts w:eastAsia="Amiri" w:cs="Amiri" w:ascii="Amiri" w:hAnsi="Amiri"/>
          <w:color w:val="111111"/>
          <w:sz w:val="28"/>
          <w:szCs w:val="28"/>
          <w:rtl w:val="true"/>
          <w:lang w:bidi="ar-SA"/>
        </w:rPr>
        <w:t>.</w:t>
      </w:r>
    </w:p>
    <w:p>
      <w:pPr>
        <w:pStyle w:val="Heading5"/>
        <w:numPr>
          <w:ilvl w:val="4"/>
          <w:numId w:val="1"/>
        </w:numPr>
        <w:rPr/>
      </w:pPr>
      <w:bookmarkStart w:id="821" w:name="__RefHeading___Toc3274907_1878427129"/>
      <w:bookmarkStart w:id="822" w:name="_Toc319"/>
      <w:bookmarkEnd w:id="821"/>
      <w:r>
        <w:rPr/>
        <w:t>5</w:t>
      </w:r>
      <w:r>
        <w:rPr>
          <w:rtl w:val="true"/>
        </w:rPr>
        <w:t xml:space="preserve"> - </w:t>
      </w:r>
      <w:r>
        <w:rPr>
          <w:rtl w:val="true"/>
        </w:rPr>
        <w:t xml:space="preserve">و اما حيازة الاجير </w:t>
      </w:r>
      <w:r>
        <w:rPr>
          <w:rtl w:val="true"/>
        </w:rPr>
        <w:t xml:space="preserve">- </w:t>
      </w:r>
      <w:r>
        <w:rPr>
          <w:rtl w:val="true"/>
        </w:rPr>
        <w:t>التي هي محل ابتلاء في زماننا</w:t>
      </w:r>
      <w:bookmarkEnd w:id="822"/>
    </w:p>
    <w:p>
      <w:pPr>
        <w:pStyle w:val="BookText"/>
        <w:rPr/>
      </w:pPr>
      <w:r>
        <w:rPr>
          <w:rFonts w:ascii="Amiri" w:hAnsi="Amiri" w:eastAsia="Amiri" w:cs="Amiri"/>
          <w:color w:val="111111"/>
          <w:sz w:val="28"/>
          <w:sz w:val="28"/>
          <w:szCs w:val="28"/>
          <w:rtl w:val="true"/>
          <w:lang w:bidi="ar-SA"/>
        </w:rPr>
        <w:t xml:space="preserve">حيث يستأجر الشخص او الدولة عمالا للحفر و التنقيب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يقال باقتضائها لملكية المستاجر لأحد الوجوه التالية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عمل الاجير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الحيازة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ملك للمستأجر بسبب عقد الاجارة، و حيث ان المحاز يعدّ ثمرة و نتيجة للحيازة فيلزم تملك المستأجر له فان من يملك الأصل يملك نتائجه</w:t>
      </w:r>
      <w:r>
        <w:rPr>
          <w:rFonts w:eastAsia="Amiri" w:cs="Amiri" w:ascii="Amiri" w:hAnsi="Amiri"/>
          <w:color w:val="111111"/>
          <w:sz w:val="28"/>
          <w:szCs w:val="28"/>
          <w:rtl w:val="true"/>
          <w:lang w:bidi="ar-SA"/>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البيضة تعدّ عرفا نماء للدجاجة فالمالك للدجاجة يكون </w:t>
      </w:r>
    </w:p>
    <w:p>
      <w:pPr>
        <w:pStyle w:val="BookText"/>
        <w:rPr/>
      </w:pPr>
      <w:r>
        <w:rPr>
          <w:rFonts w:ascii="Amiri" w:hAnsi="Amiri" w:eastAsia="Amiri" w:cs="Amiri"/>
          <w:color w:val="111111"/>
          <w:sz w:val="28"/>
          <w:sz w:val="28"/>
          <w:szCs w:val="28"/>
          <w:rtl w:val="true"/>
          <w:lang w:bidi="ar-SA"/>
        </w:rPr>
        <w:t>مالكا للبيضة، و هذا بخلافه في المعدن فانه لا يعدّ عرفا نماء للحيازة الا بنحو المجاز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بعقد الاجارة يصدق عنوان الحائز حقيقة على المستأجر، فالحيازة حيازته، و لازم ذلك تملكه للمعدن باعتبار انه حائز حقيقة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اقصى ما يترتب على عقد الاجارة صيرورة المستأجر مالكا لحيازة الاجير لا انه حائز حقيقة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مع التنزل فيمكن القول بان دليل التملك بالحيازة حيث انه السيرة التي هي دليل لبي فينبغي الاقتصار فيه على القدر المتيقن، و هو ما لو تحققت الحيازة و تمّ صدقها حقيقة بتصدي الشخص نفسه دون اجيره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مقتضى اطلاق ادلة صحة الاجارة صحة كل اجارة بما في ذلك الاجارة على الحيازة، و لازم ذلك تملك المستأجر لما يحوزه الاجير و الا كانت بلا منفعة عائدة الى المستأجر فتكون سفهية و باطلة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اذن الاجارة على الحيازة ما دامت صحيحة بمقتضى اطلاق ادلة صحة الاجارة فيلزم تملك المستأجر لما يحوزه الاجير</w:t>
      </w:r>
      <w:r>
        <w:rPr>
          <w:rFonts w:eastAsia="Amiri" w:cs="Amiri" w:ascii="Amiri" w:hAnsi="Amiri"/>
          <w:color w:val="111111"/>
          <w:sz w:val="28"/>
          <w:szCs w:val="28"/>
          <w:rtl w:val="true"/>
          <w:lang w:bidi="ar-SA"/>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ادلة صحة الاجارة تدل على صحتها في كل مورد لا تكون فيه سفهية، اي انها مشروطة بعدم كونها سفهية، و في المقام اذا لم يملك المستأجر ما يحوزه الاجير يلزم كون الاجارة سفهية و غير مشمولة لأدلة صحة الاجارة، و اذا كان يملك ذلك فلا تكون سفهية و من ثمّ تكون مشمولة لأدلة صحة الاجارة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يترتب على هذا انّا لو شككنا في المقام في تملك المستأجر لما يحوزه الاجير فسوف نشك في سفهية الاجارة و عدمها، و مع الشك المذكور لا يصح التمسك باطلاق </w:t>
      </w:r>
    </w:p>
    <w:p>
      <w:pPr>
        <w:pStyle w:val="BookText"/>
        <w:rPr/>
      </w:pPr>
      <w:r>
        <w:rPr>
          <w:rFonts w:ascii="Amiri" w:hAnsi="Amiri" w:eastAsia="Amiri" w:cs="Amiri"/>
          <w:color w:val="111111"/>
          <w:sz w:val="28"/>
          <w:sz w:val="28"/>
          <w:szCs w:val="28"/>
          <w:rtl w:val="true"/>
          <w:lang w:bidi="ar-SA"/>
        </w:rPr>
        <w:t>ادلة صحة الاجارة لإثبات صحتها لأنه تمسك بالاطلاق في الشبهة المصداقية، و هو غير جائز لان الحكم لا يثبت موضوعه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السيرة العقلائية في زماننا قائمة على تملك المستاجر لما يحوزه الاجير، فلاحظ عمليات التنقيب عن المعادن التي تتم على ايدي مجموعة من العمال من خلال تعاقد بعض الشركات معهم، و هل يحتمل أحد ان المالك لتلك المعادن المستخرجة هم العمال دون الشركة؟</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الاستشهاد بمثال الشركة المذكور قابل للمناقشة، فان السيرة و ان كانت منعقدة في زماننا على ما ذكر الا ان ذلك غير نافع ما لم يثبت امتدادها الى عصر المعصوم عليه السّلام ليكون سكوته و عدم ردعه عنها كاشفا عن امضائها، و من الواضح ان الامتداد المذكور ان لم يجزم بعدمه فلا أقل من الشك فيه، و معه فلا يمكن الحكم بحجيتها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 انه بالرغم من هذا يمكن التمسك بالسيرة، بتقريب انه اذا قيل لشخص اذهب الى تلك الشجرة و اقتطف ثمارها مقابل كذا اجرة او بدونها حكم بكونها للمستأجر او الموكل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هذا امر قريب في السيرة العقلائية، و من البعيد جدا عدم امتداد مثل السيرة المذكورة الى عصر المعصوم عليه السّلام، و حيث انه لم يردع عنها فيثبت امضاؤها</w:t>
      </w:r>
      <w:r>
        <w:rPr>
          <w:rFonts w:eastAsia="Amiri" w:cs="Amiri" w:ascii="Amiri" w:hAnsi="Amiri"/>
          <w:color w:val="111111"/>
          <w:sz w:val="28"/>
          <w:szCs w:val="28"/>
          <w:rtl w:val="true"/>
          <w:lang w:bidi="ar-SA"/>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اذا ثبتت السيرة في المثال المذكور فلا بدّ لأجل التعدي الى مثال الشركات و ما شاكله من ضم مقدمة لا بدّ من بحثها في مسألة السيرة من علم اصول الفقه، و هي ان المقدار الذي يراد استكشاف امضائه من قبل الشارع بواسطة السيرة هل ينبغي الاقتصار فيه على مقدار ما انعقدت عليه السيرة في عصر المعصوم عليه السّلام على مستوى العمل بالفعل، او يتعدى الى ما تقتضيه النكتة العقلائية للسيرة بدائرتها </w:t>
      </w:r>
      <w:bookmarkStart w:id="823" w:name="pg14682_138051"/>
    </w:p>
    <w:p>
      <w:pPr>
        <w:pStyle w:val="BookText"/>
        <w:rPr/>
      </w:pPr>
      <w:bookmarkEnd w:id="823"/>
      <w:r>
        <w:rPr>
          <w:rFonts w:ascii="Amiri" w:hAnsi="Amiri" w:eastAsia="Amiri" w:cs="Amiri"/>
          <w:color w:val="111111"/>
          <w:sz w:val="28"/>
          <w:sz w:val="28"/>
          <w:szCs w:val="28"/>
          <w:rtl w:val="true"/>
          <w:lang w:bidi="ar-SA"/>
        </w:rPr>
        <w:t>الوسيعة بالرغم من بروز بعضها لا جميعها على مستوى العمل؟</w:t>
      </w:r>
    </w:p>
    <w:p>
      <w:pPr>
        <w:pStyle w:val="BookText"/>
        <w:rPr/>
      </w:pPr>
      <w:r>
        <w:rPr>
          <w:rFonts w:ascii="Amiri" w:hAnsi="Amiri" w:eastAsia="Amiri" w:cs="Amiri"/>
          <w:color w:val="111111"/>
          <w:sz w:val="28"/>
          <w:sz w:val="28"/>
          <w:szCs w:val="28"/>
          <w:rtl w:val="true"/>
          <w:lang w:bidi="ar-SA"/>
        </w:rPr>
        <w:t>و قد اختار كل واحد من الاحتمالين بعض الاعلام</w:t>
      </w:r>
      <w:r>
        <w:rPr>
          <w:rStyle w:val="FootnoteAnchor"/>
          <w:rtl w:val="true"/>
        </w:rPr>
        <w:footnoteReference w:id="439"/>
      </w:r>
    </w:p>
    <w:p>
      <w:pPr>
        <w:pStyle w:val="BookText"/>
        <w:rPr/>
      </w:pP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الحلقة الثالثة </w:t>
      </w:r>
      <w:r>
        <w:rPr>
          <w:rFonts w:eastAsia="Amiri" w:cs="Amiri" w:ascii="Amiri" w:hAnsi="Amiri"/>
          <w:color w:val="111111"/>
          <w:sz w:val="28"/>
          <w:szCs w:val="28"/>
          <w:lang w:bidi="ar-SA"/>
        </w:rPr>
        <w:t>189:1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نحن اذا اخترنا الاحتمال الاول لم يمكنّا التعدي الى مثال الشركات و لكن اذا اخترنا الاحتمال الثاني امكن ذلك كما هو واضح</w:t>
      </w:r>
      <w:r>
        <w:rPr>
          <w:rFonts w:eastAsia="Amiri" w:cs="Amiri" w:ascii="Amiri" w:hAnsi="Amiri"/>
          <w:color w:val="111111"/>
          <w:sz w:val="28"/>
          <w:szCs w:val="28"/>
          <w:rtl w:val="true"/>
          <w:lang w:bidi="ar-SA"/>
        </w:rPr>
        <w:t>.</w:t>
      </w:r>
    </w:p>
    <w:p>
      <w:pPr>
        <w:pStyle w:val="Heading5"/>
        <w:numPr>
          <w:ilvl w:val="4"/>
          <w:numId w:val="1"/>
        </w:numPr>
        <w:rPr/>
      </w:pPr>
      <w:bookmarkStart w:id="824" w:name="__RefHeading___Toc3274909_1878427129"/>
      <w:bookmarkStart w:id="825" w:name="_Toc320"/>
      <w:bookmarkEnd w:id="824"/>
      <w:r>
        <w:rPr/>
        <w:t>6</w:t>
      </w:r>
      <w:r>
        <w:rPr>
          <w:rtl w:val="true"/>
        </w:rPr>
        <w:t xml:space="preserve"> - </w:t>
      </w:r>
      <w:r>
        <w:rPr>
          <w:rtl w:val="true"/>
        </w:rPr>
        <w:t>و اما التحجير فالمعروف بين الفقهاء كونه سببا لتولد حق</w:t>
      </w:r>
      <w:bookmarkEnd w:id="825"/>
    </w:p>
    <w:p>
      <w:pPr>
        <w:pStyle w:val="BookText"/>
        <w:rPr/>
      </w:pPr>
      <w:r>
        <w:rPr>
          <w:rFonts w:ascii="Amiri" w:hAnsi="Amiri" w:eastAsia="Amiri" w:cs="Amiri"/>
          <w:color w:val="111111"/>
          <w:sz w:val="28"/>
          <w:sz w:val="28"/>
          <w:szCs w:val="28"/>
          <w:rtl w:val="true"/>
          <w:lang w:bidi="ar-SA"/>
        </w:rPr>
        <w:t>الاولوية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يمكن توجيه ذلك بأحد الامور التالية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دعوى انعقاد الاجماع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الاجماع لو صحّ تحققه فهو ليس كاشفا عن رأي المعصوم عليه السّلام لاحتمال استناد المجمعين الى ما يأتي من الوجوه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روي عن النبي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احاط حائطا على أرض فهي له</w:t>
      </w:r>
      <w:r>
        <w:rPr>
          <w:rFonts w:eastAsia="Amiri" w:cs="Amiri" w:ascii="Amiri" w:hAnsi="Amiri"/>
          <w:color w:val="111111"/>
          <w:sz w:val="28"/>
          <w:szCs w:val="28"/>
          <w:rtl w:val="true"/>
          <w:lang w:bidi="ar-SA"/>
        </w:rPr>
        <w:t>»</w:t>
      </w:r>
      <w:r>
        <w:rPr>
          <w:rStyle w:val="FootnoteAnchor"/>
          <w:rtl w:val="true"/>
        </w:rPr>
        <w:footnoteReference w:id="4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ضعيف السند، اذ روي في عوالي اللآلي عن سمرة بن جندب عن النبي صلّى اللّه عليه و آله، و السند الى سمرة غير معلوم، و على تقدير العلم به فهو غير نافع لان حال سمرة غير خاف على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روي عن النبي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سبق الى ما لا يسبقه اليه المسلم فهو احق به</w:t>
      </w:r>
      <w:r>
        <w:rPr>
          <w:rFonts w:eastAsia="Amiri" w:cs="Amiri" w:ascii="Amiri" w:hAnsi="Amiri"/>
          <w:color w:val="111111"/>
          <w:sz w:val="28"/>
          <w:szCs w:val="28"/>
          <w:rtl w:val="true"/>
          <w:lang w:bidi="ar-SA"/>
        </w:rPr>
        <w:t>»</w:t>
      </w:r>
      <w:r>
        <w:rPr>
          <w:rStyle w:val="FootnoteAnchor"/>
          <w:rtl w:val="true"/>
        </w:rPr>
        <w:footnoteReference w:id="441"/>
      </w:r>
      <w:r>
        <w:rPr>
          <w:rFonts w:eastAsia="Times New Roman" w:cs="Times New Roman" w:ascii="Times New Roman" w:hAnsi="Times New Roman"/>
          <w:color w:val="111111"/>
          <w:sz w:val="28"/>
          <w:szCs w:val="28"/>
          <w:rtl w:val="true"/>
          <w:lang w:val="en-US" w:bidi="en-US"/>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السند ضعيف بالارسال</w:t>
      </w:r>
      <w:r>
        <w:rPr>
          <w:rFonts w:eastAsia="Amiri" w:cs="Amiri" w:ascii="Amiri" w:hAnsi="Amiri"/>
          <w:color w:val="111111"/>
          <w:sz w:val="28"/>
          <w:szCs w:val="28"/>
          <w:rtl w:val="true"/>
          <w:lang w:bidi="ar-SA"/>
        </w:rPr>
        <w:t xml:space="preserve">. </w:t>
      </w:r>
      <w:bookmarkStart w:id="826" w:name="pg14682_138052"/>
    </w:p>
    <w:p>
      <w:pPr>
        <w:pStyle w:val="BookText"/>
        <w:rPr/>
      </w:pPr>
      <w:bookmarkEnd w:id="826"/>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المنقول عن ابن نما شيخ المحقق الحلي من ان التحجير حيث انه يعدّ شروعا في الاحياء فيكون مفيدا للملك كالإحياء لإطلاق قوله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أحيا ارضا مواتا فهي له</w:t>
      </w:r>
      <w:r>
        <w:rPr>
          <w:rFonts w:eastAsia="Amiri" w:cs="Amiri" w:ascii="Amiri" w:hAnsi="Amiri"/>
          <w:color w:val="111111"/>
          <w:sz w:val="28"/>
          <w:szCs w:val="28"/>
          <w:rtl w:val="true"/>
          <w:lang w:bidi="ar-SA"/>
        </w:rPr>
        <w:t>»</w:t>
      </w:r>
      <w:r>
        <w:rPr>
          <w:rStyle w:val="FootnoteAnchor"/>
          <w:rtl w:val="true"/>
        </w:rPr>
        <w:footnoteReference w:id="4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لعل هذا هو أوجه ما يمكن التمسك به في المقام و لكنه بناء عليه يكون التحجير مفيدا للملك دون حق الاولوية</w:t>
      </w:r>
      <w:r>
        <w:rPr>
          <w:rFonts w:eastAsia="Amiri" w:cs="Amiri" w:ascii="Amiri" w:hAnsi="Amiri"/>
          <w:color w:val="111111"/>
          <w:sz w:val="28"/>
          <w:szCs w:val="28"/>
          <w:rtl w:val="true"/>
          <w:lang w:bidi="ar-SA"/>
        </w:rPr>
        <w:t>.</w:t>
      </w:r>
    </w:p>
    <w:p>
      <w:pPr>
        <w:pStyle w:val="Heading5"/>
        <w:numPr>
          <w:ilvl w:val="4"/>
          <w:numId w:val="1"/>
        </w:numPr>
        <w:rPr/>
      </w:pPr>
      <w:bookmarkStart w:id="827" w:name="__RefHeading___Toc3274911_1878427129"/>
      <w:bookmarkStart w:id="828" w:name="_Toc321"/>
      <w:bookmarkEnd w:id="827"/>
      <w:r>
        <w:rPr/>
        <w:t>7</w:t>
      </w:r>
      <w:r>
        <w:rPr>
          <w:rtl w:val="true"/>
        </w:rPr>
        <w:t xml:space="preserve"> - </w:t>
      </w:r>
      <w:r>
        <w:rPr>
          <w:rtl w:val="true"/>
        </w:rPr>
        <w:t>و اما ان لولي الأمر المنع من الاحياء و التحجير حفاظا على</w:t>
      </w:r>
      <w:bookmarkEnd w:id="828"/>
    </w:p>
    <w:p>
      <w:pPr>
        <w:pStyle w:val="BookText"/>
        <w:rPr/>
      </w:pPr>
      <w:r>
        <w:rPr>
          <w:rFonts w:ascii="IRNazanin" w:hAnsi="IRNazanin" w:eastAsia="IRNazanin"/>
          <w:color w:val="111111"/>
          <w:sz w:val="28"/>
          <w:sz w:val="28"/>
          <w:szCs w:val="28"/>
          <w:rtl w:val="true"/>
          <w:lang w:bidi="fa-IR"/>
        </w:rPr>
        <w:t>النظام</w:t>
      </w:r>
    </w:p>
    <w:p>
      <w:pPr>
        <w:pStyle w:val="BookText"/>
        <w:rPr/>
      </w:pPr>
      <w:r>
        <w:rPr>
          <w:rFonts w:ascii="Amiri" w:hAnsi="Amiri" w:eastAsia="Amiri" w:cs="Amiri"/>
          <w:color w:val="111111"/>
          <w:sz w:val="28"/>
          <w:sz w:val="28"/>
          <w:szCs w:val="28"/>
          <w:rtl w:val="true"/>
          <w:lang w:bidi="ar-SA"/>
        </w:rPr>
        <w:t>فواضح لأنهما و ان جازا بالعنوان الاولي الا ان فسح المجال من هذه الناحية بدون تحديد قد يسبّب الاخلال بالنظام فلولي الامر المنع منهما بالعنوان الثانوي لأنه المسؤول عن حفظ النظام</w:t>
      </w:r>
      <w:r>
        <w:rPr>
          <w:rFonts w:eastAsia="Amiri" w:cs="Amiri" w:ascii="Amiri" w:hAnsi="Amiri"/>
          <w:color w:val="111111"/>
          <w:sz w:val="28"/>
          <w:szCs w:val="28"/>
          <w:rtl w:val="true"/>
          <w:lang w:bidi="ar-SA"/>
        </w:rPr>
        <w:t>.</w:t>
      </w:r>
    </w:p>
    <w:p>
      <w:pPr>
        <w:pStyle w:val="Heading5"/>
        <w:numPr>
          <w:ilvl w:val="4"/>
          <w:numId w:val="1"/>
        </w:numPr>
        <w:rPr/>
      </w:pPr>
      <w:bookmarkStart w:id="829" w:name="__RefHeading___Toc3274913_1878427129"/>
      <w:bookmarkStart w:id="830" w:name="_Toc322"/>
      <w:bookmarkEnd w:id="829"/>
      <w:r>
        <w:rPr/>
        <w:t>8</w:t>
      </w:r>
      <w:r>
        <w:rPr>
          <w:rtl w:val="true"/>
        </w:rPr>
        <w:t xml:space="preserve"> - </w:t>
      </w:r>
      <w:r>
        <w:rPr>
          <w:rtl w:val="true"/>
        </w:rPr>
        <w:t>و اما ان الشاغل للمكان المقدس احق به من غيره ما دام</w:t>
      </w:r>
      <w:bookmarkEnd w:id="830"/>
    </w:p>
    <w:p>
      <w:pPr>
        <w:pStyle w:val="BookText"/>
        <w:rPr/>
      </w:pPr>
      <w:r>
        <w:rPr>
          <w:rFonts w:ascii="IRNazanin" w:hAnsi="IRNazanin" w:eastAsia="IRNazanin"/>
          <w:color w:val="111111"/>
          <w:sz w:val="28"/>
          <w:sz w:val="28"/>
          <w:szCs w:val="28"/>
          <w:rtl w:val="true"/>
          <w:lang w:bidi="fa-IR"/>
        </w:rPr>
        <w:t>شاغلا له</w:t>
      </w:r>
    </w:p>
    <w:p>
      <w:pPr>
        <w:pStyle w:val="BookText"/>
        <w:rPr/>
      </w:pPr>
      <w:r>
        <w:rPr>
          <w:rFonts w:ascii="Amiri" w:hAnsi="Amiri" w:eastAsia="Amiri" w:cs="Amiri"/>
          <w:color w:val="111111"/>
          <w:sz w:val="28"/>
          <w:sz w:val="28"/>
          <w:szCs w:val="28"/>
          <w:rtl w:val="true"/>
          <w:lang w:bidi="ar-SA"/>
        </w:rPr>
        <w:t>فهو من المسلمات لقضاء السيرة بأحقية السابق الى المكان المشترك من غيره ما دام شاغلا له و ان طالت الفترة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التقييد بما اذا لم يكن اشغال المحل منافيا لذلك المكان المقدس فالوجه فيه واضح</w:t>
      </w:r>
      <w:r>
        <w:rPr>
          <w:rFonts w:eastAsia="Amiri" w:cs="Amiri" w:ascii="Amiri" w:hAnsi="Amiri"/>
          <w:color w:val="111111"/>
          <w:sz w:val="28"/>
          <w:szCs w:val="28"/>
          <w:rtl w:val="true"/>
          <w:lang w:bidi="ar-SA"/>
        </w:rPr>
        <w:t>.</w:t>
      </w:r>
    </w:p>
    <w:p>
      <w:pPr>
        <w:pStyle w:val="Heading5"/>
        <w:numPr>
          <w:ilvl w:val="4"/>
          <w:numId w:val="1"/>
        </w:numPr>
        <w:rPr/>
      </w:pPr>
      <w:bookmarkStart w:id="831" w:name="__RefHeading___Toc3274915_1878427129"/>
      <w:bookmarkStart w:id="832" w:name="_Toc323"/>
      <w:bookmarkEnd w:id="831"/>
      <w:r>
        <w:rPr/>
        <w:t>9</w:t>
      </w:r>
      <w:r>
        <w:rPr>
          <w:rtl w:val="true"/>
        </w:rPr>
        <w:t xml:space="preserve"> - </w:t>
      </w:r>
      <w:r>
        <w:rPr>
          <w:rtl w:val="true"/>
        </w:rPr>
        <w:t>و اما ان من فارق المكان الذي كان شاغلا له مع ترك بعض</w:t>
      </w:r>
      <w:bookmarkEnd w:id="832"/>
    </w:p>
    <w:p>
      <w:pPr>
        <w:pStyle w:val="BookText"/>
        <w:rPr/>
      </w:pPr>
      <w:r>
        <w:rPr>
          <w:rFonts w:ascii="Amiri" w:hAnsi="Amiri" w:eastAsia="Amiri" w:cs="Amiri"/>
          <w:color w:val="111111"/>
          <w:sz w:val="28"/>
          <w:sz w:val="28"/>
          <w:szCs w:val="28"/>
          <w:rtl w:val="true"/>
          <w:lang w:bidi="ar-SA"/>
        </w:rPr>
        <w:t>رحله فيه</w:t>
      </w:r>
    </w:p>
    <w:p>
      <w:pPr>
        <w:pStyle w:val="BookText"/>
        <w:rPr/>
      </w:pPr>
      <w:r>
        <w:rPr>
          <w:rFonts w:ascii="Amiri" w:hAnsi="Amiri" w:eastAsia="Amiri" w:cs="Amiri"/>
          <w:color w:val="111111"/>
          <w:sz w:val="28"/>
          <w:sz w:val="28"/>
          <w:szCs w:val="28"/>
          <w:rtl w:val="true"/>
          <w:lang w:bidi="ar-SA"/>
        </w:rPr>
        <w:t>فهو احق به فقد ادعي عدم الخلاف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يستدل عليه بما 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التمسك بالحديث الوارد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اذا قام الرجل من مجلسه ثم عاد اليه فهو احق به</w:t>
      </w:r>
      <w:r>
        <w:rPr>
          <w:rFonts w:eastAsia="Amiri" w:cs="Amiri" w:ascii="Amiri" w:hAnsi="Amiri"/>
          <w:color w:val="111111"/>
          <w:sz w:val="28"/>
          <w:szCs w:val="28"/>
          <w:rtl w:val="true"/>
          <w:lang w:bidi="ar-SA"/>
        </w:rPr>
        <w:t>»</w:t>
      </w:r>
      <w:r>
        <w:rPr>
          <w:rStyle w:val="FootnoteAnchor"/>
          <w:rtl w:val="true"/>
        </w:rPr>
        <w:footnoteReference w:id="443"/>
      </w:r>
      <w:r>
        <w:rPr>
          <w:rFonts w:eastAsia="Times New Roman" w:cs="Times New Roman" w:ascii="Times New Roman" w:hAnsi="Times New Roman"/>
          <w:color w:val="111111"/>
          <w:sz w:val="28"/>
          <w:szCs w:val="28"/>
          <w:rtl w:val="true"/>
          <w:lang w:val="en-US" w:bidi="en-US"/>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لم يرد من طرقنا فلا يمكن الاعتماد عليه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التمسك برواية محمد بن اسماعيل عن بعض اصحابه عن ابي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نكون بمكة او بالمدينة او الحيرة او المواضع التي يرجى فيها الفضل فربما خرج الرجل يتوضأ فيجيء آخر فيصير مكانه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سبق الى موضع فهو احق به يومه و ليلته</w:t>
      </w:r>
      <w:r>
        <w:rPr>
          <w:rFonts w:eastAsia="Amiri" w:cs="Amiri" w:ascii="Amiri" w:hAnsi="Amiri"/>
          <w:color w:val="111111"/>
          <w:sz w:val="28"/>
          <w:szCs w:val="28"/>
          <w:rtl w:val="true"/>
          <w:lang w:bidi="ar-SA"/>
        </w:rPr>
        <w:t>»</w:t>
      </w:r>
      <w:r>
        <w:rPr>
          <w:rStyle w:val="FootnoteAnchor"/>
          <w:rtl w:val="true"/>
        </w:rPr>
        <w:footnoteReference w:id="4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ضعيف سندا بالارسال و دلالة باعتبار ان مضمونه مهجور لدى الاصحاب حيث يلتزمون بدوران الاحقية مدار شغل المحل و ليس مدار اليوم و الليلة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التمسك بموثقة طلحة بن زيد عن ابي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سوق المسلمين كمسجدهم فمن سبق الى مكان فهو احق به الى الليل</w:t>
      </w:r>
      <w:r>
        <w:rPr>
          <w:rFonts w:eastAsia="Amiri" w:cs="Amiri" w:ascii="Amiri" w:hAnsi="Amiri"/>
          <w:color w:val="111111"/>
          <w:sz w:val="28"/>
          <w:szCs w:val="28"/>
          <w:rtl w:val="true"/>
          <w:lang w:bidi="ar-SA"/>
        </w:rPr>
        <w:t>...»</w:t>
      </w:r>
      <w:r>
        <w:rPr>
          <w:rStyle w:val="FootnoteAnchor"/>
          <w:rtl w:val="true"/>
        </w:rPr>
        <w:footnoteReference w:id="445"/>
      </w:r>
      <w:r>
        <w:rPr>
          <w:rFonts w:eastAsia="Times New Roman" w:cs="Times New Roman" w:ascii="Times New Roman" w:hAnsi="Times New Roman"/>
          <w:color w:val="111111"/>
          <w:sz w:val="28"/>
          <w:szCs w:val="28"/>
          <w:rtl w:val="true"/>
          <w:lang w:val="en-US" w:bidi="en-US"/>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من حيث السند و ان امكن الحكم باعتباره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 لا مشكلة فيه الا من حيث طلحة، و هو و ان لم يوثّق بالخصوص و لكن يكفي لاعتباره تعبير الشيخ عنه في الفهرست بان له كتابا معتمدا</w:t>
      </w:r>
      <w:r>
        <w:rPr>
          <w:rStyle w:val="FootnoteAnchor"/>
          <w:rtl w:val="true"/>
        </w:rPr>
        <w:footnoteReference w:id="44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ان دلالته قابلة للتأمل، فان تحديد الفترة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الى الليل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كان راجعا الى السوق و المسجد معا فيرده ما تقدم من عدم التزام الاصحاب بتحديد الفترة الى الليل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 كان راجعا الى السوق فقط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باعتبار ان فترة الحاجة الى السوق تتحدد بذلك و يبقى المسجد يدور الامر فيه مدار الحاجة من دون تحديد بالليل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و ان كان وجيها، و لكنه غير نافع لان لازمه زوال الحق بانتفاء الحاجة و مفارقة المحل سواء نوي العود</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bookmarkStart w:id="833" w:name="pg14682_138054"/>
    </w:p>
    <w:p>
      <w:pPr>
        <w:pStyle w:val="BookText"/>
        <w:rPr/>
      </w:pPr>
      <w:bookmarkEnd w:id="833"/>
      <w:r>
        <w:rPr>
          <w:rFonts w:ascii="Amiri" w:hAnsi="Amiri" w:eastAsia="Amiri" w:cs="Amiri"/>
          <w:color w:val="111111"/>
          <w:sz w:val="28"/>
          <w:sz w:val="28"/>
          <w:szCs w:val="28"/>
          <w:rtl w:val="true"/>
          <w:lang w:bidi="ar-SA"/>
        </w:rPr>
        <w:t>أم لا، و سواء أ بقي شيء من الرحل أم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التمسك بمرسلة ابن ابي عمير عن بعض اصحابنا عن ابي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سوق المسلمين كمسجدهم</w:t>
      </w:r>
      <w:r>
        <w:rPr>
          <w:rFonts w:eastAsia="Amiri" w:cs="Amiri" w:ascii="Amiri" w:hAnsi="Amiri"/>
          <w:color w:val="111111"/>
          <w:sz w:val="28"/>
          <w:szCs w:val="28"/>
          <w:rtl w:val="true"/>
          <w:lang w:bidi="ar-SA"/>
        </w:rPr>
        <w:t>»</w:t>
      </w:r>
      <w:r>
        <w:rPr>
          <w:rStyle w:val="FootnoteAnchor"/>
          <w:rtl w:val="true"/>
        </w:rPr>
        <w:footnoteReference w:id="4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لو قيل باعتبار السند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جهة ان ابن ابي عمير لا يروي و لا يرسل الا عن ثقة حسبما ذكر الشيخ في العدة</w:t>
      </w:r>
      <w:r>
        <w:rPr>
          <w:rStyle w:val="FootnoteAnchor"/>
          <w:rtl w:val="true"/>
        </w:rPr>
        <w:footnoteReference w:id="44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فالدلالة ضعيفة لان المراد منها مردد بين احتمالين، فاما ان يكون المقصود ان سوق المسلمين كمسجدهم في ان من سبق يكون احق من غيره، او يكون المقصود هو احق من غيره ما دام شاغلا للمحل، و كلاهما لا ينفعان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الاول فلعدم تحديد مقدار الاحقية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الثاني فلان لازمه ارتفاع الاحقية بمفارقة المحل كما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خلال هذا يتضح ان الاستناد الى الروايات لإثبات الحكم المذكور مشكل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 الاولى التمسك بسيرة العقلاء، فانها منعقدة في الاماكن العامة المشتركة على عدم سقوط الحق بمفارقة المحل بعد ابقاء شيء من الرحل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حيث ان السيرة المذكورة لم يردع عنها فتكون ممضاة و 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اجل لا بدّ ان تكون فترة المفارقة قصيرة فان ذلك هو القدر المتيقن من السيرة</w:t>
      </w:r>
      <w:r>
        <w:rPr>
          <w:rFonts w:eastAsia="Amiri" w:cs="Amiri" w:ascii="Amiri" w:hAnsi="Amiri"/>
          <w:color w:val="111111"/>
          <w:sz w:val="28"/>
          <w:szCs w:val="28"/>
          <w:rtl w:val="true"/>
          <w:lang w:bidi="ar-SA"/>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834" w:name="__RefHeading___Toc3274917_1878427129"/>
      <w:bookmarkStart w:id="835" w:name="_Toc324"/>
      <w:bookmarkEnd w:id="834"/>
      <w:r>
        <w:rPr/>
        <w:t>10</w:t>
      </w:r>
      <w:r>
        <w:rPr>
          <w:rtl w:val="true"/>
        </w:rPr>
        <w:t xml:space="preserve"> - </w:t>
      </w:r>
      <w:r>
        <w:rPr>
          <w:rtl w:val="true"/>
        </w:rPr>
        <w:t>و اما ان وضع الرحل في المسجد و نحوه قبل دخول الوقت بقصد اشغاله بعد دخول الوقت لا يولّد حقا لصاحبه</w:t>
      </w:r>
      <w:bookmarkEnd w:id="835"/>
    </w:p>
    <w:p>
      <w:pPr>
        <w:pStyle w:val="BookText"/>
        <w:rPr/>
      </w:pPr>
      <w:r>
        <w:rPr>
          <w:rFonts w:ascii="Amiri" w:hAnsi="Amiri" w:eastAsia="Amiri" w:cs="Amiri"/>
          <w:color w:val="111111"/>
          <w:sz w:val="28"/>
          <w:sz w:val="28"/>
          <w:szCs w:val="28"/>
          <w:rtl w:val="true"/>
          <w:lang w:bidi="ar-SA"/>
        </w:rPr>
        <w:t>فلعدم دلالة دليل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اجل قد يقال بان عنوان السبق المذكور في مرسل محمد بن اسماعيل و موثقة طلحة صادق بمجرد وضع الرحل فتثبت الاحقية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قد تقدمت المناقشة في السند و الدلالة معا 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اذا كان الفاصل الزمني طويلا</w:t>
      </w:r>
      <w:r>
        <w:rPr>
          <w:rFonts w:eastAsia="Amiri" w:cs="Amiri" w:ascii="Amiri" w:hAnsi="Amiri"/>
          <w:color w:val="111111"/>
          <w:sz w:val="28"/>
          <w:szCs w:val="28"/>
          <w:rtl w:val="true"/>
          <w:lang w:bidi="ar-SA"/>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اما اذا كان قصيرا فقد يدعى انعقاد سيرة العقلاء في الاماكن العامة المشتركة على ثبوت الحق بذلك</w:t>
      </w:r>
      <w:r>
        <w:rPr>
          <w:rFonts w:eastAsia="Amiri" w:cs="Amiri" w:ascii="Amiri" w:hAnsi="Amiri"/>
          <w:color w:val="111111"/>
          <w:sz w:val="28"/>
          <w:szCs w:val="28"/>
          <w:rtl w:val="true"/>
          <w:lang w:bidi="ar-SA"/>
        </w:rPr>
        <w:t xml:space="preserve">. </w:t>
      </w:r>
      <w:bookmarkStart w:id="836" w:name="pg14682_138056"/>
    </w:p>
    <w:p>
      <w:pPr>
        <w:pStyle w:val="Heading3"/>
        <w:numPr>
          <w:ilvl w:val="2"/>
          <w:numId w:val="1"/>
        </w:numPr>
        <w:rPr/>
      </w:pPr>
      <w:bookmarkStart w:id="837" w:name="__RefHeading___Toc3274919_1878427129"/>
      <w:bookmarkStart w:id="838" w:name="_Toc325"/>
      <w:bookmarkEnd w:id="836"/>
      <w:bookmarkEnd w:id="837"/>
      <w:r>
        <w:rPr>
          <w:rtl w:val="true"/>
        </w:rPr>
        <w:t>كتاب الارث</w:t>
      </w:r>
      <w:bookmarkEnd w:id="838"/>
    </w:p>
    <w:p>
      <w:pPr>
        <w:pStyle w:val="Heading4"/>
        <w:numPr>
          <w:ilvl w:val="3"/>
          <w:numId w:val="1"/>
        </w:numPr>
        <w:rPr/>
      </w:pPr>
      <w:bookmarkStart w:id="839" w:name="__RefHeading___Toc3274921_1878427129"/>
      <w:bookmarkStart w:id="840" w:name="_Toc326"/>
      <w:bookmarkEnd w:id="839"/>
      <w:r>
        <w:rPr>
          <w:rtl w:val="true"/>
        </w:rPr>
        <w:t>اشارة</w:t>
      </w:r>
      <w:bookmarkEnd w:id="840"/>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يوجب الارث</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فروض الارث</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الارث بالفرض و بالقرابة</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الحجب</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العول و التعصيب</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تفاصيل ارث الطبقات</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تفاصيل الارث بالزوجية </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41" w:name="pg14682_138058"/>
      <w:bookmarkStart w:id="842" w:name="pg14682_138058"/>
      <w:bookmarkEnd w:id="842"/>
    </w:p>
    <w:p>
      <w:pPr>
        <w:pStyle w:val="Heading4"/>
        <w:numPr>
          <w:ilvl w:val="3"/>
          <w:numId w:val="1"/>
        </w:numPr>
        <w:rPr/>
      </w:pPr>
      <w:bookmarkStart w:id="843" w:name="pg14682_138058"/>
      <w:bookmarkStart w:id="844" w:name="__RefHeading___Toc3274923_1878427129"/>
      <w:bookmarkStart w:id="845" w:name="_Toc327"/>
      <w:bookmarkEnd w:id="843"/>
      <w:bookmarkEnd w:id="844"/>
      <w:r>
        <w:rPr/>
        <w:t>1</w:t>
      </w:r>
      <w:r>
        <w:rPr>
          <w:rtl w:val="true"/>
        </w:rPr>
        <w:t xml:space="preserve"> - </w:t>
      </w:r>
      <w:r>
        <w:rPr>
          <w:rtl w:val="true"/>
        </w:rPr>
        <w:t>ما يوجب الارث</w:t>
      </w:r>
      <w:bookmarkEnd w:id="845"/>
    </w:p>
    <w:p>
      <w:pPr>
        <w:pStyle w:val="Heading5"/>
        <w:numPr>
          <w:ilvl w:val="4"/>
          <w:numId w:val="1"/>
        </w:numPr>
        <w:rPr/>
      </w:pPr>
      <w:bookmarkStart w:id="846" w:name="__RefHeading___Toc3274925_1878427129"/>
      <w:bookmarkStart w:id="847" w:name="_Toc328"/>
      <w:bookmarkEnd w:id="846"/>
      <w:r>
        <w:rPr>
          <w:rtl w:val="true"/>
        </w:rPr>
        <w:t>اشارة</w:t>
      </w:r>
      <w:bookmarkEnd w:id="847"/>
    </w:p>
    <w:p>
      <w:pPr>
        <w:pStyle w:val="BookText"/>
        <w:rPr/>
      </w:pPr>
      <w:r>
        <w:rPr>
          <w:rFonts w:ascii="Amiri" w:hAnsi="Amiri" w:eastAsia="Amiri" w:cs="Amiri"/>
          <w:color w:val="111111"/>
          <w:sz w:val="28"/>
          <w:sz w:val="28"/>
          <w:szCs w:val="28"/>
          <w:rtl w:val="true"/>
          <w:lang w:bidi="ar-SA"/>
        </w:rPr>
        <w:t>يوجب الارث امران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النسب و السبب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النسب فترث به ثلاث طوائف هي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الاب و الام المباشران، و الاولاد ذكورا و اناثا و ان نزلوا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الاجداد و الجدات و ان علوا كأب الجد و جده، و الاخوة و الاخوات و أولادهم و ان نزلوا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الاعمام و العمات و الاخوال و الخالات و ان علوا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كعم او خال الاب او الام او الجد او الجدة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اولادهم و ان نزلوا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كل طائفة من هذه لا ترث مع وجود الطائفة السابقة عليها و لو واحدا الا اذا فرض وجود احد موانع الارث الآتية</w:t>
      </w:r>
      <w:r>
        <w:rPr>
          <w:rFonts w:eastAsia="Amiri" w:cs="Amiri" w:ascii="Amiri" w:hAnsi="Amiri"/>
          <w:color w:val="111111"/>
          <w:sz w:val="28"/>
          <w:szCs w:val="28"/>
          <w:rtl w:val="true"/>
          <w:lang w:bidi="ar-SA"/>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اما السبب فهو عبارة عن الزوجية و الولاء</w:t>
      </w:r>
      <w:r>
        <w:rPr>
          <w:rStyle w:val="FootnoteAnchor"/>
          <w:rtl w:val="true"/>
        </w:rPr>
        <w:footnoteReference w:id="449"/>
      </w:r>
      <w:r>
        <w:rPr>
          <w:rFonts w:eastAsia="Times New Roman" w:cs="Times New Roman" w:ascii="Times New Roman" w:hAnsi="Times New Roman"/>
          <w:color w:val="111111"/>
          <w:sz w:val="28"/>
          <w:szCs w:val="28"/>
          <w:rtl w:val="true"/>
          <w:lang w:val="en-US" w:bidi="en-US"/>
        </w:rPr>
        <w:t xml:space="preserve">. </w:t>
      </w:r>
      <w:bookmarkStart w:id="848" w:name="pg14682_138059"/>
    </w:p>
    <w:p>
      <w:pPr>
        <w:pStyle w:val="BookText"/>
        <w:rPr/>
      </w:pPr>
      <w:bookmarkEnd w:id="848"/>
      <w:r>
        <w:rPr>
          <w:rFonts w:ascii="Amiri" w:hAnsi="Amiri" w:eastAsia="Amiri" w:cs="Amiri"/>
          <w:color w:val="111111"/>
          <w:sz w:val="28"/>
          <w:sz w:val="28"/>
          <w:szCs w:val="28"/>
          <w:rtl w:val="true"/>
          <w:lang w:bidi="ar-SA"/>
        </w:rPr>
        <w:t>و الولاء على ثلاثة انحاء مترتبة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ولاء العتق ثم و ولاء ضامن الجريرة</w:t>
      </w:r>
      <w:r>
        <w:rPr>
          <w:rStyle w:val="FootnoteAnchor"/>
          <w:rtl w:val="true"/>
        </w:rPr>
        <w:footnoteReference w:id="450"/>
      </w:r>
      <w:r>
        <w:rPr>
          <w:rFonts w:ascii="Amiri" w:hAnsi="Amiri" w:eastAsia="Amiri" w:cs="Amiri"/>
          <w:color w:val="111111"/>
          <w:sz w:val="28"/>
          <w:sz w:val="28"/>
          <w:szCs w:val="28"/>
          <w:rtl w:val="true"/>
          <w:lang w:bidi="ar-SA"/>
        </w:rPr>
        <w:t>ثم ولاء الامامة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مع تحقق المصداق للولاء السابق لا تصل النوبة الى الولاء اللاحق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الارث بالولاء لا تصل النوبة اليه الا بعد فقدان جميع طوائف النسب بخلاف الارث بالزوجية فانه يجتمع مع الارث بالنسب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المستند في ذلك</w:t>
      </w:r>
      <w:r>
        <w:rPr>
          <w:rFonts w:eastAsia="Amiri" w:cs="Amiri" w:ascii="Amiri" w:hAnsi="Amiri"/>
          <w:color w:val="111111"/>
          <w:sz w:val="28"/>
          <w:szCs w:val="28"/>
          <w:rtl w:val="true"/>
          <w:lang w:bidi="ar-SA"/>
        </w:rPr>
        <w:t>:</w:t>
      </w:r>
    </w:p>
    <w:p>
      <w:pPr>
        <w:pStyle w:val="Heading5"/>
        <w:numPr>
          <w:ilvl w:val="4"/>
          <w:numId w:val="1"/>
        </w:numPr>
        <w:rPr/>
      </w:pPr>
      <w:bookmarkStart w:id="849" w:name="__RefHeading___Toc3274927_1878427129"/>
      <w:bookmarkStart w:id="850" w:name="_Toc329"/>
      <w:bookmarkEnd w:id="849"/>
      <w:r>
        <w:rPr/>
        <w:t>1</w:t>
      </w:r>
      <w:r>
        <w:rPr>
          <w:rtl w:val="true"/>
        </w:rPr>
        <w:t xml:space="preserve"> - </w:t>
      </w:r>
      <w:r>
        <w:rPr>
          <w:rtl w:val="true"/>
        </w:rPr>
        <w:t>اما ان الموجب للإرث هو النسب تارة و السبب اخرى و ان</w:t>
      </w:r>
      <w:bookmarkEnd w:id="850"/>
    </w:p>
    <w:p>
      <w:pPr>
        <w:pStyle w:val="BookText"/>
        <w:rPr/>
      </w:pPr>
      <w:r>
        <w:rPr>
          <w:rFonts w:ascii="IRNazanin" w:hAnsi="IRNazanin" w:eastAsia="IRNazanin"/>
          <w:color w:val="111111"/>
          <w:sz w:val="28"/>
          <w:sz w:val="28"/>
          <w:szCs w:val="28"/>
          <w:rtl w:val="true"/>
          <w:lang w:bidi="fa-IR"/>
        </w:rPr>
        <w:t>طوائف النسب ثلاث بخلاف السبب</w:t>
      </w:r>
    </w:p>
    <w:p>
      <w:pPr>
        <w:pStyle w:val="BookText"/>
        <w:rPr/>
      </w:pPr>
      <w:r>
        <w:rPr>
          <w:rFonts w:ascii="Amiri" w:hAnsi="Amiri" w:eastAsia="Amiri" w:cs="Amiri"/>
          <w:color w:val="111111"/>
          <w:sz w:val="28"/>
          <w:sz w:val="28"/>
          <w:szCs w:val="28"/>
          <w:rtl w:val="true"/>
          <w:lang w:bidi="ar-SA"/>
        </w:rPr>
        <w:t>فانه على نحوين فيمكن عدّه من واضحات الفقه و لم يقع فيه خلاف و ان كان لا يوجد نص يدل على ذلك بالترتيب المذكور، و لكن ذلك غير مهم بعد تسالم الاصحاب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اجل قد يستفاد ذلك من ضم النصوص بعضها الى البعض الآخر</w:t>
      </w:r>
      <w:r>
        <w:rPr>
          <w:rFonts w:eastAsia="Amiri" w:cs="Amiri" w:ascii="Amiri" w:hAnsi="Amiri"/>
          <w:color w:val="111111"/>
          <w:sz w:val="28"/>
          <w:szCs w:val="28"/>
          <w:rtl w:val="true"/>
          <w:lang w:bidi="ar-SA"/>
        </w:rPr>
        <w:t>.</w:t>
      </w:r>
    </w:p>
    <w:p>
      <w:pPr>
        <w:pStyle w:val="Heading5"/>
        <w:numPr>
          <w:ilvl w:val="4"/>
          <w:numId w:val="1"/>
        </w:numPr>
        <w:rPr/>
      </w:pPr>
      <w:bookmarkStart w:id="851" w:name="__RefHeading___Toc3274929_1878427129"/>
      <w:bookmarkStart w:id="852" w:name="_Toc330"/>
      <w:bookmarkEnd w:id="851"/>
      <w:r>
        <w:rPr/>
        <w:t>2</w:t>
      </w:r>
      <w:r>
        <w:rPr>
          <w:rtl w:val="true"/>
        </w:rPr>
        <w:t xml:space="preserve"> - </w:t>
      </w:r>
      <w:r>
        <w:rPr>
          <w:rtl w:val="true"/>
        </w:rPr>
        <w:t>و اما ان كل طائفة من طوائف النسب لا ترث مع وجود</w:t>
      </w:r>
      <w:bookmarkEnd w:id="852"/>
    </w:p>
    <w:p>
      <w:pPr>
        <w:pStyle w:val="BookText"/>
        <w:rPr/>
      </w:pPr>
      <w:r>
        <w:rPr>
          <w:rFonts w:ascii="IRNazanin" w:hAnsi="IRNazanin" w:eastAsia="IRNazanin"/>
          <w:color w:val="111111"/>
          <w:sz w:val="28"/>
          <w:sz w:val="28"/>
          <w:szCs w:val="28"/>
          <w:rtl w:val="true"/>
          <w:lang w:bidi="fa-IR"/>
        </w:rPr>
        <w:t>سابقتها</w:t>
      </w:r>
    </w:p>
    <w:p>
      <w:pPr>
        <w:pStyle w:val="BookText"/>
        <w:rPr/>
      </w:pPr>
      <w:r>
        <w:rPr>
          <w:rFonts w:ascii="Amiri" w:hAnsi="Amiri" w:eastAsia="Amiri" w:cs="Amiri"/>
          <w:color w:val="111111"/>
          <w:sz w:val="28"/>
          <w:sz w:val="28"/>
          <w:szCs w:val="28"/>
          <w:rtl w:val="true"/>
          <w:lang w:bidi="ar-SA"/>
        </w:rPr>
        <w:t>فهو متسالم عليه و يمكن استفادته من بعض الروايات التي تأتي الاشارة اليها عند البحث عن تفاصيل ارث الطبقات</w:t>
      </w:r>
      <w:r>
        <w:rPr>
          <w:rFonts w:eastAsia="Amiri" w:cs="Amiri" w:ascii="Amiri" w:hAnsi="Amiri"/>
          <w:color w:val="111111"/>
          <w:sz w:val="28"/>
          <w:szCs w:val="28"/>
          <w:rtl w:val="true"/>
          <w:lang w:bidi="ar-SA"/>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هكذا الحال في اجتماع الارث بالزوجية مع جميع طبقات النسب فانه متسالم عليه و تأتي الاشارة الى بعض الروايات الدالة عليه عند البحث عن تفاصيل الارث بالزوجية</w:t>
      </w:r>
      <w:r>
        <w:rPr>
          <w:rFonts w:eastAsia="Amiri" w:cs="Amiri" w:ascii="Amiri" w:hAnsi="Amiri"/>
          <w:color w:val="111111"/>
          <w:sz w:val="28"/>
          <w:szCs w:val="28"/>
          <w:rtl w:val="true"/>
          <w:lang w:bidi="ar-SA"/>
        </w:rPr>
        <w:t xml:space="preserve">. </w:t>
      </w:r>
      <w:bookmarkStart w:id="853" w:name="pg14682_138060"/>
    </w:p>
    <w:p>
      <w:pPr>
        <w:pStyle w:val="Heading4"/>
        <w:numPr>
          <w:ilvl w:val="3"/>
          <w:numId w:val="1"/>
        </w:numPr>
        <w:rPr/>
      </w:pPr>
      <w:bookmarkStart w:id="854" w:name="__RefHeading___Toc3274931_1878427129"/>
      <w:bookmarkStart w:id="855" w:name="_Toc331"/>
      <w:bookmarkEnd w:id="853"/>
      <w:bookmarkEnd w:id="854"/>
      <w:r>
        <w:rPr/>
        <w:t>2</w:t>
      </w:r>
      <w:r>
        <w:rPr>
          <w:rtl w:val="true"/>
        </w:rPr>
        <w:t xml:space="preserve"> - </w:t>
      </w:r>
      <w:r>
        <w:rPr>
          <w:rtl w:val="true"/>
        </w:rPr>
        <w:t>فروض الارث</w:t>
      </w:r>
      <w:bookmarkEnd w:id="855"/>
    </w:p>
    <w:p>
      <w:pPr>
        <w:pStyle w:val="Heading5"/>
        <w:numPr>
          <w:ilvl w:val="4"/>
          <w:numId w:val="1"/>
        </w:numPr>
        <w:rPr/>
      </w:pPr>
      <w:bookmarkStart w:id="856" w:name="__RefHeading___Toc3274933_1878427129"/>
      <w:bookmarkStart w:id="857" w:name="_Toc332"/>
      <w:bookmarkEnd w:id="856"/>
      <w:r>
        <w:rPr>
          <w:rtl w:val="true"/>
        </w:rPr>
        <w:t>اشارة</w:t>
      </w:r>
      <w:bookmarkEnd w:id="857"/>
    </w:p>
    <w:p>
      <w:pPr>
        <w:pStyle w:val="BookText"/>
        <w:rPr/>
      </w:pPr>
      <w:r>
        <w:rPr>
          <w:rFonts w:ascii="Amiri" w:hAnsi="Amiri" w:eastAsia="Amiri" w:cs="Amiri"/>
          <w:color w:val="111111"/>
          <w:sz w:val="28"/>
          <w:sz w:val="28"/>
          <w:szCs w:val="28"/>
          <w:rtl w:val="true"/>
          <w:lang w:bidi="ar-SA"/>
        </w:rPr>
        <w:t>الارث بالنسب أو بالسبب تارة يكون بالفرض</w:t>
      </w:r>
      <w:r>
        <w:rPr>
          <w:rStyle w:val="FootnoteAnchor"/>
          <w:rtl w:val="true"/>
        </w:rPr>
        <w:footnoteReference w:id="451"/>
      </w:r>
      <w:r>
        <w:rPr>
          <w:rFonts w:ascii="Amiri" w:hAnsi="Amiri" w:eastAsia="Amiri" w:cs="Amiri"/>
          <w:color w:val="111111"/>
          <w:sz w:val="28"/>
          <w:sz w:val="28"/>
          <w:szCs w:val="28"/>
          <w:rtl w:val="true"/>
          <w:lang w:bidi="ar-SA"/>
        </w:rPr>
        <w:t>و اخرى بالقرابة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الفروض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النصف، الربع، الثمن، الثلثان، الثلث، السدس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تفصيل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اما النصف فهو لثلاثة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البنت الواحدة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الاخت للأبوين او للأب فقط اذا لم يكن معها اخ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الزوج مع عدم الولد للزوجة و ان نزل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اما الربع فهو لاثنين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الزوج مع الولد للزوجة و ان نزل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الزوجة مع عدم الولد للزوج و ان نزل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الزوجة ان كانت واحدة اختصت به و الا قسّم بينهن بالسوية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اما الثمن فهو للزوجة مع الولد للزوج و ان نزل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هي ان كانت واحدة اختصت به و الا قسّم بينهن بالسوية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اما الثلثان فهو لاثنين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البنتين فصاعدا اذا لم يكن معهن ابن مساو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الاختين فصاعدا للأبوين او للأب فقط مع عدم الاخ</w:t>
      </w:r>
      <w:r>
        <w:rPr>
          <w:rFonts w:eastAsia="Amiri" w:cs="Amiri" w:ascii="Amiri" w:hAnsi="Amiri"/>
          <w:color w:val="111111"/>
          <w:sz w:val="28"/>
          <w:szCs w:val="28"/>
          <w:rtl w:val="true"/>
          <w:lang w:bidi="ar-SA"/>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اما الثلث فهو لاثنين</w:t>
      </w:r>
      <w:r>
        <w:rPr>
          <w:rFonts w:eastAsia="Amiri" w:cs="Amiri" w:ascii="Amiri" w:hAnsi="Amiri"/>
          <w:color w:val="111111"/>
          <w:sz w:val="28"/>
          <w:szCs w:val="28"/>
          <w:rtl w:val="true"/>
          <w:lang w:bidi="ar-SA"/>
        </w:rPr>
        <w:t xml:space="preserve">: </w:t>
      </w:r>
      <w:bookmarkStart w:id="858" w:name="pg14682_138061"/>
    </w:p>
    <w:p>
      <w:pPr>
        <w:pStyle w:val="BookText"/>
        <w:rPr/>
      </w:pPr>
      <w:bookmarkEnd w:id="858"/>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الام مع عدم الولد للميت و ان نزل و عدم الاخوة على تفصيل يذكر في باب الحجب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الاخ و الاخت من الام مع التعدد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اما السدس فهو لثلاثة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لكل واحد من الابوين مع فرض وجود الولد للميت و ان نزل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الام مع وجود الاخوة للأبوين او للأب على تفصيل يذكر في باب الحجب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الاخ الواحد من الام او الاخت الواحدة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المستند في ذلك</w:t>
      </w:r>
      <w:r>
        <w:rPr>
          <w:rFonts w:eastAsia="Amiri" w:cs="Amiri" w:ascii="Amiri" w:hAnsi="Amiri"/>
          <w:color w:val="111111"/>
          <w:sz w:val="28"/>
          <w:szCs w:val="28"/>
          <w:rtl w:val="true"/>
          <w:lang w:bidi="ar-SA"/>
        </w:rPr>
        <w:t>:</w:t>
      </w:r>
    </w:p>
    <w:p>
      <w:pPr>
        <w:pStyle w:val="Heading5"/>
        <w:numPr>
          <w:ilvl w:val="4"/>
          <w:numId w:val="1"/>
        </w:numPr>
        <w:rPr/>
      </w:pPr>
      <w:bookmarkStart w:id="859" w:name="__RefHeading___Toc3274935_1878427129"/>
      <w:bookmarkStart w:id="860" w:name="_Toc333"/>
      <w:bookmarkEnd w:id="859"/>
      <w:r>
        <w:rPr/>
        <w:t>1</w:t>
      </w:r>
      <w:r>
        <w:rPr>
          <w:rtl w:val="true"/>
        </w:rPr>
        <w:t xml:space="preserve"> - </w:t>
      </w:r>
      <w:r>
        <w:rPr>
          <w:rtl w:val="true"/>
        </w:rPr>
        <w:t>اما ان الارث يكون بالفرض تارة و بالقرابة اخرى</w:t>
      </w:r>
      <w:bookmarkEnd w:id="860"/>
    </w:p>
    <w:p>
      <w:pPr>
        <w:pStyle w:val="BookText"/>
        <w:rPr/>
      </w:pPr>
      <w:r>
        <w:rPr>
          <w:rFonts w:ascii="Amiri" w:hAnsi="Amiri" w:eastAsia="Amiri" w:cs="Amiri"/>
          <w:color w:val="111111"/>
          <w:sz w:val="28"/>
          <w:sz w:val="28"/>
          <w:szCs w:val="28"/>
          <w:rtl w:val="true"/>
          <w:lang w:bidi="ar-SA"/>
        </w:rPr>
        <w:t xml:space="preserve">فباعتبار ان الوارث اما ان يفرض له سهم محدد مذكور في القرآن الكريم او لا يكون له ذلك بل يرث من باب قاعدة وَ أُولُوا الْأَرْحامِ بَعْضُهُمْ أَوْلى بِبَعْضٍ فِي كِتابِ اللّهِ </w:t>
      </w:r>
      <w:r>
        <w:rPr>
          <w:rStyle w:val="FootnoteAnchor"/>
          <w:rtl w:val="true"/>
        </w:rPr>
        <w:footnoteReference w:id="45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الاول ارث بالفرض و الثاني ارث بالقرابة</w:t>
      </w:r>
      <w:r>
        <w:rPr>
          <w:rFonts w:eastAsia="Amiri" w:cs="Amiri" w:ascii="Amiri" w:hAnsi="Amiri"/>
          <w:color w:val="111111"/>
          <w:sz w:val="28"/>
          <w:szCs w:val="28"/>
          <w:rtl w:val="true"/>
          <w:lang w:bidi="ar-SA"/>
        </w:rPr>
        <w:t>.</w:t>
      </w:r>
    </w:p>
    <w:p>
      <w:pPr>
        <w:pStyle w:val="Heading5"/>
        <w:numPr>
          <w:ilvl w:val="4"/>
          <w:numId w:val="1"/>
        </w:numPr>
        <w:rPr/>
      </w:pPr>
      <w:bookmarkStart w:id="861" w:name="__RefHeading___Toc3274937_1878427129"/>
      <w:bookmarkStart w:id="862" w:name="_Toc334"/>
      <w:bookmarkEnd w:id="861"/>
      <w:r>
        <w:rPr/>
        <w:t>2</w:t>
      </w:r>
      <w:r>
        <w:rPr>
          <w:rtl w:val="true"/>
        </w:rPr>
        <w:t xml:space="preserve"> - </w:t>
      </w:r>
      <w:r>
        <w:rPr>
          <w:rtl w:val="true"/>
        </w:rPr>
        <w:t>و اما ان الفروض محصورة في الستة المتقدمة</w:t>
      </w:r>
      <w:bookmarkEnd w:id="862"/>
    </w:p>
    <w:p>
      <w:pPr>
        <w:pStyle w:val="BookText"/>
        <w:rPr/>
      </w:pPr>
      <w:r>
        <w:rPr>
          <w:rFonts w:ascii="Amiri" w:hAnsi="Amiri" w:eastAsia="Amiri" w:cs="Amiri"/>
          <w:color w:val="111111"/>
          <w:sz w:val="28"/>
          <w:sz w:val="28"/>
          <w:szCs w:val="28"/>
          <w:rtl w:val="true"/>
          <w:lang w:bidi="ar-SA"/>
        </w:rPr>
        <w:t>فيتضح ذلك من خلال مراجعة كتاب اللّه العزيز كما سنشير الى ذلك</w:t>
      </w:r>
      <w:r>
        <w:rPr>
          <w:rFonts w:eastAsia="Amiri" w:cs="Amiri" w:ascii="Amiri" w:hAnsi="Amiri"/>
          <w:color w:val="111111"/>
          <w:sz w:val="28"/>
          <w:szCs w:val="28"/>
          <w:rtl w:val="true"/>
          <w:lang w:bidi="ar-SA"/>
        </w:rPr>
        <w:t>.</w:t>
      </w:r>
    </w:p>
    <w:p>
      <w:pPr>
        <w:pStyle w:val="Heading5"/>
        <w:numPr>
          <w:ilvl w:val="4"/>
          <w:numId w:val="1"/>
        </w:numPr>
        <w:rPr/>
      </w:pPr>
      <w:bookmarkStart w:id="863" w:name="__RefHeading___Toc3274939_1878427129"/>
      <w:bookmarkStart w:id="864" w:name="_Toc335"/>
      <w:bookmarkEnd w:id="863"/>
      <w:r>
        <w:rPr/>
        <w:t>3</w:t>
      </w:r>
      <w:r>
        <w:rPr>
          <w:rtl w:val="true"/>
        </w:rPr>
        <w:t xml:space="preserve"> - </w:t>
      </w:r>
      <w:r>
        <w:rPr>
          <w:rtl w:val="true"/>
        </w:rPr>
        <w:t>و اما ان النصف للأصناف الثلاثة المتقدمة</w:t>
      </w:r>
      <w:bookmarkEnd w:id="864"/>
    </w:p>
    <w:p>
      <w:pPr>
        <w:pStyle w:val="BookText"/>
        <w:rPr/>
      </w:pPr>
      <w:r>
        <w:rPr>
          <w:rFonts w:ascii="IRNazanin" w:hAnsi="IRNazanin" w:eastAsia="IRNazanin"/>
          <w:color w:val="111111"/>
          <w:sz w:val="28"/>
          <w:sz w:val="28"/>
          <w:szCs w:val="28"/>
          <w:rtl w:val="true"/>
          <w:lang w:bidi="fa-IR"/>
        </w:rPr>
        <w:t>فلقوله تعالى</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إِنْ كانَتْ واحِدَةً فَلَهَا النِّصْفُ </w:t>
      </w:r>
      <w:r>
        <w:rPr>
          <w:rStyle w:val="FootnoteAnchor"/>
          <w:rtl w:val="true"/>
        </w:rPr>
        <w:footnoteReference w:id="453"/>
      </w:r>
      <w:r>
        <w:rPr>
          <w:rFonts w:ascii="Amiri" w:hAnsi="Amiri" w:eastAsia="Amiri" w:cs="Amiri"/>
          <w:color w:val="111111"/>
          <w:sz w:val="28"/>
          <w:sz w:val="28"/>
          <w:szCs w:val="28"/>
          <w:rtl w:val="true"/>
          <w:lang w:bidi="ar-SA"/>
        </w:rPr>
        <w:t>، يَسْتَفْتُونَكَ قُلِ اللّهُ يُفْتِيكُمْ فِي الْكَلالَةِ‌</w:t>
      </w:r>
      <w:r>
        <w:rPr>
          <w:rStyle w:val="FootnoteAnchor"/>
          <w:rtl w:val="true"/>
        </w:rPr>
        <w:footnoteReference w:id="454"/>
      </w:r>
      <w:r>
        <w:rPr>
          <w:rFonts w:ascii="Amiri" w:hAnsi="Amiri" w:eastAsia="Amiri" w:cs="Amiri"/>
          <w:color w:val="111111"/>
          <w:sz w:val="28"/>
          <w:sz w:val="28"/>
          <w:szCs w:val="28"/>
          <w:rtl w:val="true"/>
          <w:lang w:bidi="ar-SA"/>
        </w:rPr>
        <w:t xml:space="preserve">إِنِ امْرُؤٌ هَلَكَ لَيْسَ لَهُ وَلَدٌ وَ لَهُ أُخْتٌ فَلَها نِصْفُ ما تَرَكَ </w:t>
      </w:r>
      <w:r>
        <w:rPr>
          <w:rStyle w:val="FootnoteAnchor"/>
          <w:rtl w:val="true"/>
        </w:rPr>
        <w:footnoteReference w:id="455"/>
      </w:r>
      <w:r>
        <w:rPr>
          <w:rFonts w:ascii="IRNazanin" w:hAnsi="IRNazanin" w:eastAsia="IRNazanin"/>
          <w:color w:val="111111"/>
          <w:sz w:val="28"/>
          <w:sz w:val="28"/>
          <w:szCs w:val="28"/>
          <w:rtl w:val="true"/>
          <w:lang w:bidi="fa-IR"/>
        </w:rPr>
        <w:t xml:space="preserve">، </w:t>
      </w:r>
      <w:bookmarkStart w:id="865" w:name="pg14682_138062"/>
    </w:p>
    <w:p>
      <w:pPr>
        <w:pStyle w:val="BookText"/>
        <w:rPr/>
      </w:pPr>
      <w:bookmarkEnd w:id="865"/>
      <w:r>
        <w:rPr>
          <w:rFonts w:ascii="Amiri" w:hAnsi="Amiri" w:eastAsia="Amiri" w:cs="Amiri"/>
          <w:color w:val="111111"/>
          <w:sz w:val="28"/>
          <w:sz w:val="28"/>
          <w:szCs w:val="28"/>
          <w:rtl w:val="true"/>
          <w:lang w:bidi="ar-SA"/>
        </w:rPr>
        <w:t xml:space="preserve">وَ لَكُمْ نِصْفُ ما تَرَكَ أَزْواجُكُمْ إِنْ لَمْ يَكُنْ لَهُنَّ وَلَدٌ </w:t>
      </w:r>
      <w:r>
        <w:rPr>
          <w:rStyle w:val="FootnoteAnchor"/>
          <w:rtl w:val="true"/>
        </w:rPr>
        <w:footnoteReference w:id="4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تقييد البنت بما اذا كانت واحدة باعتبار ان فرض الاكثر الثلثان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تقييد الاخت بكونها للأبوين او للأب لما سيأتي من ان الاخت من الام فقط ترث الثلث مع التعدد و السدس مع وحدتها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التقييد بما اذا لم يكن معها اخ باعتبار انه مع وجوده يكون الارث بالقرابة</w:t>
      </w:r>
      <w:r>
        <w:rPr>
          <w:rFonts w:eastAsia="Amiri" w:cs="Amiri" w:ascii="Amiri" w:hAnsi="Amiri"/>
          <w:color w:val="111111"/>
          <w:sz w:val="28"/>
          <w:szCs w:val="28"/>
          <w:rtl w:val="true"/>
          <w:lang w:bidi="ar-SA"/>
        </w:rPr>
        <w:t>.</w:t>
      </w:r>
    </w:p>
    <w:p>
      <w:pPr>
        <w:pStyle w:val="Heading5"/>
        <w:numPr>
          <w:ilvl w:val="4"/>
          <w:numId w:val="1"/>
        </w:numPr>
        <w:rPr/>
      </w:pPr>
      <w:bookmarkStart w:id="866" w:name="__RefHeading___Toc3274941_1878427129"/>
      <w:bookmarkStart w:id="867" w:name="_Toc336"/>
      <w:bookmarkEnd w:id="866"/>
      <w:r>
        <w:rPr/>
        <w:t>4</w:t>
      </w:r>
      <w:r>
        <w:rPr>
          <w:rtl w:val="true"/>
        </w:rPr>
        <w:t xml:space="preserve"> - </w:t>
      </w:r>
      <w:r>
        <w:rPr>
          <w:rtl w:val="true"/>
        </w:rPr>
        <w:t xml:space="preserve">و اما تعميم ولد الزوجة </w:t>
      </w:r>
      <w:r>
        <w:rPr>
          <w:rtl w:val="true"/>
        </w:rPr>
        <w:t xml:space="preserve">- </w:t>
      </w:r>
      <w:r>
        <w:rPr>
          <w:rtl w:val="true"/>
        </w:rPr>
        <w:t>الذي عدمه شرط في ارث الزوج</w:t>
      </w:r>
      <w:bookmarkEnd w:id="867"/>
    </w:p>
    <w:p>
      <w:pPr>
        <w:pStyle w:val="BookText"/>
        <w:rPr/>
      </w:pPr>
      <w:r>
        <w:rPr>
          <w:rFonts w:ascii="IRNazanin" w:hAnsi="IRNazanin" w:eastAsia="IRNazanin"/>
          <w:color w:val="111111"/>
          <w:sz w:val="28"/>
          <w:sz w:val="28"/>
          <w:szCs w:val="28"/>
          <w:rtl w:val="true"/>
          <w:lang w:bidi="fa-IR"/>
        </w:rPr>
        <w:t xml:space="preserve">للنصف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للنازل</w:t>
      </w:r>
    </w:p>
    <w:p>
      <w:pPr>
        <w:pStyle w:val="BookText"/>
        <w:rPr/>
      </w:pPr>
      <w:r>
        <w:rPr>
          <w:rFonts w:ascii="Amiri" w:hAnsi="Amiri" w:eastAsia="Amiri" w:cs="Amiri"/>
          <w:color w:val="111111"/>
          <w:sz w:val="28"/>
          <w:sz w:val="28"/>
          <w:szCs w:val="28"/>
          <w:rtl w:val="true"/>
          <w:lang w:bidi="ar-SA"/>
        </w:rPr>
        <w:t>فهو للتمسك باطلاق كلمة الولد في قوله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لَمْ يَكُنْ لَهُنَّ وَلَدٌ </w:t>
      </w:r>
      <w:r>
        <w:rPr>
          <w:rFonts w:eastAsia="Amiri" w:cs="Amiri" w:ascii="Amiri" w:hAnsi="Amiri"/>
          <w:color w:val="111111"/>
          <w:sz w:val="28"/>
          <w:szCs w:val="28"/>
          <w:rtl w:val="true"/>
          <w:lang w:bidi="ar-SA"/>
        </w:rPr>
        <w:t>.</w:t>
      </w:r>
    </w:p>
    <w:p>
      <w:pPr>
        <w:pStyle w:val="Heading5"/>
        <w:numPr>
          <w:ilvl w:val="4"/>
          <w:numId w:val="1"/>
        </w:numPr>
        <w:rPr/>
      </w:pPr>
      <w:bookmarkStart w:id="868" w:name="__RefHeading___Toc3274943_1878427129"/>
      <w:bookmarkStart w:id="869" w:name="_Toc337"/>
      <w:bookmarkEnd w:id="868"/>
      <w:r>
        <w:rPr/>
        <w:t>5</w:t>
      </w:r>
      <w:r>
        <w:rPr>
          <w:rtl w:val="true"/>
        </w:rPr>
        <w:t xml:space="preserve"> - </w:t>
      </w:r>
      <w:r>
        <w:rPr>
          <w:rtl w:val="true"/>
        </w:rPr>
        <w:t>و اما ان الربع لمن تقدم</w:t>
      </w:r>
      <w:bookmarkEnd w:id="869"/>
    </w:p>
    <w:p>
      <w:pPr>
        <w:pStyle w:val="BookText"/>
        <w:rPr/>
      </w:pPr>
      <w:r>
        <w:rPr>
          <w:rFonts w:ascii="Amiri" w:hAnsi="Amiri" w:eastAsia="Amiri" w:cs="Amiri"/>
          <w:color w:val="111111"/>
          <w:sz w:val="28"/>
          <w:sz w:val="28"/>
          <w:szCs w:val="28"/>
          <w:rtl w:val="true"/>
          <w:lang w:bidi="ar-SA"/>
        </w:rPr>
        <w:t>فلقوله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كانَ لَهُنَّ وَلَدٌ فَلَكُمُ الرُّبُعُ مِمّا تَرَكْنَ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لَهُنَّ الرُّبُعُ مِمّا تَرَكْتُمْ إِنْ لَمْ يَكُنْ لَكُمْ وَلَدٌ </w:t>
      </w:r>
      <w:r>
        <w:rPr>
          <w:rStyle w:val="FootnoteAnchor"/>
          <w:rtl w:val="true"/>
        </w:rPr>
        <w:footnoteReference w:id="457"/>
      </w:r>
    </w:p>
    <w:p>
      <w:pPr>
        <w:pStyle w:val="BookText"/>
        <w:rPr/>
      </w:pPr>
      <w:r>
        <w:rPr>
          <w:rFonts w:ascii="Amiri" w:hAnsi="Amiri" w:eastAsia="Amiri" w:cs="Amiri"/>
          <w:color w:val="111111"/>
          <w:sz w:val="28"/>
          <w:sz w:val="28"/>
          <w:szCs w:val="28"/>
          <w:rtl w:val="true"/>
          <w:lang w:bidi="ar-SA"/>
        </w:rPr>
        <w:t>و تعميم الولد للنازل هو للتمسك بالاطلاق كما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ان الربع يقسّم بالتساوي على الزوجات مع تعددهن فلان ذلك لازم اثبات الربع لهن، اذ ثبوته لخصوص واحدة بلا مرجح، و ثبوته للجميع مع التفاضل ترجيح بلا مرجح فيتعين ثبوته للجميع بنحو التساوي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تؤيد ذلك رواية العبدي</w:t>
      </w:r>
      <w:r>
        <w:rPr>
          <w:rStyle w:val="FootnoteAnchor"/>
          <w:rtl w:val="true"/>
        </w:rPr>
        <w:footnoteReference w:id="458"/>
      </w:r>
      <w:r>
        <w:rPr>
          <w:rFonts w:ascii="IRNazanin" w:hAnsi="IRNazanin" w:eastAsia="IRNazanin"/>
          <w:color w:val="111111"/>
          <w:sz w:val="28"/>
          <w:sz w:val="28"/>
          <w:szCs w:val="28"/>
          <w:rtl w:val="true"/>
          <w:lang w:bidi="fa-IR"/>
        </w:rPr>
        <w:t>فلاحظ</w:t>
      </w:r>
      <w:r>
        <w:rPr>
          <w:rFonts w:eastAsia="IRNazanin" w:cs="IRNazanin"/>
          <w:color w:val="111111"/>
          <w:sz w:val="28"/>
          <w:szCs w:val="28"/>
          <w:rtl w:val="true"/>
          <w:lang w:bidi="fa-IR"/>
        </w:rPr>
        <w:t>.</w:t>
      </w:r>
    </w:p>
    <w:p>
      <w:pPr>
        <w:pStyle w:val="Heading5"/>
        <w:numPr>
          <w:ilvl w:val="4"/>
          <w:numId w:val="1"/>
        </w:numPr>
        <w:rPr/>
      </w:pPr>
      <w:bookmarkStart w:id="870" w:name="__RefHeading___Toc3274945_1878427129"/>
      <w:bookmarkStart w:id="871" w:name="_Toc338"/>
      <w:bookmarkEnd w:id="870"/>
      <w:r>
        <w:rPr/>
        <w:t>6</w:t>
      </w:r>
      <w:r>
        <w:rPr>
          <w:rtl w:val="true"/>
        </w:rPr>
        <w:t xml:space="preserve"> - </w:t>
      </w:r>
      <w:r>
        <w:rPr>
          <w:rtl w:val="true"/>
        </w:rPr>
        <w:t>و اما ان الثمن لمن تقدم</w:t>
      </w:r>
      <w:bookmarkEnd w:id="871"/>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كانَ لَكُمْ وَلَدٌ فَلَهُنَّ </w:t>
      </w:r>
      <w:bookmarkStart w:id="872" w:name="pg14682_138063"/>
    </w:p>
    <w:p>
      <w:pPr>
        <w:pStyle w:val="BookText"/>
        <w:rPr/>
      </w:pPr>
      <w:bookmarkEnd w:id="872"/>
      <w:r>
        <w:rPr>
          <w:rFonts w:ascii="Amiri" w:hAnsi="Amiri" w:eastAsia="Amiri" w:cs="Amiri"/>
          <w:color w:val="111111"/>
          <w:sz w:val="28"/>
          <w:sz w:val="28"/>
          <w:szCs w:val="28"/>
          <w:rtl w:val="true"/>
          <w:lang w:bidi="ar-SA"/>
        </w:rPr>
        <w:t xml:space="preserve">اَلثُّمُنُ مِمّا تَرَكْتُمْ </w:t>
      </w:r>
      <w:r>
        <w:rPr>
          <w:rStyle w:val="FootnoteAnchor"/>
          <w:rtl w:val="true"/>
        </w:rPr>
        <w:footnoteReference w:id="4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اتضح الوجه في تعميم الولد للنازل مما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اتضح الوجه في اشتراك الزوجات في الثمن بالسوية مع التعدد</w:t>
      </w:r>
      <w:r>
        <w:rPr>
          <w:rFonts w:eastAsia="Amiri" w:cs="Amiri" w:ascii="Amiri" w:hAnsi="Amiri"/>
          <w:color w:val="111111"/>
          <w:sz w:val="28"/>
          <w:szCs w:val="28"/>
          <w:rtl w:val="true"/>
          <w:lang w:bidi="ar-SA"/>
        </w:rPr>
        <w:t>.</w:t>
      </w:r>
    </w:p>
    <w:p>
      <w:pPr>
        <w:pStyle w:val="Heading5"/>
        <w:numPr>
          <w:ilvl w:val="4"/>
          <w:numId w:val="1"/>
        </w:numPr>
        <w:rPr/>
      </w:pPr>
      <w:bookmarkStart w:id="873" w:name="__RefHeading___Toc3274947_1878427129"/>
      <w:bookmarkStart w:id="874" w:name="_Toc339"/>
      <w:bookmarkEnd w:id="873"/>
      <w:r>
        <w:rPr/>
        <w:t>7</w:t>
      </w:r>
      <w:r>
        <w:rPr>
          <w:rtl w:val="true"/>
        </w:rPr>
        <w:t xml:space="preserve"> - </w:t>
      </w:r>
      <w:r>
        <w:rPr>
          <w:rtl w:val="true"/>
        </w:rPr>
        <w:t>و اما ان الثلثين لمن تقدم</w:t>
      </w:r>
      <w:bookmarkEnd w:id="874"/>
    </w:p>
    <w:p>
      <w:pPr>
        <w:pStyle w:val="BookText"/>
        <w:rPr/>
      </w:pPr>
      <w:r>
        <w:rPr>
          <w:rFonts w:ascii="Amiri" w:hAnsi="Amiri" w:eastAsia="Amiri" w:cs="Amiri"/>
          <w:color w:val="111111"/>
          <w:sz w:val="28"/>
          <w:sz w:val="28"/>
          <w:szCs w:val="28"/>
          <w:rtl w:val="true"/>
          <w:lang w:bidi="ar-SA"/>
        </w:rPr>
        <w:t>فلقوله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يُوصِيكُمُ اللّهُ فِي أَوْلادِكُمْ لِلذَّكَرِ مِثْلُ حَظِّ الْأُنْثَيَيْنِ فَإِنْ كُنَّ نِساءً فَوْقَ اثْنَتَيْنِ فَلَهُنَّ ثُلُثا ما تَرَكَ </w:t>
      </w:r>
      <w:r>
        <w:rPr>
          <w:rStyle w:val="FootnoteAnchor"/>
          <w:rtl w:val="true"/>
        </w:rPr>
        <w:footnoteReference w:id="46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المراد اثنتان فما فوق بضرورة الفقه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كانَتَا اثْنَتَيْنِ فَلَهُمَا الثُّلُثانِ مِمّا تَرَكَ </w:t>
      </w:r>
      <w:r>
        <w:rPr>
          <w:rStyle w:val="FootnoteAnchor"/>
          <w:rtl w:val="true"/>
        </w:rPr>
        <w:footnoteReference w:id="4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التقييد بعدم الابن باعتبار انه معه يكون الارث بالقرابة للذكر مثل حظ الأنثيين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اما تقييد الابن بالمساوي فباعتبار ان غير المساوي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كابن الابن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اثر لوجوده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اما تقييد الاختين بكونهما للأبوين او للأب فقط و بعدم الاخ فقد اتضح وجهه من خلال ما تقدم في الرقم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Heading5"/>
        <w:numPr>
          <w:ilvl w:val="4"/>
          <w:numId w:val="1"/>
        </w:numPr>
        <w:rPr/>
      </w:pPr>
      <w:bookmarkStart w:id="875" w:name="__RefHeading___Toc3274949_1878427129"/>
      <w:bookmarkStart w:id="876" w:name="_Toc340"/>
      <w:bookmarkEnd w:id="875"/>
      <w:r>
        <w:rPr/>
        <w:t>8</w:t>
      </w:r>
      <w:r>
        <w:rPr>
          <w:rtl w:val="true"/>
        </w:rPr>
        <w:t xml:space="preserve"> - </w:t>
      </w:r>
      <w:r>
        <w:rPr>
          <w:rtl w:val="true"/>
        </w:rPr>
        <w:t>و اما ان الثلث لمن ذكر</w:t>
      </w:r>
      <w:bookmarkEnd w:id="876"/>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لَمْ يَكُنْ لَهُ وَلَدٌ وَ وَرِثَهُ أَبَواهُ فَلِأُمِّهِ الثُّلُثُ </w:t>
      </w:r>
      <w:r>
        <w:rPr>
          <w:rStyle w:val="FootnoteAnchor"/>
          <w:rtl w:val="true"/>
        </w:rPr>
        <w:footnoteReference w:id="462"/>
      </w:r>
      <w:r>
        <w:rPr>
          <w:rFonts w:ascii="Amiri" w:hAnsi="Amiri" w:eastAsia="Amiri" w:cs="Amiri"/>
          <w:color w:val="111111"/>
          <w:sz w:val="28"/>
          <w:sz w:val="28"/>
          <w:szCs w:val="28"/>
          <w:rtl w:val="true"/>
          <w:lang w:bidi="ar-SA"/>
        </w:rPr>
        <w:t xml:space="preserve">، وَ إِنْ كانَ رَجُلٌ يُورَثُ كَلالَةً أَوِ امْرَأَةٌ وَ لَهُ أَخٌ أَوْ أُخْتٌ فَلِكُلِّ واحِدٍ مِنْهُمَا السُّدُسُ فَإِنْ كانُوا أَكْثَرَ مِنْ ذلِكَ فَهُمْ شُرَكاءُ فِي الثُّلُثِ </w:t>
      </w:r>
      <w:r>
        <w:rPr>
          <w:rStyle w:val="FootnoteAnchor"/>
          <w:rtl w:val="true"/>
        </w:rPr>
        <w:footnoteReference w:id="463"/>
      </w:r>
      <w:r>
        <w:rPr>
          <w:rFonts w:eastAsia="Times New Roman" w:cs="Times New Roman" w:ascii="Times New Roman" w:hAnsi="Times New Roman"/>
          <w:color w:val="111111"/>
          <w:sz w:val="28"/>
          <w:szCs w:val="28"/>
          <w:rtl w:val="true"/>
          <w:lang w:val="en-US" w:bidi="en-US"/>
        </w:rPr>
        <w:t xml:space="preserve">. </w:t>
      </w:r>
      <w:bookmarkStart w:id="877" w:name="pg14682_138064"/>
    </w:p>
    <w:p>
      <w:pPr>
        <w:pStyle w:val="Heading5"/>
        <w:numPr>
          <w:ilvl w:val="4"/>
          <w:numId w:val="1"/>
        </w:numPr>
        <w:rPr/>
      </w:pPr>
      <w:bookmarkStart w:id="878" w:name="__RefHeading___Toc3274951_1878427129"/>
      <w:bookmarkStart w:id="879" w:name="_Toc341"/>
      <w:bookmarkEnd w:id="877"/>
      <w:bookmarkEnd w:id="878"/>
      <w:r>
        <w:rPr/>
        <w:t>9</w:t>
      </w:r>
      <w:r>
        <w:rPr>
          <w:rtl w:val="true"/>
        </w:rPr>
        <w:t xml:space="preserve"> - </w:t>
      </w:r>
      <w:r>
        <w:rPr>
          <w:rtl w:val="true"/>
        </w:rPr>
        <w:t>و اما ان السدس لمن تقدم</w:t>
      </w:r>
      <w:bookmarkEnd w:id="879"/>
    </w:p>
    <w:p>
      <w:pPr>
        <w:pStyle w:val="BookText"/>
        <w:rPr/>
      </w:pPr>
      <w:r>
        <w:rPr>
          <w:rFonts w:ascii="Amiri" w:hAnsi="Amiri" w:eastAsia="Amiri" w:cs="Amiri"/>
          <w:color w:val="111111"/>
          <w:sz w:val="28"/>
          <w:sz w:val="28"/>
          <w:szCs w:val="28"/>
          <w:rtl w:val="true"/>
          <w:lang w:bidi="ar-SA"/>
        </w:rPr>
        <w:t>فلقوله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لِأَبَوَيْهِ لِكُلِّ واحِدٍ مِنْهُمَا السُّدُسُ مِمّا تَرَكَ إِنْ كانَ لَهُ وَلَدٌ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كانَ لَهُ إِخْوَةٌ فَلِأُمِّهِ السُّدُسُ </w:t>
      </w:r>
      <w:r>
        <w:rPr>
          <w:rStyle w:val="FootnoteAnchor"/>
          <w:rtl w:val="true"/>
        </w:rPr>
        <w:footnoteReference w:id="464"/>
      </w:r>
      <w:r>
        <w:rPr>
          <w:rFonts w:ascii="Amiri" w:hAnsi="Amiri" w:eastAsia="Amiri" w:cs="Amiri"/>
          <w:color w:val="111111"/>
          <w:sz w:val="28"/>
          <w:sz w:val="28"/>
          <w:szCs w:val="28"/>
          <w:rtl w:val="true"/>
          <w:lang w:bidi="ar-SA"/>
        </w:rPr>
        <w:t>، وَ إِنْ كانَ رَجُلٌ يُورَثُ كَلالَةً‌</w:t>
      </w:r>
      <w:r>
        <w:rPr>
          <w:rStyle w:val="FootnoteAnchor"/>
          <w:rtl w:val="true"/>
        </w:rPr>
        <w:footnoteReference w:id="465"/>
      </w:r>
    </w:p>
    <w:p>
      <w:pPr>
        <w:pStyle w:val="BookText"/>
        <w:rPr/>
      </w:pPr>
      <w:r>
        <w:rPr>
          <w:rFonts w:ascii="Amiri" w:hAnsi="Amiri" w:eastAsia="Amiri" w:cs="Amiri"/>
          <w:color w:val="111111"/>
          <w:sz w:val="28"/>
          <w:sz w:val="28"/>
          <w:szCs w:val="28"/>
          <w:rtl w:val="true"/>
          <w:lang w:bidi="ar-SA"/>
        </w:rPr>
        <w:t>و الكلالة في الاصل مصدر بمعنى الاحاطة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الاكليل لإحاطته بالرأس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قال الراغب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الكلالة اسم لما عدا الولد و الوالد من الورثة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ظاهر كلامه بل صريحه انها اسم للوارث الذي لا يكون ولدا و لا والدا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انها تطلق أيضا على الميت الذي ليس له والد و لا ولد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الآية الكريمة يحتمل كونها ناقصة و 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اسمها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صف لرجل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خبرها، و يحتمل ان تكون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تامة، و 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 يورث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فاعلها، و كلالة مصدر وضع موضع الحال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امْرَأَةٌ وَ لَهُ أَخٌ أَوْ أُخْتٌ فَلِكُلِّ واحِدٍ مِنْهُمَا السُّدُسُ</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80" w:name="__RefHeading___Toc3274953_1878427129"/>
      <w:bookmarkStart w:id="881" w:name="_Toc342"/>
      <w:bookmarkEnd w:id="880"/>
      <w:r>
        <w:rPr/>
        <w:t>3</w:t>
      </w:r>
      <w:r>
        <w:rPr>
          <w:rtl w:val="true"/>
        </w:rPr>
        <w:t xml:space="preserve"> - </w:t>
      </w:r>
      <w:r>
        <w:rPr>
          <w:rtl w:val="true"/>
        </w:rPr>
        <w:t>الارث بالفرض و بالقرابة</w:t>
      </w:r>
      <w:bookmarkEnd w:id="881"/>
    </w:p>
    <w:p>
      <w:pPr>
        <w:pStyle w:val="Heading5"/>
        <w:numPr>
          <w:ilvl w:val="4"/>
          <w:numId w:val="1"/>
        </w:numPr>
        <w:rPr/>
      </w:pPr>
      <w:bookmarkStart w:id="882" w:name="__RefHeading___Toc3274955_1878427129"/>
      <w:bookmarkStart w:id="883" w:name="_Toc343"/>
      <w:bookmarkEnd w:id="882"/>
      <w:r>
        <w:rPr>
          <w:rtl w:val="true"/>
        </w:rPr>
        <w:t>اشارة</w:t>
      </w:r>
      <w:bookmarkEnd w:id="883"/>
    </w:p>
    <w:p>
      <w:pPr>
        <w:pStyle w:val="BookText"/>
        <w:rPr/>
      </w:pPr>
      <w:r>
        <w:rPr>
          <w:rFonts w:ascii="Amiri" w:hAnsi="Amiri" w:eastAsia="Amiri" w:cs="Amiri"/>
          <w:color w:val="111111"/>
          <w:sz w:val="28"/>
          <w:sz w:val="28"/>
          <w:szCs w:val="28"/>
          <w:rtl w:val="true"/>
          <w:lang w:bidi="ar-SA"/>
        </w:rPr>
        <w:t>ثم ان الوارث بالفرض او بالقرابة ينقسم 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يرث بالفرض دائما من دون ان يرد عليه شيء، و هو الزوجة، فان لها الربع مع عدم الولد للميت، و الثمن معه، و لا يرد عليها شيء</w:t>
      </w:r>
      <w:r>
        <w:rPr>
          <w:rFonts w:eastAsia="Amiri" w:cs="Amiri" w:ascii="Amiri" w:hAnsi="Amiri"/>
          <w:color w:val="111111"/>
          <w:sz w:val="28"/>
          <w:szCs w:val="28"/>
          <w:rtl w:val="true"/>
          <w:lang w:bidi="ar-SA"/>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يرث بالفرض دائما مع الرد عليه احيانا، كالأم، فانه مع انفرادها يرد عليها الفاضل عن الثلث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كالزوج فانه مع عدم وجود وارث سوى </w:t>
      </w:r>
      <w:bookmarkStart w:id="884" w:name="pg14682_138065"/>
    </w:p>
    <w:p>
      <w:pPr>
        <w:pStyle w:val="BookText"/>
        <w:rPr/>
      </w:pPr>
      <w:bookmarkEnd w:id="884"/>
      <w:r>
        <w:rPr>
          <w:rFonts w:ascii="Amiri" w:hAnsi="Amiri" w:eastAsia="Amiri" w:cs="Amiri"/>
          <w:color w:val="111111"/>
          <w:sz w:val="28"/>
          <w:sz w:val="28"/>
          <w:szCs w:val="28"/>
          <w:rtl w:val="true"/>
          <w:lang w:bidi="ar-SA"/>
        </w:rPr>
        <w:t>الامام عليه السّلام يرد عليه الفاضل عن النصف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يرث بالفرض تارة و بالقرابة اخرى، كالأب، فانه يرث السدس بالفرض مع وجود الولد و بالقرابة مع 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كالبنت و البنات فانهن يرثن مع الابن بالقرابة و بدونه بالفرض، الى غير ذلك من الموارد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لا يرث الا بالقرابة، كالابن، و الاخوة للأبوين او للأب، و الجد، و الاعمام و الاخوال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لا يرث بالفرض و لا بالقرابة بل بالولاء، و هو المعتق و ضامن الجريرة و الامام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المستند في ذلك</w:t>
      </w:r>
      <w:r>
        <w:rPr>
          <w:rFonts w:eastAsia="Amiri" w:cs="Amiri" w:ascii="Amiri" w:hAnsi="Amiri"/>
          <w:color w:val="111111"/>
          <w:sz w:val="28"/>
          <w:szCs w:val="28"/>
          <w:rtl w:val="true"/>
          <w:lang w:bidi="ar-SA"/>
        </w:rPr>
        <w:t>:</w:t>
      </w:r>
    </w:p>
    <w:p>
      <w:pPr>
        <w:pStyle w:val="Heading5"/>
        <w:numPr>
          <w:ilvl w:val="4"/>
          <w:numId w:val="1"/>
        </w:numPr>
        <w:rPr/>
      </w:pPr>
      <w:bookmarkStart w:id="885" w:name="__RefHeading___Toc3274957_1878427129"/>
      <w:bookmarkStart w:id="886" w:name="_Toc344"/>
      <w:bookmarkEnd w:id="885"/>
      <w:r>
        <w:rPr/>
        <w:t>1</w:t>
      </w:r>
      <w:r>
        <w:rPr>
          <w:rtl w:val="true"/>
        </w:rPr>
        <w:t xml:space="preserve"> - </w:t>
      </w:r>
      <w:r>
        <w:rPr>
          <w:rtl w:val="true"/>
        </w:rPr>
        <w:t>اما ان الزوجة ترث بالفرض دائما</w:t>
      </w:r>
      <w:bookmarkEnd w:id="886"/>
    </w:p>
    <w:p>
      <w:pPr>
        <w:pStyle w:val="BookText"/>
        <w:rPr/>
      </w:pPr>
      <w:r>
        <w:rPr>
          <w:rFonts w:ascii="Amiri" w:hAnsi="Amiri" w:eastAsia="Amiri" w:cs="Amiri"/>
          <w:color w:val="111111"/>
          <w:sz w:val="28"/>
          <w:sz w:val="28"/>
          <w:szCs w:val="28"/>
          <w:rtl w:val="true"/>
          <w:lang w:bidi="ar-SA"/>
        </w:rPr>
        <w:t>فلانه اما ان يكون للميت ولد او لا، و على كلا التقديرين قد ذكر سهمها في القرآن الكريم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اما انه لا يرد عليها شيء زائد على فرضها حتى لو لم يكن وارث غيرها من الطوائف الثلاث النسبية بل يكون الباقي للإمام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فرض عدم تحقق ولاء العتق و ضمان الجريرة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المشهور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المسألة ذات أقوال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 الباقي عليها، و عدمه فيكون الفاضل للإمام عليه السّلام، و التفصيل بين زمان الحضور فلا يرد عليها بل عليه عليه السّلام و بين زمان الغيبة فيرد عليها</w:t>
      </w:r>
      <w:r>
        <w:rPr>
          <w:rFonts w:eastAsia="Amiri" w:cs="Amiri" w:ascii="Amiri" w:hAnsi="Amiri"/>
          <w:color w:val="111111"/>
          <w:sz w:val="28"/>
          <w:szCs w:val="28"/>
          <w:rtl w:val="true"/>
          <w:lang w:bidi="ar-SA"/>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منشأ الاختلاف هو الاخبار، ففي مجموعة منها حكم بعدم الرد عليها، كصحيحة ابي بصير عن ابي جعفر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رجل توفي و ترك امرأته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للمرأة الربع، و ما بقي فللإمام</w:t>
      </w:r>
      <w:r>
        <w:rPr>
          <w:rFonts w:eastAsia="Amiri" w:cs="Amiri" w:ascii="Amiri" w:hAnsi="Amiri"/>
          <w:color w:val="111111"/>
          <w:sz w:val="28"/>
          <w:szCs w:val="28"/>
          <w:rtl w:val="true"/>
          <w:lang w:bidi="ar-SA"/>
        </w:rPr>
        <w:t>»</w:t>
      </w:r>
      <w:r>
        <w:rPr>
          <w:rStyle w:val="FootnoteAnchor"/>
          <w:rtl w:val="true"/>
        </w:rPr>
        <w:footnoteReference w:id="466"/>
      </w:r>
      <w:r>
        <w:rPr>
          <w:rFonts w:ascii="Amiri" w:hAnsi="Amiri" w:eastAsia="Amiri" w:cs="Amiri"/>
          <w:color w:val="111111"/>
          <w:sz w:val="28"/>
          <w:sz w:val="28"/>
          <w:szCs w:val="28"/>
          <w:rtl w:val="true"/>
          <w:lang w:bidi="ar-SA"/>
        </w:rPr>
        <w:t>و غيرها</w:t>
      </w:r>
      <w:r>
        <w:rPr>
          <w:rFonts w:eastAsia="Amiri" w:cs="Amiri" w:ascii="Amiri" w:hAnsi="Amiri"/>
          <w:color w:val="111111"/>
          <w:sz w:val="28"/>
          <w:szCs w:val="28"/>
          <w:rtl w:val="true"/>
          <w:lang w:bidi="ar-SA"/>
        </w:rPr>
        <w:t xml:space="preserve">. </w:t>
      </w:r>
      <w:bookmarkStart w:id="887" w:name="pg14682_138066"/>
    </w:p>
    <w:p>
      <w:pPr>
        <w:pStyle w:val="BookText"/>
        <w:rPr/>
      </w:pPr>
      <w:bookmarkEnd w:id="887"/>
      <w:r>
        <w:rPr>
          <w:rFonts w:ascii="Amiri" w:hAnsi="Amiri" w:eastAsia="Amiri" w:cs="Amiri"/>
          <w:color w:val="111111"/>
          <w:sz w:val="28"/>
          <w:sz w:val="28"/>
          <w:szCs w:val="28"/>
          <w:rtl w:val="true"/>
          <w:lang w:bidi="ar-SA"/>
        </w:rPr>
        <w:t>و في مقابل ذلك صحيحة اخرى لأبي بصير عن ابي عبد اللّه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 مات و ترك امرأته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المال لها</w:t>
      </w:r>
      <w:r>
        <w:rPr>
          <w:rFonts w:eastAsia="Amiri" w:cs="Amiri" w:ascii="Amiri" w:hAnsi="Amiri"/>
          <w:color w:val="111111"/>
          <w:sz w:val="28"/>
          <w:szCs w:val="28"/>
          <w:rtl w:val="true"/>
          <w:lang w:bidi="ar-SA"/>
        </w:rPr>
        <w:t>»</w:t>
      </w:r>
      <w:r>
        <w:rPr>
          <w:rStyle w:val="FootnoteAnchor"/>
          <w:rtl w:val="true"/>
        </w:rPr>
        <w:footnoteReference w:id="4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يجمع اما بحمل الثانية على تبرعه عليه السّلام بحصته او بحمل الزوجة على كونها من الاقارب فانها ترث جميع المال، كما دلّ عليه صحيح محمد بن القاسم بن الفضيل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ابا الحسن الرضا عليه السّلام عن رجل مات و ترك امرأة قرابة ليس له قرابة غيرها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يدفع المال كله اليها</w:t>
      </w:r>
      <w:r>
        <w:rPr>
          <w:rFonts w:eastAsia="Amiri" w:cs="Amiri" w:ascii="Amiri" w:hAnsi="Amiri"/>
          <w:color w:val="111111"/>
          <w:sz w:val="28"/>
          <w:szCs w:val="28"/>
          <w:rtl w:val="true"/>
          <w:lang w:bidi="ar-SA"/>
        </w:rPr>
        <w:t>»</w:t>
      </w:r>
      <w:r>
        <w:rPr>
          <w:rStyle w:val="FootnoteAnchor"/>
          <w:rtl w:val="true"/>
        </w:rPr>
        <w:footnoteReference w:id="46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88" w:name="__RefHeading___Toc3274959_1878427129"/>
      <w:bookmarkStart w:id="889" w:name="_Toc345"/>
      <w:bookmarkEnd w:id="888"/>
      <w:r>
        <w:rPr/>
        <w:t>2</w:t>
      </w:r>
      <w:r>
        <w:rPr>
          <w:rtl w:val="true"/>
        </w:rPr>
        <w:t xml:space="preserve"> - </w:t>
      </w:r>
      <w:r>
        <w:rPr>
          <w:rtl w:val="true"/>
        </w:rPr>
        <w:t>و اما ان الام ترث بالفرض دائما</w:t>
      </w:r>
      <w:bookmarkEnd w:id="889"/>
    </w:p>
    <w:p>
      <w:pPr>
        <w:pStyle w:val="BookText"/>
        <w:rPr/>
      </w:pPr>
      <w:r>
        <w:rPr>
          <w:rFonts w:ascii="Amiri" w:hAnsi="Amiri" w:eastAsia="Amiri" w:cs="Amiri"/>
          <w:color w:val="111111"/>
          <w:sz w:val="28"/>
          <w:sz w:val="28"/>
          <w:szCs w:val="28"/>
          <w:rtl w:val="true"/>
          <w:lang w:bidi="ar-SA"/>
        </w:rPr>
        <w:t>فأمر واضح لأنه اما ان يكون للميت ولد او لا، و سهمها على كلا التقديرين قد اشير اليه في القرآن الكريم كما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انها اذا انفردت يرد عليها الباقي فلا خلاف فيه بيننا خلافا لغيرنا حيث قالوا بكونه للعصبة</w:t>
      </w:r>
      <w:r>
        <w:rPr>
          <w:rStyle w:val="FootnoteAnchor"/>
          <w:rtl w:val="true"/>
        </w:rPr>
        <w:footnoteReference w:id="46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90" w:name="__RefHeading___Toc3274961_1878427129"/>
      <w:bookmarkStart w:id="891" w:name="_Toc346"/>
      <w:bookmarkEnd w:id="890"/>
      <w:r>
        <w:rPr/>
        <w:t>3</w:t>
      </w:r>
      <w:r>
        <w:rPr>
          <w:rtl w:val="true"/>
        </w:rPr>
        <w:t xml:space="preserve"> - </w:t>
      </w:r>
      <w:r>
        <w:rPr>
          <w:rtl w:val="true"/>
        </w:rPr>
        <w:t>و اما ان الزوج مع انفراده يرد عليه الباقي</w:t>
      </w:r>
      <w:bookmarkEnd w:id="891"/>
    </w:p>
    <w:p>
      <w:pPr>
        <w:pStyle w:val="BookText"/>
        <w:rPr/>
      </w:pPr>
      <w:r>
        <w:rPr>
          <w:rFonts w:ascii="Amiri" w:hAnsi="Amiri" w:eastAsia="Amiri" w:cs="Amiri"/>
          <w:color w:val="111111"/>
          <w:sz w:val="28"/>
          <w:sz w:val="28"/>
          <w:szCs w:val="28"/>
          <w:rtl w:val="true"/>
          <w:lang w:bidi="ar-SA"/>
        </w:rPr>
        <w:t>فهو المشهور، و قد دلت عليه روايات كثيرة، كصحيحة ابي بصير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قرأ عليّ ابو عبد اللّه عليه السّلام فرائض علي عليه السّلام فاذا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الزوج يحوز المال كله اذا لم يكن غيره</w:t>
      </w:r>
      <w:r>
        <w:rPr>
          <w:rFonts w:eastAsia="Amiri" w:cs="Amiri" w:ascii="Amiri" w:hAnsi="Amiri"/>
          <w:color w:val="111111"/>
          <w:sz w:val="28"/>
          <w:szCs w:val="28"/>
          <w:rtl w:val="true"/>
          <w:lang w:bidi="ar-SA"/>
        </w:rPr>
        <w:t>»</w:t>
      </w:r>
      <w:r>
        <w:rPr>
          <w:rStyle w:val="FootnoteAnchor"/>
          <w:rtl w:val="true"/>
        </w:rPr>
        <w:footnoteReference w:id="470"/>
      </w:r>
      <w:r>
        <w:rPr>
          <w:rFonts w:ascii="Amiri" w:hAnsi="Amiri" w:eastAsia="Amiri" w:cs="Amiri"/>
          <w:color w:val="111111"/>
          <w:sz w:val="28"/>
          <w:sz w:val="28"/>
          <w:szCs w:val="28"/>
          <w:rtl w:val="true"/>
          <w:lang w:bidi="ar-SA"/>
        </w:rPr>
        <w:t>و غيرها</w:t>
      </w:r>
      <w:r>
        <w:rPr>
          <w:rFonts w:eastAsia="Amiri" w:cs="Amiri" w:ascii="Amiri" w:hAnsi="Amiri"/>
          <w:color w:val="111111"/>
          <w:sz w:val="28"/>
          <w:szCs w:val="28"/>
          <w:rtl w:val="true"/>
          <w:lang w:bidi="ar-SA"/>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اما ما ورد في موثق جميل بن دراج عن ابي عبد اللّه عليه السّلام</w:t>
      </w:r>
      <w:r>
        <w:rPr>
          <w:rFonts w:eastAsia="Amiri" w:cs="Amiri" w:ascii="Amiri" w:hAnsi="Amiri"/>
          <w:color w:val="111111"/>
          <w:sz w:val="28"/>
          <w:szCs w:val="28"/>
          <w:rtl w:val="true"/>
          <w:lang w:bidi="ar-SA"/>
        </w:rPr>
        <w:t xml:space="preserve">: </w:t>
      </w:r>
      <w:bookmarkStart w:id="892" w:name="pg14682_138067"/>
    </w:p>
    <w:p>
      <w:pPr>
        <w:pStyle w:val="BookText"/>
        <w:rPr/>
      </w:pPr>
      <w:bookmarkEnd w:id="892"/>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يكون الردّ على زوج و لا زوجة</w:t>
      </w:r>
      <w:r>
        <w:rPr>
          <w:rFonts w:eastAsia="Amiri" w:cs="Amiri" w:ascii="Amiri" w:hAnsi="Amiri"/>
          <w:color w:val="111111"/>
          <w:sz w:val="28"/>
          <w:szCs w:val="28"/>
          <w:rtl w:val="true"/>
          <w:lang w:bidi="ar-SA"/>
        </w:rPr>
        <w:t>»</w:t>
      </w:r>
      <w:r>
        <w:rPr>
          <w:rStyle w:val="FootnoteAnchor"/>
          <w:rtl w:val="true"/>
        </w:rPr>
        <w:footnoteReference w:id="471"/>
      </w:r>
      <w:r>
        <w:rPr>
          <w:rFonts w:ascii="Amiri" w:hAnsi="Amiri" w:eastAsia="Amiri" w:cs="Amiri"/>
          <w:color w:val="111111"/>
          <w:sz w:val="28"/>
          <w:sz w:val="28"/>
          <w:szCs w:val="28"/>
          <w:rtl w:val="true"/>
          <w:lang w:bidi="ar-SA"/>
        </w:rPr>
        <w:t>فلا بدّ من تأويله او رد علمه الى اهله لعدم مقاومته للروايات الكثيرة التي كادت تصل الى حدّ السنة القطعية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يتضح ان ما ينسب الى الديلمي من الميل الى كون الباقي للإمام عليه السّلام</w:t>
      </w:r>
      <w:r>
        <w:rPr>
          <w:rStyle w:val="FootnoteAnchor"/>
          <w:rtl w:val="true"/>
        </w:rPr>
        <w:footnoteReference w:id="472"/>
      </w:r>
      <w:r>
        <w:rPr>
          <w:rFonts w:ascii="Amiri" w:hAnsi="Amiri" w:eastAsia="Amiri" w:cs="Amiri"/>
          <w:color w:val="111111"/>
          <w:sz w:val="28"/>
          <w:sz w:val="28"/>
          <w:szCs w:val="28"/>
          <w:rtl w:val="true"/>
          <w:lang w:bidi="ar-SA"/>
        </w:rPr>
        <w:t>لا يمكن المصير اليه</w:t>
      </w:r>
      <w:r>
        <w:rPr>
          <w:rFonts w:eastAsia="Amiri" w:cs="Amiri" w:ascii="Amiri" w:hAnsi="Amiri"/>
          <w:color w:val="111111"/>
          <w:sz w:val="28"/>
          <w:szCs w:val="28"/>
          <w:rtl w:val="true"/>
          <w:lang w:bidi="ar-SA"/>
        </w:rPr>
        <w:t>.</w:t>
      </w:r>
    </w:p>
    <w:p>
      <w:pPr>
        <w:pStyle w:val="Heading5"/>
        <w:numPr>
          <w:ilvl w:val="4"/>
          <w:numId w:val="1"/>
        </w:numPr>
        <w:rPr/>
      </w:pPr>
      <w:bookmarkStart w:id="893" w:name="__RefHeading___Toc3274963_1878427129"/>
      <w:bookmarkStart w:id="894" w:name="_Toc347"/>
      <w:bookmarkEnd w:id="893"/>
      <w:r>
        <w:rPr/>
        <w:t>4</w:t>
      </w:r>
      <w:r>
        <w:rPr>
          <w:rtl w:val="true"/>
        </w:rPr>
        <w:t xml:space="preserve"> - </w:t>
      </w:r>
      <w:r>
        <w:rPr>
          <w:rtl w:val="true"/>
        </w:rPr>
        <w:t>و اما ان الاب يرث بالفرض تارة و بالقرابة اخرى</w:t>
      </w:r>
      <w:bookmarkEnd w:id="894"/>
    </w:p>
    <w:p>
      <w:pPr>
        <w:pStyle w:val="BookText"/>
        <w:rPr/>
      </w:pPr>
      <w:r>
        <w:rPr>
          <w:rFonts w:ascii="Amiri" w:hAnsi="Amiri" w:eastAsia="Amiri" w:cs="Amiri"/>
          <w:color w:val="111111"/>
          <w:sz w:val="28"/>
          <w:sz w:val="28"/>
          <w:szCs w:val="28"/>
          <w:rtl w:val="true"/>
          <w:lang w:bidi="ar-SA"/>
        </w:rPr>
        <w:t xml:space="preserve">فواضح، اذ مع وجود الولد يرث السدس كما دلت عليه الآية الكريمة المذكورة في الرقم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البحث السابق، و مع عدمه يرث بآية اولي الارحام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أُولُوا الْأَرْحامِ بَعْضُهُمْ أَوْلى بِبَعْضٍ فِي كِتابِ اللّهِ </w:t>
      </w:r>
      <w:r>
        <w:rPr>
          <w:rStyle w:val="FootnoteAnchor"/>
          <w:rtl w:val="true"/>
        </w:rPr>
        <w:footnoteReference w:id="47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95" w:name="__RefHeading___Toc3274965_1878427129"/>
      <w:bookmarkStart w:id="896" w:name="_Toc348"/>
      <w:bookmarkEnd w:id="895"/>
      <w:r>
        <w:rPr/>
        <w:t>5</w:t>
      </w:r>
      <w:r>
        <w:rPr>
          <w:rtl w:val="true"/>
        </w:rPr>
        <w:t xml:space="preserve"> - </w:t>
      </w:r>
      <w:r>
        <w:rPr>
          <w:rtl w:val="true"/>
        </w:rPr>
        <w:t>و اما البنت و البنات فمع عدم وجود الابن المساوي لهن يرثن</w:t>
      </w:r>
      <w:bookmarkEnd w:id="896"/>
    </w:p>
    <w:p>
      <w:pPr>
        <w:pStyle w:val="BookText"/>
        <w:rPr/>
      </w:pPr>
      <w:r>
        <w:rPr>
          <w:rFonts w:ascii="Amiri" w:hAnsi="Amiri" w:eastAsia="Amiri" w:cs="Amiri"/>
          <w:color w:val="111111"/>
          <w:sz w:val="28"/>
          <w:sz w:val="28"/>
          <w:szCs w:val="28"/>
          <w:rtl w:val="true"/>
          <w:lang w:bidi="ar-SA"/>
        </w:rPr>
        <w:t>النصف او الثلثين</w:t>
      </w:r>
    </w:p>
    <w:p>
      <w:pPr>
        <w:pStyle w:val="BookText"/>
        <w:rPr/>
      </w:pPr>
      <w:r>
        <w:rPr>
          <w:rFonts w:ascii="Amiri" w:hAnsi="Amiri" w:eastAsia="Amiri" w:cs="Amiri"/>
          <w:color w:val="111111"/>
          <w:sz w:val="28"/>
          <w:sz w:val="28"/>
          <w:szCs w:val="28"/>
          <w:rtl w:val="true"/>
          <w:lang w:bidi="ar-SA"/>
        </w:rPr>
        <w:t xml:space="preserve">كما تقدم في الرقمين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البحث السابق، و مع وجود الابن يرثن بالقرابة للذكر مثل حظ الأنثيين</w:t>
      </w:r>
      <w:r>
        <w:rPr>
          <w:rFonts w:eastAsia="Amiri" w:cs="Amiri" w:ascii="Amiri" w:hAnsi="Amiri"/>
          <w:color w:val="111111"/>
          <w:sz w:val="28"/>
          <w:szCs w:val="28"/>
          <w:rtl w:val="true"/>
          <w:lang w:bidi="ar-SA"/>
        </w:rPr>
        <w:t>.</w:t>
      </w:r>
    </w:p>
    <w:p>
      <w:pPr>
        <w:pStyle w:val="Heading5"/>
        <w:numPr>
          <w:ilvl w:val="4"/>
          <w:numId w:val="1"/>
        </w:numPr>
        <w:rPr/>
      </w:pPr>
      <w:bookmarkStart w:id="897" w:name="__RefHeading___Toc3274967_1878427129"/>
      <w:bookmarkStart w:id="898" w:name="_Toc349"/>
      <w:bookmarkEnd w:id="897"/>
      <w:r>
        <w:rPr/>
        <w:t>6</w:t>
      </w:r>
      <w:r>
        <w:rPr>
          <w:rtl w:val="true"/>
        </w:rPr>
        <w:t xml:space="preserve"> - </w:t>
      </w:r>
      <w:r>
        <w:rPr>
          <w:rtl w:val="true"/>
        </w:rPr>
        <w:t>و اما ان الابن و من بعده لا يرثون الا بالقرابة</w:t>
      </w:r>
      <w:bookmarkEnd w:id="898"/>
    </w:p>
    <w:p>
      <w:pPr>
        <w:pStyle w:val="BookText"/>
        <w:rPr/>
      </w:pPr>
      <w:r>
        <w:rPr>
          <w:rFonts w:ascii="Amiri" w:hAnsi="Amiri" w:eastAsia="Amiri" w:cs="Amiri"/>
          <w:color w:val="111111"/>
          <w:sz w:val="28"/>
          <w:sz w:val="28"/>
          <w:szCs w:val="28"/>
          <w:rtl w:val="true"/>
          <w:lang w:bidi="ar-SA"/>
        </w:rPr>
        <w:t xml:space="preserve">فواضح لعدم ذكر سهم خاص بهم في الكتاب الكريم فيرثون بالقرابة بمقتضى آية وَ أُولُوا الْأَرْحامِ </w:t>
      </w:r>
      <w:r>
        <w:rPr>
          <w:rFonts w:eastAsia="Amiri" w:cs="Amiri" w:ascii="Amiri" w:hAnsi="Amiri"/>
          <w:color w:val="111111"/>
          <w:sz w:val="28"/>
          <w:szCs w:val="28"/>
          <w:rtl w:val="true"/>
          <w:lang w:bidi="ar-SA"/>
        </w:rPr>
        <w:t>.</w:t>
      </w:r>
    </w:p>
    <w:p>
      <w:pPr>
        <w:pStyle w:val="Heading5"/>
        <w:numPr>
          <w:ilvl w:val="4"/>
          <w:numId w:val="1"/>
        </w:numPr>
        <w:rPr/>
      </w:pPr>
      <w:bookmarkStart w:id="899" w:name="__RefHeading___Toc3274969_1878427129"/>
      <w:bookmarkStart w:id="900" w:name="_Toc350"/>
      <w:bookmarkEnd w:id="899"/>
      <w:r>
        <w:rPr/>
        <w:t>7</w:t>
      </w:r>
      <w:r>
        <w:rPr>
          <w:rtl w:val="true"/>
        </w:rPr>
        <w:t xml:space="preserve"> - </w:t>
      </w:r>
      <w:r>
        <w:rPr>
          <w:rtl w:val="true"/>
        </w:rPr>
        <w:t>و اما ان المولى المعتق و ضامن الجريرة و الامام عليه السّلام لا يرثون</w:t>
      </w:r>
      <w:bookmarkEnd w:id="900"/>
    </w:p>
    <w:p>
      <w:pPr>
        <w:pStyle w:val="BookText"/>
        <w:rPr/>
      </w:pPr>
      <w:r>
        <w:rPr>
          <w:rFonts w:ascii="Amiri" w:hAnsi="Amiri" w:eastAsia="Amiri" w:cs="Amiri"/>
          <w:color w:val="111111"/>
          <w:sz w:val="28"/>
          <w:sz w:val="28"/>
          <w:szCs w:val="28"/>
          <w:rtl w:val="true"/>
          <w:lang w:bidi="ar-SA"/>
        </w:rPr>
        <w:t>بالفرض و لا بالقرابة</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فواضح اذ لم يذكر سهم خاص بهم في الكتاب الكريم ليرثوا بالفرض و ليسوا من الارحام ليرثوا بالقرابة بمقتضى آية وَ أُولُوا الْأَرْحامِ </w:t>
      </w:r>
      <w:r>
        <w:rPr>
          <w:rFonts w:eastAsia="Amiri" w:cs="Amiri" w:ascii="Amiri" w:hAnsi="Amiri"/>
          <w:color w:val="111111"/>
          <w:sz w:val="28"/>
          <w:szCs w:val="28"/>
          <w:rtl w:val="true"/>
          <w:lang w:bidi="ar-SA"/>
        </w:rPr>
        <w:t xml:space="preserve">. </w:t>
      </w:r>
      <w:bookmarkStart w:id="901" w:name="pg14682_138068"/>
    </w:p>
    <w:p>
      <w:pPr>
        <w:pStyle w:val="Heading4"/>
        <w:numPr>
          <w:ilvl w:val="3"/>
          <w:numId w:val="1"/>
        </w:numPr>
        <w:rPr/>
      </w:pPr>
      <w:bookmarkStart w:id="902" w:name="__RefHeading___Toc3274971_1878427129"/>
      <w:bookmarkStart w:id="903" w:name="_Toc351"/>
      <w:bookmarkEnd w:id="901"/>
      <w:bookmarkEnd w:id="902"/>
      <w:r>
        <w:rPr/>
        <w:t>4</w:t>
      </w:r>
      <w:r>
        <w:rPr>
          <w:rtl w:val="true"/>
        </w:rPr>
        <w:t xml:space="preserve"> - </w:t>
      </w:r>
      <w:r>
        <w:rPr>
          <w:rtl w:val="true"/>
        </w:rPr>
        <w:t>الحجب</w:t>
      </w:r>
      <w:bookmarkEnd w:id="903"/>
    </w:p>
    <w:p>
      <w:pPr>
        <w:pStyle w:val="Heading5"/>
        <w:numPr>
          <w:ilvl w:val="4"/>
          <w:numId w:val="1"/>
        </w:numPr>
        <w:rPr/>
      </w:pPr>
      <w:bookmarkStart w:id="904" w:name="__RefHeading___Toc3274973_1878427129"/>
      <w:bookmarkStart w:id="905" w:name="_Toc352"/>
      <w:bookmarkEnd w:id="904"/>
      <w:r>
        <w:rPr>
          <w:rtl w:val="true"/>
        </w:rPr>
        <w:t>اشارة</w:t>
      </w:r>
      <w:bookmarkEnd w:id="905"/>
    </w:p>
    <w:p>
      <w:pPr>
        <w:pStyle w:val="BookText"/>
        <w:rPr/>
      </w:pPr>
      <w:r>
        <w:rPr>
          <w:rFonts w:ascii="Amiri" w:hAnsi="Amiri" w:eastAsia="Amiri" w:cs="Amiri"/>
          <w:color w:val="111111"/>
          <w:sz w:val="28"/>
          <w:sz w:val="28"/>
          <w:szCs w:val="28"/>
          <w:rtl w:val="true"/>
          <w:lang w:bidi="ar-SA"/>
        </w:rPr>
        <w:t>قد يتحقق حجب الوارث عن الارث كلا او بعضا بسبب وارث آخر او مانع من الموانع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على نحوين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حجب حرمان و حجب نقصان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الاول له مصاديق متعددة هي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حجب كل طبقة لاحقة بالطبقة السابقة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حجب الاقرب للأبعد في افراد الطبقة الواحدة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الحجب بالكفر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الحجب بالقتل عمدا ظلما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الحجب بالرقية و بالزنا و باللعان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الثاني له موردان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حجب الولد، و حجب الاخوة للأم عما زاد على السدس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شرط حجب الاخوة ما يلي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 يكونوا رجلين فصاعدا او رجلا و امرأتين او اربع نساء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 يكونوا للأبوين او للأب فقط و لا يكفي كونهم للأم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 يكونوا منفصلين بالولادة فلا يكفي كونهم حملا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 يكونوا مسلمين و احرارا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 يكون الاب حيا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المستند في ذلك</w:t>
      </w:r>
      <w:r>
        <w:rPr>
          <w:rFonts w:eastAsia="Amiri" w:cs="Amiri" w:ascii="Amiri" w:hAnsi="Amiri"/>
          <w:color w:val="111111"/>
          <w:sz w:val="28"/>
          <w:szCs w:val="28"/>
          <w:rtl w:val="true"/>
          <w:lang w:bidi="ar-SA"/>
        </w:rPr>
        <w:t>:</w:t>
      </w:r>
    </w:p>
    <w:p>
      <w:pPr>
        <w:pStyle w:val="Heading5"/>
        <w:numPr>
          <w:ilvl w:val="4"/>
          <w:numId w:val="1"/>
        </w:numPr>
        <w:rPr/>
      </w:pPr>
      <w:bookmarkStart w:id="906" w:name="__RefHeading___Toc3274975_1878427129"/>
      <w:bookmarkStart w:id="907" w:name="_Toc353"/>
      <w:bookmarkEnd w:id="906"/>
      <w:r>
        <w:rPr/>
        <w:t>1</w:t>
      </w:r>
      <w:r>
        <w:rPr>
          <w:rtl w:val="true"/>
        </w:rPr>
        <w:t xml:space="preserve"> - </w:t>
      </w:r>
      <w:r>
        <w:rPr>
          <w:rtl w:val="true"/>
        </w:rPr>
        <w:t>اما ان الحجب على نحوين</w:t>
      </w:r>
      <w:bookmarkEnd w:id="907"/>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فواضح، فان الحاجب تارة يمنع المحجوب من الارث رأسا فيكون حجبه حجب حرمان، و اخرى يمنعه </w:t>
      </w:r>
      <w:bookmarkStart w:id="908" w:name="pg14682_138069"/>
    </w:p>
    <w:p>
      <w:pPr>
        <w:pStyle w:val="BookText"/>
        <w:rPr/>
      </w:pPr>
      <w:bookmarkEnd w:id="908"/>
      <w:r>
        <w:rPr>
          <w:rFonts w:ascii="Amiri" w:hAnsi="Amiri" w:eastAsia="Amiri" w:cs="Amiri"/>
          <w:color w:val="111111"/>
          <w:sz w:val="28"/>
          <w:sz w:val="28"/>
          <w:szCs w:val="28"/>
          <w:rtl w:val="true"/>
          <w:lang w:bidi="ar-SA"/>
        </w:rPr>
        <w:t>من بعض الارث فيكون حجبه حجب نقصان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مصاديق كل واحد من القسمين قد اشير اليها في المتن</w:t>
      </w:r>
      <w:r>
        <w:rPr>
          <w:rFonts w:eastAsia="Amiri" w:cs="Amiri" w:ascii="Amiri" w:hAnsi="Amiri"/>
          <w:color w:val="111111"/>
          <w:sz w:val="28"/>
          <w:szCs w:val="28"/>
          <w:rtl w:val="true"/>
          <w:lang w:bidi="ar-SA"/>
        </w:rPr>
        <w:t>.</w:t>
      </w:r>
    </w:p>
    <w:p>
      <w:pPr>
        <w:pStyle w:val="Heading5"/>
        <w:numPr>
          <w:ilvl w:val="4"/>
          <w:numId w:val="1"/>
        </w:numPr>
        <w:rPr/>
      </w:pPr>
      <w:bookmarkStart w:id="909" w:name="__RefHeading___Toc3274977_1878427129"/>
      <w:bookmarkStart w:id="910" w:name="_Toc354"/>
      <w:bookmarkEnd w:id="909"/>
      <w:r>
        <w:rPr/>
        <w:t>2</w:t>
      </w:r>
      <w:r>
        <w:rPr>
          <w:rtl w:val="true"/>
        </w:rPr>
        <w:t xml:space="preserve"> - </w:t>
      </w:r>
      <w:r>
        <w:rPr>
          <w:rtl w:val="true"/>
        </w:rPr>
        <w:t>و اما ان كل طبقة لاحقة تحجب بالطبقة السابقة</w:t>
      </w:r>
      <w:bookmarkEnd w:id="910"/>
    </w:p>
    <w:p>
      <w:pPr>
        <w:pStyle w:val="BookText"/>
        <w:rPr/>
      </w:pPr>
      <w:r>
        <w:rPr>
          <w:rFonts w:ascii="Amiri" w:hAnsi="Amiri" w:eastAsia="Amiri" w:cs="Amiri"/>
          <w:color w:val="111111"/>
          <w:sz w:val="28"/>
          <w:sz w:val="28"/>
          <w:szCs w:val="28"/>
          <w:rtl w:val="true"/>
          <w:lang w:bidi="ar-SA"/>
        </w:rPr>
        <w:t>فهو من واضحات الفقه و مما لا خلاف فيه بين المسلمين و تأتي ان شاء اللّه تعالى في مطاوي الابحاث الآتية بعض الروايات التي يستفاد منها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حجب افراد الطبقة الواحدة بعضها لبعض فواضح، فان الاقرب منهم يمنع الا بعد لقاعدة اولي الارحام، فالولد يمنع ولد الولد، و الاخ يمنع ولد الاخ، و الجد يمنع اباه، و الاعمام و الاخوال و أولادهم و ان نزلوا يمنعون اعمام الاب و اخواله</w:t>
      </w:r>
      <w:r>
        <w:rPr>
          <w:rFonts w:eastAsia="Amiri" w:cs="Amiri" w:ascii="Amiri" w:hAnsi="Amiri"/>
          <w:color w:val="111111"/>
          <w:sz w:val="28"/>
          <w:szCs w:val="28"/>
          <w:rtl w:val="true"/>
          <w:lang w:bidi="ar-SA"/>
        </w:rPr>
        <w:t>.</w:t>
      </w:r>
    </w:p>
    <w:p>
      <w:pPr>
        <w:pStyle w:val="Heading5"/>
        <w:numPr>
          <w:ilvl w:val="4"/>
          <w:numId w:val="1"/>
        </w:numPr>
        <w:rPr/>
      </w:pPr>
      <w:bookmarkStart w:id="911" w:name="__RefHeading___Toc3274979_1878427129"/>
      <w:bookmarkStart w:id="912" w:name="_Toc355"/>
      <w:bookmarkEnd w:id="911"/>
      <w:r>
        <w:rPr/>
        <w:t>3</w:t>
      </w:r>
      <w:r>
        <w:rPr>
          <w:rtl w:val="true"/>
        </w:rPr>
        <w:t xml:space="preserve"> - </w:t>
      </w:r>
      <w:r>
        <w:rPr>
          <w:rtl w:val="true"/>
        </w:rPr>
        <w:t>و اما الحجب بالكفر</w:t>
      </w:r>
      <w:bookmarkEnd w:id="912"/>
    </w:p>
    <w:p>
      <w:pPr>
        <w:pStyle w:val="BookText"/>
        <w:rPr/>
      </w:pPr>
      <w:r>
        <w:rPr>
          <w:rFonts w:ascii="Amiri" w:hAnsi="Amiri" w:eastAsia="Amiri" w:cs="Amiri"/>
          <w:color w:val="111111"/>
          <w:sz w:val="28"/>
          <w:sz w:val="28"/>
          <w:szCs w:val="28"/>
          <w:rtl w:val="true"/>
          <w:lang w:bidi="ar-SA"/>
        </w:rPr>
        <w:t>فهو مما لا خلاف فيه، فالكافر لا يرث المسلم، بخلاف المسلم فانه يرث الكافر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النصوص في ذلك مستفيضة، كصحيحة جميل و هشام عن ابي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روى الناس عن النبي صلّى اللّه عليه و آله 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يتوارث اهل ملتين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نرثهم و لا يرثونا، ان الإسلام لم يزده في حقه الا شدة</w:t>
      </w:r>
      <w:r>
        <w:rPr>
          <w:rFonts w:eastAsia="Amiri" w:cs="Amiri" w:ascii="Amiri" w:hAnsi="Amiri"/>
          <w:color w:val="111111"/>
          <w:sz w:val="28"/>
          <w:szCs w:val="28"/>
          <w:rtl w:val="true"/>
          <w:lang w:bidi="ar-SA"/>
        </w:rPr>
        <w:t>»</w:t>
      </w:r>
      <w:r>
        <w:rPr>
          <w:rStyle w:val="FootnoteAnchor"/>
          <w:rtl w:val="true"/>
        </w:rPr>
        <w:footnoteReference w:id="474"/>
      </w:r>
      <w:r>
        <w:rPr>
          <w:rFonts w:ascii="Amiri" w:hAnsi="Amiri" w:eastAsia="Amiri" w:cs="Amiri"/>
          <w:color w:val="111111"/>
          <w:sz w:val="28"/>
          <w:sz w:val="28"/>
          <w:szCs w:val="28"/>
          <w:rtl w:val="true"/>
          <w:lang w:bidi="ar-SA"/>
        </w:rPr>
        <w:t>و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دلت الصحيحة على ان المراد من الحديث النبوي المشهور الدال على نفي التوارث بين اهل ملتين هو نفي التوارث من الطرفين لا نفيه حتى من طرف واحد</w:t>
      </w:r>
      <w:r>
        <w:rPr>
          <w:rFonts w:eastAsia="Amiri" w:cs="Amiri" w:ascii="Amiri" w:hAnsi="Amiri"/>
          <w:color w:val="111111"/>
          <w:sz w:val="28"/>
          <w:szCs w:val="28"/>
          <w:rtl w:val="true"/>
          <w:lang w:bidi="ar-SA"/>
        </w:rPr>
        <w:t>.</w:t>
      </w:r>
    </w:p>
    <w:p>
      <w:pPr>
        <w:pStyle w:val="Heading5"/>
        <w:numPr>
          <w:ilvl w:val="4"/>
          <w:numId w:val="1"/>
        </w:numPr>
        <w:rPr/>
      </w:pPr>
      <w:bookmarkStart w:id="913" w:name="__RefHeading___Toc3274981_1878427129"/>
      <w:bookmarkStart w:id="914" w:name="_Toc356"/>
      <w:bookmarkEnd w:id="913"/>
      <w:r>
        <w:rPr/>
        <w:t>4</w:t>
      </w:r>
      <w:r>
        <w:rPr>
          <w:rtl w:val="true"/>
        </w:rPr>
        <w:t xml:space="preserve"> - </w:t>
      </w:r>
      <w:r>
        <w:rPr>
          <w:rtl w:val="true"/>
        </w:rPr>
        <w:t>و اما تحقق الحجب بالقتل عمدا ظلما</w:t>
      </w:r>
      <w:bookmarkEnd w:id="914"/>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فهو مما لا خلاف فيه، فالقاتل لا يرث المقتول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الروايات في ذلك متواترة، كصحيحة ابي عبيدة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ابا جعفر عليه السّلام عن امرأة شربت دواء و هي حامل و لم يعلم بذلك زوجها فالقت ولدها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كان له عظم و قد نبت عليه اللحم </w:t>
      </w:r>
      <w:bookmarkStart w:id="915" w:name="pg14682_138070"/>
    </w:p>
    <w:p>
      <w:pPr>
        <w:pStyle w:val="BookText"/>
        <w:rPr/>
      </w:pPr>
      <w:bookmarkEnd w:id="915"/>
      <w:r>
        <w:rPr>
          <w:rFonts w:ascii="Amiri" w:hAnsi="Amiri" w:eastAsia="Amiri" w:cs="Amiri"/>
          <w:color w:val="111111"/>
          <w:sz w:val="28"/>
          <w:sz w:val="28"/>
          <w:szCs w:val="28"/>
          <w:rtl w:val="true"/>
          <w:lang w:bidi="ar-SA"/>
        </w:rPr>
        <w:t>عليها الدية تسلّمها الى ابيه، و ان كان حين طرحته علقة او مضغة فان عليها اربعين دينارا او غرّة</w:t>
      </w:r>
      <w:r>
        <w:rPr>
          <w:rStyle w:val="FootnoteAnchor"/>
          <w:rtl w:val="true"/>
        </w:rPr>
        <w:footnoteReference w:id="475"/>
      </w:r>
      <w:r>
        <w:rPr>
          <w:rFonts w:ascii="Amiri" w:hAnsi="Amiri" w:eastAsia="Amiri" w:cs="Amiri"/>
          <w:color w:val="111111"/>
          <w:sz w:val="28"/>
          <w:sz w:val="28"/>
          <w:szCs w:val="28"/>
          <w:rtl w:val="true"/>
          <w:lang w:bidi="ar-SA"/>
        </w:rPr>
        <w:t>تؤديها الى ابيه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لا ترث ولدها من ديته مع ابيه؟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لأنها قتلته فلا ترثه</w:t>
      </w:r>
      <w:r>
        <w:rPr>
          <w:rFonts w:eastAsia="Amiri" w:cs="Amiri" w:ascii="Amiri" w:hAnsi="Amiri"/>
          <w:color w:val="111111"/>
          <w:sz w:val="28"/>
          <w:szCs w:val="28"/>
          <w:rtl w:val="true"/>
          <w:lang w:bidi="ar-SA"/>
        </w:rPr>
        <w:t>»</w:t>
      </w:r>
      <w:r>
        <w:rPr>
          <w:rStyle w:val="FootnoteAnchor"/>
          <w:rtl w:val="true"/>
        </w:rPr>
        <w:footnoteReference w:id="476"/>
      </w:r>
      <w:r>
        <w:rPr>
          <w:rFonts w:ascii="Amiri" w:hAnsi="Amiri" w:eastAsia="Amiri" w:cs="Amiri"/>
          <w:color w:val="111111"/>
          <w:sz w:val="28"/>
          <w:sz w:val="28"/>
          <w:szCs w:val="28"/>
          <w:rtl w:val="true"/>
          <w:lang w:bidi="ar-SA"/>
        </w:rPr>
        <w:t>و غيرها</w:t>
      </w:r>
      <w:r>
        <w:rPr>
          <w:rFonts w:eastAsia="Amiri" w:cs="Amiri" w:ascii="Amiri" w:hAnsi="Amiri"/>
          <w:color w:val="111111"/>
          <w:sz w:val="28"/>
          <w:szCs w:val="28"/>
          <w:rtl w:val="true"/>
          <w:lang w:bidi="ar-SA"/>
        </w:rPr>
        <w:t>.</w:t>
      </w:r>
    </w:p>
    <w:p>
      <w:pPr>
        <w:pStyle w:val="Heading5"/>
        <w:numPr>
          <w:ilvl w:val="4"/>
          <w:numId w:val="1"/>
        </w:numPr>
        <w:rPr/>
      </w:pPr>
      <w:bookmarkStart w:id="916" w:name="__RefHeading___Toc3274983_1878427129"/>
      <w:bookmarkStart w:id="917" w:name="_Toc357"/>
      <w:bookmarkEnd w:id="916"/>
      <w:r>
        <w:rPr/>
        <w:t>5</w:t>
      </w:r>
      <w:r>
        <w:rPr>
          <w:rtl w:val="true"/>
        </w:rPr>
        <w:t xml:space="preserve"> - </w:t>
      </w:r>
      <w:r>
        <w:rPr>
          <w:rtl w:val="true"/>
        </w:rPr>
        <w:t>و اما التقييد بكون القتل عمدا</w:t>
      </w:r>
      <w:bookmarkEnd w:id="917"/>
    </w:p>
    <w:p>
      <w:pPr>
        <w:pStyle w:val="BookText"/>
        <w:rPr/>
      </w:pPr>
      <w:r>
        <w:rPr>
          <w:rFonts w:ascii="Amiri" w:hAnsi="Amiri" w:eastAsia="Amiri" w:cs="Amiri"/>
          <w:color w:val="111111"/>
          <w:sz w:val="28"/>
          <w:sz w:val="28"/>
          <w:szCs w:val="28"/>
          <w:rtl w:val="true"/>
          <w:lang w:bidi="ar-SA"/>
        </w:rPr>
        <w:t>فهو 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يدل عليه صحيح عبد اللّه بن سنان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ابا عبد اللّه عليه السّلام عن رجل قتل امه أ يرثها؟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كان خطأ ورثها، و ان كان عمدا لم يرثها</w:t>
      </w:r>
      <w:r>
        <w:rPr>
          <w:rFonts w:eastAsia="Amiri" w:cs="Amiri" w:ascii="Amiri" w:hAnsi="Amiri"/>
          <w:color w:val="111111"/>
          <w:sz w:val="28"/>
          <w:szCs w:val="28"/>
          <w:rtl w:val="true"/>
          <w:lang w:bidi="ar-SA"/>
        </w:rPr>
        <w:t>»</w:t>
      </w:r>
      <w:r>
        <w:rPr>
          <w:rStyle w:val="FootnoteAnchor"/>
          <w:rtl w:val="true"/>
        </w:rPr>
        <w:footnoteReference w:id="477"/>
      </w:r>
      <w:r>
        <w:rPr>
          <w:rFonts w:ascii="Amiri" w:hAnsi="Amiri" w:eastAsia="Amiri" w:cs="Amiri"/>
          <w:color w:val="111111"/>
          <w:sz w:val="28"/>
          <w:sz w:val="28"/>
          <w:szCs w:val="28"/>
          <w:rtl w:val="true"/>
          <w:lang w:bidi="ar-SA"/>
        </w:rPr>
        <w:t>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ما ورد في رواية العلاء بن فضيل عن ابي عبد اللّه 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لا يرث الرجل الرجل اذا قتله و ان كان خطأ</w:t>
      </w:r>
      <w:r>
        <w:rPr>
          <w:rFonts w:eastAsia="Amiri" w:cs="Amiri" w:ascii="Amiri" w:hAnsi="Amiri"/>
          <w:color w:val="111111"/>
          <w:sz w:val="28"/>
          <w:szCs w:val="28"/>
          <w:rtl w:val="true"/>
          <w:lang w:bidi="ar-SA"/>
        </w:rPr>
        <w:t>»</w:t>
      </w:r>
      <w:r>
        <w:rPr>
          <w:rStyle w:val="FootnoteAnchor"/>
          <w:rtl w:val="true"/>
        </w:rPr>
        <w:footnoteReference w:id="478"/>
      </w:r>
      <w:r>
        <w:rPr>
          <w:rFonts w:ascii="Amiri" w:hAnsi="Amiri" w:eastAsia="Amiri" w:cs="Amiri"/>
          <w:color w:val="111111"/>
          <w:sz w:val="28"/>
          <w:sz w:val="28"/>
          <w:szCs w:val="28"/>
          <w:rtl w:val="true"/>
          <w:lang w:bidi="ar-SA"/>
        </w:rPr>
        <w:t>و مثله في رواية الفضيل بن يسار</w:t>
      </w:r>
      <w:r>
        <w:rPr>
          <w:rStyle w:val="FootnoteAnchor"/>
          <w:rtl w:val="true"/>
        </w:rPr>
        <w:footnoteReference w:id="479"/>
      </w:r>
      <w:r>
        <w:rPr>
          <w:rFonts w:ascii="Amiri" w:hAnsi="Amiri" w:eastAsia="Amiri" w:cs="Amiri"/>
          <w:color w:val="111111"/>
          <w:sz w:val="28"/>
          <w:sz w:val="28"/>
          <w:szCs w:val="28"/>
          <w:rtl w:val="true"/>
          <w:lang w:bidi="ar-SA"/>
        </w:rPr>
        <w:t>فهو ضعيف السند بمحمد بن سنان في الاول و بالارسال و غيره في الثاني فلاحظ</w:t>
      </w:r>
      <w:r>
        <w:rPr>
          <w:rFonts w:eastAsia="Amiri" w:cs="Amiri" w:ascii="Amiri" w:hAnsi="Amiri"/>
          <w:color w:val="111111"/>
          <w:sz w:val="28"/>
          <w:szCs w:val="28"/>
          <w:rtl w:val="true"/>
          <w:lang w:bidi="ar-SA"/>
        </w:rPr>
        <w:t>.</w:t>
      </w:r>
    </w:p>
    <w:p>
      <w:pPr>
        <w:pStyle w:val="Heading5"/>
        <w:numPr>
          <w:ilvl w:val="4"/>
          <w:numId w:val="1"/>
        </w:numPr>
        <w:rPr/>
      </w:pPr>
      <w:bookmarkStart w:id="918" w:name="__RefHeading___Toc3274985_1878427129"/>
      <w:bookmarkStart w:id="919" w:name="_Toc358"/>
      <w:bookmarkEnd w:id="918"/>
      <w:r>
        <w:rPr/>
        <w:t>6</w:t>
      </w:r>
      <w:r>
        <w:rPr>
          <w:rtl w:val="true"/>
        </w:rPr>
        <w:t xml:space="preserve"> - </w:t>
      </w:r>
      <w:r>
        <w:rPr>
          <w:rtl w:val="true"/>
        </w:rPr>
        <w:t>و اما التقييد بكون القتل ظلما</w:t>
      </w:r>
      <w:bookmarkEnd w:id="919"/>
    </w:p>
    <w:p>
      <w:pPr>
        <w:pStyle w:val="BookText"/>
        <w:rPr/>
      </w:pPr>
      <w:r>
        <w:rPr>
          <w:rFonts w:ascii="Amiri" w:hAnsi="Amiri" w:eastAsia="Amiri" w:cs="Amiri"/>
          <w:color w:val="111111"/>
          <w:sz w:val="28"/>
          <w:sz w:val="28"/>
          <w:szCs w:val="28"/>
          <w:rtl w:val="true"/>
          <w:lang w:bidi="ar-SA"/>
        </w:rPr>
        <w:t>فلا خلاف في اعتباره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يوجّه بانصراف دليل المنع الى القتل العمدي فيبقى القاتل خطأ مشمولا لمطلقات الارث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يؤيد التقييد بالظلم رواية حفص بن غياث التي رواها الشيخ و الصدوق بسندهما عن سليمان بن داود المنقري عن حفص بن غياث</w:t>
      </w:r>
      <w:r>
        <w:rPr>
          <w:rFonts w:eastAsia="Amiri" w:cs="Amiri" w:ascii="Amiri" w:hAnsi="Amiri"/>
          <w:color w:val="111111"/>
          <w:sz w:val="28"/>
          <w:szCs w:val="28"/>
          <w:rtl w:val="true"/>
          <w:lang w:bidi="ar-SA"/>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 جعفر بن محمد عليهما السّلام عن طائفتين من المؤمنين احداهما باغية و الاخرى عادلة اقتتلوا فقتل رجل من اهل العراق اباه او ابنه او اخاه او </w:t>
      </w:r>
      <w:bookmarkStart w:id="920" w:name="pg14682_138071"/>
    </w:p>
    <w:p>
      <w:pPr>
        <w:pStyle w:val="BookText"/>
        <w:rPr/>
      </w:pPr>
      <w:bookmarkEnd w:id="920"/>
      <w:r>
        <w:rPr>
          <w:rFonts w:ascii="Amiri" w:hAnsi="Amiri" w:eastAsia="Amiri" w:cs="Amiri"/>
          <w:color w:val="111111"/>
          <w:sz w:val="28"/>
          <w:sz w:val="28"/>
          <w:szCs w:val="28"/>
          <w:rtl w:val="true"/>
          <w:lang w:bidi="ar-SA"/>
        </w:rPr>
        <w:t>حميمه و هو من اهل البغي و هو وارثه أ يرثه؟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لأنه قتله بحق</w:t>
      </w:r>
      <w:r>
        <w:rPr>
          <w:rFonts w:eastAsia="Amiri" w:cs="Amiri" w:ascii="Amiri" w:hAnsi="Amiri"/>
          <w:color w:val="111111"/>
          <w:sz w:val="28"/>
          <w:szCs w:val="28"/>
          <w:rtl w:val="true"/>
          <w:lang w:bidi="ar-SA"/>
        </w:rPr>
        <w:t>»</w:t>
      </w:r>
      <w:r>
        <w:rPr>
          <w:rStyle w:val="FootnoteAnchor"/>
          <w:rtl w:val="true"/>
        </w:rPr>
        <w:footnoteReference w:id="4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المنقري المعروف بابن الشاذكوني و ان كان ثقة، و هكذا الحال بالنسبة الى حفص، فانه ثقة، الا ان طريق العلمين الى المنقري ضعيف بالقاسم بن محمد الاصفهاني الذي لم تثبت وثاقته فلاحظ‌</w:t>
      </w:r>
      <w:r>
        <w:rPr>
          <w:rStyle w:val="FootnoteAnchor"/>
          <w:rtl w:val="true"/>
        </w:rPr>
        <w:footnoteReference w:id="481"/>
      </w:r>
      <w:r>
        <w:rPr>
          <w:rFonts w:ascii="Amiri" w:hAnsi="Amiri" w:eastAsia="Amiri" w:cs="Amiri"/>
          <w:color w:val="111111"/>
          <w:sz w:val="28"/>
          <w:sz w:val="28"/>
          <w:szCs w:val="28"/>
          <w:rtl w:val="true"/>
          <w:lang w:bidi="ar-SA"/>
        </w:rPr>
        <w:t>، الا ان ذلك لا يمنع من التمسك بها على مستوى التأييد</w:t>
      </w:r>
      <w:r>
        <w:rPr>
          <w:rFonts w:eastAsia="Amiri" w:cs="Amiri" w:ascii="Amiri" w:hAnsi="Amiri"/>
          <w:color w:val="111111"/>
          <w:sz w:val="28"/>
          <w:szCs w:val="28"/>
          <w:rtl w:val="true"/>
          <w:lang w:bidi="ar-SA"/>
        </w:rPr>
        <w:t>.</w:t>
      </w:r>
    </w:p>
    <w:p>
      <w:pPr>
        <w:pStyle w:val="Heading5"/>
        <w:numPr>
          <w:ilvl w:val="4"/>
          <w:numId w:val="1"/>
        </w:numPr>
        <w:rPr/>
      </w:pPr>
      <w:bookmarkStart w:id="921" w:name="__RefHeading___Toc3274987_1878427129"/>
      <w:bookmarkStart w:id="922" w:name="_Toc359"/>
      <w:bookmarkEnd w:id="921"/>
      <w:r>
        <w:rPr/>
        <w:t>7</w:t>
      </w:r>
      <w:r>
        <w:rPr>
          <w:rtl w:val="true"/>
        </w:rPr>
        <w:t xml:space="preserve"> - </w:t>
      </w:r>
      <w:r>
        <w:rPr>
          <w:rtl w:val="true"/>
        </w:rPr>
        <w:t>و اما الحجب بالرقية</w:t>
      </w:r>
      <w:bookmarkEnd w:id="922"/>
    </w:p>
    <w:p>
      <w:pPr>
        <w:pStyle w:val="BookText"/>
        <w:rPr/>
      </w:pPr>
      <w:r>
        <w:rPr>
          <w:rFonts w:ascii="Amiri" w:hAnsi="Amiri" w:eastAsia="Amiri" w:cs="Amiri"/>
          <w:color w:val="111111"/>
          <w:sz w:val="28"/>
          <w:sz w:val="28"/>
          <w:szCs w:val="28"/>
          <w:rtl w:val="true"/>
          <w:lang w:bidi="ar-SA"/>
        </w:rPr>
        <w:t>فلا خلاف فيه، فالرق في الوارث او الموروث مانع من الارث لصحيحة محمد بن مسلم عن احدهما عليهما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يتوارث الحر و المملوك</w:t>
      </w:r>
      <w:r>
        <w:rPr>
          <w:rFonts w:eastAsia="Amiri" w:cs="Amiri" w:ascii="Amiri" w:hAnsi="Amiri"/>
          <w:color w:val="111111"/>
          <w:sz w:val="28"/>
          <w:szCs w:val="28"/>
          <w:rtl w:val="true"/>
          <w:lang w:bidi="ar-SA"/>
        </w:rPr>
        <w:t>»</w:t>
      </w:r>
      <w:r>
        <w:rPr>
          <w:rStyle w:val="FootnoteAnchor"/>
          <w:rtl w:val="true"/>
        </w:rPr>
        <w:footnoteReference w:id="482"/>
      </w:r>
      <w:r>
        <w:rPr>
          <w:rFonts w:ascii="Amiri" w:hAnsi="Amiri" w:eastAsia="Amiri" w:cs="Amiri"/>
          <w:color w:val="111111"/>
          <w:sz w:val="28"/>
          <w:sz w:val="28"/>
          <w:szCs w:val="28"/>
          <w:rtl w:val="true"/>
          <w:lang w:bidi="ar-SA"/>
        </w:rPr>
        <w:t>و غيرها</w:t>
      </w:r>
      <w:r>
        <w:rPr>
          <w:rFonts w:eastAsia="Amiri" w:cs="Amiri" w:ascii="Amiri" w:hAnsi="Amiri"/>
          <w:color w:val="111111"/>
          <w:sz w:val="28"/>
          <w:szCs w:val="28"/>
          <w:rtl w:val="true"/>
          <w:lang w:bidi="ar-SA"/>
        </w:rPr>
        <w:t>.</w:t>
      </w:r>
    </w:p>
    <w:p>
      <w:pPr>
        <w:pStyle w:val="Heading5"/>
        <w:numPr>
          <w:ilvl w:val="4"/>
          <w:numId w:val="1"/>
        </w:numPr>
        <w:rPr/>
      </w:pPr>
      <w:bookmarkStart w:id="923" w:name="__RefHeading___Toc3274989_1878427129"/>
      <w:bookmarkStart w:id="924" w:name="_Toc360"/>
      <w:bookmarkEnd w:id="923"/>
      <w:r>
        <w:rPr/>
        <w:t>8</w:t>
      </w:r>
      <w:r>
        <w:rPr>
          <w:rtl w:val="true"/>
        </w:rPr>
        <w:t xml:space="preserve"> - </w:t>
      </w:r>
      <w:r>
        <w:rPr>
          <w:rtl w:val="true"/>
        </w:rPr>
        <w:t>و اما الحجب بالزنا</w:t>
      </w:r>
      <w:bookmarkEnd w:id="924"/>
    </w:p>
    <w:p>
      <w:pPr>
        <w:pStyle w:val="BookText"/>
        <w:rPr/>
      </w:pPr>
      <w:r>
        <w:rPr>
          <w:rFonts w:ascii="Amiri" w:hAnsi="Amiri" w:eastAsia="Amiri" w:cs="Amiri"/>
          <w:color w:val="111111"/>
          <w:sz w:val="28"/>
          <w:sz w:val="28"/>
          <w:szCs w:val="28"/>
          <w:rtl w:val="true"/>
          <w:lang w:bidi="ar-SA"/>
        </w:rPr>
        <w:t>فلا خلاف فيه أيضا، فلا توارث بين الولد و الزاني و لا بينه و المزني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الروايات في ذلك متعددة، كصحيحة الحلبي عن ابي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ايّما رجل وقع على وليدة قوم حراما ثم اشتراها فادعى ولدها فانه لا يورث منه شيء فان رسول اللّه صلّى اللّه عليه و آله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الولد للفراش و للعاهر الحجر</w:t>
      </w:r>
      <w:r>
        <w:rPr>
          <w:rFonts w:eastAsia="IRNazanin" w:cs="IRNazanin"/>
          <w:color w:val="111111"/>
          <w:sz w:val="28"/>
          <w:szCs w:val="28"/>
          <w:rtl w:val="true"/>
          <w:lang w:bidi="fa-IR"/>
        </w:rPr>
        <w:t>»</w:t>
      </w:r>
      <w:r>
        <w:rPr>
          <w:rStyle w:val="FootnoteAnchor"/>
          <w:rtl w:val="true"/>
        </w:rPr>
        <w:footnoteReference w:id="483"/>
      </w:r>
      <w:r>
        <w:rPr>
          <w:rFonts w:ascii="Amiri" w:hAnsi="Amiri" w:eastAsia="Amiri" w:cs="Amiri"/>
          <w:color w:val="111111"/>
          <w:sz w:val="28"/>
          <w:sz w:val="28"/>
          <w:szCs w:val="28"/>
          <w:rtl w:val="true"/>
          <w:lang w:bidi="ar-SA"/>
        </w:rPr>
        <w:t>و غيرها</w:t>
      </w:r>
      <w:r>
        <w:rPr>
          <w:rFonts w:eastAsia="Amiri" w:cs="Amiri" w:ascii="Amiri" w:hAnsi="Amiri"/>
          <w:color w:val="111111"/>
          <w:sz w:val="28"/>
          <w:szCs w:val="28"/>
          <w:rtl w:val="true"/>
          <w:lang w:bidi="ar-SA"/>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قيل بوقوع التوارث بينه و بين المزني بها و من يتقرب بها لموثقة اسحاق بن عمار عن جعفر عن ابيه عليهما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عليا عليه السّلام 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 الزنا و ابن الملاعنة ترثه امه و اخواله و اخوته لأمه </w:t>
      </w:r>
      <w:bookmarkStart w:id="925" w:name="pg14682_138072"/>
    </w:p>
    <w:p>
      <w:pPr>
        <w:pStyle w:val="BookText"/>
        <w:rPr/>
      </w:pPr>
      <w:bookmarkEnd w:id="925"/>
      <w:r>
        <w:rPr>
          <w:rFonts w:ascii="IRNazanin" w:hAnsi="IRNazanin" w:eastAsia="IRNazanin"/>
          <w:color w:val="111111"/>
          <w:sz w:val="28"/>
          <w:sz w:val="28"/>
          <w:szCs w:val="28"/>
          <w:rtl w:val="true"/>
          <w:lang w:bidi="fa-IR"/>
        </w:rPr>
        <w:t>او عصبتها</w:t>
      </w:r>
      <w:r>
        <w:rPr>
          <w:rFonts w:eastAsia="IRNazanin" w:cs="IRNazanin"/>
          <w:color w:val="111111"/>
          <w:sz w:val="28"/>
          <w:szCs w:val="28"/>
          <w:rtl w:val="true"/>
          <w:lang w:bidi="fa-IR"/>
        </w:rPr>
        <w:t>»</w:t>
      </w:r>
      <w:r>
        <w:rPr>
          <w:rStyle w:val="FootnoteAnchor"/>
          <w:rtl w:val="true"/>
        </w:rPr>
        <w:footnoteReference w:id="4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يمكن الجواب بأن مقتضى التعليل في صحيحة الحلبي نفي التوارث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الموثقة المذكورة يمكن حملها على حالة كون الوط‌ء من طرف المرأة بالشبهة كما ذكره صاحب الوسائل في ذيل الموثقة فلاحظ</w:t>
      </w:r>
      <w:r>
        <w:rPr>
          <w:rFonts w:eastAsia="Amiri" w:cs="Amiri" w:ascii="Amiri" w:hAnsi="Amiri"/>
          <w:color w:val="111111"/>
          <w:sz w:val="28"/>
          <w:szCs w:val="28"/>
          <w:rtl w:val="true"/>
          <w:lang w:bidi="ar-SA"/>
        </w:rPr>
        <w:t>.</w:t>
      </w:r>
    </w:p>
    <w:p>
      <w:pPr>
        <w:pStyle w:val="Heading5"/>
        <w:numPr>
          <w:ilvl w:val="4"/>
          <w:numId w:val="1"/>
        </w:numPr>
        <w:rPr/>
      </w:pPr>
      <w:bookmarkStart w:id="926" w:name="__RefHeading___Toc3274991_1878427129"/>
      <w:bookmarkStart w:id="927" w:name="_Toc361"/>
      <w:bookmarkEnd w:id="926"/>
      <w:r>
        <w:rPr/>
        <w:t>9</w:t>
      </w:r>
      <w:r>
        <w:rPr>
          <w:rtl w:val="true"/>
        </w:rPr>
        <w:t xml:space="preserve"> - </w:t>
      </w:r>
      <w:r>
        <w:rPr>
          <w:rtl w:val="true"/>
        </w:rPr>
        <w:t>و اما الحجب باللعان</w:t>
      </w:r>
      <w:bookmarkEnd w:id="927"/>
    </w:p>
    <w:p>
      <w:pPr>
        <w:pStyle w:val="BookText"/>
        <w:rPr/>
      </w:pPr>
      <w:r>
        <w:rPr>
          <w:rFonts w:ascii="Amiri" w:hAnsi="Amiri" w:eastAsia="Amiri" w:cs="Amiri"/>
          <w:color w:val="111111"/>
          <w:sz w:val="28"/>
          <w:sz w:val="28"/>
          <w:szCs w:val="28"/>
          <w:rtl w:val="true"/>
          <w:lang w:bidi="ar-SA"/>
        </w:rPr>
        <w:t>فلا اشكال فيه، فعلاقة الارث تنقطع بين الوالد و من يتقرب به و بين ولده و تبقى بينه و بين امه و من يتقرب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تقدمت الاشارة الى ذلك عند البحث عن اللعان</w:t>
      </w:r>
      <w:r>
        <w:rPr>
          <w:rFonts w:eastAsia="Amiri" w:cs="Amiri" w:ascii="Amiri" w:hAnsi="Amiri"/>
          <w:color w:val="111111"/>
          <w:sz w:val="28"/>
          <w:szCs w:val="28"/>
          <w:rtl w:val="true"/>
          <w:lang w:bidi="ar-SA"/>
        </w:rPr>
        <w:t>.</w:t>
      </w:r>
    </w:p>
    <w:p>
      <w:pPr>
        <w:pStyle w:val="Heading5"/>
        <w:numPr>
          <w:ilvl w:val="4"/>
          <w:numId w:val="1"/>
        </w:numPr>
        <w:rPr/>
      </w:pPr>
      <w:bookmarkStart w:id="928" w:name="__RefHeading___Toc3274993_1878427129"/>
      <w:bookmarkStart w:id="929" w:name="_Toc362"/>
      <w:bookmarkEnd w:id="928"/>
      <w:r>
        <w:rPr/>
        <w:t>10</w:t>
      </w:r>
      <w:r>
        <w:rPr>
          <w:rtl w:val="true"/>
        </w:rPr>
        <w:t xml:space="preserve"> - </w:t>
      </w:r>
      <w:r>
        <w:rPr>
          <w:rtl w:val="true"/>
        </w:rPr>
        <w:t>و اما ان الولد قد يحجب غيره حجب نقصان</w:t>
      </w:r>
      <w:bookmarkEnd w:id="929"/>
    </w:p>
    <w:p>
      <w:pPr>
        <w:pStyle w:val="BookText"/>
        <w:rPr/>
      </w:pPr>
      <w:r>
        <w:rPr>
          <w:rFonts w:ascii="IRNazanin" w:hAnsi="IRNazanin" w:eastAsia="IRNazanin"/>
          <w:color w:val="111111"/>
          <w:sz w:val="28"/>
          <w:sz w:val="28"/>
          <w:szCs w:val="28"/>
          <w:rtl w:val="true"/>
          <w:lang w:bidi="fa-IR"/>
        </w:rPr>
        <w:t>فواضح فهو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يحجب الابوين عما زاد على السدس الا اذا فرض كونه بنتا واحدة قد اجتمعت معهما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يبقى سدس يرد عليهم اخماسا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اجتمعت مع احدهما، فانه يبقى ثلث يرد عليهما ارباعا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الا اذا فرض اجتماع احدهما مع البنتين فصاعدا فانه يبقى سدس يرد عليهما اخماسا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يحجب الزوج او الزوجة عن نصيبهما الاعلى الى الادنى</w:t>
      </w:r>
      <w:r>
        <w:rPr>
          <w:rFonts w:eastAsia="Amiri" w:cs="Amiri" w:ascii="Amiri" w:hAnsi="Amiri"/>
          <w:color w:val="111111"/>
          <w:sz w:val="28"/>
          <w:szCs w:val="28"/>
          <w:rtl w:val="true"/>
          <w:lang w:bidi="ar-SA"/>
        </w:rPr>
        <w:t>.</w:t>
      </w:r>
    </w:p>
    <w:p>
      <w:pPr>
        <w:pStyle w:val="Heading5"/>
        <w:numPr>
          <w:ilvl w:val="4"/>
          <w:numId w:val="1"/>
        </w:numPr>
        <w:rPr/>
      </w:pPr>
      <w:bookmarkStart w:id="930" w:name="__RefHeading___Toc3274995_1878427129"/>
      <w:bookmarkStart w:id="931" w:name="_Toc363"/>
      <w:bookmarkEnd w:id="930"/>
      <w:r>
        <w:rPr/>
        <w:t>11</w:t>
      </w:r>
      <w:r>
        <w:rPr>
          <w:rtl w:val="true"/>
        </w:rPr>
        <w:t xml:space="preserve"> - </w:t>
      </w:r>
      <w:r>
        <w:rPr>
          <w:rtl w:val="true"/>
        </w:rPr>
        <w:t>و اما حجب الاخوة للأم عما زاد على السدس</w:t>
      </w:r>
      <w:bookmarkEnd w:id="931"/>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بالرغم من انهم لا يرثون معها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مما لا تأمل فيه لقوله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لَمْ يَكُنْ لَهُ وَلَدٌ وَ وَرِثَهُ أَبَواهُ فَلِأُمِّهِ الثُّلُثُ فَإِنْ كانَ لَهُ إِخْوَةٌ فَلِأُمِّهِ السُّدُسُ</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932" w:name="__RefHeading___Toc3274997_1878427129"/>
      <w:bookmarkStart w:id="933" w:name="_Toc364"/>
      <w:bookmarkEnd w:id="932"/>
      <w:r>
        <w:rPr/>
        <w:t>12</w:t>
      </w:r>
      <w:r>
        <w:rPr>
          <w:rtl w:val="true"/>
        </w:rPr>
        <w:t xml:space="preserve"> - </w:t>
      </w:r>
      <w:r>
        <w:rPr>
          <w:rtl w:val="true"/>
        </w:rPr>
        <w:t>و اما انه يعتبر في حجب الاخوة للأم عما زاد على السدس الشرط الاول</w:t>
      </w:r>
      <w:bookmarkStart w:id="934" w:name="pg14682_138073"/>
      <w:bookmarkEnd w:id="933"/>
    </w:p>
    <w:p>
      <w:pPr>
        <w:pStyle w:val="BookText"/>
        <w:rPr/>
      </w:pPr>
      <w:bookmarkEnd w:id="934"/>
      <w:r>
        <w:rPr>
          <w:rFonts w:ascii="Amiri" w:hAnsi="Amiri" w:eastAsia="Amiri" w:cs="Amiri"/>
          <w:color w:val="111111"/>
          <w:sz w:val="28"/>
          <w:sz w:val="28"/>
          <w:szCs w:val="28"/>
          <w:rtl w:val="true"/>
          <w:lang w:bidi="ar-SA"/>
        </w:rPr>
        <w:t>فامر متسالم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يدل عليه صحيح ابي العباس</w:t>
      </w:r>
      <w:r>
        <w:rPr>
          <w:rStyle w:val="FootnoteAnchor"/>
          <w:rtl w:val="true"/>
        </w:rPr>
        <w:footnoteReference w:id="485"/>
      </w:r>
      <w:r>
        <w:rPr>
          <w:rFonts w:ascii="Amiri" w:hAnsi="Amiri" w:eastAsia="Amiri" w:cs="Amiri"/>
          <w:color w:val="111111"/>
          <w:sz w:val="28"/>
          <w:sz w:val="28"/>
          <w:szCs w:val="28"/>
          <w:rtl w:val="true"/>
          <w:lang w:bidi="ar-SA"/>
        </w:rPr>
        <w:t>عن ابي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اذا ترك الميت اخوين فهم اخوة مع الميت حجبا الام عن الثلث، و ان كان واحدا لم يحجب الام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كنّ اربع اخوات حجبن الام عن الثلث لأنهن بمنزلة الاخوين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كنّ ثلاثا لم يحجبن</w:t>
      </w:r>
      <w:r>
        <w:rPr>
          <w:rFonts w:eastAsia="Amiri" w:cs="Amiri" w:ascii="Amiri" w:hAnsi="Amiri"/>
          <w:color w:val="111111"/>
          <w:sz w:val="28"/>
          <w:szCs w:val="28"/>
          <w:rtl w:val="true"/>
          <w:lang w:bidi="ar-SA"/>
        </w:rPr>
        <w:t>»</w:t>
      </w:r>
      <w:r>
        <w:rPr>
          <w:rStyle w:val="FootnoteAnchor"/>
          <w:rtl w:val="true"/>
        </w:rPr>
        <w:footnoteReference w:id="48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يمكن ان يستفاد من التعليل المذكور فيه حاجبية الاخ الواحد اذا اجتمع مع الاختين</w:t>
      </w:r>
      <w:r>
        <w:rPr>
          <w:rFonts w:eastAsia="Amiri" w:cs="Amiri" w:ascii="Amiri" w:hAnsi="Amiri"/>
          <w:color w:val="111111"/>
          <w:sz w:val="28"/>
          <w:szCs w:val="28"/>
          <w:rtl w:val="true"/>
          <w:lang w:bidi="ar-SA"/>
        </w:rPr>
        <w:t>.</w:t>
      </w:r>
    </w:p>
    <w:p>
      <w:pPr>
        <w:pStyle w:val="Heading5"/>
        <w:numPr>
          <w:ilvl w:val="4"/>
          <w:numId w:val="1"/>
        </w:numPr>
        <w:rPr/>
      </w:pPr>
      <w:bookmarkStart w:id="935" w:name="__RefHeading___Toc3274999_1878427129"/>
      <w:bookmarkStart w:id="936" w:name="_Toc365"/>
      <w:bookmarkEnd w:id="935"/>
      <w:r>
        <w:rPr/>
        <w:t>13</w:t>
      </w:r>
      <w:r>
        <w:rPr>
          <w:rtl w:val="true"/>
        </w:rPr>
        <w:t xml:space="preserve"> - </w:t>
      </w:r>
      <w:r>
        <w:rPr>
          <w:rtl w:val="true"/>
        </w:rPr>
        <w:t>و اما انه يعتبر في حجب الاخوة ان يكونوا للأبوين او للأب</w:t>
      </w:r>
      <w:bookmarkEnd w:id="936"/>
    </w:p>
    <w:p>
      <w:pPr>
        <w:pStyle w:val="BookText"/>
        <w:rPr/>
      </w:pPr>
      <w:r>
        <w:rPr>
          <w:rFonts w:ascii="IRNazanin" w:hAnsi="IRNazanin" w:eastAsia="IRNazanin"/>
          <w:color w:val="111111"/>
          <w:sz w:val="28"/>
          <w:sz w:val="28"/>
          <w:szCs w:val="28"/>
          <w:rtl w:val="true"/>
          <w:lang w:bidi="fa-IR"/>
        </w:rPr>
        <w:t>فقط</w:t>
      </w:r>
    </w:p>
    <w:p>
      <w:pPr>
        <w:pStyle w:val="BookText"/>
        <w:rPr/>
      </w:pPr>
      <w:r>
        <w:rPr>
          <w:rFonts w:ascii="Amiri" w:hAnsi="Amiri" w:eastAsia="Amiri" w:cs="Amiri"/>
          <w:color w:val="111111"/>
          <w:sz w:val="28"/>
          <w:sz w:val="28"/>
          <w:szCs w:val="28"/>
          <w:rtl w:val="true"/>
          <w:lang w:bidi="ar-SA"/>
        </w:rPr>
        <w:t>فلا خلاف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تدل عليه صحيحة زرارة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فان كان له اخوة يعني الميت يعني اخوة لأب و أم او اخوة لأب فلأمه السدس و للأب خمسة أسداس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انما وفّر للأب من اجل عياله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الاخوة لام ليسوا لأب فانهم لا يحجبون الام عن الثلث و لا يرثون</w:t>
      </w:r>
      <w:r>
        <w:rPr>
          <w:rFonts w:eastAsia="Amiri" w:cs="Amiri" w:ascii="Amiri" w:hAnsi="Amiri"/>
          <w:color w:val="111111"/>
          <w:sz w:val="28"/>
          <w:szCs w:val="28"/>
          <w:rtl w:val="true"/>
          <w:lang w:bidi="ar-SA"/>
        </w:rPr>
        <w:t>...»</w:t>
      </w:r>
      <w:r>
        <w:rPr>
          <w:rStyle w:val="FootnoteAnchor"/>
          <w:rtl w:val="true"/>
        </w:rPr>
        <w:footnoteReference w:id="487"/>
      </w:r>
      <w:r>
        <w:rPr>
          <w:rFonts w:ascii="Amiri" w:hAnsi="Amiri" w:eastAsia="Amiri" w:cs="Amiri"/>
          <w:color w:val="111111"/>
          <w:sz w:val="28"/>
          <w:sz w:val="28"/>
          <w:szCs w:val="28"/>
          <w:rtl w:val="true"/>
          <w:lang w:bidi="ar-SA"/>
        </w:rPr>
        <w:t>و غيرها</w:t>
      </w:r>
      <w:r>
        <w:rPr>
          <w:rFonts w:eastAsia="Amiri" w:cs="Amiri" w:ascii="Amiri" w:hAnsi="Amiri"/>
          <w:color w:val="111111"/>
          <w:sz w:val="28"/>
          <w:szCs w:val="28"/>
          <w:rtl w:val="true"/>
          <w:lang w:bidi="ar-SA"/>
        </w:rPr>
        <w:t>.</w:t>
      </w:r>
    </w:p>
    <w:p>
      <w:pPr>
        <w:pStyle w:val="Heading5"/>
        <w:numPr>
          <w:ilvl w:val="4"/>
          <w:numId w:val="1"/>
        </w:numPr>
        <w:rPr/>
      </w:pPr>
      <w:bookmarkStart w:id="937" w:name="__RefHeading___Toc3275001_1878427129"/>
      <w:bookmarkStart w:id="938" w:name="_Toc366"/>
      <w:bookmarkEnd w:id="937"/>
      <w:r>
        <w:rPr/>
        <w:t>14</w:t>
      </w:r>
      <w:r>
        <w:rPr>
          <w:rtl w:val="true"/>
        </w:rPr>
        <w:t xml:space="preserve"> - </w:t>
      </w:r>
      <w:r>
        <w:rPr>
          <w:rtl w:val="true"/>
        </w:rPr>
        <w:t>و اما اعتبار الانفصال بالولادة</w:t>
      </w:r>
      <w:bookmarkEnd w:id="938"/>
    </w:p>
    <w:p>
      <w:pPr>
        <w:pStyle w:val="BookText"/>
        <w:rPr/>
      </w:pPr>
      <w:r>
        <w:rPr>
          <w:rFonts w:ascii="Amiri" w:hAnsi="Amiri" w:eastAsia="Amiri" w:cs="Amiri"/>
          <w:color w:val="111111"/>
          <w:sz w:val="28"/>
          <w:sz w:val="28"/>
          <w:szCs w:val="28"/>
          <w:rtl w:val="true"/>
          <w:lang w:bidi="ar-SA"/>
        </w:rPr>
        <w:t>فهو 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يدل عليه انصراف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الاخوة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المذكور في الآية الكريمة عن الحمل، بل قد يمنع صدق عنوان الاخوة مع عدم الانفصال</w:t>
      </w:r>
      <w:r>
        <w:rPr>
          <w:rFonts w:eastAsia="Amiri" w:cs="Amiri" w:ascii="Amiri" w:hAnsi="Amiri"/>
          <w:color w:val="111111"/>
          <w:sz w:val="28"/>
          <w:szCs w:val="28"/>
          <w:rtl w:val="true"/>
          <w:lang w:bidi="ar-SA"/>
        </w:rPr>
        <w:t>.</w:t>
      </w:r>
    </w:p>
    <w:p>
      <w:pPr>
        <w:pStyle w:val="Heading5"/>
        <w:numPr>
          <w:ilvl w:val="4"/>
          <w:numId w:val="1"/>
        </w:numPr>
        <w:rPr/>
      </w:pPr>
      <w:bookmarkStart w:id="939" w:name="__RefHeading___Toc3275003_1878427129"/>
      <w:bookmarkStart w:id="940" w:name="_Toc367"/>
      <w:bookmarkEnd w:id="939"/>
      <w:r>
        <w:rPr/>
        <w:t>15</w:t>
      </w:r>
      <w:r>
        <w:rPr>
          <w:rtl w:val="true"/>
        </w:rPr>
        <w:t xml:space="preserve"> - </w:t>
      </w:r>
      <w:r>
        <w:rPr>
          <w:rtl w:val="true"/>
        </w:rPr>
        <w:t>و اما اعتبار الإسلام و الحرية</w:t>
      </w:r>
      <w:bookmarkEnd w:id="940"/>
    </w:p>
    <w:p>
      <w:pPr>
        <w:pStyle w:val="BookText"/>
        <w:rPr/>
      </w:pPr>
      <w:r>
        <w:rPr>
          <w:rFonts w:ascii="Amiri" w:hAnsi="Amiri" w:eastAsia="Amiri" w:cs="Amiri"/>
          <w:color w:val="111111"/>
          <w:sz w:val="28"/>
          <w:sz w:val="28"/>
          <w:szCs w:val="28"/>
          <w:rtl w:val="true"/>
          <w:lang w:bidi="ar-SA"/>
        </w:rPr>
        <w:t>فهو متسالم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يدل عليه صحيح محمد بن مسلم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ابا عبد اللّه عليه السّلام عن المملوك و المشرك يحجبان اذا لم يرثا؟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r>
        <w:rPr>
          <w:rStyle w:val="FootnoteAnchor"/>
          <w:rtl w:val="true"/>
        </w:rPr>
        <w:footnoteReference w:id="488"/>
      </w:r>
      <w:r>
        <w:rPr>
          <w:rFonts w:ascii="Amiri" w:hAnsi="Amiri" w:eastAsia="Amiri" w:cs="Amiri"/>
          <w:color w:val="111111"/>
          <w:sz w:val="28"/>
          <w:sz w:val="28"/>
          <w:szCs w:val="28"/>
          <w:rtl w:val="true"/>
          <w:lang w:bidi="ar-SA"/>
        </w:rPr>
        <w:t>و غيره</w:t>
      </w:r>
      <w:r>
        <w:rPr>
          <w:rFonts w:eastAsia="Amiri" w:cs="Amiri" w:ascii="Amiri" w:hAnsi="Amiri"/>
          <w:color w:val="111111"/>
          <w:sz w:val="28"/>
          <w:szCs w:val="28"/>
          <w:rtl w:val="true"/>
          <w:lang w:bidi="ar-SA"/>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يناقش بظهوره في ارادة حجب الحرمان دون النقصان</w:t>
      </w:r>
      <w:r>
        <w:rPr>
          <w:rFonts w:eastAsia="Amiri" w:cs="Amiri" w:ascii="Amiri" w:hAnsi="Amiri"/>
          <w:color w:val="111111"/>
          <w:sz w:val="28"/>
          <w:szCs w:val="28"/>
          <w:rtl w:val="true"/>
          <w:lang w:bidi="ar-SA"/>
        </w:rPr>
        <w:t xml:space="preserve">. </w:t>
      </w:r>
      <w:bookmarkStart w:id="941" w:name="pg14682_138074"/>
    </w:p>
    <w:p>
      <w:pPr>
        <w:pStyle w:val="BookText"/>
        <w:rPr/>
      </w:pPr>
      <w:bookmarkEnd w:id="941"/>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ان لم يكن ظاهرا في الثاني فلا أقلّ من شموله له فيتمسك بالاطلاق او احتمال شموله فيتمسك بعدم الاستفصال</w:t>
      </w:r>
      <w:r>
        <w:rPr>
          <w:rFonts w:eastAsia="Amiri" w:cs="Amiri" w:ascii="Amiri" w:hAnsi="Amiri"/>
          <w:color w:val="111111"/>
          <w:sz w:val="28"/>
          <w:szCs w:val="28"/>
          <w:rtl w:val="true"/>
          <w:lang w:bidi="ar-SA"/>
        </w:rPr>
        <w:t>.</w:t>
      </w:r>
    </w:p>
    <w:p>
      <w:pPr>
        <w:pStyle w:val="Heading5"/>
        <w:numPr>
          <w:ilvl w:val="4"/>
          <w:numId w:val="1"/>
        </w:numPr>
        <w:rPr/>
      </w:pPr>
      <w:bookmarkStart w:id="942" w:name="__RefHeading___Toc3275005_1878427129"/>
      <w:bookmarkStart w:id="943" w:name="_Toc368"/>
      <w:bookmarkEnd w:id="942"/>
      <w:r>
        <w:rPr/>
        <w:t>16</w:t>
      </w:r>
      <w:r>
        <w:rPr>
          <w:rtl w:val="true"/>
        </w:rPr>
        <w:t xml:space="preserve"> - </w:t>
      </w:r>
      <w:r>
        <w:rPr>
          <w:rtl w:val="true"/>
        </w:rPr>
        <w:t>و اما اعتبار حياة الاب</w:t>
      </w:r>
      <w:bookmarkEnd w:id="943"/>
    </w:p>
    <w:p>
      <w:pPr>
        <w:pStyle w:val="BookText"/>
        <w:rPr/>
      </w:pPr>
      <w:r>
        <w:rPr>
          <w:rFonts w:ascii="Amiri" w:hAnsi="Amiri" w:eastAsia="Amiri" w:cs="Amiri"/>
          <w:color w:val="111111"/>
          <w:sz w:val="28"/>
          <w:sz w:val="28"/>
          <w:szCs w:val="28"/>
          <w:rtl w:val="true"/>
          <w:lang w:bidi="ar-SA"/>
        </w:rPr>
        <w:t>فهو 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يدل على ذلك ظاهر الآية الكريمة وَ وَرِثَهُ أَبَواهُ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ان دلت على اعتبار حياة الاب و الا فلا ريب في اختصاصها بها فتبقى حالة عدم الحياة مشمولة لإطلاق ما دلّ على ان لها الثلث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مضافا الى دلالة صحيحة زرارة المتقدمة في الرقم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ذلك، حيث ورد في ذيلها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 مات رجل و ترك امه و اخوة و اخوات لأب و ام، و اخوة و اخوات لام و ليس الاب حيا فانهم لا يرثون و لا يحجبونها لأنه لم يورث كلالة</w:t>
      </w:r>
      <w:r>
        <w:rPr>
          <w:rFonts w:eastAsia="Amiri" w:cs="Amiri" w:ascii="Amiri" w:hAnsi="Amiri"/>
          <w:color w:val="111111"/>
          <w:sz w:val="28"/>
          <w:szCs w:val="28"/>
          <w:rtl w:val="true"/>
          <w:lang w:bidi="ar-SA"/>
        </w:rPr>
        <w:t>»</w:t>
      </w:r>
      <w:r>
        <w:rPr>
          <w:rStyle w:val="FootnoteAnchor"/>
          <w:rtl w:val="true"/>
        </w:rPr>
        <w:footnoteReference w:id="489"/>
      </w:r>
    </w:p>
    <w:p>
      <w:pPr>
        <w:pStyle w:val="BookText"/>
        <w:rPr/>
      </w:pPr>
      <w:r>
        <w:rPr>
          <w:rFonts w:ascii="Amiri" w:hAnsi="Amiri" w:eastAsia="Amiri" w:cs="Amiri"/>
          <w:color w:val="111111"/>
          <w:sz w:val="28"/>
          <w:sz w:val="28"/>
          <w:szCs w:val="28"/>
          <w:rtl w:val="true"/>
          <w:lang w:bidi="ar-SA"/>
        </w:rPr>
        <w:t xml:space="preserve">ثم انه يحتمل ان يكون المقصود من التعليل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 لم يورث كلالة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لا ترثه الكلالة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الاخوة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لوجود الاقرب، و انما يورث كلالة اذا لم يوجد الاقرب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بل ان حكمة الحجب المذكورة في الصحيحة تدل على المطلوب أيضا فلاحظ</w:t>
      </w:r>
      <w:r>
        <w:rPr>
          <w:rFonts w:eastAsia="Amiri" w:cs="Amiri" w:ascii="Amiri" w:hAnsi="Amiri"/>
          <w:color w:val="111111"/>
          <w:sz w:val="28"/>
          <w:szCs w:val="28"/>
          <w:rtl w:val="true"/>
          <w:lang w:bidi="ar-SA"/>
        </w:rPr>
        <w:t>.</w:t>
      </w:r>
    </w:p>
    <w:p>
      <w:pPr>
        <w:pStyle w:val="Heading4"/>
        <w:numPr>
          <w:ilvl w:val="3"/>
          <w:numId w:val="1"/>
        </w:numPr>
        <w:rPr/>
      </w:pPr>
      <w:bookmarkStart w:id="944" w:name="__RefHeading___Toc3275007_1878427129"/>
      <w:bookmarkStart w:id="945" w:name="_Toc369"/>
      <w:bookmarkEnd w:id="944"/>
      <w:r>
        <w:rPr/>
        <w:t>5</w:t>
      </w:r>
      <w:r>
        <w:rPr>
          <w:rtl w:val="true"/>
        </w:rPr>
        <w:t xml:space="preserve"> - </w:t>
      </w:r>
      <w:r>
        <w:rPr>
          <w:rtl w:val="true"/>
        </w:rPr>
        <w:t>العول و التعصيب</w:t>
      </w:r>
      <w:bookmarkEnd w:id="945"/>
    </w:p>
    <w:p>
      <w:pPr>
        <w:pStyle w:val="Heading5"/>
        <w:numPr>
          <w:ilvl w:val="4"/>
          <w:numId w:val="1"/>
        </w:numPr>
        <w:rPr/>
      </w:pPr>
      <w:bookmarkStart w:id="946" w:name="__RefHeading___Toc3275009_1878427129"/>
      <w:bookmarkStart w:id="947" w:name="_Toc370"/>
      <w:bookmarkEnd w:id="946"/>
      <w:r>
        <w:rPr>
          <w:rtl w:val="true"/>
        </w:rPr>
        <w:t>اشارة</w:t>
      </w:r>
      <w:bookmarkEnd w:id="947"/>
    </w:p>
    <w:p>
      <w:pPr>
        <w:pStyle w:val="BookText"/>
        <w:rPr/>
      </w:pPr>
      <w:r>
        <w:rPr>
          <w:rFonts w:ascii="Amiri" w:hAnsi="Amiri" w:eastAsia="Amiri" w:cs="Amiri"/>
          <w:color w:val="111111"/>
          <w:sz w:val="28"/>
          <w:sz w:val="28"/>
          <w:szCs w:val="28"/>
          <w:rtl w:val="true"/>
          <w:lang w:bidi="ar-SA"/>
        </w:rPr>
        <w:t>اذا كان جميع الورثة ذوي فروض فتارة تفترض فروضهم مساوية لستة أسداس، و اخرى يفترض كونها اكثر من ذلك، و ثالثة يفترض كونها أقل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مثال الاولى ما لو فرض ان الوارث ابوان و بنتان</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مثال الثانية ما لو فرض ان الوارث زوج و اخت للأب و اختان للأم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مثال الثالثة لو فرض ان الوارث بنت واحدة لا 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الاولى لا اشكال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الثانية هي مورد العول</w:t>
      </w:r>
      <w:r>
        <w:rPr>
          <w:rStyle w:val="FootnoteAnchor"/>
          <w:rtl w:val="true"/>
        </w:rPr>
        <w:footnoteReference w:id="490"/>
      </w:r>
    </w:p>
    <w:p>
      <w:pPr>
        <w:pStyle w:val="BookText"/>
        <w:rPr/>
      </w:pPr>
      <w:r>
        <w:rPr>
          <w:rFonts w:ascii="Amiri" w:hAnsi="Amiri" w:eastAsia="Amiri" w:cs="Amiri"/>
          <w:color w:val="111111"/>
          <w:sz w:val="28"/>
          <w:sz w:val="28"/>
          <w:szCs w:val="28"/>
          <w:rtl w:val="true"/>
          <w:lang w:bidi="ar-SA"/>
        </w:rPr>
        <w:t>و سميت الزيادة في المقام عولا لارتفاع مجموع السهام على التركة التي هي ستة أسداس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الذي ذهب اليه غيرنا و قالوا بورود النقص على جميع ذوي الفروض على نسبة فرضه كما يرد النقص على الديّان بنسبة دينهم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ذهبت الامامية الى استحالة العول و ان النقص يدخل على بعض منهم دون بعض، ففي المثال السابق يدخل النقص على الاخت من الابوين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الثالثة هي مورد التعصيب الذي ذهب اليه غيرنا، بمعنى اعطاء الزائد للعصبة</w:t>
      </w:r>
      <w:r>
        <w:rPr>
          <w:rStyle w:val="FootnoteAnchor"/>
          <w:rtl w:val="true"/>
        </w:rPr>
        <w:footnoteReference w:id="49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 الذكور من اقارب الميت ممن ينتسب اليه من دون واسطة كالأخ او بواسطة ذكر كالعم</w:t>
      </w:r>
      <w:r>
        <w:rPr>
          <w:rStyle w:val="FootnoteAnchor"/>
          <w:rtl w:val="true"/>
        </w:rPr>
        <w:footnoteReference w:id="492"/>
      </w:r>
      <w:r>
        <w:rPr>
          <w:rFonts w:ascii="IRNazanin" w:hAnsi="IRNazanin" w:eastAsia="IRNazanin"/>
          <w:color w:val="111111"/>
          <w:sz w:val="28"/>
          <w:sz w:val="28"/>
          <w:szCs w:val="28"/>
          <w:rtl w:val="true"/>
          <w:lang w:bidi="fa-IR"/>
        </w:rPr>
        <w:t>و ابنه و ابن الاخ</w:t>
      </w:r>
      <w:r>
        <w:rPr>
          <w:rStyle w:val="FootnoteAnchor"/>
          <w:rtl w:val="true"/>
        </w:rPr>
        <w:footnoteReference w:id="49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ترك الميت بنتا يدفع اليها نصف المال و يدفع النصف الآخر للأخ او ابنه ان كان او للعم او ابنه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قالت الامامية ببطلان ذلك و لزوم ردّ النصف الثاني الى البنت نفسها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اذا كان جميع الورثة ذوي فروض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ذلك ينحصر مورد العول و التعصيب</w:t>
      </w:r>
      <w:r>
        <w:rPr>
          <w:rFonts w:eastAsia="Amiri" w:cs="Amiri" w:ascii="Amiri" w:hAnsi="Amiri"/>
          <w:color w:val="111111"/>
          <w:sz w:val="28"/>
          <w:szCs w:val="28"/>
          <w:rtl w:val="true"/>
          <w:lang w:bidi="ar-SA"/>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اما اذا كان بعضهم ذا فرض دون بعض دفع الى ذي الفرض فرضه و أعطي الباقي لغيره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ى</w:t>
      </w:r>
      <w:r>
        <w:rPr>
          <w:rFonts w:eastAsia="Amiri" w:cs="Amiri" w:ascii="Amiri" w:hAnsi="Amiri"/>
          <w:color w:val="111111"/>
          <w:sz w:val="28"/>
          <w:szCs w:val="28"/>
          <w:rtl w:val="true"/>
          <w:lang w:bidi="ar-SA"/>
        </w:rPr>
        <w:t xml:space="preserve">. </w:t>
      </w:r>
      <w:bookmarkStart w:id="948" w:name="pg14682_138076"/>
    </w:p>
    <w:p>
      <w:pPr>
        <w:pStyle w:val="BookText"/>
        <w:rPr/>
      </w:pPr>
      <w:bookmarkEnd w:id="948"/>
      <w:r>
        <w:rPr>
          <w:rFonts w:ascii="Amiri" w:hAnsi="Amiri" w:eastAsia="Amiri" w:cs="Amiri"/>
          <w:color w:val="111111"/>
          <w:sz w:val="28"/>
          <w:sz w:val="28"/>
          <w:szCs w:val="28"/>
          <w:rtl w:val="true"/>
          <w:lang w:bidi="ar-SA"/>
        </w:rPr>
        <w:t xml:space="preserve">و اما اذا لم يكن في الورثة ذو فرض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الاعمام و الاخوال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قسمت بينهم التركة على بيان يأتي فيما بعد ان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المستند في ذلك</w:t>
      </w:r>
      <w:r>
        <w:rPr>
          <w:rFonts w:eastAsia="Amiri" w:cs="Amiri" w:ascii="Amiri" w:hAnsi="Amiri"/>
          <w:color w:val="111111"/>
          <w:sz w:val="28"/>
          <w:szCs w:val="28"/>
          <w:rtl w:val="true"/>
          <w:lang w:bidi="ar-SA"/>
        </w:rPr>
        <w:t>:</w:t>
      </w:r>
    </w:p>
    <w:p>
      <w:pPr>
        <w:pStyle w:val="Heading5"/>
        <w:numPr>
          <w:ilvl w:val="4"/>
          <w:numId w:val="1"/>
        </w:numPr>
        <w:rPr/>
      </w:pPr>
      <w:bookmarkStart w:id="949" w:name="__RefHeading___Toc3275011_1878427129"/>
      <w:bookmarkStart w:id="950" w:name="_Toc371"/>
      <w:bookmarkEnd w:id="949"/>
      <w:r>
        <w:rPr/>
        <w:t>1</w:t>
      </w:r>
      <w:r>
        <w:rPr>
          <w:rtl w:val="true"/>
        </w:rPr>
        <w:t xml:space="preserve"> - </w:t>
      </w:r>
      <w:r>
        <w:rPr>
          <w:rtl w:val="true"/>
        </w:rPr>
        <w:t>اما ان الصورة الاولى لا اشكال فيها</w:t>
      </w:r>
      <w:bookmarkEnd w:id="950"/>
    </w:p>
    <w:p>
      <w:pPr>
        <w:pStyle w:val="BookText"/>
        <w:rPr/>
      </w:pPr>
      <w:r>
        <w:rPr>
          <w:rFonts w:ascii="IRNazanin" w:hAnsi="IRNazanin" w:eastAsia="IRNazanin"/>
          <w:color w:val="111111"/>
          <w:sz w:val="28"/>
          <w:sz w:val="28"/>
          <w:szCs w:val="28"/>
          <w:rtl w:val="true"/>
          <w:lang w:bidi="fa-IR"/>
        </w:rPr>
        <w:t>فواضح</w:t>
      </w:r>
      <w:r>
        <w:rPr>
          <w:rFonts w:eastAsia="IRNazanin" w:cs="IRNazanin"/>
          <w:color w:val="111111"/>
          <w:sz w:val="28"/>
          <w:szCs w:val="28"/>
          <w:rtl w:val="true"/>
          <w:lang w:bidi="fa-IR"/>
        </w:rPr>
        <w:t>.</w:t>
      </w:r>
    </w:p>
    <w:p>
      <w:pPr>
        <w:pStyle w:val="Heading5"/>
        <w:numPr>
          <w:ilvl w:val="4"/>
          <w:numId w:val="1"/>
        </w:numPr>
        <w:rPr/>
      </w:pPr>
      <w:bookmarkStart w:id="951" w:name="__RefHeading___Toc3275013_1878427129"/>
      <w:bookmarkStart w:id="952" w:name="_Toc372"/>
      <w:bookmarkEnd w:id="951"/>
      <w:r>
        <w:rPr/>
        <w:t>2</w:t>
      </w:r>
      <w:r>
        <w:rPr>
          <w:rtl w:val="true"/>
        </w:rPr>
        <w:t xml:space="preserve"> - </w:t>
      </w:r>
      <w:r>
        <w:rPr>
          <w:rtl w:val="true"/>
        </w:rPr>
        <w:t>و اما ان الصورة الثانية هي مورد العول</w:t>
      </w:r>
      <w:bookmarkEnd w:id="952"/>
    </w:p>
    <w:p>
      <w:pPr>
        <w:pStyle w:val="BookText"/>
        <w:rPr/>
      </w:pPr>
      <w:r>
        <w:rPr>
          <w:rFonts w:ascii="Amiri" w:hAnsi="Amiri" w:eastAsia="Amiri" w:cs="Amiri"/>
          <w:color w:val="111111"/>
          <w:sz w:val="28"/>
          <w:sz w:val="28"/>
          <w:szCs w:val="28"/>
          <w:rtl w:val="true"/>
          <w:lang w:bidi="ar-SA"/>
        </w:rPr>
        <w:t>فباعتبار ان للزوج نصفا و للأخت من الابوين النصف و للأختين من الام الثلث، و المجموع يزيد على ستة أسداس بمقدار ثلث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اول من قال بالعول و لزوم ادخال النقص على الجميع بالنسبة هو الخليفة الثاني كما طفحت بذلك كتب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قدامى المتوفى سنة </w:t>
      </w:r>
      <w:r>
        <w:rPr>
          <w:rFonts w:eastAsia="Amiri" w:cs="Amiri" w:ascii="Amiri" w:hAnsi="Amiri"/>
          <w:color w:val="111111"/>
          <w:sz w:val="28"/>
          <w:szCs w:val="28"/>
          <w:lang w:bidi="ar-SA"/>
        </w:rPr>
        <w:t>630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اول مسألة عائلة حدثت في زمن عمر رضي اللّه عنه فجمع الصحابة للمشهورة فيها فقال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ارى ان تقسم المال بينهم على قدر سهامهم فأخذ به عمر رضي اللّه عنه و اتبعه الناس على ذلك</w:t>
      </w:r>
      <w:r>
        <w:rPr>
          <w:rFonts w:eastAsia="Amiri" w:cs="Amiri" w:ascii="Amiri" w:hAnsi="Amiri"/>
          <w:color w:val="111111"/>
          <w:sz w:val="28"/>
          <w:szCs w:val="28"/>
          <w:rtl w:val="true"/>
          <w:lang w:bidi="ar-SA"/>
        </w:rPr>
        <w:t>»</w:t>
      </w:r>
      <w:r>
        <w:rPr>
          <w:rStyle w:val="FootnoteAnchor"/>
          <w:rtl w:val="true"/>
        </w:rPr>
        <w:footnoteReference w:id="494"/>
      </w:r>
    </w:p>
    <w:p>
      <w:pPr>
        <w:pStyle w:val="BookText"/>
        <w:rPr/>
      </w:pPr>
      <w:r>
        <w:rPr>
          <w:rFonts w:ascii="Amiri" w:hAnsi="Amiri" w:eastAsia="Amiri" w:cs="Amiri"/>
          <w:color w:val="111111"/>
          <w:sz w:val="28"/>
          <w:sz w:val="28"/>
          <w:szCs w:val="28"/>
          <w:rtl w:val="true"/>
          <w:lang w:bidi="ar-SA"/>
        </w:rPr>
        <w:t xml:space="preserve">و قد جاء نقل ذلك في احكام القرآن للجصاص </w:t>
      </w:r>
      <w:r>
        <w:rPr>
          <w:rFonts w:eastAsia="Amiri" w:cs="Amiri" w:ascii="Amiri" w:hAnsi="Amiri"/>
          <w:color w:val="111111"/>
          <w:sz w:val="28"/>
          <w:szCs w:val="28"/>
          <w:lang w:bidi="ar-SA"/>
        </w:rPr>
        <w:t>114:2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المستدرك للحاكم النيسابوري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السنن الكبرى للبيهقي </w:t>
      </w:r>
      <w:r>
        <w:rPr>
          <w:rFonts w:eastAsia="Amiri" w:cs="Amiri" w:ascii="Amiri" w:hAnsi="Amiri"/>
          <w:color w:val="111111"/>
          <w:sz w:val="28"/>
          <w:szCs w:val="28"/>
          <w:lang w:bidi="ar-SA"/>
        </w:rPr>
        <w:t>253:6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كنز العمال للمتقي الهندي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خالف في ذلك ابن عباس متحديا بالمباهلة، و من هنا سميت المسألة المذكورة بمسألة المباهلة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ابن قدامى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روي عن ابن عباس انه قال في زوج و اخت و أم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شاء باهلته ان المسائل لا تعول</w:t>
      </w:r>
      <w:r>
        <w:rPr>
          <w:rFonts w:eastAsia="Amiri" w:cs="Amiri" w:ascii="Amiri" w:hAnsi="Amiri"/>
          <w:color w:val="111111"/>
          <w:sz w:val="28"/>
          <w:szCs w:val="28"/>
          <w:rtl w:val="true"/>
          <w:lang w:bidi="ar-SA"/>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 الذي أحصى رمل عالج</w:t>
      </w:r>
      <w:r>
        <w:rPr>
          <w:rStyle w:val="FootnoteAnchor"/>
          <w:rtl w:val="true"/>
        </w:rPr>
        <w:footnoteReference w:id="495"/>
      </w:r>
      <w:r>
        <w:rPr>
          <w:rFonts w:ascii="Amiri" w:hAnsi="Amiri" w:eastAsia="Amiri" w:cs="Amiri"/>
          <w:color w:val="111111"/>
          <w:sz w:val="28"/>
          <w:sz w:val="28"/>
          <w:szCs w:val="28"/>
          <w:rtl w:val="true"/>
          <w:lang w:bidi="ar-SA"/>
        </w:rPr>
        <w:t>عددا أعدل من ان يجعل في مال نصفا و نصفا و ثلثا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هذان نصفان ذهبا بالمال فأين الثلث فسميت هذه </w:t>
      </w:r>
      <w:bookmarkStart w:id="953" w:name="pg14682_138077"/>
    </w:p>
    <w:p>
      <w:pPr>
        <w:pStyle w:val="BookText"/>
        <w:rPr/>
      </w:pPr>
      <w:bookmarkEnd w:id="953"/>
      <w:r>
        <w:rPr>
          <w:rFonts w:ascii="Amiri" w:hAnsi="Amiri" w:eastAsia="Amiri" w:cs="Amiri"/>
          <w:color w:val="111111"/>
          <w:sz w:val="28"/>
          <w:sz w:val="28"/>
          <w:szCs w:val="28"/>
          <w:rtl w:val="true"/>
          <w:lang w:bidi="ar-SA"/>
        </w:rPr>
        <w:t>المسألة مسألة المباهلة لذلك</w:t>
      </w:r>
      <w:r>
        <w:rPr>
          <w:rFonts w:eastAsia="Amiri" w:cs="Amiri" w:ascii="Amiri" w:hAnsi="Amiri"/>
          <w:color w:val="111111"/>
          <w:sz w:val="28"/>
          <w:szCs w:val="28"/>
          <w:rtl w:val="true"/>
          <w:lang w:bidi="ar-SA"/>
        </w:rPr>
        <w:t>»</w:t>
      </w:r>
      <w:r>
        <w:rPr>
          <w:rStyle w:val="FootnoteAnchor"/>
          <w:rtl w:val="true"/>
        </w:rPr>
        <w:footnoteReference w:id="4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تبع ابن عباس في خلافه هذا مولاه امير المؤمنين عليه السّلام كما سيتضح</w:t>
      </w:r>
      <w:r>
        <w:rPr>
          <w:rFonts w:eastAsia="Amiri" w:cs="Amiri" w:ascii="Amiri" w:hAnsi="Amiri"/>
          <w:color w:val="111111"/>
          <w:sz w:val="28"/>
          <w:szCs w:val="28"/>
          <w:rtl w:val="true"/>
          <w:lang w:bidi="ar-SA"/>
        </w:rPr>
        <w:t>.</w:t>
      </w:r>
    </w:p>
    <w:p>
      <w:pPr>
        <w:pStyle w:val="Heading5"/>
        <w:numPr>
          <w:ilvl w:val="4"/>
          <w:numId w:val="1"/>
        </w:numPr>
        <w:rPr/>
      </w:pPr>
      <w:bookmarkStart w:id="954" w:name="__RefHeading___Toc3275015_1878427129"/>
      <w:bookmarkStart w:id="955" w:name="_Toc373"/>
      <w:bookmarkEnd w:id="954"/>
      <w:r>
        <w:rPr/>
        <w:t>3</w:t>
      </w:r>
      <w:r>
        <w:rPr>
          <w:rtl w:val="true"/>
        </w:rPr>
        <w:t xml:space="preserve"> - </w:t>
      </w:r>
      <w:r>
        <w:rPr>
          <w:rtl w:val="true"/>
        </w:rPr>
        <w:t>و اما استحالة العول في مذهب الامامية</w:t>
      </w:r>
      <w:bookmarkEnd w:id="955"/>
    </w:p>
    <w:p>
      <w:pPr>
        <w:pStyle w:val="BookText"/>
        <w:rPr/>
      </w:pPr>
      <w:r>
        <w:rPr>
          <w:rFonts w:ascii="Amiri" w:hAnsi="Amiri" w:eastAsia="Amiri" w:cs="Amiri"/>
          <w:color w:val="111111"/>
          <w:sz w:val="28"/>
          <w:sz w:val="28"/>
          <w:szCs w:val="28"/>
          <w:rtl w:val="true"/>
          <w:lang w:bidi="ar-SA"/>
        </w:rPr>
        <w:t>فباعتبار انه يستحيل على الحكيم العالم ان يفرض في مال ما لا يقوم به، ان ذلك لا يصدر من جاهل فضلا عن رب العزة الحكيم العالم، فان النصفين اذا ذهبا بالمال فأين موضع الثلث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هنا جاءت روايات اهل البيت عليهم السّلام تردّ بلهجة شديدة على فكرة العول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محمد بن مسلم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اقرأني ابو جعفر عليه السّلام صحيفة كتاب الفرائض التي هي املاء رسول اللّه صلّى اللّه عليه و آله و خط علي عليه السّلام بيده فاذا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السهام لا تعول</w:t>
      </w:r>
      <w:r>
        <w:rPr>
          <w:rFonts w:eastAsia="Amiri" w:cs="Amiri" w:ascii="Amiri" w:hAnsi="Amiri"/>
          <w:color w:val="111111"/>
          <w:sz w:val="28"/>
          <w:szCs w:val="28"/>
          <w:rtl w:val="true"/>
          <w:lang w:bidi="ar-SA"/>
        </w:rPr>
        <w:t>»</w:t>
      </w:r>
      <w:r>
        <w:rPr>
          <w:rStyle w:val="FootnoteAnchor"/>
          <w:rtl w:val="true"/>
        </w:rPr>
        <w:footnoteReference w:id="4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موثقة ابي بصير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لأبي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ربما اعيل السهام حتى يكون على المائة او أقلّ او اكثر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تجوز ستة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امير المؤمنين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الذي أحصى رمل عالج ليعلم ان السهام لا تعول على ستة لو يبصرون وجهها لم تجز ستة</w:t>
      </w:r>
      <w:r>
        <w:rPr>
          <w:rFonts w:eastAsia="Amiri" w:cs="Amiri" w:ascii="Amiri" w:hAnsi="Amiri"/>
          <w:color w:val="111111"/>
          <w:sz w:val="28"/>
          <w:szCs w:val="28"/>
          <w:rtl w:val="true"/>
          <w:lang w:bidi="ar-SA"/>
        </w:rPr>
        <w:t>»</w:t>
      </w:r>
      <w:r>
        <w:rPr>
          <w:rStyle w:val="FootnoteAnchor"/>
          <w:rtl w:val="true"/>
        </w:rPr>
        <w:footnoteReference w:id="498"/>
      </w:r>
    </w:p>
    <w:p>
      <w:pPr>
        <w:pStyle w:val="BookText"/>
        <w:rPr/>
      </w:pPr>
      <w:r>
        <w:rPr>
          <w:rFonts w:ascii="Amiri" w:hAnsi="Amiri" w:eastAsia="Amiri" w:cs="Amiri"/>
          <w:color w:val="111111"/>
          <w:sz w:val="28"/>
          <w:sz w:val="28"/>
          <w:szCs w:val="28"/>
          <w:rtl w:val="true"/>
          <w:lang w:bidi="ar-SA"/>
        </w:rPr>
        <w:t>ثم ان في المراد من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تجز ستة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احتمالين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 السهام المذكورة في القرآن الكريم ستة فلو دخل النقص على من له فرض اعلى و ادنى يلزم صيرورة السهام أكثر من ستة، و هذا بخلاف ما لو دخل على من له حدّ اعلى فقط فانه لا يلزم ذلك، حيث انه لو لم يرث الحدّ الاعلى ورث الباقي بالقرابة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 التركة ستة اسداس و لا يمكن ان يشرّع الحكيم تعالى الارث بما يزيد على ذلك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ورد في صحيحة الحضرمي عن ابي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ابن </w:t>
      </w:r>
      <w:bookmarkStart w:id="956" w:name="pg14682_138078"/>
    </w:p>
    <w:p>
      <w:pPr>
        <w:pStyle w:val="BookText"/>
        <w:rPr/>
      </w:pPr>
      <w:bookmarkEnd w:id="956"/>
      <w:r>
        <w:rPr>
          <w:rFonts w:ascii="Amiri" w:hAnsi="Amiri" w:eastAsia="Amiri" w:cs="Amiri"/>
          <w:color w:val="111111"/>
          <w:sz w:val="28"/>
          <w:sz w:val="28"/>
          <w:szCs w:val="28"/>
          <w:rtl w:val="true"/>
          <w:lang w:bidi="ar-SA"/>
        </w:rPr>
        <w:t>عباس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الذي يحصي رمل عالج ليعلم ان السهام لا تعول من ستة فمن شاء لاعنته عند الحجر ان السهام لا تعول من ستة</w:t>
      </w:r>
      <w:r>
        <w:rPr>
          <w:rFonts w:eastAsia="Amiri" w:cs="Amiri" w:ascii="Amiri" w:hAnsi="Amiri"/>
          <w:color w:val="111111"/>
          <w:sz w:val="28"/>
          <w:szCs w:val="28"/>
          <w:rtl w:val="true"/>
          <w:lang w:bidi="ar-SA"/>
        </w:rPr>
        <w:t>»</w:t>
      </w:r>
      <w:r>
        <w:rPr>
          <w:rStyle w:val="FootnoteAnchor"/>
          <w:rtl w:val="true"/>
        </w:rPr>
        <w:footnoteReference w:id="49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57" w:name="__RefHeading___Toc3275017_1878427129"/>
      <w:bookmarkStart w:id="958" w:name="_Toc374"/>
      <w:bookmarkEnd w:id="957"/>
      <w:r>
        <w:rPr/>
        <w:t>4</w:t>
      </w:r>
      <w:r>
        <w:rPr>
          <w:rtl w:val="true"/>
        </w:rPr>
        <w:t xml:space="preserve"> - </w:t>
      </w:r>
      <w:r>
        <w:rPr>
          <w:rtl w:val="true"/>
        </w:rPr>
        <w:t>و اما ما ذهبت اليه الامامية من دخول النقص على بعض دون</w:t>
      </w:r>
      <w:bookmarkEnd w:id="958"/>
    </w:p>
    <w:p>
      <w:pPr>
        <w:pStyle w:val="BookText"/>
        <w:rPr/>
      </w:pPr>
      <w:r>
        <w:rPr>
          <w:rFonts w:ascii="IRNazanin" w:hAnsi="IRNazanin" w:eastAsia="IRNazanin"/>
          <w:color w:val="111111"/>
          <w:sz w:val="28"/>
          <w:sz w:val="28"/>
          <w:szCs w:val="28"/>
          <w:rtl w:val="true"/>
          <w:lang w:bidi="fa-IR"/>
        </w:rPr>
        <w:t>بعض</w:t>
      </w:r>
    </w:p>
    <w:p>
      <w:pPr>
        <w:pStyle w:val="BookText"/>
        <w:rPr/>
      </w:pPr>
      <w:r>
        <w:rPr>
          <w:rFonts w:ascii="Amiri" w:hAnsi="Amiri" w:eastAsia="Amiri" w:cs="Amiri"/>
          <w:color w:val="111111"/>
          <w:sz w:val="28"/>
          <w:sz w:val="28"/>
          <w:szCs w:val="28"/>
          <w:rtl w:val="true"/>
          <w:lang w:bidi="ar-SA"/>
        </w:rPr>
        <w:t>فقد تبعوا في ذلك أئمتهم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ضابط ذلك البعض الذي يدخل عليه النقص هو ان يكون ذا فرض واحد بحيث لو تغير عنه ورث الباقي بالقرابة الذي قد يكون زائدا او ناقصا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مثل هذا يدخل عليه النقص بخلاف من قرّر له القرآن الكريم فرضين اعلى و ادنى فان مثله لا يدخل عليه النقص لفرض تشريع سهم معين له لا يتجاوزه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ففي مثال الزوج و الاخت من الابوين و الاختين من الام يدخل النقص على الاخت للأبوين لان فرضها النصف و اذا تغير بسبب انضمام الاخ لها ورثت الباقي مع اخيها بالقرابة للذكر مثل حظ الأنثيين، و لا يدخل على الزوج لان فرضه النصف عند عدم الولد و ينتقل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بسبب وجود الولد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الربع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هكذا لا يدخل النقص على الاختين من الام لان فرضهما الثلث و لا يتغير الى ارث الباقي بانضمام اخ او اخت ثالثة بل يبقى هو الثلث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هذا هو الضابط</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الدليل عليه صحيحة عمر بن اذينة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زرارة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اردت ان تلقي العول فانما يدخل النقصان على الذين لهم الزيادة من الولد و الاخوة من الاب، و اما الزوج و الاخوة من الام فانهم لا ينقصون مما </w:t>
      </w:r>
    </w:p>
    <w:p>
      <w:pPr>
        <w:pStyle w:val="BookText"/>
        <w:rPr/>
      </w:pPr>
      <w:r>
        <w:rPr>
          <w:rFonts w:ascii="Amiri" w:hAnsi="Amiri" w:eastAsia="Amiri" w:cs="Amiri"/>
          <w:color w:val="111111"/>
          <w:sz w:val="28"/>
          <w:sz w:val="28"/>
          <w:szCs w:val="28"/>
          <w:rtl w:val="true"/>
          <w:lang w:bidi="ar-SA"/>
        </w:rPr>
        <w:t>سمي لهم شيئا</w:t>
      </w:r>
      <w:r>
        <w:rPr>
          <w:rFonts w:eastAsia="Amiri" w:cs="Amiri" w:ascii="Amiri" w:hAnsi="Amiri"/>
          <w:color w:val="111111"/>
          <w:sz w:val="28"/>
          <w:szCs w:val="28"/>
          <w:rtl w:val="true"/>
          <w:lang w:bidi="ar-SA"/>
        </w:rPr>
        <w:t>»</w:t>
      </w:r>
      <w:r>
        <w:rPr>
          <w:rStyle w:val="FootnoteAnchor"/>
          <w:rtl w:val="true"/>
        </w:rPr>
        <w:footnoteReference w:id="5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النقل في الصحيحة و ان كان عن زرارة دون الامام عليه السّلام الا انه لا يحتمل كونه اجتهادا من زرارة بعد صحبته الاكيدة للإمامين الباقر و الصادق عليهما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التي اطلع خلالها على صحيفة الفرائض المكتوبة بخط امير المؤمنين و املاء رسول اللّه صلّى اللّه عليه و آله</w:t>
      </w:r>
      <w:r>
        <w:rPr>
          <w:rStyle w:val="FootnoteAnchor"/>
          <w:rtl w:val="true"/>
        </w:rPr>
        <w:footnoteReference w:id="50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لا تبقى معها حاجة الى إعمال الاجتهاد، خصوصا في مثل الحكم المذكور الذي هو توقيفي محض و لا يقبل الاجتهاد</w:t>
      </w:r>
      <w:r>
        <w:rPr>
          <w:rFonts w:eastAsia="Amiri" w:cs="Amiri" w:ascii="Amiri" w:hAnsi="Amiri"/>
          <w:color w:val="111111"/>
          <w:sz w:val="28"/>
          <w:szCs w:val="28"/>
          <w:rtl w:val="true"/>
          <w:lang w:bidi="ar-SA"/>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مما يؤيد الضابط المتقدم حديث ابن عباس</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سبحان اللّه العظيم أ ترون ان الذي أحصى رمل عالج عددا جعل في مال نصفا و نصفا و ثلثا فهذان النصفان قد ذهبا بالمال فأين موضع الثلث؟ فقال له زفر بن أوس البصري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اول من اعال الفرائض؟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 بن الخطاب لما التفت الفرائض عنده و دفع بعضها بعضا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 أدري أيكم قدّم اللّه و أيكم أخّر و ما أجد شيئا هو أوسع من ان اقسّم عليكم هذا المال بالحصص فادخل على كل ذي سهم ما دخل عليه من عول الفرائض و ايم اللّه لو قدّم من قدّم اللّه و أخّر من أخّر اللّه ما عالت فريضة فقال له زفر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ايها قدّم اللّه و ايّها أخّر؟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فريضة لم يهبطها اللّه عن فريضة الا الى فريضة فهذا ما قدّم اللّه و اما ما أخّر فلكل</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bookmarkStart w:id="959" w:name="pg14682_138080"/>
    </w:p>
    <w:p>
      <w:pPr>
        <w:pStyle w:val="BookText"/>
        <w:rPr/>
      </w:pPr>
      <w:bookmarkEnd w:id="959"/>
      <w:r>
        <w:rPr>
          <w:rFonts w:ascii="Amiri" w:hAnsi="Amiri" w:eastAsia="Amiri" w:cs="Amiri"/>
          <w:color w:val="111111"/>
          <w:sz w:val="28"/>
          <w:sz w:val="28"/>
          <w:szCs w:val="28"/>
          <w:rtl w:val="true"/>
          <w:lang w:bidi="ar-SA"/>
        </w:rPr>
        <w:t>فريضة اذا زالت عن فرضها لم يبق لها الا ما بقي فتلك التي أخّر، فاما الذي قدّم فالزوج له النصف فاذا دخل عليه ما يزيله عنه رجع الى الربع لا يزيله عنه شيء، و الزوجة لها الربع فاذا دخل عليها ما يزيلها عنه صارت الى الثمن لا يزيلها عنه شيء، و الام لها الثلث فاذا زالت عنه صارت الى السدس و لا يزيلها عنه شيء، فهذه الفرائض التي قدّم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التي أخّر ففريضة البنات و الاخوات لها النصف و الثلثان فاذا ازالتهن الفرائض عن ذلك لم يكن لهن الا ما بقي فتلك التي أخّر، فاذا اجتمع ما قدّم اللّه و ما أخّر بدئ بما قدّم اللّه فأعطي حقه كاملا فان بقي شيء كان لمن أخّر، و ان لم يبق شيء فلا شيء له</w:t>
      </w:r>
      <w:r>
        <w:rPr>
          <w:rFonts w:eastAsia="Amiri" w:cs="Amiri" w:ascii="Amiri" w:hAnsi="Amiri"/>
          <w:color w:val="111111"/>
          <w:sz w:val="28"/>
          <w:szCs w:val="28"/>
          <w:rtl w:val="true"/>
          <w:lang w:bidi="ar-SA"/>
        </w:rPr>
        <w:t>»</w:t>
      </w:r>
      <w:r>
        <w:rPr>
          <w:rStyle w:val="FootnoteAnchor"/>
          <w:rtl w:val="true"/>
        </w:rPr>
        <w:footnoteReference w:id="5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الرواية و ان لم تسند الى معدن العصمة و الطهارة بل الطريق الى ابن عباس لا يخلو من مناقشة الا ان كل ذلك لا يمنع من الاستناد اليها على مستوى التأييد</w:t>
      </w:r>
      <w:r>
        <w:rPr>
          <w:rFonts w:eastAsia="Amiri" w:cs="Amiri" w:ascii="Amiri" w:hAnsi="Amiri"/>
          <w:color w:val="111111"/>
          <w:sz w:val="28"/>
          <w:szCs w:val="28"/>
          <w:rtl w:val="true"/>
          <w:lang w:bidi="ar-SA"/>
        </w:rPr>
        <w:t>.</w:t>
      </w:r>
    </w:p>
    <w:p>
      <w:pPr>
        <w:pStyle w:val="Heading5"/>
        <w:numPr>
          <w:ilvl w:val="4"/>
          <w:numId w:val="1"/>
        </w:numPr>
        <w:rPr/>
      </w:pPr>
      <w:bookmarkStart w:id="960" w:name="__RefHeading___Toc3275019_1878427129"/>
      <w:bookmarkStart w:id="961" w:name="_Toc375"/>
      <w:bookmarkEnd w:id="960"/>
      <w:r>
        <w:rPr/>
        <w:t>5</w:t>
      </w:r>
      <w:r>
        <w:rPr>
          <w:rtl w:val="true"/>
        </w:rPr>
        <w:t xml:space="preserve"> - </w:t>
      </w:r>
      <w:r>
        <w:rPr>
          <w:rtl w:val="true"/>
        </w:rPr>
        <w:t>و اما ان التعصيب باطل</w:t>
      </w:r>
      <w:bookmarkEnd w:id="961"/>
    </w:p>
    <w:p>
      <w:pPr>
        <w:pStyle w:val="BookText"/>
        <w:rPr/>
      </w:pPr>
      <w:r>
        <w:rPr>
          <w:rFonts w:ascii="Amiri" w:hAnsi="Amiri" w:eastAsia="Amiri" w:cs="Amiri"/>
          <w:color w:val="111111"/>
          <w:sz w:val="28"/>
          <w:sz w:val="28"/>
          <w:szCs w:val="28"/>
          <w:rtl w:val="true"/>
          <w:lang w:bidi="ar-SA"/>
        </w:rPr>
        <w:t xml:space="preserve">فينبغي أن يكون من الواضحات بل هو من ضروريات مذهبنا لكونه على خلاف القاعدة القرآنية وَ أُولُوا الْأَرْحامِ بَعْضُهُمْ أَوْلى بِبَعْضٍ فِي كِتابِ اللّهِ </w:t>
      </w:r>
      <w:r>
        <w:rPr>
          <w:rStyle w:val="FootnoteAnchor"/>
          <w:rtl w:val="true"/>
        </w:rPr>
        <w:footnoteReference w:id="50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جاء في الحديث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المال للأقرب و العصبة في فيه التراب</w:t>
      </w:r>
      <w:r>
        <w:rPr>
          <w:rFonts w:eastAsia="Amiri" w:cs="Amiri" w:ascii="Amiri" w:hAnsi="Amiri"/>
          <w:color w:val="111111"/>
          <w:sz w:val="28"/>
          <w:szCs w:val="28"/>
          <w:rtl w:val="true"/>
          <w:lang w:bidi="ar-SA"/>
        </w:rPr>
        <w:t>»</w:t>
      </w:r>
      <w:r>
        <w:rPr>
          <w:rStyle w:val="FootnoteAnchor"/>
          <w:rtl w:val="true"/>
        </w:rPr>
        <w:footnoteReference w:id="504"/>
      </w:r>
      <w:r>
        <w:rPr>
          <w:rFonts w:eastAsia="Times New Roman" w:cs="Times New Roman" w:ascii="Times New Roman" w:hAnsi="Times New Roman"/>
          <w:color w:val="111111"/>
          <w:sz w:val="28"/>
          <w:szCs w:val="28"/>
          <w:rtl w:val="true"/>
          <w:lang w:val="en-US" w:bidi="en-US"/>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لقد اجاد صاحب الجواهر في تعليقه على القول بالتعصيب و العول و 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غصن من شجرة انكار الامامة و الضلال الذي أشار اليه </w:t>
      </w:r>
      <w:bookmarkStart w:id="962" w:name="pg14682_138081"/>
    </w:p>
    <w:p>
      <w:pPr>
        <w:pStyle w:val="BookText"/>
        <w:rPr/>
      </w:pPr>
      <w:bookmarkEnd w:id="962"/>
      <w:r>
        <w:rPr>
          <w:rFonts w:ascii="Amiri" w:hAnsi="Amiri" w:eastAsia="Amiri" w:cs="Amiri"/>
          <w:color w:val="111111"/>
          <w:sz w:val="28"/>
          <w:sz w:val="28"/>
          <w:szCs w:val="28"/>
          <w:rtl w:val="true"/>
          <w:lang w:bidi="ar-SA"/>
        </w:rPr>
        <w:t>رسول اللّه صلّى اللّه عليه و آله بمفهوم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ان تمسكتم بهما لن تضلوا ابدا</w:t>
      </w:r>
      <w:r>
        <w:rPr>
          <w:rFonts w:eastAsia="Amiri" w:cs="Amiri" w:ascii="Amiri" w:hAnsi="Amiri"/>
          <w:color w:val="111111"/>
          <w:sz w:val="28"/>
          <w:szCs w:val="28"/>
          <w:rtl w:val="true"/>
          <w:lang w:bidi="ar-SA"/>
        </w:rPr>
        <w:t>»</w:t>
      </w:r>
      <w:r>
        <w:rPr>
          <w:rStyle w:val="FootnoteAnchor"/>
          <w:rtl w:val="true"/>
        </w:rPr>
        <w:footnoteReference w:id="50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تابع قدّس سرّه في ذلك مولاه و مولى كل مؤمن و مؤمنة حيث قال عليه أفضل الصلاة و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ايتها الامة المتحيرة بعد نبيها لو كنتم قدّمتم من قدّم اللّه و أخّرتم من أخّر اللّه و جعلتم الولاية و الوراثة لمن جعلها اللّه ما عال ولي اللّه</w:t>
      </w:r>
      <w:r>
        <w:rPr>
          <w:rStyle w:val="FootnoteAnchor"/>
          <w:rtl w:val="true"/>
        </w:rPr>
        <w:footnoteReference w:id="506"/>
      </w:r>
      <w:r>
        <w:rPr>
          <w:rFonts w:ascii="IRNazanin" w:hAnsi="IRNazanin" w:eastAsia="IRNazanin"/>
          <w:color w:val="111111"/>
          <w:sz w:val="28"/>
          <w:sz w:val="28"/>
          <w:szCs w:val="28"/>
          <w:rtl w:val="true"/>
          <w:lang w:bidi="fa-IR"/>
        </w:rPr>
        <w:t>و لا طاش سهم من فرائض اللّه</w:t>
      </w:r>
      <w:r>
        <w:rPr>
          <w:rStyle w:val="FootnoteAnchor"/>
          <w:rtl w:val="true"/>
        </w:rPr>
        <w:footnoteReference w:id="507"/>
      </w:r>
      <w:r>
        <w:rPr>
          <w:rFonts w:ascii="Amiri" w:hAnsi="Amiri" w:eastAsia="Amiri" w:cs="Amiri"/>
          <w:color w:val="111111"/>
          <w:sz w:val="28"/>
          <w:sz w:val="28"/>
          <w:szCs w:val="28"/>
          <w:rtl w:val="true"/>
          <w:lang w:bidi="ar-SA"/>
        </w:rPr>
        <w:t>و لا اختلف اثنان في حكم اللّه و لا تنازعت الامة في شيء من أمر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و عند علي علمه من كتاب اللّه فذوقوا و بال امركم و ما فرطتم فيما قدمت أيديكم و ما اللّه بظلام للعبيد</w:t>
      </w:r>
      <w:r>
        <w:rPr>
          <w:rFonts w:eastAsia="Amiri" w:cs="Amiri" w:ascii="Amiri" w:hAnsi="Amiri"/>
          <w:color w:val="111111"/>
          <w:sz w:val="28"/>
          <w:szCs w:val="28"/>
          <w:rtl w:val="true"/>
          <w:lang w:bidi="ar-SA"/>
        </w:rPr>
        <w:t>»</w:t>
      </w:r>
      <w:r>
        <w:rPr>
          <w:rStyle w:val="FootnoteAnchor"/>
          <w:rtl w:val="true"/>
        </w:rPr>
        <w:footnoteReference w:id="50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963" w:name="__RefHeading___Toc3275021_1878427129"/>
      <w:bookmarkStart w:id="964" w:name="_Toc376"/>
      <w:bookmarkEnd w:id="963"/>
      <w:r>
        <w:rPr/>
        <w:t>6</w:t>
      </w:r>
      <w:r>
        <w:rPr>
          <w:rtl w:val="true"/>
        </w:rPr>
        <w:t xml:space="preserve"> - </w:t>
      </w:r>
      <w:r>
        <w:rPr>
          <w:rtl w:val="true"/>
        </w:rPr>
        <w:t>من تفاصيل ارث الطبقات</w:t>
      </w:r>
      <w:bookmarkEnd w:id="964"/>
    </w:p>
    <w:p>
      <w:pPr>
        <w:pStyle w:val="Heading5"/>
        <w:numPr>
          <w:ilvl w:val="4"/>
          <w:numId w:val="1"/>
        </w:numPr>
        <w:rPr/>
      </w:pPr>
      <w:bookmarkStart w:id="965" w:name="__RefHeading___Toc3275023_1878427129"/>
      <w:bookmarkStart w:id="966" w:name="_Toc377"/>
      <w:bookmarkEnd w:id="965"/>
      <w:r>
        <w:rPr>
          <w:rtl w:val="true"/>
        </w:rPr>
        <w:t xml:space="preserve">- </w:t>
      </w:r>
      <w:r>
        <w:rPr>
          <w:rtl w:val="true"/>
        </w:rPr>
        <w:t>ارث الطبقة الاولى</w:t>
      </w:r>
      <w:bookmarkEnd w:id="966"/>
    </w:p>
    <w:p>
      <w:pPr>
        <w:pStyle w:val="Heading6"/>
        <w:numPr>
          <w:ilvl w:val="5"/>
          <w:numId w:val="1"/>
        </w:numPr>
        <w:rPr/>
      </w:pPr>
      <w:bookmarkStart w:id="967" w:name="__RefHeading___Toc3275025_1878427129"/>
      <w:bookmarkStart w:id="968" w:name="_Toc378"/>
      <w:bookmarkEnd w:id="967"/>
      <w:r>
        <w:rPr>
          <w:rtl w:val="true"/>
        </w:rPr>
        <w:t>اشارة</w:t>
      </w:r>
      <w:bookmarkEnd w:id="968"/>
    </w:p>
    <w:p>
      <w:pPr>
        <w:pStyle w:val="BookText"/>
        <w:rPr/>
      </w:pPr>
      <w:r>
        <w:rPr>
          <w:rFonts w:ascii="Amiri" w:hAnsi="Amiri" w:eastAsia="Amiri" w:cs="Amiri"/>
          <w:color w:val="111111"/>
          <w:sz w:val="28"/>
          <w:sz w:val="28"/>
          <w:szCs w:val="28"/>
          <w:rtl w:val="true"/>
          <w:lang w:bidi="ar-SA"/>
        </w:rPr>
        <w:t>اذا انفرد الاب او الام ورث جميع 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اذا انفردا معا بالتركة كان للأم الثلث مع عدم الحاجب و الباقي للأب، و مع الحاجب لها السدس و الباقي للأب</w:t>
      </w:r>
      <w:r>
        <w:rPr>
          <w:rFonts w:eastAsia="Amiri" w:cs="Amiri" w:ascii="Amiri" w:hAnsi="Amiri"/>
          <w:color w:val="111111"/>
          <w:sz w:val="28"/>
          <w:szCs w:val="28"/>
          <w:rtl w:val="true"/>
          <w:lang w:bidi="ar-SA"/>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اذا اجتمع الزوج او الزوجة مع احد الابوين كان للزوج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فرض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النصف و للزوجة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فرضت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الربع و الباقي للأب بالقرابة او للأم فرضا وردا</w:t>
      </w:r>
      <w:r>
        <w:rPr>
          <w:rFonts w:eastAsia="Amiri" w:cs="Amiri" w:ascii="Amiri" w:hAnsi="Amiri"/>
          <w:color w:val="111111"/>
          <w:sz w:val="28"/>
          <w:szCs w:val="28"/>
          <w:rtl w:val="true"/>
          <w:lang w:bidi="ar-SA"/>
        </w:rPr>
        <w:t xml:space="preserve">. </w:t>
      </w:r>
      <w:bookmarkStart w:id="969" w:name="pg14682_138082"/>
    </w:p>
    <w:p>
      <w:pPr>
        <w:pStyle w:val="BookText"/>
        <w:rPr/>
      </w:pPr>
      <w:bookmarkEnd w:id="969"/>
      <w:r>
        <w:rPr>
          <w:rFonts w:ascii="Amiri" w:hAnsi="Amiri" w:eastAsia="Amiri" w:cs="Amiri"/>
          <w:color w:val="111111"/>
          <w:sz w:val="28"/>
          <w:sz w:val="28"/>
          <w:szCs w:val="28"/>
          <w:rtl w:val="true"/>
          <w:lang w:bidi="ar-SA"/>
        </w:rPr>
        <w:t xml:space="preserve">و اذا اجتمع الزوج او الزوجة مع الابوين معا كان للزوج النصف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فرض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للزوجة الربع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فرضت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للأم الثلث و الباقي للأب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اذا انفرد الابن كان له تمام المال بالقرابة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اذا انفردت البنت كان لها التمام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اذا اجتمعا كان للذكر مثل حظ الأنثيين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اذا انفرد الابنان او الابناء كان لهما او لهم تمام المال بالسوية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اذا انفردت البنتان او البنات كان لهما اولهنّ التمام بالسوية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اذا اجتمعا كان للذكر مثل حظ الأنثيين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يقوم اولاد الاولاد و ان نزلوا مقام الاولاد في مقاسمة الابوين و حجبهما عن اعلى السهمين الى أدناهما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يرث ولد الولد مع وجود الولد و ان كان انثى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يرث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 الولد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نصيب من يتقرب به، فولد البنت يرث نصيب امه ذكرا كان او انثى، و يرث ولد الابن نصيب ابيه ذكرا كان او انثى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كان للميت اولاد بنت و اولاد ابن كان لأولاد البنت الثلث نصيب امهم يقسم بينهم للذكر مثل حظ الأنثيين و لأولاد الابن الثلثان نصيب ابيهم يقسم بينهم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يحبى الولد الاكبر الذكر للميت بأربعة اشياء من تركة ابيه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ثياب بدنه، و خاتمه، و سيفه، و مصحفه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المستند في ذلك</w:t>
      </w:r>
      <w:r>
        <w:rPr>
          <w:rFonts w:eastAsia="Amiri" w:cs="Amiri" w:ascii="Amiri" w:hAnsi="Amiri"/>
          <w:color w:val="111111"/>
          <w:sz w:val="28"/>
          <w:szCs w:val="28"/>
          <w:rtl w:val="true"/>
          <w:lang w:bidi="ar-SA"/>
        </w:rPr>
        <w:t>:</w:t>
      </w:r>
    </w:p>
    <w:p>
      <w:pPr>
        <w:pStyle w:val="Heading6"/>
        <w:numPr>
          <w:ilvl w:val="5"/>
          <w:numId w:val="1"/>
        </w:numPr>
        <w:rPr/>
      </w:pPr>
      <w:bookmarkStart w:id="970" w:name="__RefHeading___Toc3275027_1878427129"/>
      <w:bookmarkStart w:id="971" w:name="_Toc379"/>
      <w:bookmarkEnd w:id="970"/>
      <w:r>
        <w:rPr/>
        <w:t>1</w:t>
      </w:r>
      <w:r>
        <w:rPr>
          <w:rtl w:val="true"/>
        </w:rPr>
        <w:t xml:space="preserve"> - </w:t>
      </w:r>
      <w:r>
        <w:rPr>
          <w:rtl w:val="true"/>
        </w:rPr>
        <w:t>اما ان الاب يرث جميع المال مع انفراده</w:t>
      </w:r>
      <w:bookmarkEnd w:id="971"/>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فلعدم كونه ذا فرض، و معه فيرث بقاعدة وَ أُولُوا الْأَرْحامِ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حيث لا مشارك له حسب الفرض فيلزم استحقاقه للجميع</w:t>
      </w:r>
      <w:r>
        <w:rPr>
          <w:rFonts w:eastAsia="Amiri" w:cs="Amiri" w:ascii="Amiri" w:hAnsi="Amiri"/>
          <w:color w:val="111111"/>
          <w:sz w:val="28"/>
          <w:szCs w:val="28"/>
          <w:rtl w:val="true"/>
          <w:lang w:bidi="ar-SA"/>
        </w:rPr>
        <w:t xml:space="preserve">. </w:t>
      </w:r>
      <w:bookmarkStart w:id="972" w:name="pg14682_138083"/>
    </w:p>
    <w:p>
      <w:pPr>
        <w:pStyle w:val="BookText"/>
        <w:rPr/>
      </w:pPr>
      <w:bookmarkEnd w:id="972"/>
      <w:r>
        <w:rPr>
          <w:rFonts w:ascii="Amiri" w:hAnsi="Amiri" w:eastAsia="Amiri" w:cs="Amiri"/>
          <w:color w:val="111111"/>
          <w:sz w:val="28"/>
          <w:sz w:val="28"/>
          <w:szCs w:val="28"/>
          <w:rtl w:val="true"/>
          <w:lang w:bidi="ar-SA"/>
        </w:rPr>
        <w:t>و اما ان الام ترث جميع المال مع انفرادها فلان لها الثلث بالفرض و الباقي بالقرابة</w:t>
      </w:r>
      <w:r>
        <w:rPr>
          <w:rFonts w:eastAsia="Amiri" w:cs="Amiri" w:ascii="Amiri" w:hAnsi="Amiri"/>
          <w:color w:val="111111"/>
          <w:sz w:val="28"/>
          <w:szCs w:val="28"/>
          <w:rtl w:val="true"/>
          <w:lang w:bidi="ar-SA"/>
        </w:rPr>
        <w:t>.</w:t>
      </w:r>
    </w:p>
    <w:p>
      <w:pPr>
        <w:pStyle w:val="Heading6"/>
        <w:numPr>
          <w:ilvl w:val="5"/>
          <w:numId w:val="1"/>
        </w:numPr>
        <w:rPr/>
      </w:pPr>
      <w:bookmarkStart w:id="973" w:name="__RefHeading___Toc3275029_1878427129"/>
      <w:bookmarkStart w:id="974" w:name="_Toc380"/>
      <w:bookmarkEnd w:id="973"/>
      <w:r>
        <w:rPr/>
        <w:t>2</w:t>
      </w:r>
      <w:r>
        <w:rPr>
          <w:rtl w:val="true"/>
        </w:rPr>
        <w:t xml:space="preserve"> - </w:t>
      </w:r>
      <w:r>
        <w:rPr>
          <w:rtl w:val="true"/>
        </w:rPr>
        <w:t>و اما حالة انفراد الابوين و ما بعدها</w:t>
      </w:r>
      <w:bookmarkEnd w:id="974"/>
    </w:p>
    <w:p>
      <w:pPr>
        <w:pStyle w:val="BookText"/>
        <w:rPr/>
      </w:pPr>
      <w:r>
        <w:rPr>
          <w:rFonts w:ascii="IRNazanin" w:hAnsi="IRNazanin" w:eastAsia="IRNazanin"/>
          <w:color w:val="111111"/>
          <w:sz w:val="28"/>
          <w:sz w:val="28"/>
          <w:szCs w:val="28"/>
          <w:rtl w:val="true"/>
          <w:lang w:bidi="fa-IR"/>
        </w:rPr>
        <w:t>فامرها واضح</w:t>
      </w:r>
      <w:r>
        <w:rPr>
          <w:rFonts w:eastAsia="IRNazanin" w:cs="IRNazanin"/>
          <w:color w:val="111111"/>
          <w:sz w:val="28"/>
          <w:szCs w:val="28"/>
          <w:rtl w:val="true"/>
          <w:lang w:bidi="fa-IR"/>
        </w:rPr>
        <w:t>.</w:t>
      </w:r>
    </w:p>
    <w:p>
      <w:pPr>
        <w:pStyle w:val="Heading6"/>
        <w:numPr>
          <w:ilvl w:val="5"/>
          <w:numId w:val="1"/>
        </w:numPr>
        <w:rPr/>
      </w:pPr>
      <w:bookmarkStart w:id="975" w:name="__RefHeading___Toc3275031_1878427129"/>
      <w:bookmarkStart w:id="976" w:name="_Toc381"/>
      <w:bookmarkEnd w:id="975"/>
      <w:r>
        <w:rPr/>
        <w:t>3</w:t>
      </w:r>
      <w:r>
        <w:rPr>
          <w:rtl w:val="true"/>
        </w:rPr>
        <w:t xml:space="preserve"> - </w:t>
      </w:r>
      <w:r>
        <w:rPr>
          <w:rtl w:val="true"/>
        </w:rPr>
        <w:t>و اما ان للابن المنفرد تمام التركة بالقرابة</w:t>
      </w:r>
      <w:bookmarkEnd w:id="976"/>
    </w:p>
    <w:p>
      <w:pPr>
        <w:pStyle w:val="BookText"/>
        <w:rPr/>
      </w:pPr>
      <w:r>
        <w:rPr>
          <w:rFonts w:ascii="Amiri" w:hAnsi="Amiri" w:eastAsia="Amiri" w:cs="Amiri"/>
          <w:color w:val="111111"/>
          <w:sz w:val="28"/>
          <w:sz w:val="28"/>
          <w:szCs w:val="28"/>
          <w:rtl w:val="true"/>
          <w:lang w:bidi="ar-SA"/>
        </w:rPr>
        <w:t>فلانه لا فرض له فيرث جميع المال بقاعدة وَ أُولُوا الْأَرْحامِ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اما ان للبنت المنفردة تمام التركة أيضا فلان لها النصف بالفرض و الباقي بقاعدة وَ أُولُوا الْأَرْحامِ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اما انه عند اجتماع الابن و البنت يقسم المال بينهما للذكر مثل حظ الأنثيين فلعدم الفرض لهما فيرثان بالقرابة و يقسم بينهما طبقا للقاعدة المذكورة</w:t>
      </w:r>
      <w:r>
        <w:rPr>
          <w:rFonts w:eastAsia="Amiri" w:cs="Amiri" w:ascii="Amiri" w:hAnsi="Amiri"/>
          <w:color w:val="111111"/>
          <w:sz w:val="28"/>
          <w:szCs w:val="28"/>
          <w:rtl w:val="true"/>
          <w:lang w:bidi="ar-SA"/>
        </w:rPr>
        <w:t>.</w:t>
      </w:r>
    </w:p>
    <w:p>
      <w:pPr>
        <w:pStyle w:val="Heading6"/>
        <w:numPr>
          <w:ilvl w:val="5"/>
          <w:numId w:val="1"/>
        </w:numPr>
        <w:rPr/>
      </w:pPr>
      <w:bookmarkStart w:id="977" w:name="__RefHeading___Toc3275033_1878427129"/>
      <w:bookmarkStart w:id="978" w:name="_Toc382"/>
      <w:bookmarkEnd w:id="977"/>
      <w:r>
        <w:rPr/>
        <w:t>4</w:t>
      </w:r>
      <w:r>
        <w:rPr>
          <w:rtl w:val="true"/>
        </w:rPr>
        <w:t xml:space="preserve"> - </w:t>
      </w:r>
      <w:r>
        <w:rPr>
          <w:rtl w:val="true"/>
        </w:rPr>
        <w:t>و اما ان للإبنين المنفردين تمام التركة بالسوية</w:t>
      </w:r>
      <w:bookmarkEnd w:id="978"/>
    </w:p>
    <w:p>
      <w:pPr>
        <w:pStyle w:val="BookText"/>
        <w:rPr/>
      </w:pPr>
      <w:r>
        <w:rPr>
          <w:rFonts w:ascii="Amiri" w:hAnsi="Amiri" w:eastAsia="Amiri" w:cs="Amiri"/>
          <w:color w:val="111111"/>
          <w:sz w:val="28"/>
          <w:sz w:val="28"/>
          <w:szCs w:val="28"/>
          <w:rtl w:val="true"/>
          <w:lang w:bidi="ar-SA"/>
        </w:rPr>
        <w:t>فلانه لا فرض لهما فيرثان ذلك بقاعدة وَ أُولُوا الْأَرْحامِ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بالسوية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ان للبنتين او البنات المنفردات تمام المال بالسوية أيضا فباعتبار ان للبنتين فصاعدا الثلثين بالفرض و الباقي بالقرابة و يقسم الجميع بالسوية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انه مع اجتماع البنين و البنات يقسم للذكر مثل حظ الأنثيين فلانه لا فرض لهما بل يرثان بالقرابة و يلزم تقسيمه طبقا للقاعدة المذكورة</w:t>
      </w:r>
      <w:r>
        <w:rPr>
          <w:rFonts w:eastAsia="Amiri" w:cs="Amiri" w:ascii="Amiri" w:hAnsi="Amiri"/>
          <w:color w:val="111111"/>
          <w:sz w:val="28"/>
          <w:szCs w:val="28"/>
          <w:rtl w:val="true"/>
          <w:lang w:bidi="ar-SA"/>
        </w:rPr>
        <w:t>.</w:t>
      </w:r>
    </w:p>
    <w:p>
      <w:pPr>
        <w:pStyle w:val="Heading6"/>
        <w:numPr>
          <w:ilvl w:val="5"/>
          <w:numId w:val="1"/>
        </w:numPr>
        <w:rPr/>
      </w:pPr>
      <w:bookmarkStart w:id="979" w:name="__RefHeading___Toc3275035_1878427129"/>
      <w:bookmarkStart w:id="980" w:name="_Toc383"/>
      <w:bookmarkEnd w:id="979"/>
      <w:r>
        <w:rPr/>
        <w:t>5</w:t>
      </w:r>
      <w:r>
        <w:rPr>
          <w:rtl w:val="true"/>
        </w:rPr>
        <w:t xml:space="preserve"> - </w:t>
      </w:r>
      <w:r>
        <w:rPr>
          <w:rtl w:val="true"/>
        </w:rPr>
        <w:t>و اما قيام اولاد الاولاد و ان نزلوا ذكورا و اناثا مقام آبائهم في</w:t>
      </w:r>
      <w:bookmarkEnd w:id="980"/>
    </w:p>
    <w:p>
      <w:pPr>
        <w:pStyle w:val="BookText"/>
        <w:rPr/>
      </w:pPr>
      <w:r>
        <w:rPr>
          <w:rFonts w:ascii="Amiri" w:hAnsi="Amiri" w:eastAsia="Amiri" w:cs="Amiri"/>
          <w:color w:val="111111"/>
          <w:sz w:val="28"/>
          <w:sz w:val="28"/>
          <w:szCs w:val="28"/>
          <w:rtl w:val="true"/>
          <w:lang w:bidi="ar-SA"/>
        </w:rPr>
        <w:t>مقاسمة الابوين و حجبهم من اعلى السهمين الى أدناهما</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فهو المعروف بين الاصحاب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خالف في ذلك الشيخ الصدوق و حكم باختصاص الابوين بالارث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اربعة لا يرث معهم أحد الا زوج او زوجة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الابوان، و الابن، و البنت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الاصل لنا في المواريث، فاذا ترك الرجل ابوين و ابن ابن او بنت بنت فالمال للأبوين، للأم الثلث و للأب الثلثان، لان ولد الولد انما يقومون مقام الولد اذا لم يكن هناك ولد و لا وارث غيره و الوارث هو الاب و الام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الفضل بن شاذان رحمه اللّه خلاف قولنا في هذه المسألة و اخطأ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ترك ابن ابنة و ابنة ابن و ابوين فللأبوين السدسان و ما بقي فلبنت الابن من ذلك الثلثان و لابن البنت من ذلك الثلث تقوم ابنة الابن مقام ابيها و ابن البنت مقام 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مما زلّ به قدمه عن الطريقة المستقيمة، و هذا سبيل من يقيس</w:t>
      </w:r>
      <w:r>
        <w:rPr>
          <w:rFonts w:eastAsia="Amiri" w:cs="Amiri" w:ascii="Amiri" w:hAnsi="Amiri"/>
          <w:color w:val="111111"/>
          <w:sz w:val="28"/>
          <w:szCs w:val="28"/>
          <w:rtl w:val="true"/>
          <w:lang w:bidi="ar-SA"/>
        </w:rPr>
        <w:t>»</w:t>
      </w:r>
      <w:r>
        <w:rPr>
          <w:rStyle w:val="FootnoteAnchor"/>
          <w:rtl w:val="true"/>
        </w:rPr>
        <w:footnoteReference w:id="5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علّق المحقق على رأي الصدوق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هو متروك</w:t>
      </w:r>
      <w:r>
        <w:rPr>
          <w:rFonts w:eastAsia="Amiri" w:cs="Amiri" w:ascii="Amiri" w:hAnsi="Amiri"/>
          <w:color w:val="111111"/>
          <w:sz w:val="28"/>
          <w:szCs w:val="28"/>
          <w:rtl w:val="true"/>
          <w:lang w:bidi="ar-SA"/>
        </w:rPr>
        <w:t>»</w:t>
      </w:r>
      <w:r>
        <w:rPr>
          <w:rStyle w:val="FootnoteAnchor"/>
          <w:rtl w:val="true"/>
        </w:rPr>
        <w:footnoteReference w:id="51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زاد صاحب الجواهر ان بالامكان تحصيل الاجماع على خلافه</w:t>
      </w:r>
      <w:r>
        <w:rPr>
          <w:rStyle w:val="FootnoteAnchor"/>
          <w:rtl w:val="true"/>
        </w:rPr>
        <w:footnoteReference w:id="5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يمكن الاستدلال للمشهور بوجهين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التمسك بقوله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لِأَبَوَيْهِ لِكُلِّ واحِدٍ مِنْهُمَا السُّدُسُ مِمّا تَرَكَ إِنْ كانَ لَهُ وَلَدٌ فَإِنْ لَمْ يَكُنْ لَهُ وَلَدٌ وَ وَرِثَهُ أَبَواهُ فَلِأُمِّهِ الثُّلُثُ </w:t>
      </w:r>
      <w:r>
        <w:rPr>
          <w:rStyle w:val="FootnoteAnchor"/>
          <w:rtl w:val="true"/>
        </w:rPr>
        <w:footnoteReference w:id="512"/>
      </w:r>
      <w:r>
        <w:rPr>
          <w:rFonts w:ascii="Amiri" w:hAnsi="Amiri" w:eastAsia="Amiri" w:cs="Amiri"/>
          <w:color w:val="111111"/>
          <w:sz w:val="28"/>
          <w:sz w:val="28"/>
          <w:szCs w:val="28"/>
          <w:rtl w:val="true"/>
          <w:lang w:bidi="ar-SA"/>
        </w:rPr>
        <w:t xml:space="preserve">، فان مقتضى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 الشمول لولد الولد و ان نزل، و اذا كان ولد الولد حاجبا للأبوين الى السدسين فلازم ذلك ان لا يكون لهما معه جميع المال و الا فلمن يكون الباقي؟</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التمسك بالنصوص الخاصة، كصحيحة عبد الرحمن بن الحجاج عن ابي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بنات الابنة يرثن اذا لم يكن بنات كنّ مكان</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البنات</w:t>
      </w:r>
      <w:r>
        <w:rPr>
          <w:rFonts w:eastAsia="IRNazanin" w:cs="IRNazanin"/>
          <w:color w:val="111111"/>
          <w:sz w:val="28"/>
          <w:szCs w:val="28"/>
          <w:rtl w:val="true"/>
          <w:lang w:bidi="fa-IR"/>
        </w:rPr>
        <w:t>»</w:t>
      </w:r>
      <w:r>
        <w:rPr>
          <w:rStyle w:val="FootnoteAnchor"/>
          <w:rtl w:val="true"/>
        </w:rPr>
        <w:footnoteReference w:id="513"/>
      </w:r>
      <w:r>
        <w:rPr>
          <w:rFonts w:ascii="Amiri" w:hAnsi="Amiri" w:eastAsia="Amiri" w:cs="Amiri"/>
          <w:color w:val="111111"/>
          <w:sz w:val="28"/>
          <w:sz w:val="28"/>
          <w:szCs w:val="28"/>
          <w:rtl w:val="true"/>
          <w:lang w:bidi="ar-SA"/>
        </w:rPr>
        <w:t>، و موثقة اسحاق بن عمار عن ابي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ابن الابن يقوم مقام ابيه</w:t>
      </w:r>
      <w:r>
        <w:rPr>
          <w:rFonts w:eastAsia="Amiri" w:cs="Amiri" w:ascii="Amiri" w:hAnsi="Amiri"/>
          <w:color w:val="111111"/>
          <w:sz w:val="28"/>
          <w:szCs w:val="28"/>
          <w:rtl w:val="true"/>
          <w:lang w:bidi="ar-SA"/>
        </w:rPr>
        <w:t>»</w:t>
      </w:r>
      <w:r>
        <w:rPr>
          <w:rStyle w:val="FootnoteAnchor"/>
          <w:rtl w:val="true"/>
        </w:rPr>
        <w:footnoteReference w:id="5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مقابل هذا قد يستدل الشيخ الصدوق بوجهين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التمسك بقاعدة الاقرب يمنع الابعد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التمسك بصحيحة سعد بن ابي خلف عن ابي الحسن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بنات الابنة يقمن مقام البنات اذا لم يكن للميت بنات و لا وارث غيرهن، و بنات الابن يقمن مقام الابن اذا لم يكن للميت اولاد و لا وارث غيرهن</w:t>
      </w:r>
      <w:r>
        <w:rPr>
          <w:rFonts w:eastAsia="Amiri" w:cs="Amiri" w:ascii="Amiri" w:hAnsi="Amiri"/>
          <w:color w:val="111111"/>
          <w:sz w:val="28"/>
          <w:szCs w:val="28"/>
          <w:rtl w:val="true"/>
          <w:lang w:bidi="ar-SA"/>
        </w:rPr>
        <w:t>»</w:t>
      </w:r>
      <w:r>
        <w:rPr>
          <w:rStyle w:val="FootnoteAnchor"/>
          <w:rtl w:val="true"/>
        </w:rPr>
        <w:footnoteReference w:id="515"/>
      </w:r>
      <w:r>
        <w:rPr>
          <w:rFonts w:ascii="Amiri" w:hAnsi="Amiri" w:eastAsia="Amiri" w:cs="Amiri"/>
          <w:color w:val="111111"/>
          <w:sz w:val="28"/>
          <w:sz w:val="28"/>
          <w:szCs w:val="28"/>
          <w:rtl w:val="true"/>
          <w:lang w:bidi="ar-SA"/>
        </w:rPr>
        <w:t>، و نحوها صحيحة عبد الرحمن بن الحجاج</w:t>
      </w:r>
      <w:r>
        <w:rPr>
          <w:rStyle w:val="FootnoteAnchor"/>
          <w:rtl w:val="true"/>
        </w:rPr>
        <w:footnoteReference w:id="516"/>
      </w:r>
      <w:r>
        <w:rPr>
          <w:rFonts w:ascii="Amiri" w:hAnsi="Amiri" w:eastAsia="Amiri" w:cs="Amiri"/>
          <w:color w:val="111111"/>
          <w:sz w:val="28"/>
          <w:sz w:val="28"/>
          <w:szCs w:val="28"/>
          <w:rtl w:val="true"/>
          <w:lang w:bidi="ar-SA"/>
        </w:rPr>
        <w:t>، بتقريب انهما دلا على ان شرط القيام مقام الابن و الابنة فقدان الوارث، و مع وجود الابوين يصدق وجود الوارث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الجواب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 بالنسبة الى الوجه الاول فلا معنى للتمسك به بعد وجود النص الدال على القيام</w:t>
      </w:r>
      <w:r>
        <w:rPr>
          <w:rFonts w:eastAsia="Amiri" w:cs="Amiri" w:ascii="Amiri" w:hAnsi="Amiri"/>
          <w:color w:val="111111"/>
          <w:sz w:val="28"/>
          <w:szCs w:val="28"/>
          <w:rtl w:val="true"/>
          <w:lang w:bidi="ar-SA"/>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اما بالنسبة الى الوجه الثاني فيمكن القول بتحقق معارضة بنحو العموم من وجه بين الصحيحتين الاوليتين من جانب و الصحيحتين الاخيرتين من جانب آخر، فان الاوليتين تدلان باطلاقهما على قيام الابناء مقام آبائهم حتى مع وجود الابوين للميت، و الاخيرتين تدلان باطلاقهما على اشتراط القيام بعدم وجود وارث بما في ذلك</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bookmarkStart w:id="981" w:name="pg14682_138086"/>
    </w:p>
    <w:p>
      <w:pPr>
        <w:pStyle w:val="BookText"/>
        <w:rPr/>
      </w:pPr>
      <w:bookmarkEnd w:id="981"/>
      <w:r>
        <w:rPr>
          <w:rFonts w:ascii="Amiri" w:hAnsi="Amiri" w:eastAsia="Amiri" w:cs="Amiri"/>
          <w:color w:val="111111"/>
          <w:sz w:val="28"/>
          <w:sz w:val="28"/>
          <w:szCs w:val="28"/>
          <w:rtl w:val="true"/>
          <w:lang w:bidi="ar-SA"/>
        </w:rPr>
        <w:t>الابوان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 التعارض نرجع الى اطلاق الآية الكريمة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لِأَبَوَيْهِ لِكُلِّ واحِدٍ مِنْهُمَا السُّدُسُ </w:t>
      </w:r>
      <w:r>
        <w:rPr>
          <w:rStyle w:val="FootnoteAnchor"/>
          <w:rtl w:val="true"/>
        </w:rPr>
        <w:footnoteReference w:id="517"/>
      </w:r>
      <w:r>
        <w:rPr>
          <w:rFonts w:ascii="Amiri" w:hAnsi="Amiri" w:eastAsia="Amiri" w:cs="Amiri"/>
          <w:color w:val="111111"/>
          <w:sz w:val="28"/>
          <w:sz w:val="28"/>
          <w:szCs w:val="28"/>
          <w:rtl w:val="true"/>
          <w:lang w:bidi="ar-SA"/>
        </w:rPr>
        <w:t>الدال على ارث ولد الولد مع الابوين بالبيان المتقدم، و نأخذ به اما كمرجح أو كمرجع بعد التساقط، و النتيجة واحدة على كلا التقديرين</w:t>
      </w:r>
      <w:r>
        <w:rPr>
          <w:rFonts w:eastAsia="Amiri" w:cs="Amiri" w:ascii="Amiri" w:hAnsi="Amiri"/>
          <w:color w:val="111111"/>
          <w:sz w:val="28"/>
          <w:szCs w:val="28"/>
          <w:rtl w:val="true"/>
          <w:lang w:bidi="ar-SA"/>
        </w:rPr>
        <w:t>.</w:t>
      </w:r>
    </w:p>
    <w:p>
      <w:pPr>
        <w:pStyle w:val="Heading6"/>
        <w:numPr>
          <w:ilvl w:val="5"/>
          <w:numId w:val="1"/>
        </w:numPr>
        <w:rPr/>
      </w:pPr>
      <w:bookmarkStart w:id="982" w:name="__RefHeading___Toc3275037_1878427129"/>
      <w:bookmarkStart w:id="983" w:name="_Toc384"/>
      <w:bookmarkEnd w:id="982"/>
      <w:r>
        <w:rPr/>
        <w:t>6</w:t>
      </w:r>
      <w:r>
        <w:rPr>
          <w:rtl w:val="true"/>
        </w:rPr>
        <w:t xml:space="preserve"> - </w:t>
      </w:r>
      <w:r>
        <w:rPr>
          <w:rtl w:val="true"/>
        </w:rPr>
        <w:t>و اما ان ولد الولد لا يرث مع وجود الولد و لو كان انثى</w:t>
      </w:r>
      <w:bookmarkEnd w:id="983"/>
    </w:p>
    <w:p>
      <w:pPr>
        <w:pStyle w:val="BookText"/>
        <w:rPr/>
      </w:pPr>
      <w:r>
        <w:rPr>
          <w:rFonts w:ascii="Amiri" w:hAnsi="Amiri" w:eastAsia="Amiri" w:cs="Amiri"/>
          <w:color w:val="111111"/>
          <w:sz w:val="28"/>
          <w:sz w:val="28"/>
          <w:szCs w:val="28"/>
          <w:rtl w:val="true"/>
          <w:lang w:bidi="ar-SA"/>
        </w:rPr>
        <w:t>فهو مما لا خلاف فيه، فان الاقرب يمنع الابعد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ان صحيحة سعد بن ابي خلف المتقدمة واضحة في المدعى فلاحظ</w:t>
      </w:r>
      <w:r>
        <w:rPr>
          <w:rFonts w:eastAsia="Amiri" w:cs="Amiri" w:ascii="Amiri" w:hAnsi="Amiri"/>
          <w:color w:val="111111"/>
          <w:sz w:val="28"/>
          <w:szCs w:val="28"/>
          <w:rtl w:val="true"/>
          <w:lang w:bidi="ar-SA"/>
        </w:rPr>
        <w:t>.</w:t>
      </w:r>
    </w:p>
    <w:p>
      <w:pPr>
        <w:pStyle w:val="Heading6"/>
        <w:numPr>
          <w:ilvl w:val="5"/>
          <w:numId w:val="1"/>
        </w:numPr>
        <w:rPr/>
      </w:pPr>
      <w:bookmarkStart w:id="984" w:name="__RefHeading___Toc3275039_1878427129"/>
      <w:bookmarkStart w:id="985" w:name="_Toc385"/>
      <w:bookmarkEnd w:id="984"/>
      <w:r>
        <w:rPr/>
        <w:t>7</w:t>
      </w:r>
      <w:r>
        <w:rPr>
          <w:rtl w:val="true"/>
        </w:rPr>
        <w:t xml:space="preserve"> - </w:t>
      </w:r>
      <w:r>
        <w:rPr>
          <w:rtl w:val="true"/>
        </w:rPr>
        <w:t>و اما ان اولاد الاولاد يرثون نصيب من يتقربون به</w:t>
      </w:r>
      <w:bookmarkEnd w:id="985"/>
    </w:p>
    <w:p>
      <w:pPr>
        <w:pStyle w:val="BookText"/>
        <w:rPr/>
      </w:pPr>
      <w:r>
        <w:rPr>
          <w:rFonts w:ascii="Amiri" w:hAnsi="Amiri" w:eastAsia="Amiri" w:cs="Amiri"/>
          <w:color w:val="111111"/>
          <w:sz w:val="28"/>
          <w:sz w:val="28"/>
          <w:szCs w:val="28"/>
          <w:rtl w:val="true"/>
          <w:lang w:bidi="ar-SA"/>
        </w:rPr>
        <w:t>فهو 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يدل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النصوص المتقدمة الدالة على قيام الاولاد مقام الآباء، فان ظاهرها ارادة التنزيل لا في اصل الارث فقط بل فيه و في كيفيته و الا لاكتفي بذكر اولاد الاولاد من دون تفصيل في الذكر بين اولاد البنين و اولاد البنات فانه مجرد تطويل يمكن الاستغناء عنه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صحيحة ابي ايوب الخزاز عن ابي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في كتاب علي عليه السّلام ان كل ذي رحم بمنزلة الرحم الذي يجر به الا ان يكون وارث اقرب الى الميت منه فيحجبه</w:t>
      </w:r>
      <w:r>
        <w:rPr>
          <w:rFonts w:eastAsia="Amiri" w:cs="Amiri" w:ascii="Amiri" w:hAnsi="Amiri"/>
          <w:color w:val="111111"/>
          <w:sz w:val="28"/>
          <w:szCs w:val="28"/>
          <w:rtl w:val="true"/>
          <w:lang w:bidi="ar-SA"/>
        </w:rPr>
        <w:t>»</w:t>
      </w:r>
      <w:r>
        <w:rPr>
          <w:rStyle w:val="FootnoteAnchor"/>
          <w:rtl w:val="true"/>
        </w:rPr>
        <w:footnoteReference w:id="518"/>
      </w:r>
      <w:r>
        <w:rPr>
          <w:rFonts w:eastAsia="Times New Roman" w:cs="Times New Roman" w:ascii="Times New Roman" w:hAnsi="Times New Roman"/>
          <w:color w:val="111111"/>
          <w:sz w:val="28"/>
          <w:szCs w:val="28"/>
          <w:rtl w:val="true"/>
          <w:lang w:val="en-US" w:bidi="en-US"/>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و قد خالف في المسألة السيد المرتضى حيث اختار لزوم قسمة الميراث بينهم كأولاد الصلب من غير ملاحظة لمن يتقربون به لأنهم اولاد حقيقة فتشملهم الآية الكريمة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يُوصِيكُمُ اللّهُ فِي أَوْلادِكُمْ </w:t>
      </w:r>
      <w:bookmarkStart w:id="986" w:name="pg14682_138087"/>
    </w:p>
    <w:p>
      <w:pPr>
        <w:pStyle w:val="BookText"/>
        <w:rPr/>
      </w:pPr>
      <w:bookmarkEnd w:id="986"/>
      <w:r>
        <w:rPr>
          <w:rFonts w:ascii="Amiri" w:hAnsi="Amiri" w:eastAsia="Amiri" w:cs="Amiri"/>
          <w:color w:val="111111"/>
          <w:sz w:val="28"/>
          <w:sz w:val="28"/>
          <w:szCs w:val="28"/>
          <w:rtl w:val="true"/>
          <w:lang w:bidi="ar-SA"/>
        </w:rPr>
        <w:t>لِلذَّكَرِ مِثْلُ حَظِّ الْأُنْثَيَيْنِ فَإِنْ كُنَّ نِساءً فَوْقَ اثْنَتَيْنِ فَلَهُنَّ</w:t>
      </w:r>
      <w:r>
        <w:rPr>
          <w:rFonts w:eastAsia="Amiri" w:cs="Amiri" w:ascii="Amiri" w:hAnsi="Amiri"/>
          <w:color w:val="111111"/>
          <w:sz w:val="28"/>
          <w:szCs w:val="28"/>
          <w:rtl w:val="true"/>
          <w:lang w:bidi="ar-SA"/>
        </w:rPr>
        <w:t xml:space="preserve">... </w:t>
      </w:r>
      <w:r>
        <w:rPr>
          <w:rStyle w:val="FootnoteAnchor"/>
          <w:rtl w:val="true"/>
        </w:rPr>
        <w:footnoteReference w:id="51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لا قاعدة الاقرب لشاركوا آباءهم في الارث</w:t>
      </w:r>
      <w:r>
        <w:rPr>
          <w:rStyle w:val="FootnoteAnchor"/>
          <w:rtl w:val="true"/>
        </w:rPr>
        <w:footnoteReference w:id="5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التأمل في ذلك واضح بعد ملاحظة الوجهين السابقين</w:t>
      </w:r>
      <w:r>
        <w:rPr>
          <w:rFonts w:eastAsia="Amiri" w:cs="Amiri" w:ascii="Amiri" w:hAnsi="Amiri"/>
          <w:color w:val="111111"/>
          <w:sz w:val="28"/>
          <w:szCs w:val="28"/>
          <w:rtl w:val="true"/>
          <w:lang w:bidi="ar-SA"/>
        </w:rPr>
        <w:t>.</w:t>
      </w:r>
    </w:p>
    <w:p>
      <w:pPr>
        <w:pStyle w:val="Heading6"/>
        <w:numPr>
          <w:ilvl w:val="5"/>
          <w:numId w:val="1"/>
        </w:numPr>
        <w:rPr/>
      </w:pPr>
      <w:bookmarkStart w:id="987" w:name="__RefHeading___Toc3275041_1878427129"/>
      <w:bookmarkStart w:id="988" w:name="_Toc386"/>
      <w:bookmarkEnd w:id="987"/>
      <w:r>
        <w:rPr/>
        <w:t>8</w:t>
      </w:r>
      <w:r>
        <w:rPr>
          <w:rtl w:val="true"/>
        </w:rPr>
        <w:t xml:space="preserve"> - </w:t>
      </w:r>
      <w:r>
        <w:rPr>
          <w:rtl w:val="true"/>
        </w:rPr>
        <w:t>و اما انه لو اجتمع اولاد البنت و اولاد الابن دفع الى اولاد البنت</w:t>
      </w:r>
      <w:bookmarkEnd w:id="988"/>
    </w:p>
    <w:p>
      <w:pPr>
        <w:pStyle w:val="BookText"/>
        <w:rPr/>
      </w:pPr>
      <w:r>
        <w:rPr>
          <w:rFonts w:ascii="Amiri" w:hAnsi="Amiri" w:eastAsia="Amiri" w:cs="Amiri"/>
          <w:color w:val="111111"/>
          <w:sz w:val="28"/>
          <w:sz w:val="28"/>
          <w:szCs w:val="28"/>
          <w:rtl w:val="true"/>
          <w:lang w:bidi="ar-SA"/>
        </w:rPr>
        <w:t xml:space="preserve">الثلث يقتسمونه بينهم للذكر مثل حظ الأنثيين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بالسوية</w:t>
      </w:r>
    </w:p>
    <w:p>
      <w:pPr>
        <w:pStyle w:val="BookText"/>
        <w:rPr/>
      </w:pPr>
      <w:r>
        <w:rPr>
          <w:rFonts w:ascii="Amiri" w:hAnsi="Amiri" w:eastAsia="Amiri" w:cs="Amiri"/>
          <w:color w:val="111111"/>
          <w:sz w:val="28"/>
          <w:sz w:val="28"/>
          <w:szCs w:val="28"/>
          <w:rtl w:val="true"/>
          <w:lang w:bidi="ar-SA"/>
        </w:rPr>
        <w:t xml:space="preserve">كما هو الحال في كلالة الام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المشهور لصدق الاولاد عليهم حقيقة فيدخلون في عموم يُوصِيكُمُ اللّهُ فِي أَوْلادِكُمْ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نسب الى القاضي و الشيخ لزوم اقتسامهم للثلث بالسوية بدعوى ان التقرب بالانثى يقتضي ذلك كما هو الحال في كلالة الام</w:t>
      </w:r>
      <w:r>
        <w:rPr>
          <w:rStyle w:val="FootnoteAnchor"/>
          <w:rtl w:val="true"/>
        </w:rPr>
        <w:footnoteReference w:id="5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التأمل فيه واضح، فان ذلك لا يعدو القياس، اذ كون حكم كلالة الام ذلك لا يقتضي تعميم الحكم لكل من ينتسب بواسطة الانثى و لو لم تكن اما</w:t>
      </w:r>
      <w:r>
        <w:rPr>
          <w:rFonts w:eastAsia="Amiri" w:cs="Amiri" w:ascii="Amiri" w:hAnsi="Amiri"/>
          <w:color w:val="111111"/>
          <w:sz w:val="28"/>
          <w:szCs w:val="28"/>
          <w:rtl w:val="true"/>
          <w:lang w:bidi="ar-SA"/>
        </w:rPr>
        <w:t>.</w:t>
      </w:r>
    </w:p>
    <w:p>
      <w:pPr>
        <w:pStyle w:val="Heading6"/>
        <w:numPr>
          <w:ilvl w:val="5"/>
          <w:numId w:val="1"/>
        </w:numPr>
        <w:rPr/>
      </w:pPr>
      <w:bookmarkStart w:id="989" w:name="__RefHeading___Toc3275043_1878427129"/>
      <w:bookmarkStart w:id="990" w:name="_Toc387"/>
      <w:bookmarkEnd w:id="989"/>
      <w:r>
        <w:rPr/>
        <w:t>9</w:t>
      </w:r>
      <w:r>
        <w:rPr>
          <w:rtl w:val="true"/>
        </w:rPr>
        <w:t xml:space="preserve"> - </w:t>
      </w:r>
      <w:r>
        <w:rPr>
          <w:rtl w:val="true"/>
        </w:rPr>
        <w:t>و اما اختصاص الولد الذكر الاكبر بالاربعة المتقدمة</w:t>
      </w:r>
      <w:bookmarkEnd w:id="990"/>
    </w:p>
    <w:p>
      <w:pPr>
        <w:pStyle w:val="BookText"/>
        <w:rPr/>
      </w:pPr>
      <w:r>
        <w:rPr>
          <w:rFonts w:ascii="Amiri" w:hAnsi="Amiri" w:eastAsia="Amiri" w:cs="Amiri"/>
          <w:color w:val="111111"/>
          <w:sz w:val="28"/>
          <w:sz w:val="28"/>
          <w:szCs w:val="28"/>
          <w:rtl w:val="true"/>
          <w:lang w:bidi="ar-SA"/>
        </w:rPr>
        <w:t>فهو على ما ذكر صاحب الجواهر مما انفردت به الامامية و معلومات مذهبهم، و بذلك تظافرت نصوصهم عن ائمتهم عليهم السّلام</w:t>
      </w:r>
      <w:r>
        <w:rPr>
          <w:rStyle w:val="FootnoteAnchor"/>
          <w:rtl w:val="true"/>
        </w:rPr>
        <w:footnoteReference w:id="522"/>
      </w:r>
      <w:r>
        <w:rPr>
          <w:rFonts w:eastAsia="Times New Roman" w:cs="Times New Roman" w:ascii="Times New Roman" w:hAnsi="Times New Roman"/>
          <w:color w:val="111111"/>
          <w:sz w:val="28"/>
          <w:szCs w:val="28"/>
          <w:rtl w:val="true"/>
          <w:lang w:val="en-US" w:bidi="en-US"/>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جملة النصوص صحيحة ربعي بن عبد اللّه عن ابي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اذا مات الرجل فسيفه و مصحفه و خاتمه و كتبه و رحله و راحلته و كسوته لأكبر ولده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كان الاكبر ابنة فللأكبر </w:t>
      </w:r>
    </w:p>
    <w:p>
      <w:pPr>
        <w:pStyle w:val="BookText"/>
        <w:rPr/>
      </w:pPr>
      <w:r>
        <w:rPr>
          <w:rFonts w:ascii="Amiri" w:hAnsi="Amiri" w:eastAsia="Amiri" w:cs="Amiri"/>
          <w:color w:val="111111"/>
          <w:sz w:val="28"/>
          <w:sz w:val="28"/>
          <w:szCs w:val="28"/>
          <w:rtl w:val="true"/>
          <w:lang w:bidi="ar-SA"/>
        </w:rPr>
        <w:t>من الذكور</w:t>
      </w:r>
      <w:r>
        <w:rPr>
          <w:rFonts w:eastAsia="Amiri" w:cs="Amiri" w:ascii="Amiri" w:hAnsi="Amiri"/>
          <w:color w:val="111111"/>
          <w:sz w:val="28"/>
          <w:szCs w:val="28"/>
          <w:rtl w:val="true"/>
          <w:lang w:bidi="ar-SA"/>
        </w:rPr>
        <w:t>»</w:t>
      </w:r>
      <w:r>
        <w:rPr>
          <w:rStyle w:val="FootnoteAnchor"/>
          <w:rtl w:val="true"/>
        </w:rPr>
        <w:footnoteReference w:id="5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صحيحة حريز عن ابي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اذا هلك الرجل و ترك ابنين فللأكبر السيف و الدرع و الخاتم و المصحف، فان حدث به حدث فللأكبر منهم</w:t>
      </w:r>
      <w:r>
        <w:rPr>
          <w:rFonts w:eastAsia="Amiri" w:cs="Amiri" w:ascii="Amiri" w:hAnsi="Amiri"/>
          <w:color w:val="111111"/>
          <w:sz w:val="28"/>
          <w:szCs w:val="28"/>
          <w:rtl w:val="true"/>
          <w:lang w:bidi="ar-SA"/>
        </w:rPr>
        <w:t>»</w:t>
      </w:r>
      <w:r>
        <w:rPr>
          <w:rStyle w:val="FootnoteAnchor"/>
          <w:rtl w:val="true"/>
        </w:rPr>
        <w:footnoteReference w:id="5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صحيحة ابي بصير عن ابي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الميت اذا مات فان لابنه الاكبر السيف و الرحل و الثياب ثياب جلده</w:t>
      </w:r>
      <w:r>
        <w:rPr>
          <w:rFonts w:eastAsia="Amiri" w:cs="Amiri" w:ascii="Amiri" w:hAnsi="Amiri"/>
          <w:color w:val="111111"/>
          <w:sz w:val="28"/>
          <w:szCs w:val="28"/>
          <w:rtl w:val="true"/>
          <w:lang w:bidi="ar-SA"/>
        </w:rPr>
        <w:t>»</w:t>
      </w:r>
      <w:r>
        <w:rPr>
          <w:rStyle w:val="FootnoteAnchor"/>
          <w:rtl w:val="true"/>
        </w:rPr>
        <w:footnoteReference w:id="5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المعروف بين الاصحاب تحديد المحبو بالاربعة المتقدمة الا انه لا يوجد نص يجمعها بل هي كما تراها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هنا صار البعض الى الاستحباب مستندا في ذلك الى اختلاف الاخبار في بيان العدد كما و كيفا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علّق على ذلك صاحب الجواهر بان الاختلاف المذكور لا يصلح قرينة على الاستحباب ضرورة عدم كون مطلق الاختلاف دالا على ذلك و الا فاغلب الاخبار في غالب الاحكام مختلفة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بلغ الاختلاف الى حدّ اوجب القطع بارادة الاستحباب كما في اخبار البئر اتجه الحكم به، و ليس المقام من ذلك قطعا</w:t>
      </w:r>
      <w:r>
        <w:rPr>
          <w:rFonts w:eastAsia="Amiri" w:cs="Amiri" w:ascii="Amiri" w:hAnsi="Amiri"/>
          <w:color w:val="111111"/>
          <w:sz w:val="28"/>
          <w:szCs w:val="28"/>
          <w:rtl w:val="true"/>
          <w:lang w:bidi="ar-SA"/>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اضاف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ان من المحتمل ارادة القميص من الدرع لا الحديد و يلحق به غيره من ثياب البدن بالإجماع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اشتمال الخبر على ما لا يقول به احد من الطائفة لا يخرجه عن الحجية و الا كان ذلك نقضا على القائلين بالاستحباب أيضا لأنه لم يحك عن احد منهم استحباب</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bookmarkStart w:id="991" w:name="pg14682_138089"/>
    </w:p>
    <w:p>
      <w:pPr>
        <w:pStyle w:val="BookText"/>
        <w:rPr/>
      </w:pPr>
      <w:bookmarkEnd w:id="991"/>
      <w:r>
        <w:rPr>
          <w:rFonts w:ascii="Amiri" w:hAnsi="Amiri" w:eastAsia="Amiri" w:cs="Amiri"/>
          <w:color w:val="111111"/>
          <w:sz w:val="28"/>
          <w:sz w:val="28"/>
          <w:szCs w:val="28"/>
          <w:rtl w:val="true"/>
          <w:lang w:bidi="ar-SA"/>
        </w:rPr>
        <w:t>غير الاربعة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حصيلة ما افاده صاحب الجواهر</w:t>
      </w:r>
      <w:r>
        <w:rPr>
          <w:rStyle w:val="FootnoteAnchor"/>
          <w:rtl w:val="true"/>
        </w:rPr>
        <w:footnoteReference w:id="5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التعارض بين ظاهر الاصحاب و ظاهر الاخبار 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 نسب تحفظا من مخالفة الظاهرين المذكورين المصير الى التصالح بنحو من الانحاء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انه بناء على ما صار اليه الاصحاب هل يحكم باختصاص الذكر الاكبر بالاربعة مجانا او بالقيمة؟ المنسوب الى المرتضى قدّس سرّه كونه بالقيمة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ثمرة خصوصية الاكبر هي الاختصاص بالعين من بين الورثة</w:t>
      </w:r>
      <w:r>
        <w:rPr>
          <w:rStyle w:val="FootnoteAnchor"/>
          <w:rtl w:val="true"/>
        </w:rPr>
        <w:footnoteReference w:id="5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ظاهر الاخبار المتقدمة هو المجانية فلاحظ</w:t>
      </w:r>
      <w:r>
        <w:rPr>
          <w:rFonts w:eastAsia="Amiri" w:cs="Amiri" w:ascii="Amiri" w:hAnsi="Amiri"/>
          <w:color w:val="111111"/>
          <w:sz w:val="28"/>
          <w:szCs w:val="28"/>
          <w:rtl w:val="true"/>
          <w:lang w:bidi="ar-SA"/>
        </w:rPr>
        <w:t>.</w:t>
      </w:r>
    </w:p>
    <w:p>
      <w:pPr>
        <w:pStyle w:val="Heading5"/>
        <w:numPr>
          <w:ilvl w:val="4"/>
          <w:numId w:val="1"/>
        </w:numPr>
        <w:rPr/>
      </w:pPr>
      <w:bookmarkStart w:id="992" w:name="__RefHeading___Toc3275045_1878427129"/>
      <w:bookmarkStart w:id="993" w:name="_Toc388"/>
      <w:bookmarkEnd w:id="992"/>
      <w:r>
        <w:rPr>
          <w:rtl w:val="true"/>
        </w:rPr>
        <w:t>ارث الطبقة الثانية</w:t>
      </w:r>
      <w:bookmarkEnd w:id="993"/>
    </w:p>
    <w:p>
      <w:pPr>
        <w:pStyle w:val="Heading6"/>
        <w:numPr>
          <w:ilvl w:val="5"/>
          <w:numId w:val="1"/>
        </w:numPr>
        <w:rPr/>
      </w:pPr>
      <w:bookmarkStart w:id="994" w:name="__RefHeading___Toc3275047_1878427129"/>
      <w:bookmarkStart w:id="995" w:name="_Toc389"/>
      <w:bookmarkEnd w:id="994"/>
      <w:r>
        <w:rPr>
          <w:rtl w:val="true"/>
        </w:rPr>
        <w:t>اشارة</w:t>
      </w:r>
      <w:bookmarkEnd w:id="995"/>
    </w:p>
    <w:p>
      <w:pPr>
        <w:pStyle w:val="BookText"/>
        <w:rPr/>
      </w:pPr>
      <w:r>
        <w:rPr>
          <w:rFonts w:ascii="Amiri" w:hAnsi="Amiri" w:eastAsia="Amiri" w:cs="Amiri"/>
          <w:color w:val="111111"/>
          <w:sz w:val="28"/>
          <w:sz w:val="28"/>
          <w:szCs w:val="28"/>
          <w:rtl w:val="true"/>
          <w:lang w:bidi="ar-SA"/>
        </w:rPr>
        <w:t>اذا لم يخلّف الميت قريبا من الطبقة الثانية غير اخيه لأبويه ورث المال كله بالقرابة، و مع التعدد يقسّم بينهم بالسوية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للأخت الواحدة من الابوين بانفرادها جميع المال أيضا نصف بالفرض و نصف يردّ بالقرابة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للأختين او الاخوات من الابوين المال كله، يرثن ثلثيه بالفرض و الباقي بالقرابة</w:t>
      </w:r>
      <w:r>
        <w:rPr>
          <w:rFonts w:eastAsia="Amiri" w:cs="Amiri" w:ascii="Amiri" w:hAnsi="Amiri"/>
          <w:color w:val="111111"/>
          <w:sz w:val="28"/>
          <w:szCs w:val="28"/>
          <w:rtl w:val="true"/>
          <w:lang w:bidi="ar-SA"/>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اذا خلّف الميت اخوة و اخوات لأبويه اقتسموا جميع المال بالقرابة للذكر مثل حظ الأنثيين</w:t>
      </w:r>
      <w:r>
        <w:rPr>
          <w:rFonts w:eastAsia="Amiri" w:cs="Amiri" w:ascii="Amiri" w:hAnsi="Amiri"/>
          <w:color w:val="111111"/>
          <w:sz w:val="28"/>
          <w:szCs w:val="28"/>
          <w:rtl w:val="true"/>
          <w:lang w:bidi="ar-SA"/>
        </w:rPr>
        <w:t xml:space="preserve">. </w:t>
      </w:r>
      <w:bookmarkStart w:id="996" w:name="pg14682_138090"/>
    </w:p>
    <w:p>
      <w:pPr>
        <w:pStyle w:val="BookText"/>
        <w:rPr/>
      </w:pPr>
      <w:bookmarkEnd w:id="996"/>
      <w:r>
        <w:rPr>
          <w:rFonts w:ascii="Amiri" w:hAnsi="Amiri" w:eastAsia="Amiri" w:cs="Amiri"/>
          <w:color w:val="111111"/>
          <w:sz w:val="28"/>
          <w:sz w:val="28"/>
          <w:szCs w:val="28"/>
          <w:rtl w:val="true"/>
          <w:lang w:bidi="ar-SA"/>
        </w:rPr>
        <w:t>و للأخ المنفرد من الام و الاخت المنفردة منها المال كله السدس بالفرض و الباقي يرد بالقرابة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للاثنين فصاعدا من الاخوة من الام ذكورا او اناثا او ذكورا و اناثا المال كله ثلثه بالفرض و الباقي بالقرابة يقسم بينهم بالسوية و ليس بالتفاضل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كلالة الاب فقط تقوم مقام كلالة الابوين عند فقدها و لا ترث معها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الجد اذا انفرد له المال كله لأب كان او 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الحال في الجدة اذا انفردت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اجتمع جد او جدة او هما لام مع جد او جدة او هما لأب كان لمن يتقرب بالام الثلث بالسوية و لمن يتقرب بالاب الباقي للذكر مثل حظ الأنثيين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المستند في ذلك</w:t>
      </w:r>
      <w:r>
        <w:rPr>
          <w:rFonts w:eastAsia="Amiri" w:cs="Amiri" w:ascii="Amiri" w:hAnsi="Amiri"/>
          <w:color w:val="111111"/>
          <w:sz w:val="28"/>
          <w:szCs w:val="28"/>
          <w:rtl w:val="true"/>
          <w:lang w:bidi="ar-SA"/>
        </w:rPr>
        <w:t>:</w:t>
      </w:r>
    </w:p>
    <w:p>
      <w:pPr>
        <w:pStyle w:val="Heading6"/>
        <w:numPr>
          <w:ilvl w:val="5"/>
          <w:numId w:val="1"/>
        </w:numPr>
        <w:rPr/>
      </w:pPr>
      <w:bookmarkStart w:id="997" w:name="__RefHeading___Toc3275049_1878427129"/>
      <w:bookmarkStart w:id="998" w:name="_Toc390"/>
      <w:bookmarkEnd w:id="997"/>
      <w:r>
        <w:rPr/>
        <w:t>1</w:t>
      </w:r>
      <w:r>
        <w:rPr>
          <w:rtl w:val="true"/>
        </w:rPr>
        <w:t xml:space="preserve"> - </w:t>
      </w:r>
      <w:r>
        <w:rPr>
          <w:rtl w:val="true"/>
        </w:rPr>
        <w:t>اما ان الاخ يرث المال كله بالقرابة مع انفراده</w:t>
      </w:r>
      <w:bookmarkEnd w:id="998"/>
    </w:p>
    <w:p>
      <w:pPr>
        <w:pStyle w:val="BookText"/>
        <w:rPr/>
      </w:pPr>
      <w:r>
        <w:rPr>
          <w:rFonts w:ascii="Amiri" w:hAnsi="Amiri" w:eastAsia="Amiri" w:cs="Amiri"/>
          <w:color w:val="111111"/>
          <w:sz w:val="28"/>
          <w:sz w:val="28"/>
          <w:szCs w:val="28"/>
          <w:rtl w:val="true"/>
          <w:lang w:bidi="ar-SA"/>
        </w:rPr>
        <w:t>فمما لا اشكال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يدل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يَسْتَفْتُونَكَ قُلِ اللّهُ يُفْتِيكُمْ فِي الْكَلالَةِ إِنِ امْرُؤٌ هَلَكَ لَيْسَ لَهُ وَلَدٌ وَ لَهُ أُخْتٌ فَلَها نِصْفُ ما تَرَكَ وَ هُوَ يَرِثُها إِنْ لَمْ يَكُنْ لَها وَلَدٌ </w:t>
      </w:r>
      <w:r>
        <w:rPr>
          <w:rStyle w:val="FootnoteAnchor"/>
          <w:rtl w:val="true"/>
        </w:rPr>
        <w:footnoteReference w:id="528"/>
      </w:r>
      <w:r>
        <w:rPr>
          <w:rFonts w:ascii="Amiri" w:hAnsi="Amiri" w:eastAsia="Amiri" w:cs="Amiri"/>
          <w:color w:val="111111"/>
          <w:sz w:val="28"/>
          <w:sz w:val="28"/>
          <w:szCs w:val="28"/>
          <w:rtl w:val="true"/>
          <w:lang w:bidi="ar-SA"/>
        </w:rPr>
        <w:t>، فان الذيل يدل باطلاقه على ان الاخ يرث جميع التركة مع عدم شريك له في طبقته و عدم وارث من الطبقة الاولى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صحيحة عبد اللّه بن سنان عن ابي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رجل مات و ترك اخاه و لم يترك وارثا غيره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المال له</w:t>
      </w:r>
      <w:r>
        <w:rPr>
          <w:rFonts w:eastAsia="Amiri" w:cs="Amiri" w:ascii="Amiri" w:hAnsi="Amiri"/>
          <w:color w:val="111111"/>
          <w:sz w:val="28"/>
          <w:szCs w:val="28"/>
          <w:rtl w:val="true"/>
          <w:lang w:bidi="ar-SA"/>
        </w:rPr>
        <w:t>...»</w:t>
      </w:r>
      <w:r>
        <w:rPr>
          <w:rStyle w:val="FootnoteAnchor"/>
          <w:rtl w:val="true"/>
        </w:rPr>
        <w:footnoteReference w:id="529"/>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999" w:name="__RefHeading___Toc3275051_1878427129"/>
      <w:bookmarkStart w:id="1000" w:name="_Toc391"/>
      <w:bookmarkEnd w:id="999"/>
      <w:r>
        <w:rPr/>
        <w:t>2</w:t>
      </w:r>
      <w:r>
        <w:rPr>
          <w:rtl w:val="true"/>
        </w:rPr>
        <w:t xml:space="preserve"> - </w:t>
      </w:r>
      <w:r>
        <w:rPr>
          <w:rtl w:val="true"/>
        </w:rPr>
        <w:t>و اما انه مع تعدد الاخوة تقسم التركة بينهم بالسوية</w:t>
      </w:r>
      <w:bookmarkEnd w:id="1000"/>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فذلك مقتضى الاشتراك في المال الواحد و بطلان الترجيح بلا مرجح</w:t>
      </w:r>
      <w:r>
        <w:rPr>
          <w:rFonts w:eastAsia="Amiri" w:cs="Amiri" w:ascii="Amiri" w:hAnsi="Amiri"/>
          <w:color w:val="111111"/>
          <w:sz w:val="28"/>
          <w:szCs w:val="28"/>
          <w:rtl w:val="true"/>
          <w:lang w:bidi="ar-SA"/>
        </w:rPr>
        <w:t xml:space="preserve">. </w:t>
      </w:r>
      <w:bookmarkStart w:id="1001" w:name="pg14682_138091"/>
    </w:p>
    <w:p>
      <w:pPr>
        <w:pStyle w:val="Heading6"/>
        <w:numPr>
          <w:ilvl w:val="5"/>
          <w:numId w:val="1"/>
        </w:numPr>
        <w:rPr/>
      </w:pPr>
      <w:bookmarkStart w:id="1002" w:name="__RefHeading___Toc3275053_1878427129"/>
      <w:bookmarkStart w:id="1003" w:name="_Toc392"/>
      <w:bookmarkEnd w:id="1001"/>
      <w:bookmarkEnd w:id="1002"/>
      <w:r>
        <w:rPr/>
        <w:t>3</w:t>
      </w:r>
      <w:r>
        <w:rPr>
          <w:rtl w:val="true"/>
        </w:rPr>
        <w:t xml:space="preserve"> - </w:t>
      </w:r>
      <w:r>
        <w:rPr>
          <w:rtl w:val="true"/>
        </w:rPr>
        <w:t>و اما ان الاخت الواحدة من الابوين لها المال كله</w:t>
      </w:r>
      <w:bookmarkEnd w:id="1003"/>
    </w:p>
    <w:p>
      <w:pPr>
        <w:pStyle w:val="BookText"/>
        <w:rPr/>
      </w:pPr>
      <w:r>
        <w:rPr>
          <w:rFonts w:ascii="Amiri" w:hAnsi="Amiri" w:eastAsia="Amiri" w:cs="Amiri"/>
          <w:color w:val="111111"/>
          <w:sz w:val="28"/>
          <w:sz w:val="28"/>
          <w:szCs w:val="28"/>
          <w:rtl w:val="true"/>
          <w:lang w:bidi="ar-SA"/>
        </w:rPr>
        <w:t>فهو من المسلمات حيث ترث نصفا بالفرض لقوله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يَسْتَفْتُونَكَ قُلِ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لَهُ أُخْتٌ فَلَها نِصْفُ ما تَرَكَ </w:t>
      </w:r>
      <w:r>
        <w:rPr>
          <w:rStyle w:val="FootnoteAnchor"/>
          <w:rtl w:val="true"/>
        </w:rPr>
        <w:footnoteReference w:id="530"/>
      </w:r>
      <w:r>
        <w:rPr>
          <w:rFonts w:ascii="Amiri" w:hAnsi="Amiri" w:eastAsia="Amiri" w:cs="Amiri"/>
          <w:color w:val="111111"/>
          <w:sz w:val="28"/>
          <w:sz w:val="28"/>
          <w:szCs w:val="28"/>
          <w:rtl w:val="true"/>
          <w:lang w:bidi="ar-SA"/>
        </w:rPr>
        <w:t>و نصفا بالقرابة لقوله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أُولُوا الْأَرْحامِ</w:t>
      </w:r>
      <w:r>
        <w:rPr>
          <w:rFonts w:eastAsia="Amiri" w:cs="Amiri" w:ascii="Amiri" w:hAnsi="Amiri"/>
          <w:color w:val="111111"/>
          <w:sz w:val="28"/>
          <w:szCs w:val="28"/>
          <w:rtl w:val="true"/>
          <w:lang w:bidi="ar-SA"/>
        </w:rPr>
        <w:t xml:space="preserve">... </w:t>
      </w:r>
      <w:r>
        <w:rPr>
          <w:rStyle w:val="FootnoteAnchor"/>
          <w:rtl w:val="true"/>
        </w:rPr>
        <w:footnoteReference w:id="531"/>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004" w:name="__RefHeading___Toc3275055_1878427129"/>
      <w:bookmarkStart w:id="1005" w:name="_Toc393"/>
      <w:bookmarkEnd w:id="1004"/>
      <w:r>
        <w:rPr/>
        <w:t>4</w:t>
      </w:r>
      <w:r>
        <w:rPr>
          <w:rtl w:val="true"/>
        </w:rPr>
        <w:t xml:space="preserve"> - </w:t>
      </w:r>
      <w:r>
        <w:rPr>
          <w:rtl w:val="true"/>
        </w:rPr>
        <w:t>و اما ان الاختين او الاخوات من الابوين يرثن المال كله فلا</w:t>
      </w:r>
      <w:bookmarkEnd w:id="1005"/>
    </w:p>
    <w:p>
      <w:pPr>
        <w:pStyle w:val="BookText"/>
        <w:rPr/>
      </w:pPr>
      <w:r>
        <w:rPr>
          <w:rFonts w:ascii="Amiri" w:hAnsi="Amiri" w:eastAsia="Amiri" w:cs="Amiri"/>
          <w:color w:val="111111"/>
          <w:sz w:val="28"/>
          <w:sz w:val="28"/>
          <w:szCs w:val="28"/>
          <w:rtl w:val="true"/>
          <w:lang w:bidi="ar-SA"/>
        </w:rPr>
        <w:t>كلام فيه فلهن الثلثان بالفرض</w:t>
      </w:r>
    </w:p>
    <w:p>
      <w:pPr>
        <w:pStyle w:val="BookText"/>
        <w:rPr/>
      </w:pPr>
      <w:r>
        <w:rPr>
          <w:rFonts w:ascii="Amiri" w:hAnsi="Amiri" w:eastAsia="Amiri" w:cs="Amiri"/>
          <w:color w:val="111111"/>
          <w:sz w:val="28"/>
          <w:sz w:val="28"/>
          <w:szCs w:val="28"/>
          <w:rtl w:val="true"/>
          <w:lang w:bidi="ar-SA"/>
        </w:rPr>
        <w:t>لقوله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كانَتَا اثْنَتَيْنِ فَلَهُمَا الثُّلُثانِ مِمّا تَرَكَ </w:t>
      </w:r>
      <w:r>
        <w:rPr>
          <w:rStyle w:val="FootnoteAnchor"/>
          <w:rtl w:val="true"/>
        </w:rPr>
        <w:footnoteReference w:id="532"/>
      </w:r>
      <w:r>
        <w:rPr>
          <w:rFonts w:ascii="Amiri" w:hAnsi="Amiri" w:eastAsia="Amiri" w:cs="Amiri"/>
          <w:color w:val="111111"/>
          <w:sz w:val="28"/>
          <w:sz w:val="28"/>
          <w:szCs w:val="28"/>
          <w:rtl w:val="true"/>
          <w:lang w:bidi="ar-SA"/>
        </w:rPr>
        <w:t>و الثلث الآخر بالقرابة لآية وَ أُولُوا الْأَرْحامِ</w:t>
      </w:r>
      <w:r>
        <w:rPr>
          <w:rFonts w:eastAsia="Amiri" w:cs="Amiri" w:ascii="Amiri" w:hAnsi="Amiri"/>
          <w:color w:val="111111"/>
          <w:sz w:val="28"/>
          <w:szCs w:val="28"/>
          <w:rtl w:val="true"/>
          <w:lang w:bidi="ar-SA"/>
        </w:rPr>
        <w:t>... .</w:t>
      </w:r>
    </w:p>
    <w:p>
      <w:pPr>
        <w:pStyle w:val="Heading6"/>
        <w:numPr>
          <w:ilvl w:val="5"/>
          <w:numId w:val="1"/>
        </w:numPr>
        <w:rPr/>
      </w:pPr>
      <w:bookmarkStart w:id="1006" w:name="__RefHeading___Toc3275057_1878427129"/>
      <w:bookmarkStart w:id="1007" w:name="_Toc394"/>
      <w:bookmarkEnd w:id="1006"/>
      <w:r>
        <w:rPr/>
        <w:t>5</w:t>
      </w:r>
      <w:r>
        <w:rPr>
          <w:rtl w:val="true"/>
        </w:rPr>
        <w:t xml:space="preserve"> - </w:t>
      </w:r>
      <w:r>
        <w:rPr>
          <w:rtl w:val="true"/>
        </w:rPr>
        <w:t>و اما ان الميت اذا خلّف اخوة و اخوات لأبويه قسّم المال بينهم</w:t>
      </w:r>
      <w:bookmarkEnd w:id="1007"/>
    </w:p>
    <w:p>
      <w:pPr>
        <w:pStyle w:val="BookText"/>
        <w:rPr/>
      </w:pPr>
      <w:r>
        <w:rPr>
          <w:rFonts w:ascii="Amiri" w:hAnsi="Amiri" w:eastAsia="Amiri" w:cs="Amiri"/>
          <w:color w:val="111111"/>
          <w:sz w:val="28"/>
          <w:sz w:val="28"/>
          <w:szCs w:val="28"/>
          <w:rtl w:val="true"/>
          <w:lang w:bidi="ar-SA"/>
        </w:rPr>
        <w:t>للذكر مثل حظ الأنثيين</w:t>
      </w:r>
    </w:p>
    <w:p>
      <w:pPr>
        <w:pStyle w:val="BookText"/>
        <w:rPr/>
      </w:pPr>
      <w:r>
        <w:rPr>
          <w:rFonts w:ascii="Amiri" w:hAnsi="Amiri" w:eastAsia="Amiri" w:cs="Amiri"/>
          <w:color w:val="111111"/>
          <w:sz w:val="28"/>
          <w:sz w:val="28"/>
          <w:szCs w:val="28"/>
          <w:rtl w:val="true"/>
          <w:lang w:bidi="ar-SA"/>
        </w:rPr>
        <w:t>فلا خلاف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يدل عليه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كانُوا إِخْوَةً رِجالاً وَ نِساءً فَلِلذَّكَرِ مِثْلُ حَظِّ الْأُنْثَيَيْنِ </w:t>
      </w:r>
      <w:r>
        <w:rPr>
          <w:rStyle w:val="FootnoteAnchor"/>
          <w:rtl w:val="true"/>
        </w:rPr>
        <w:footnoteReference w:id="533"/>
      </w:r>
      <w:r>
        <w:rPr>
          <w:rFonts w:ascii="Amiri" w:hAnsi="Amiri" w:eastAsia="Amiri" w:cs="Amiri"/>
          <w:color w:val="111111"/>
          <w:sz w:val="28"/>
          <w:sz w:val="28"/>
          <w:szCs w:val="28"/>
          <w:rtl w:val="true"/>
          <w:lang w:bidi="ar-SA"/>
        </w:rPr>
        <w:t>و الروايات الخاصة</w:t>
      </w:r>
      <w:r>
        <w:rPr>
          <w:rStyle w:val="FootnoteAnchor"/>
          <w:rtl w:val="true"/>
        </w:rPr>
        <w:footnoteReference w:id="534"/>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008" w:name="__RefHeading___Toc3275059_1878427129"/>
      <w:bookmarkStart w:id="1009" w:name="_Toc395"/>
      <w:bookmarkEnd w:id="1008"/>
      <w:r>
        <w:rPr/>
        <w:t>6</w:t>
      </w:r>
      <w:r>
        <w:rPr>
          <w:rtl w:val="true"/>
        </w:rPr>
        <w:t xml:space="preserve"> - </w:t>
      </w:r>
      <w:r>
        <w:rPr>
          <w:rtl w:val="true"/>
        </w:rPr>
        <w:t>و اما ان الواحد اخا او اختا من الام له السدس بالفرض</w:t>
      </w:r>
      <w:bookmarkEnd w:id="1009"/>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فمما لا تأمل فيه لقوله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كانَ رَجُلٌ يُورَثُ كَلالَةً أَوِ امْرَأَةٌ وَ لَهُ أَخٌ أَوْ أُخْتٌ فَلِكُلِّ واحِدٍ مِنْهُمَا السُّدُسُ </w:t>
      </w:r>
      <w:r>
        <w:rPr>
          <w:rStyle w:val="FootnoteAnchor"/>
          <w:rtl w:val="true"/>
        </w:rPr>
        <w:footnoteReference w:id="53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المراد من الكلالة في الآية الكريمة كلالة الام بخلافه في آخر سورة النساء فان المقصود كلالة الابوين او الاب لصحيحة بكير بن أعين عن ابي عبد اللّه 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الذي عنى اللّه تبارك و تعالى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كانَ رَجُلٌ يُورَثُ كَلالَةً أَوِ امْرَأَةٌ وَ لَهُ أَخٌ أَوْ </w:t>
      </w:r>
    </w:p>
    <w:p>
      <w:pPr>
        <w:pStyle w:val="BookText"/>
        <w:rPr/>
      </w:pPr>
      <w:r>
        <w:rPr>
          <w:rFonts w:ascii="Amiri" w:hAnsi="Amiri" w:eastAsia="Amiri" w:cs="Amiri"/>
          <w:color w:val="111111"/>
          <w:sz w:val="28"/>
          <w:sz w:val="28"/>
          <w:szCs w:val="28"/>
          <w:rtl w:val="true"/>
          <w:lang w:bidi="ar-SA"/>
        </w:rPr>
        <w:t xml:space="preserve">أُخْتٌ فَلِكُلِّ واحِدٍ مِنْهُمَا السُّدُسُ فَإِنْ كانُوا أَكْثَرَ مِنْ ذلِكَ فَهُمْ شُرَكاءُ فِي الثُّلُثِ </w:t>
      </w:r>
      <w:r>
        <w:rPr>
          <w:rStyle w:val="FootnoteAnchor"/>
          <w:rtl w:val="true"/>
        </w:rPr>
        <w:footnoteReference w:id="536"/>
      </w:r>
      <w:r>
        <w:rPr>
          <w:rFonts w:ascii="Amiri" w:hAnsi="Amiri" w:eastAsia="Amiri" w:cs="Amiri"/>
          <w:color w:val="111111"/>
          <w:sz w:val="28"/>
          <w:sz w:val="28"/>
          <w:szCs w:val="28"/>
          <w:rtl w:val="true"/>
          <w:lang w:bidi="ar-SA"/>
        </w:rPr>
        <w:t>انما عنى بذلك الاخوة و الاخوات من الام 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في آخر سورة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يَسْتَفْتُونَكَ قُلِ اللّهُ يُفْتِيكُمْ فِي الْكَلالَةِ إِنِ امْرُؤٌ هَلَكَ لَيْسَ لَهُ وَلَدٌ وَ لَهُ أُخْتٌ يعني اختا لأب و أم او اختا لأب</w:t>
      </w:r>
      <w:r>
        <w:rPr>
          <w:rFonts w:eastAsia="Amiri" w:cs="Amiri" w:ascii="Amiri" w:hAnsi="Amiri"/>
          <w:color w:val="111111"/>
          <w:sz w:val="28"/>
          <w:szCs w:val="28"/>
          <w:rtl w:val="true"/>
          <w:lang w:bidi="ar-SA"/>
        </w:rPr>
        <w:t>...»</w:t>
      </w:r>
      <w:r>
        <w:rPr>
          <w:rStyle w:val="FootnoteAnchor"/>
          <w:rtl w:val="true"/>
        </w:rPr>
        <w:footnoteReference w:id="5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اما ان الباقي يرد عليهما بالقرابة فواضح لآية وَ أُولُوا الْأَرْحامِ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ان الاثنين فصاعدا من الاخوة للأم يرثون جميع المال فواضح، اذ الثلث يرثونه بالفرض لقوله تعالى في الآية السابقة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كانُوا أَكْثَرَ مِنْ ذلِكَ فَهُمْ شُرَكاءُ فِي الثُّلُثِ ، و الباقي يرثونه بالقرابة لآية وَ أُولُوا الْأَرْحامِ </w:t>
      </w:r>
      <w:r>
        <w:rPr>
          <w:rFonts w:eastAsia="Amiri" w:cs="Amiri" w:ascii="Amiri" w:hAnsi="Amiri"/>
          <w:color w:val="111111"/>
          <w:sz w:val="28"/>
          <w:szCs w:val="28"/>
          <w:rtl w:val="true"/>
          <w:lang w:bidi="ar-SA"/>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اما كيف نثبت لزوم تقسيم الباقي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المردود بالقرابة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بالسوية أيضا بعد الالتفات الى اختصاص الآية الكريمة الدالة على التسوية في التقسيم بخصوص الثلث المدفوع بالفرض؟ يمكن اثبات ذلك اما ببيان ان الثلث اذا كان يقسّم بينهم بالسوية بنص الآية الكريمة فيلزم ذلك في غير الثلث أيضا لعدم احتمال الفرق او ببيان ان التفاضل في التقسيم هو الذي يحتاج الى دليل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الا فوحدة سبب الاستحقاق تقتضي التساوي في كيفيته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ثبت ذلك في حق الاخوة من الابوين او الاب لقوله تعالى في آخر سورة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كانُوا إِخْوَةً رِجالاً وَ نِساءًء</w:t>
      </w:r>
      <w:r>
        <w:rPr>
          <w:rFonts w:eastAsia="Amiri" w:cs="Amiri" w:ascii="Amiri" w:hAnsi="Amiri"/>
          <w:color w:val="111111"/>
          <w:sz w:val="28"/>
          <w:szCs w:val="28"/>
          <w:rtl w:val="true"/>
          <w:lang w:bidi="ar-SA"/>
        </w:rPr>
        <w:t xml:space="preserve">. </w:t>
      </w:r>
      <w:bookmarkStart w:id="1010" w:name="pg14682_138093"/>
    </w:p>
    <w:p>
      <w:pPr>
        <w:pStyle w:val="BookText"/>
        <w:rPr/>
      </w:pPr>
      <w:bookmarkEnd w:id="1010"/>
      <w:r>
        <w:rPr>
          <w:rFonts w:ascii="Amiri" w:hAnsi="Amiri" w:eastAsia="Amiri" w:cs="Amiri"/>
          <w:color w:val="111111"/>
          <w:sz w:val="28"/>
          <w:sz w:val="28"/>
          <w:szCs w:val="28"/>
          <w:rtl w:val="true"/>
          <w:lang w:bidi="ar-SA"/>
        </w:rPr>
        <w:t xml:space="preserve">فَلِلذَّكَرِ مِثْلُ حَظِّ الْأُنْثَيَيْنِ </w:t>
      </w:r>
      <w:r>
        <w:rPr>
          <w:rStyle w:val="FootnoteAnchor"/>
          <w:rtl w:val="true"/>
        </w:rPr>
        <w:footnoteReference w:id="538"/>
      </w:r>
      <w:r>
        <w:rPr>
          <w:rFonts w:ascii="Amiri" w:hAnsi="Amiri" w:eastAsia="Amiri" w:cs="Amiri"/>
          <w:color w:val="111111"/>
          <w:sz w:val="28"/>
          <w:sz w:val="28"/>
          <w:szCs w:val="28"/>
          <w:rtl w:val="true"/>
          <w:lang w:bidi="ar-SA"/>
        </w:rPr>
        <w:t>، و في حق الاولاد لقوله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يُوصِيكُمُ اللّهُ فِي أَوْلادِكُمْ لِلذَّكَرِ مِثْلُ حَظِّ الْأُنْثَيَيْنِ </w:t>
      </w:r>
      <w:r>
        <w:rPr>
          <w:rStyle w:val="FootnoteAnchor"/>
          <w:rtl w:val="true"/>
        </w:rPr>
        <w:footnoteReference w:id="539"/>
      </w:r>
      <w:r>
        <w:rPr>
          <w:rFonts w:ascii="Amiri" w:hAnsi="Amiri" w:eastAsia="Amiri" w:cs="Amiri"/>
          <w:color w:val="111111"/>
          <w:sz w:val="28"/>
          <w:sz w:val="28"/>
          <w:szCs w:val="28"/>
          <w:rtl w:val="true"/>
          <w:lang w:bidi="ar-SA"/>
        </w:rPr>
        <w:t>، و لم يثبت في حق الاخوة من الام فيلزم الحكم بالتساوي</w:t>
      </w:r>
      <w:r>
        <w:rPr>
          <w:rFonts w:eastAsia="Amiri" w:cs="Amiri" w:ascii="Amiri" w:hAnsi="Amiri"/>
          <w:color w:val="111111"/>
          <w:sz w:val="28"/>
          <w:szCs w:val="28"/>
          <w:rtl w:val="true"/>
          <w:lang w:bidi="ar-SA"/>
        </w:rPr>
        <w:t>.</w:t>
      </w:r>
    </w:p>
    <w:p>
      <w:pPr>
        <w:pStyle w:val="Heading6"/>
        <w:numPr>
          <w:ilvl w:val="5"/>
          <w:numId w:val="1"/>
        </w:numPr>
        <w:rPr/>
      </w:pPr>
      <w:bookmarkStart w:id="1011" w:name="__RefHeading___Toc3275061_1878427129"/>
      <w:bookmarkStart w:id="1012" w:name="_Toc396"/>
      <w:bookmarkEnd w:id="1011"/>
      <w:r>
        <w:rPr/>
        <w:t>7</w:t>
      </w:r>
      <w:r>
        <w:rPr>
          <w:rtl w:val="true"/>
        </w:rPr>
        <w:t xml:space="preserve"> - </w:t>
      </w:r>
      <w:r>
        <w:rPr>
          <w:rtl w:val="true"/>
        </w:rPr>
        <w:t>و اما ان كلالة الاب تقوم مقام كلالة الابوين عند فقدها و لا</w:t>
      </w:r>
      <w:bookmarkEnd w:id="1012"/>
    </w:p>
    <w:p>
      <w:pPr>
        <w:pStyle w:val="BookText"/>
        <w:rPr/>
      </w:pPr>
      <w:r>
        <w:rPr>
          <w:rFonts w:ascii="IRNazanin" w:hAnsi="IRNazanin" w:eastAsia="IRNazanin"/>
          <w:color w:val="111111"/>
          <w:sz w:val="28"/>
          <w:sz w:val="28"/>
          <w:szCs w:val="28"/>
          <w:rtl w:val="true"/>
          <w:lang w:bidi="fa-IR"/>
        </w:rPr>
        <w:t>ترث معها</w:t>
      </w:r>
    </w:p>
    <w:p>
      <w:pPr>
        <w:pStyle w:val="BookText"/>
        <w:rPr/>
      </w:pPr>
      <w:r>
        <w:rPr>
          <w:rFonts w:ascii="Amiri" w:hAnsi="Amiri" w:eastAsia="Amiri" w:cs="Amiri"/>
          <w:color w:val="111111"/>
          <w:sz w:val="28"/>
          <w:sz w:val="28"/>
          <w:szCs w:val="28"/>
          <w:rtl w:val="true"/>
          <w:lang w:bidi="ar-SA"/>
        </w:rPr>
        <w:t>فلم يعرف فيه 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وجّه ذلك بأن اصل ارثها هو مقتضى آية وَ أُولُوا الْأَرْحامِ ، و اما انها لا ترث الا بعد فقد كلالة الابوين فباعتبار ان ما كان واجدا لسببين هو اقرب ممن كان واجدا لسبب واحد، و الاقرب مقدّم بمقتضى آية وَ أُولُوا الْأَرْحامِ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يؤيد ذلك خبر يزيد الكناسي عن ابي عبد اللّه 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اخوك لأبيك و امك اولى بك من اخيك لا بيك</w:t>
      </w:r>
      <w:r>
        <w:rPr>
          <w:rFonts w:eastAsia="Amiri" w:cs="Amiri" w:ascii="Amiri" w:hAnsi="Amiri"/>
          <w:color w:val="111111"/>
          <w:sz w:val="28"/>
          <w:szCs w:val="28"/>
          <w:rtl w:val="true"/>
          <w:lang w:bidi="ar-SA"/>
        </w:rPr>
        <w:t>...»</w:t>
      </w:r>
      <w:r>
        <w:rPr>
          <w:rStyle w:val="FootnoteAnchor"/>
          <w:rtl w:val="true"/>
        </w:rPr>
        <w:footnoteReference w:id="540"/>
      </w:r>
      <w:r>
        <w:rPr>
          <w:rFonts w:ascii="Amiri" w:hAnsi="Amiri" w:eastAsia="Amiri" w:cs="Amiri"/>
          <w:color w:val="111111"/>
          <w:sz w:val="28"/>
          <w:sz w:val="28"/>
          <w:szCs w:val="28"/>
          <w:rtl w:val="true"/>
          <w:lang w:bidi="ar-SA"/>
        </w:rPr>
        <w:t>و غيره</w:t>
      </w:r>
      <w:r>
        <w:rPr>
          <w:rFonts w:eastAsia="Amiri" w:cs="Amiri" w:ascii="Amiri" w:hAnsi="Amiri"/>
          <w:color w:val="111111"/>
          <w:sz w:val="28"/>
          <w:szCs w:val="28"/>
          <w:rtl w:val="true"/>
          <w:lang w:bidi="ar-SA"/>
        </w:rPr>
        <w:t>.</w:t>
      </w:r>
    </w:p>
    <w:p>
      <w:pPr>
        <w:pStyle w:val="Heading6"/>
        <w:numPr>
          <w:ilvl w:val="5"/>
          <w:numId w:val="1"/>
        </w:numPr>
        <w:rPr/>
      </w:pPr>
      <w:bookmarkStart w:id="1013" w:name="__RefHeading___Toc3275063_1878427129"/>
      <w:bookmarkStart w:id="1014" w:name="_Toc397"/>
      <w:bookmarkEnd w:id="1013"/>
      <w:r>
        <w:rPr/>
        <w:t>8</w:t>
      </w:r>
      <w:r>
        <w:rPr>
          <w:rtl w:val="true"/>
        </w:rPr>
        <w:t xml:space="preserve"> - </w:t>
      </w:r>
      <w:r>
        <w:rPr>
          <w:rtl w:val="true"/>
        </w:rPr>
        <w:t>و اما ان الجد او الجدة اذا انفردا كان لهما جميع المال</w:t>
      </w:r>
      <w:bookmarkEnd w:id="1014"/>
    </w:p>
    <w:p>
      <w:pPr>
        <w:pStyle w:val="BookText"/>
        <w:rPr/>
      </w:pPr>
      <w:r>
        <w:rPr>
          <w:rFonts w:ascii="Amiri" w:hAnsi="Amiri" w:eastAsia="Amiri" w:cs="Amiri"/>
          <w:color w:val="111111"/>
          <w:sz w:val="28"/>
          <w:sz w:val="28"/>
          <w:szCs w:val="28"/>
          <w:rtl w:val="true"/>
          <w:lang w:bidi="ar-SA"/>
        </w:rPr>
        <w:t>فينبغي ان يكون واضحا لفرض عدم وجود مشارك لهما ليدفع له بعضه</w:t>
      </w:r>
      <w:r>
        <w:rPr>
          <w:rFonts w:eastAsia="Amiri" w:cs="Amiri" w:ascii="Amiri" w:hAnsi="Amiri"/>
          <w:color w:val="111111"/>
          <w:sz w:val="28"/>
          <w:szCs w:val="28"/>
          <w:rtl w:val="true"/>
          <w:lang w:bidi="ar-SA"/>
        </w:rPr>
        <w:t>.</w:t>
      </w:r>
    </w:p>
    <w:p>
      <w:pPr>
        <w:pStyle w:val="Heading6"/>
        <w:numPr>
          <w:ilvl w:val="5"/>
          <w:numId w:val="1"/>
        </w:numPr>
        <w:rPr/>
      </w:pPr>
      <w:bookmarkStart w:id="1015" w:name="__RefHeading___Toc3275065_1878427129"/>
      <w:bookmarkStart w:id="1016" w:name="_Toc398"/>
      <w:bookmarkEnd w:id="1015"/>
      <w:r>
        <w:rPr/>
        <w:t>9</w:t>
      </w:r>
      <w:r>
        <w:rPr>
          <w:rtl w:val="true"/>
        </w:rPr>
        <w:t xml:space="preserve"> - </w:t>
      </w:r>
      <w:r>
        <w:rPr>
          <w:rtl w:val="true"/>
        </w:rPr>
        <w:t>و اما انه اذا اجتمع الجد او الجدة او هما للأم مع المماثل كان</w:t>
      </w:r>
      <w:bookmarkEnd w:id="1016"/>
    </w:p>
    <w:p>
      <w:pPr>
        <w:pStyle w:val="BookText"/>
        <w:rPr/>
      </w:pPr>
      <w:r>
        <w:rPr>
          <w:rFonts w:ascii="Amiri" w:hAnsi="Amiri" w:eastAsia="Amiri" w:cs="Amiri"/>
          <w:color w:val="111111"/>
          <w:sz w:val="28"/>
          <w:sz w:val="28"/>
          <w:szCs w:val="28"/>
          <w:rtl w:val="true"/>
          <w:lang w:bidi="ar-SA"/>
        </w:rPr>
        <w:t>لمن يتقرب بالام الثلث و لمن يتقرب بالاب الباقي</w:t>
      </w:r>
    </w:p>
    <w:p>
      <w:pPr>
        <w:pStyle w:val="BookText"/>
        <w:rPr/>
      </w:pPr>
      <w:r>
        <w:rPr>
          <w:rFonts w:ascii="Amiri" w:hAnsi="Amiri" w:eastAsia="Amiri" w:cs="Amiri"/>
          <w:color w:val="111111"/>
          <w:sz w:val="28"/>
          <w:sz w:val="28"/>
          <w:szCs w:val="28"/>
          <w:rtl w:val="true"/>
          <w:lang w:bidi="ar-SA"/>
        </w:rPr>
        <w:t>فهو 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يدل عليه</w:t>
      </w:r>
      <w:r>
        <w:rPr>
          <w:rFonts w:eastAsia="Amiri" w:cs="Amiri" w:ascii="Amiri" w:hAnsi="Amiri"/>
          <w:color w:val="111111"/>
          <w:sz w:val="28"/>
          <w:szCs w:val="28"/>
          <w:rtl w:val="true"/>
          <w:lang w:bidi="ar-SA"/>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عموم ما دل على ارث كل قريب نصيب من يتقرب به كصحيحة ابي ايوب الخزاز عن ابي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 في كتاب علي عليه السّلام ان كل ذي رحم بمنزلة الرحم الذي يجر به الا ان يكون وارث اقرب الى </w:t>
      </w:r>
      <w:bookmarkStart w:id="1017" w:name="pg14682_138094"/>
    </w:p>
    <w:p>
      <w:pPr>
        <w:pStyle w:val="BookText"/>
        <w:rPr/>
      </w:pPr>
      <w:bookmarkEnd w:id="1017"/>
      <w:r>
        <w:rPr>
          <w:rFonts w:ascii="Amiri" w:hAnsi="Amiri" w:eastAsia="Amiri" w:cs="Amiri"/>
          <w:color w:val="111111"/>
          <w:sz w:val="28"/>
          <w:sz w:val="28"/>
          <w:szCs w:val="28"/>
          <w:rtl w:val="true"/>
          <w:lang w:bidi="ar-SA"/>
        </w:rPr>
        <w:t>الميت منه فيحجبه</w:t>
      </w:r>
      <w:r>
        <w:rPr>
          <w:rFonts w:eastAsia="Amiri" w:cs="Amiri" w:ascii="Amiri" w:hAnsi="Amiri"/>
          <w:color w:val="111111"/>
          <w:sz w:val="28"/>
          <w:szCs w:val="28"/>
          <w:rtl w:val="true"/>
          <w:lang w:bidi="ar-SA"/>
        </w:rPr>
        <w:t>»</w:t>
      </w:r>
      <w:r>
        <w:rPr>
          <w:rStyle w:val="FootnoteAnchor"/>
          <w:rtl w:val="true"/>
        </w:rPr>
        <w:footnoteReference w:id="5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موثقة محمد بن مسلم عن ابي جعفر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اذا لم يترك الميت الا جدّه من قبل ابيه و جدّ ابيه و جدته من قبل امه و جدة امه كان للجدة من قبل الام الثلث و سقط جدة الام و الباقي للجد من قبل الاب و سقط جد الاب</w:t>
      </w:r>
      <w:r>
        <w:rPr>
          <w:rFonts w:eastAsia="Amiri" w:cs="Amiri" w:ascii="Amiri" w:hAnsi="Amiri"/>
          <w:color w:val="111111"/>
          <w:sz w:val="28"/>
          <w:szCs w:val="28"/>
          <w:rtl w:val="true"/>
          <w:lang w:bidi="ar-SA"/>
        </w:rPr>
        <w:t>»</w:t>
      </w:r>
      <w:r>
        <w:rPr>
          <w:rStyle w:val="FootnoteAnchor"/>
          <w:rtl w:val="true"/>
        </w:rPr>
        <w:footnoteReference w:id="5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سند الشيخ الى ابن فضال و ان اشتمل على الزبيري الذي لم يوثّق الا ان الامر فيه سهل بناء على كفاية شيخوخة الاجازة في اثبات الوثاقة</w:t>
      </w:r>
      <w:r>
        <w:rPr>
          <w:rFonts w:eastAsia="Amiri" w:cs="Amiri" w:ascii="Amiri" w:hAnsi="Amiri"/>
          <w:color w:val="111111"/>
          <w:sz w:val="28"/>
          <w:szCs w:val="28"/>
          <w:rtl w:val="true"/>
          <w:lang w:bidi="ar-SA"/>
        </w:rPr>
        <w:t>.</w:t>
      </w:r>
    </w:p>
    <w:p>
      <w:pPr>
        <w:pStyle w:val="Heading6"/>
        <w:numPr>
          <w:ilvl w:val="5"/>
          <w:numId w:val="1"/>
        </w:numPr>
        <w:rPr/>
      </w:pPr>
      <w:bookmarkStart w:id="1018" w:name="__RefHeading___Toc3275067_1878427129"/>
      <w:bookmarkStart w:id="1019" w:name="_Toc399"/>
      <w:bookmarkEnd w:id="1018"/>
      <w:r>
        <w:rPr/>
        <w:t>10</w:t>
      </w:r>
      <w:r>
        <w:rPr>
          <w:rtl w:val="true"/>
        </w:rPr>
        <w:t xml:space="preserve"> - </w:t>
      </w:r>
      <w:r>
        <w:rPr>
          <w:rtl w:val="true"/>
        </w:rPr>
        <w:t>و اما ان المدفوع لجدودة الام يقسّم بينهم بالسوية بخلاف</w:t>
      </w:r>
      <w:bookmarkEnd w:id="1019"/>
    </w:p>
    <w:p>
      <w:pPr>
        <w:pStyle w:val="BookText"/>
        <w:rPr/>
      </w:pPr>
      <w:r>
        <w:rPr>
          <w:rFonts w:ascii="Amiri" w:hAnsi="Amiri" w:eastAsia="Amiri" w:cs="Amiri"/>
          <w:color w:val="111111"/>
          <w:sz w:val="28"/>
          <w:sz w:val="28"/>
          <w:szCs w:val="28"/>
          <w:rtl w:val="true"/>
          <w:lang w:bidi="ar-SA"/>
        </w:rPr>
        <w:t>المدفوع الى جدودة الاب</w:t>
      </w:r>
    </w:p>
    <w:p>
      <w:pPr>
        <w:pStyle w:val="BookText"/>
        <w:rPr/>
      </w:pPr>
      <w:r>
        <w:rPr>
          <w:rFonts w:ascii="Amiri" w:hAnsi="Amiri" w:eastAsia="Amiri" w:cs="Amiri"/>
          <w:color w:val="111111"/>
          <w:sz w:val="28"/>
          <w:sz w:val="28"/>
          <w:szCs w:val="28"/>
          <w:rtl w:val="true"/>
          <w:lang w:bidi="ar-SA"/>
        </w:rPr>
        <w:t>فانه يقسم بالتفاوت فقد ذكر صاحب الجواهر اني لم أجد فيه خلافا و ان وسوس فيه بعض متأخري المتأخرين</w:t>
      </w:r>
      <w:r>
        <w:rPr>
          <w:rStyle w:val="FootnoteAnchor"/>
          <w:rtl w:val="true"/>
        </w:rPr>
        <w:footnoteReference w:id="543"/>
      </w:r>
      <w:r>
        <w:rPr>
          <w:rFonts w:eastAsia="Times New Roman" w:cs="Times New Roman" w:ascii="Times New Roman" w:hAnsi="Times New Roman"/>
          <w:color w:val="111111"/>
          <w:sz w:val="28"/>
          <w:szCs w:val="28"/>
          <w:rtl w:val="true"/>
          <w:lang w:val="en-US" w:bidi="en-US"/>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يمكن التمسك لإثبات التقسيم بالتفاضل في جدودة الاب بصحيحة زرارة و بكير و محمد و الفضيل و بريد عن أحدهما عليهما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الجد مع الاخوة من الاب يصير مثل واحد من الاخوة ما بلغوا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ترك اخوة و اخوات لأب و أم أو لأب و جدا فالجد احد الاخوة و المال بينهم للذكر مثل حظ الأنثيين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زرارة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مما لا يؤخذ عليّ فيه قد سمعته من أبيه و منه قبل ذلك و ليس عندنا في ذلك شك و لا اختلاف</w:t>
      </w:r>
      <w:r>
        <w:rPr>
          <w:rFonts w:eastAsia="Amiri" w:cs="Amiri" w:ascii="Amiri" w:hAnsi="Amiri"/>
          <w:color w:val="111111"/>
          <w:sz w:val="28"/>
          <w:szCs w:val="28"/>
          <w:rtl w:val="true"/>
          <w:lang w:bidi="ar-SA"/>
        </w:rPr>
        <w:t>»</w:t>
      </w:r>
      <w:r>
        <w:rPr>
          <w:rStyle w:val="FootnoteAnchor"/>
          <w:rtl w:val="true"/>
        </w:rPr>
        <w:footnoteReference w:id="544"/>
      </w:r>
      <w:r>
        <w:rPr>
          <w:rFonts w:ascii="Amiri" w:hAnsi="Amiri" w:eastAsia="Amiri" w:cs="Amiri"/>
          <w:color w:val="111111"/>
          <w:sz w:val="28"/>
          <w:sz w:val="28"/>
          <w:szCs w:val="28"/>
          <w:rtl w:val="true"/>
          <w:lang w:bidi="ar-SA"/>
        </w:rPr>
        <w:t xml:space="preserve">، فانها دلت على ان الجد للأب بمنزلة الاخ للأب، و من ثمّ </w:t>
      </w:r>
      <w:bookmarkStart w:id="1020" w:name="pg14682_138095"/>
    </w:p>
    <w:p>
      <w:pPr>
        <w:pStyle w:val="BookText"/>
        <w:rPr/>
      </w:pPr>
      <w:bookmarkEnd w:id="1020"/>
      <w:r>
        <w:rPr>
          <w:rFonts w:ascii="Amiri" w:hAnsi="Amiri" w:eastAsia="Amiri" w:cs="Amiri"/>
          <w:color w:val="111111"/>
          <w:sz w:val="28"/>
          <w:sz w:val="28"/>
          <w:szCs w:val="28"/>
          <w:rtl w:val="true"/>
          <w:lang w:bidi="ar-SA"/>
        </w:rPr>
        <w:t>يفهم ان الجدة للأب هي بمنزلة الاخت للأب، و حيث يلزم التفاضل بين الاخ و الاخت للأب اذا اجتمعا فيلزم ذلك في الجد و الجدة للأب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لزوم التساوي في جدودة الام فيمكن الاستدلال لا ثباته بأن التفاضل هو المحتاج الى اثبات و الا فالمناسب هو التساوي كما تقدم بيانه</w:t>
      </w:r>
      <w:r>
        <w:rPr>
          <w:rFonts w:eastAsia="Amiri" w:cs="Amiri" w:ascii="Amiri" w:hAnsi="Amiri"/>
          <w:color w:val="111111"/>
          <w:sz w:val="28"/>
          <w:szCs w:val="28"/>
          <w:rtl w:val="true"/>
          <w:lang w:bidi="ar-SA"/>
        </w:rPr>
        <w:t>.</w:t>
      </w:r>
    </w:p>
    <w:p>
      <w:pPr>
        <w:pStyle w:val="Heading5"/>
        <w:numPr>
          <w:ilvl w:val="4"/>
          <w:numId w:val="1"/>
        </w:numPr>
        <w:rPr/>
      </w:pPr>
      <w:bookmarkStart w:id="1021" w:name="__RefHeading___Toc3275069_1878427129"/>
      <w:bookmarkStart w:id="1022" w:name="_Toc400"/>
      <w:bookmarkEnd w:id="1021"/>
      <w:r>
        <w:rPr>
          <w:rtl w:val="true"/>
        </w:rPr>
        <w:t>ارث الطبقة الثالثة</w:t>
      </w:r>
      <w:bookmarkEnd w:id="1022"/>
    </w:p>
    <w:p>
      <w:pPr>
        <w:pStyle w:val="Heading6"/>
        <w:numPr>
          <w:ilvl w:val="5"/>
          <w:numId w:val="1"/>
        </w:numPr>
        <w:rPr/>
      </w:pPr>
      <w:bookmarkStart w:id="1023" w:name="__RefHeading___Toc3275071_1878427129"/>
      <w:bookmarkStart w:id="1024" w:name="_Toc401"/>
      <w:bookmarkEnd w:id="1023"/>
      <w:r>
        <w:rPr>
          <w:rtl w:val="true"/>
        </w:rPr>
        <w:t>اشارة</w:t>
      </w:r>
      <w:bookmarkEnd w:id="1024"/>
    </w:p>
    <w:p>
      <w:pPr>
        <w:pStyle w:val="BookText"/>
        <w:rPr/>
      </w:pPr>
      <w:r>
        <w:rPr>
          <w:rFonts w:ascii="Amiri" w:hAnsi="Amiri" w:eastAsia="Amiri" w:cs="Amiri"/>
          <w:color w:val="111111"/>
          <w:sz w:val="28"/>
          <w:sz w:val="28"/>
          <w:szCs w:val="28"/>
          <w:rtl w:val="true"/>
          <w:lang w:bidi="ar-SA"/>
        </w:rPr>
        <w:t>يرث الاعمام او العمات و الاخوال او الخالات الميت مع عدم وجود وارث من الطبقة السابقة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اذا انفرد العم او العمة او الخال او الخالة كان له جميع المال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عند اجتماع الخئولة و العمومة يكون للأولى الثلث و للثانية الباقي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اذا اجتمع الاخوال و الخالات اقتسموا حصتهم بالسوية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اذا اجتمع الاعمام و العمات اقتسموا حصتهم بالتفاضل للذكر مثل حظ الأنثيين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المستند في ذلك</w:t>
      </w:r>
      <w:r>
        <w:rPr>
          <w:rFonts w:eastAsia="Amiri" w:cs="Amiri" w:ascii="Amiri" w:hAnsi="Amiri"/>
          <w:color w:val="111111"/>
          <w:sz w:val="28"/>
          <w:szCs w:val="28"/>
          <w:rtl w:val="true"/>
          <w:lang w:bidi="ar-SA"/>
        </w:rPr>
        <w:t>:</w:t>
      </w:r>
    </w:p>
    <w:p>
      <w:pPr>
        <w:pStyle w:val="Heading6"/>
        <w:numPr>
          <w:ilvl w:val="5"/>
          <w:numId w:val="1"/>
        </w:numPr>
        <w:rPr/>
      </w:pPr>
      <w:bookmarkStart w:id="1025" w:name="__RefHeading___Toc3275073_1878427129"/>
      <w:bookmarkStart w:id="1026" w:name="_Toc402"/>
      <w:bookmarkEnd w:id="1025"/>
      <w:r>
        <w:rPr/>
        <w:t>1</w:t>
      </w:r>
      <w:r>
        <w:rPr>
          <w:rtl w:val="true"/>
        </w:rPr>
        <w:t xml:space="preserve"> - </w:t>
      </w:r>
      <w:r>
        <w:rPr>
          <w:rtl w:val="true"/>
        </w:rPr>
        <w:t>اما ان الاعمام او العمات و الاخوال او الخالات يرثون الميت</w:t>
      </w:r>
      <w:bookmarkEnd w:id="1026"/>
    </w:p>
    <w:p>
      <w:pPr>
        <w:pStyle w:val="BookText"/>
        <w:rPr/>
      </w:pPr>
      <w:r>
        <w:rPr>
          <w:rFonts w:ascii="Amiri" w:hAnsi="Amiri" w:eastAsia="Amiri" w:cs="Amiri"/>
          <w:color w:val="111111"/>
          <w:sz w:val="28"/>
          <w:sz w:val="28"/>
          <w:szCs w:val="28"/>
          <w:rtl w:val="true"/>
          <w:lang w:bidi="ar-SA"/>
        </w:rPr>
        <w:t>فأمر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تدل عليه الروايات الآتية</w:t>
      </w:r>
      <w:r>
        <w:rPr>
          <w:rFonts w:eastAsia="Amiri" w:cs="Amiri" w:ascii="Amiri" w:hAnsi="Amiri"/>
          <w:color w:val="111111"/>
          <w:sz w:val="28"/>
          <w:szCs w:val="28"/>
          <w:rtl w:val="true"/>
          <w:lang w:bidi="ar-SA"/>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اما انهم يرثون مع عدم وجود وارث من الطبقة السابقة فهو المعروف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استدل عليه بقاعدة الاقرب يمنع الابعد، و بصحيحة ابي بصير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الخال و الخالة يرثان اذا لم يكن معهما احد يرث غيرهم ان اللّه تبارك و تعالى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أُولُوا الْأَرْحامِ بَعْضُهُمْ أَوْلى بِبَعْضٍ فِي كِتابِ </w:t>
      </w:r>
      <w:bookmarkStart w:id="1027" w:name="pg14682_138096"/>
    </w:p>
    <w:p>
      <w:pPr>
        <w:pStyle w:val="BookText"/>
        <w:rPr/>
      </w:pPr>
      <w:bookmarkEnd w:id="1027"/>
      <w:r>
        <w:rPr>
          <w:rFonts w:ascii="Amiri" w:hAnsi="Amiri" w:eastAsia="Amiri" w:cs="Amiri"/>
          <w:color w:val="111111"/>
          <w:sz w:val="28"/>
          <w:sz w:val="28"/>
          <w:szCs w:val="28"/>
          <w:rtl w:val="true"/>
          <w:lang w:bidi="ar-SA"/>
        </w:rPr>
        <w:t xml:space="preserve">اللّهِ </w:t>
      </w:r>
      <w:r>
        <w:rPr>
          <w:rFonts w:eastAsia="Amiri" w:cs="Amiri" w:ascii="Amiri" w:hAnsi="Amiri"/>
          <w:color w:val="111111"/>
          <w:sz w:val="28"/>
          <w:szCs w:val="28"/>
          <w:rtl w:val="true"/>
          <w:lang w:bidi="ar-SA"/>
        </w:rPr>
        <w:t>»</w:t>
      </w:r>
      <w:r>
        <w:rPr>
          <w:rStyle w:val="FootnoteAnchor"/>
          <w:rtl w:val="true"/>
        </w:rPr>
        <w:footnoteReference w:id="54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بضم عدم القول بالفصل و ملاحظة التعليل يتعدى الى العم و العمة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لكن المنسوب الى الفضل بن شاذان قسمة المال نصفين اذا اجتمع الخال و الجدة للأم</w:t>
      </w:r>
      <w:r>
        <w:rPr>
          <w:rStyle w:val="FootnoteAnchor"/>
          <w:rtl w:val="true"/>
        </w:rPr>
        <w:footnoteReference w:id="546"/>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028" w:name="__RefHeading___Toc3275075_1878427129"/>
      <w:bookmarkStart w:id="1029" w:name="_Toc403"/>
      <w:bookmarkEnd w:id="1028"/>
      <w:r>
        <w:rPr/>
        <w:t>2</w:t>
      </w:r>
      <w:r>
        <w:rPr>
          <w:rtl w:val="true"/>
        </w:rPr>
        <w:t xml:space="preserve"> - </w:t>
      </w:r>
      <w:r>
        <w:rPr>
          <w:rtl w:val="true"/>
        </w:rPr>
        <w:t>و اما انه اذا انفرد العم او العمة او الخال او الخالة كان له</w:t>
      </w:r>
      <w:bookmarkEnd w:id="1029"/>
    </w:p>
    <w:p>
      <w:pPr>
        <w:pStyle w:val="BookText"/>
        <w:rPr/>
      </w:pPr>
      <w:r>
        <w:rPr>
          <w:rFonts w:ascii="Amiri" w:hAnsi="Amiri" w:eastAsia="Amiri" w:cs="Amiri"/>
          <w:color w:val="111111"/>
          <w:sz w:val="28"/>
          <w:sz w:val="28"/>
          <w:szCs w:val="28"/>
          <w:rtl w:val="true"/>
          <w:lang w:bidi="ar-SA"/>
        </w:rPr>
        <w:t>جميع المال</w:t>
      </w:r>
    </w:p>
    <w:p>
      <w:pPr>
        <w:pStyle w:val="BookText"/>
        <w:rPr/>
      </w:pPr>
      <w:r>
        <w:rPr>
          <w:rFonts w:ascii="Amiri" w:hAnsi="Amiri" w:eastAsia="Amiri" w:cs="Amiri"/>
          <w:color w:val="111111"/>
          <w:sz w:val="28"/>
          <w:sz w:val="28"/>
          <w:szCs w:val="28"/>
          <w:rtl w:val="true"/>
          <w:lang w:bidi="ar-SA"/>
        </w:rPr>
        <w:t>فأمر واضح، اذ مع عدم وارث آخر يلزم ارثه للجميع و الا يلزم خلف الفرض</w:t>
      </w:r>
      <w:r>
        <w:rPr>
          <w:rFonts w:eastAsia="Amiri" w:cs="Amiri" w:ascii="Amiri" w:hAnsi="Amiri"/>
          <w:color w:val="111111"/>
          <w:sz w:val="28"/>
          <w:szCs w:val="28"/>
          <w:rtl w:val="true"/>
          <w:lang w:bidi="ar-SA"/>
        </w:rPr>
        <w:t>.</w:t>
      </w:r>
    </w:p>
    <w:p>
      <w:pPr>
        <w:pStyle w:val="Heading6"/>
        <w:numPr>
          <w:ilvl w:val="5"/>
          <w:numId w:val="1"/>
        </w:numPr>
        <w:rPr/>
      </w:pPr>
      <w:bookmarkStart w:id="1030" w:name="__RefHeading___Toc3275077_1878427129"/>
      <w:bookmarkStart w:id="1031" w:name="_Toc404"/>
      <w:bookmarkEnd w:id="1030"/>
      <w:r>
        <w:rPr/>
        <w:t>3</w:t>
      </w:r>
      <w:r>
        <w:rPr>
          <w:rtl w:val="true"/>
        </w:rPr>
        <w:t xml:space="preserve"> - </w:t>
      </w:r>
      <w:r>
        <w:rPr>
          <w:rtl w:val="true"/>
        </w:rPr>
        <w:t>و اما انه عند اجتماع الخئولة مع العمومة يكون للأولى الثلث</w:t>
      </w:r>
      <w:bookmarkEnd w:id="1031"/>
    </w:p>
    <w:p>
      <w:pPr>
        <w:pStyle w:val="BookText"/>
        <w:rPr/>
      </w:pPr>
      <w:r>
        <w:rPr>
          <w:rFonts w:ascii="Amiri" w:hAnsi="Amiri" w:eastAsia="Amiri" w:cs="Amiri"/>
          <w:color w:val="111111"/>
          <w:sz w:val="28"/>
          <w:sz w:val="28"/>
          <w:szCs w:val="28"/>
          <w:rtl w:val="true"/>
          <w:lang w:bidi="ar-SA"/>
        </w:rPr>
        <w:t>و للثانية الباقي</w:t>
      </w:r>
    </w:p>
    <w:p>
      <w:pPr>
        <w:pStyle w:val="BookText"/>
        <w:rPr/>
      </w:pPr>
      <w:r>
        <w:rPr>
          <w:rFonts w:ascii="Amiri" w:hAnsi="Amiri" w:eastAsia="Amiri" w:cs="Amiri"/>
          <w:color w:val="111111"/>
          <w:sz w:val="28"/>
          <w:sz w:val="28"/>
          <w:szCs w:val="28"/>
          <w:rtl w:val="true"/>
          <w:lang w:bidi="ar-SA"/>
        </w:rPr>
        <w:t>فهو 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تدل عليه صحيحة الخزاز المتقدمة في الرقم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و صحيحة ابي بصير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ابا عبد اللّه عليه السّلام عن شيء من الفرائض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اخرج لك كتاب علي عليه السّلام؟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علي عليه السّلام لم يدرس؟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كتاب علي عليه السّلام لا يدرس فأخرجه فاذا كتاب جليل و اذن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مات و ترك عمه و خاله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للعم الثلثان و للخال الثلث</w:t>
      </w:r>
      <w:r>
        <w:rPr>
          <w:rFonts w:eastAsia="Amiri" w:cs="Amiri" w:ascii="Amiri" w:hAnsi="Amiri"/>
          <w:color w:val="111111"/>
          <w:sz w:val="28"/>
          <w:szCs w:val="28"/>
          <w:rtl w:val="true"/>
          <w:lang w:bidi="ar-SA"/>
        </w:rPr>
        <w:t>»</w:t>
      </w:r>
      <w:r>
        <w:rPr>
          <w:rStyle w:val="FootnoteAnchor"/>
          <w:rtl w:val="true"/>
        </w:rPr>
        <w:footnoteReference w:id="547"/>
      </w:r>
      <w:r>
        <w:rPr>
          <w:rFonts w:ascii="Amiri" w:hAnsi="Amiri" w:eastAsia="Amiri" w:cs="Amiri"/>
          <w:color w:val="111111"/>
          <w:sz w:val="28"/>
          <w:sz w:val="28"/>
          <w:szCs w:val="28"/>
          <w:rtl w:val="true"/>
          <w:lang w:bidi="ar-SA"/>
        </w:rPr>
        <w:t>و غيرهما</w:t>
      </w:r>
      <w:r>
        <w:rPr>
          <w:rFonts w:eastAsia="Amiri" w:cs="Amiri" w:ascii="Amiri" w:hAnsi="Amiri"/>
          <w:color w:val="111111"/>
          <w:sz w:val="28"/>
          <w:szCs w:val="28"/>
          <w:rtl w:val="true"/>
          <w:lang w:bidi="ar-SA"/>
        </w:rPr>
        <w:t>.</w:t>
      </w:r>
    </w:p>
    <w:p>
      <w:pPr>
        <w:pStyle w:val="Heading6"/>
        <w:numPr>
          <w:ilvl w:val="5"/>
          <w:numId w:val="1"/>
        </w:numPr>
        <w:rPr/>
      </w:pPr>
      <w:bookmarkStart w:id="1032" w:name="__RefHeading___Toc3275079_1878427129"/>
      <w:bookmarkStart w:id="1033" w:name="_Toc405"/>
      <w:bookmarkEnd w:id="1032"/>
      <w:r>
        <w:rPr/>
        <w:t>4</w:t>
      </w:r>
      <w:r>
        <w:rPr>
          <w:rtl w:val="true"/>
        </w:rPr>
        <w:t xml:space="preserve"> - </w:t>
      </w:r>
      <w:r>
        <w:rPr>
          <w:rtl w:val="true"/>
        </w:rPr>
        <w:t>و اما ان الاخوال و الخالات اذا اجتمعوا اقتسموا حصتهم</w:t>
      </w:r>
      <w:bookmarkEnd w:id="1033"/>
    </w:p>
    <w:p>
      <w:pPr>
        <w:pStyle w:val="BookText"/>
        <w:rPr/>
      </w:pPr>
      <w:r>
        <w:rPr>
          <w:rFonts w:ascii="Amiri" w:hAnsi="Amiri" w:eastAsia="Amiri" w:cs="Amiri"/>
          <w:color w:val="111111"/>
          <w:sz w:val="28"/>
          <w:sz w:val="28"/>
          <w:szCs w:val="28"/>
          <w:rtl w:val="true"/>
          <w:lang w:bidi="ar-SA"/>
        </w:rPr>
        <w:t>بالسوية</w:t>
      </w:r>
    </w:p>
    <w:p>
      <w:pPr>
        <w:pStyle w:val="BookText"/>
        <w:rPr/>
      </w:pPr>
      <w:r>
        <w:rPr>
          <w:rFonts w:ascii="Amiri" w:hAnsi="Amiri" w:eastAsia="Amiri" w:cs="Amiri"/>
          <w:color w:val="111111"/>
          <w:sz w:val="28"/>
          <w:sz w:val="28"/>
          <w:szCs w:val="28"/>
          <w:rtl w:val="true"/>
          <w:lang w:bidi="ar-SA"/>
        </w:rPr>
        <w:t>فلم يعرف خلاف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وجهه ان التفاضل هو الذي يحتاج الى اثبات كما تقدم بيانه</w:t>
      </w:r>
      <w:r>
        <w:rPr>
          <w:rFonts w:eastAsia="Amiri" w:cs="Amiri" w:ascii="Amiri" w:hAnsi="Amiri"/>
          <w:color w:val="111111"/>
          <w:sz w:val="28"/>
          <w:szCs w:val="28"/>
          <w:rtl w:val="true"/>
          <w:lang w:bidi="ar-SA"/>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ان الاعمام و العمات اذا اجتمعوا اقتسموا حصتهم بالتفاضل </w:t>
      </w:r>
      <w:bookmarkStart w:id="1034" w:name="pg14682_138097"/>
    </w:p>
    <w:p>
      <w:pPr>
        <w:pStyle w:val="BookText"/>
        <w:rPr/>
      </w:pPr>
      <w:bookmarkEnd w:id="1034"/>
      <w:r>
        <w:rPr>
          <w:rFonts w:ascii="Amiri" w:hAnsi="Amiri" w:eastAsia="Amiri" w:cs="Amiri"/>
          <w:color w:val="111111"/>
          <w:sz w:val="28"/>
          <w:sz w:val="28"/>
          <w:szCs w:val="28"/>
          <w:rtl w:val="true"/>
          <w:lang w:bidi="ar-SA"/>
        </w:rPr>
        <w:t>فهو 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يدل عليه خبر سلمة بن محرز عن ابي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في عم و عمة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للعم الثلثان و للعمة الثلث</w:t>
      </w:r>
      <w:r>
        <w:rPr>
          <w:rFonts w:eastAsia="Amiri" w:cs="Amiri" w:ascii="Amiri" w:hAnsi="Amiri"/>
          <w:color w:val="111111"/>
          <w:sz w:val="28"/>
          <w:szCs w:val="28"/>
          <w:rtl w:val="true"/>
          <w:lang w:bidi="ar-SA"/>
        </w:rPr>
        <w:t>»</w:t>
      </w:r>
      <w:r>
        <w:rPr>
          <w:rStyle w:val="FootnoteAnchor"/>
          <w:rtl w:val="true"/>
        </w:rPr>
        <w:footnoteReference w:id="54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لكنه ضعيف بسلمة لعدم ثبوت و ثقاته الا ان يبنى على كبرى الانجبار بعمل المشهور او بوثاقة كل من روى عنه احد الثلاثة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صحيحة الخزاز المتقدمة لا يمكن التمسك بها في المقام 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الاولى كما قيل الرجوع الى الصلح</w:t>
      </w:r>
      <w:r>
        <w:rPr>
          <w:rFonts w:eastAsia="Amiri" w:cs="Amiri" w:ascii="Amiri" w:hAnsi="Amiri"/>
          <w:color w:val="111111"/>
          <w:sz w:val="28"/>
          <w:szCs w:val="28"/>
          <w:rtl w:val="true"/>
          <w:lang w:bidi="ar-SA"/>
        </w:rPr>
        <w:t>.</w:t>
      </w:r>
    </w:p>
    <w:p>
      <w:pPr>
        <w:pStyle w:val="Heading4"/>
        <w:numPr>
          <w:ilvl w:val="3"/>
          <w:numId w:val="1"/>
        </w:numPr>
        <w:rPr/>
      </w:pPr>
      <w:bookmarkStart w:id="1035" w:name="__RefHeading___Toc3275081_1878427129"/>
      <w:bookmarkStart w:id="1036" w:name="_Toc406"/>
      <w:bookmarkEnd w:id="1035"/>
      <w:r>
        <w:rPr/>
        <w:t>7</w:t>
      </w:r>
      <w:r>
        <w:rPr>
          <w:rtl w:val="true"/>
        </w:rPr>
        <w:t xml:space="preserve"> - </w:t>
      </w:r>
      <w:r>
        <w:rPr>
          <w:rtl w:val="true"/>
        </w:rPr>
        <w:t>من تفاصيل الارث بالزوجية</w:t>
      </w:r>
      <w:bookmarkEnd w:id="1036"/>
    </w:p>
    <w:p>
      <w:pPr>
        <w:pStyle w:val="Heading5"/>
        <w:numPr>
          <w:ilvl w:val="4"/>
          <w:numId w:val="1"/>
        </w:numPr>
        <w:rPr/>
      </w:pPr>
      <w:bookmarkStart w:id="1037" w:name="__RefHeading___Toc3275083_1878427129"/>
      <w:bookmarkStart w:id="1038" w:name="_Toc407"/>
      <w:bookmarkEnd w:id="1037"/>
      <w:r>
        <w:rPr>
          <w:rtl w:val="true"/>
        </w:rPr>
        <w:t>اشارة</w:t>
      </w:r>
      <w:bookmarkEnd w:id="1038"/>
    </w:p>
    <w:p>
      <w:pPr>
        <w:pStyle w:val="BookText"/>
        <w:rPr/>
      </w:pPr>
      <w:r>
        <w:rPr>
          <w:rFonts w:ascii="Amiri" w:hAnsi="Amiri" w:eastAsia="Amiri" w:cs="Amiri"/>
          <w:color w:val="111111"/>
          <w:sz w:val="28"/>
          <w:sz w:val="28"/>
          <w:szCs w:val="28"/>
          <w:rtl w:val="true"/>
          <w:lang w:bidi="ar-SA"/>
        </w:rPr>
        <w:t>يختص الزوجان من بين سائر الورثة في مشاركتهما لجميع طبقات الارث و لا يختص ارثهما بحالة فقدان الغير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يرث الزوج مع عدم الولد للزوجة النصف، و معه و ان نزل الربع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ترث الزوجة مع عدم الولد للزوج الربع، و معه و ان نزل الثمن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اذا انفرد الزوج بالارث و لم يشاركه غيره سوى الامام عليه السّلام ورث النصف بالفرض و الباقي بالرد بخلاف ما اذا انفردت الزوجة فانها ترث الربع و الباقي يدفع للإمام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اذا تعددت الزوجات اشتركن بالسوية في الربع او الثمن</w:t>
      </w:r>
      <w:r>
        <w:rPr>
          <w:rFonts w:eastAsia="Amiri" w:cs="Amiri" w:ascii="Amiri" w:hAnsi="Amiri"/>
          <w:color w:val="111111"/>
          <w:sz w:val="28"/>
          <w:szCs w:val="28"/>
          <w:rtl w:val="true"/>
          <w:lang w:bidi="ar-SA"/>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الزوج يرث النصف او الربع من جميع التركة بخلاف الزوجة فانها ترث الربع او الثمن من المنقولات، و اما غيرها فتحرم من الارض عينا و قيمة و ترث من الثابت على الارض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كالبناء و الاشجار و الابواب و نحوها </w:t>
      </w:r>
      <w:r>
        <w:rPr>
          <w:rFonts w:eastAsia="Amiri" w:cs="Amiri" w:ascii="Amiri" w:hAnsi="Amiri"/>
          <w:color w:val="111111"/>
          <w:sz w:val="28"/>
          <w:szCs w:val="28"/>
          <w:rtl w:val="true"/>
          <w:lang w:bidi="ar-SA"/>
        </w:rPr>
        <w:t xml:space="preserve">- </w:t>
      </w:r>
      <w:bookmarkStart w:id="1039" w:name="pg14682_138098"/>
    </w:p>
    <w:p>
      <w:pPr>
        <w:pStyle w:val="BookText"/>
        <w:rPr/>
      </w:pPr>
      <w:bookmarkEnd w:id="1039"/>
      <w:r>
        <w:rPr>
          <w:rFonts w:ascii="Amiri" w:hAnsi="Amiri" w:eastAsia="Amiri" w:cs="Amiri"/>
          <w:color w:val="111111"/>
          <w:sz w:val="28"/>
          <w:sz w:val="28"/>
          <w:szCs w:val="28"/>
          <w:rtl w:val="true"/>
          <w:lang w:bidi="ar-SA"/>
        </w:rPr>
        <w:t>قيمة لا عينا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المستند في ذلك</w:t>
      </w:r>
      <w:r>
        <w:rPr>
          <w:rFonts w:eastAsia="Amiri" w:cs="Amiri" w:ascii="Amiri" w:hAnsi="Amiri"/>
          <w:color w:val="111111"/>
          <w:sz w:val="28"/>
          <w:szCs w:val="28"/>
          <w:rtl w:val="true"/>
          <w:lang w:bidi="ar-SA"/>
        </w:rPr>
        <w:t>:</w:t>
      </w:r>
    </w:p>
    <w:p>
      <w:pPr>
        <w:pStyle w:val="Heading5"/>
        <w:numPr>
          <w:ilvl w:val="4"/>
          <w:numId w:val="1"/>
        </w:numPr>
        <w:rPr/>
      </w:pPr>
      <w:bookmarkStart w:id="1040" w:name="__RefHeading___Toc3275085_1878427129"/>
      <w:bookmarkStart w:id="1041" w:name="_Toc408"/>
      <w:bookmarkEnd w:id="1040"/>
      <w:r>
        <w:rPr/>
        <w:t>1</w:t>
      </w:r>
      <w:r>
        <w:rPr>
          <w:rtl w:val="true"/>
        </w:rPr>
        <w:t xml:space="preserve"> - </w:t>
      </w:r>
      <w:r>
        <w:rPr>
          <w:rtl w:val="true"/>
        </w:rPr>
        <w:t>اما ان الزوجين يشاركان بقية الورثة</w:t>
      </w:r>
      <w:bookmarkEnd w:id="1041"/>
    </w:p>
    <w:p>
      <w:pPr>
        <w:pStyle w:val="BookText"/>
        <w:rPr/>
      </w:pPr>
      <w:r>
        <w:rPr>
          <w:rFonts w:ascii="IRNazanin" w:hAnsi="IRNazanin" w:eastAsia="IRNazanin"/>
          <w:color w:val="111111"/>
          <w:sz w:val="28"/>
          <w:sz w:val="28"/>
          <w:szCs w:val="28"/>
          <w:rtl w:val="true"/>
          <w:lang w:bidi="fa-IR"/>
        </w:rPr>
        <w:t>فهو من واضحات الفقه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تدل عليه جملة من الروايات، كصحيحة محمد بن مسلم عن ابي جعفر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يرث مع الام و لا مع الاب و لا مع الابن و لا مع الابنة الا الزوج و الزوجة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الزوج لا ينقص من النصف شيئا اذا لم يكن ولد، و الزوجة لا تنقص من الربع شيئا اذا لم يكن ولد، فاذا كان معهما ولد فللزوج الربع و للمرأة الثمن</w:t>
      </w:r>
      <w:r>
        <w:rPr>
          <w:rFonts w:eastAsia="Amiri" w:cs="Amiri" w:ascii="Amiri" w:hAnsi="Amiri"/>
          <w:color w:val="111111"/>
          <w:sz w:val="28"/>
          <w:szCs w:val="28"/>
          <w:rtl w:val="true"/>
          <w:lang w:bidi="ar-SA"/>
        </w:rPr>
        <w:t>»</w:t>
      </w:r>
      <w:r>
        <w:rPr>
          <w:rStyle w:val="FootnoteAnchor"/>
          <w:rtl w:val="true"/>
        </w:rPr>
        <w:footnoteReference w:id="549"/>
      </w:r>
      <w:r>
        <w:rPr>
          <w:rFonts w:ascii="Amiri" w:hAnsi="Amiri" w:eastAsia="Amiri" w:cs="Amiri"/>
          <w:color w:val="111111"/>
          <w:sz w:val="28"/>
          <w:sz w:val="28"/>
          <w:szCs w:val="28"/>
          <w:rtl w:val="true"/>
          <w:lang w:bidi="ar-SA"/>
        </w:rPr>
        <w:t>و غيرها</w:t>
      </w:r>
      <w:r>
        <w:rPr>
          <w:rFonts w:eastAsia="Amiri" w:cs="Amiri" w:ascii="Amiri" w:hAnsi="Amiri"/>
          <w:color w:val="111111"/>
          <w:sz w:val="28"/>
          <w:szCs w:val="28"/>
          <w:rtl w:val="true"/>
          <w:lang w:bidi="ar-SA"/>
        </w:rPr>
        <w:t>.</w:t>
      </w:r>
    </w:p>
    <w:p>
      <w:pPr>
        <w:pStyle w:val="Heading5"/>
        <w:numPr>
          <w:ilvl w:val="4"/>
          <w:numId w:val="1"/>
        </w:numPr>
        <w:rPr/>
      </w:pPr>
      <w:bookmarkStart w:id="1042" w:name="__RefHeading___Toc3275087_1878427129"/>
      <w:bookmarkStart w:id="1043" w:name="_Toc409"/>
      <w:bookmarkEnd w:id="1042"/>
      <w:r>
        <w:rPr/>
        <w:t>2</w:t>
      </w:r>
      <w:r>
        <w:rPr>
          <w:rtl w:val="true"/>
        </w:rPr>
        <w:t xml:space="preserve"> - </w:t>
      </w:r>
      <w:r>
        <w:rPr>
          <w:rtl w:val="true"/>
        </w:rPr>
        <w:t>و اما ان الزوج يرث النصف او الربع و الزوجة الربع او الثمن</w:t>
      </w:r>
      <w:bookmarkEnd w:id="1043"/>
    </w:p>
    <w:p>
      <w:pPr>
        <w:pStyle w:val="BookText"/>
        <w:rPr/>
      </w:pPr>
      <w:r>
        <w:rPr>
          <w:rFonts w:ascii="Amiri" w:hAnsi="Amiri" w:eastAsia="Amiri" w:cs="Amiri"/>
          <w:color w:val="111111"/>
          <w:sz w:val="28"/>
          <w:sz w:val="28"/>
          <w:szCs w:val="28"/>
          <w:rtl w:val="true"/>
          <w:lang w:bidi="ar-SA"/>
        </w:rPr>
        <w:t>بالتفصيل المتقدم</w:t>
      </w:r>
    </w:p>
    <w:p>
      <w:pPr>
        <w:pStyle w:val="BookText"/>
        <w:rPr/>
      </w:pPr>
      <w:r>
        <w:rPr>
          <w:rFonts w:ascii="Amiri" w:hAnsi="Amiri" w:eastAsia="Amiri" w:cs="Amiri"/>
          <w:color w:val="111111"/>
          <w:sz w:val="28"/>
          <w:sz w:val="28"/>
          <w:szCs w:val="28"/>
          <w:rtl w:val="true"/>
          <w:lang w:bidi="ar-SA"/>
        </w:rPr>
        <w:t>فهو مما لا كلام فيه، و قد تقدمت الاشارة اليه عند بيان فروض الارث</w:t>
      </w:r>
      <w:r>
        <w:rPr>
          <w:rFonts w:eastAsia="Amiri" w:cs="Amiri" w:ascii="Amiri" w:hAnsi="Amiri"/>
          <w:color w:val="111111"/>
          <w:sz w:val="28"/>
          <w:szCs w:val="28"/>
          <w:rtl w:val="true"/>
          <w:lang w:bidi="ar-SA"/>
        </w:rPr>
        <w:t>.</w:t>
      </w:r>
    </w:p>
    <w:p>
      <w:pPr>
        <w:pStyle w:val="Heading5"/>
        <w:numPr>
          <w:ilvl w:val="4"/>
          <w:numId w:val="1"/>
        </w:numPr>
        <w:rPr/>
      </w:pPr>
      <w:bookmarkStart w:id="1044" w:name="__RefHeading___Toc3275089_1878427129"/>
      <w:bookmarkStart w:id="1045" w:name="_Toc410"/>
      <w:bookmarkEnd w:id="1044"/>
      <w:r>
        <w:rPr/>
        <w:t>3</w:t>
      </w:r>
      <w:r>
        <w:rPr>
          <w:rtl w:val="true"/>
        </w:rPr>
        <w:t xml:space="preserve"> - </w:t>
      </w:r>
      <w:r>
        <w:rPr>
          <w:rtl w:val="true"/>
        </w:rPr>
        <w:t>و اما ان الزوج لو انفرد ورث جميع المال النصف فرضا</w:t>
      </w:r>
      <w:bookmarkEnd w:id="1045"/>
    </w:p>
    <w:p>
      <w:pPr>
        <w:pStyle w:val="BookText"/>
        <w:rPr/>
      </w:pPr>
      <w:r>
        <w:rPr>
          <w:rFonts w:ascii="Amiri" w:hAnsi="Amiri" w:eastAsia="Amiri" w:cs="Amiri"/>
          <w:color w:val="111111"/>
          <w:sz w:val="28"/>
          <w:sz w:val="28"/>
          <w:szCs w:val="28"/>
          <w:rtl w:val="true"/>
          <w:lang w:bidi="ar-SA"/>
        </w:rPr>
        <w:t>و الباقي ردا في حين ان الزوجة لو انفردت ورثت الربع فقط و الباقي يرد</w:t>
      </w:r>
    </w:p>
    <w:p>
      <w:pPr>
        <w:pStyle w:val="BookText"/>
        <w:rPr/>
      </w:pPr>
      <w:r>
        <w:rPr>
          <w:rFonts w:ascii="Amiri" w:hAnsi="Amiri" w:eastAsia="Amiri" w:cs="Amiri"/>
          <w:color w:val="111111"/>
          <w:sz w:val="28"/>
          <w:sz w:val="28"/>
          <w:szCs w:val="28"/>
          <w:rtl w:val="true"/>
          <w:lang w:bidi="ar-SA"/>
        </w:rPr>
        <w:t>على الامام عليه السّلام</w:t>
      </w:r>
    </w:p>
    <w:p>
      <w:pPr>
        <w:pStyle w:val="BookText"/>
        <w:rPr/>
      </w:pPr>
      <w:r>
        <w:rPr>
          <w:rFonts w:ascii="Amiri" w:hAnsi="Amiri" w:eastAsia="Amiri" w:cs="Amiri"/>
          <w:color w:val="111111"/>
          <w:sz w:val="28"/>
          <w:sz w:val="28"/>
          <w:szCs w:val="28"/>
          <w:rtl w:val="true"/>
          <w:lang w:bidi="ar-SA"/>
        </w:rPr>
        <w:t>فقد تقدم وجهه عند بيان الارث بالفرض و بالقرابة</w:t>
      </w:r>
      <w:r>
        <w:rPr>
          <w:rFonts w:eastAsia="Amiri" w:cs="Amiri" w:ascii="Amiri" w:hAnsi="Amiri"/>
          <w:color w:val="111111"/>
          <w:sz w:val="28"/>
          <w:szCs w:val="28"/>
          <w:rtl w:val="true"/>
          <w:lang w:bidi="ar-SA"/>
        </w:rPr>
        <w:t>.</w:t>
      </w:r>
    </w:p>
    <w:p>
      <w:pPr>
        <w:pStyle w:val="Heading5"/>
        <w:numPr>
          <w:ilvl w:val="4"/>
          <w:numId w:val="1"/>
        </w:numPr>
        <w:rPr/>
      </w:pPr>
      <w:bookmarkStart w:id="1046" w:name="__RefHeading___Toc3275091_1878427129"/>
      <w:bookmarkStart w:id="1047" w:name="_Toc411"/>
      <w:bookmarkEnd w:id="1046"/>
      <w:r>
        <w:rPr/>
        <w:t>4</w:t>
      </w:r>
      <w:r>
        <w:rPr>
          <w:rtl w:val="true"/>
        </w:rPr>
        <w:t xml:space="preserve"> - </w:t>
      </w:r>
      <w:r>
        <w:rPr>
          <w:rtl w:val="true"/>
        </w:rPr>
        <w:t>و اما ان الزوجات مع تعددهن يرثن الثمن او الربع بالسوية</w:t>
      </w:r>
      <w:bookmarkEnd w:id="1047"/>
    </w:p>
    <w:p>
      <w:pPr>
        <w:pStyle w:val="BookText"/>
        <w:rPr/>
      </w:pPr>
      <w:r>
        <w:rPr>
          <w:rFonts w:ascii="Amiri" w:hAnsi="Amiri" w:eastAsia="Amiri" w:cs="Amiri"/>
          <w:color w:val="111111"/>
          <w:sz w:val="28"/>
          <w:sz w:val="28"/>
          <w:szCs w:val="28"/>
          <w:rtl w:val="true"/>
          <w:lang w:bidi="ar-SA"/>
        </w:rPr>
        <w:t>فقد تقدم وجهه عند بيان فروض الارث</w:t>
      </w:r>
      <w:r>
        <w:rPr>
          <w:rFonts w:eastAsia="Amiri" w:cs="Amiri" w:ascii="Amiri" w:hAnsi="Amiri"/>
          <w:color w:val="111111"/>
          <w:sz w:val="28"/>
          <w:szCs w:val="28"/>
          <w:rtl w:val="true"/>
          <w:lang w:bidi="ar-SA"/>
        </w:rPr>
        <w:t>.</w:t>
      </w:r>
    </w:p>
    <w:p>
      <w:pPr>
        <w:pStyle w:val="Heading5"/>
        <w:numPr>
          <w:ilvl w:val="4"/>
          <w:numId w:val="1"/>
        </w:numPr>
        <w:rPr/>
      </w:pPr>
      <w:bookmarkStart w:id="1048" w:name="__RefHeading___Toc3275093_1878427129"/>
      <w:bookmarkStart w:id="1049" w:name="_Toc412"/>
      <w:bookmarkEnd w:id="1048"/>
      <w:r>
        <w:rPr/>
        <w:t>5</w:t>
      </w:r>
      <w:r>
        <w:rPr>
          <w:rtl w:val="true"/>
        </w:rPr>
        <w:t xml:space="preserve"> - </w:t>
      </w:r>
      <w:r>
        <w:rPr>
          <w:rtl w:val="true"/>
        </w:rPr>
        <w:t>و اما ان الزوج يرث من جميع التركة</w:t>
      </w:r>
      <w:bookmarkEnd w:id="1049"/>
    </w:p>
    <w:p>
      <w:pPr>
        <w:pStyle w:val="BookText"/>
        <w:rPr/>
      </w:pPr>
      <w:r>
        <w:rPr>
          <w:rFonts w:ascii="Amiri" w:hAnsi="Amiri" w:eastAsia="Amiri" w:cs="Amiri"/>
          <w:color w:val="111111"/>
          <w:sz w:val="28"/>
          <w:sz w:val="28"/>
          <w:szCs w:val="28"/>
          <w:rtl w:val="true"/>
          <w:lang w:bidi="ar-SA"/>
        </w:rPr>
        <w:t>فامر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يكفي لإثباته اطلاق ما دلّ على ان له النصف او الربع</w:t>
      </w:r>
      <w:r>
        <w:rPr>
          <w:rFonts w:eastAsia="Amiri" w:cs="Amiri" w:ascii="Amiri" w:hAnsi="Amiri"/>
          <w:color w:val="111111"/>
          <w:sz w:val="28"/>
          <w:szCs w:val="28"/>
          <w:rtl w:val="true"/>
          <w:lang w:bidi="ar-SA"/>
        </w:rPr>
        <w:t>.</w:t>
      </w:r>
    </w:p>
    <w:p>
      <w:pPr>
        <w:pStyle w:val="Heading5"/>
        <w:numPr>
          <w:ilvl w:val="4"/>
          <w:numId w:val="1"/>
        </w:numPr>
        <w:rPr/>
      </w:pPr>
      <w:bookmarkStart w:id="1050" w:name="__RefHeading___Toc3275095_1878427129"/>
      <w:bookmarkStart w:id="1051" w:name="_Toc413"/>
      <w:bookmarkEnd w:id="1050"/>
      <w:r>
        <w:rPr/>
        <w:t>6</w:t>
      </w:r>
      <w:r>
        <w:rPr>
          <w:rtl w:val="true"/>
        </w:rPr>
        <w:t xml:space="preserve"> - </w:t>
      </w:r>
      <w:r>
        <w:rPr>
          <w:rtl w:val="true"/>
        </w:rPr>
        <w:t>و اما ان الزوجة ترث بالتفصيل المتقدم</w:t>
      </w:r>
      <w:bookmarkEnd w:id="1051"/>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فهو المشهور بين اصحابنا بل ان حرمانها من بعض التركة مما لا خلاف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تدل على </w:t>
      </w:r>
    </w:p>
    <w:p>
      <w:pPr>
        <w:pStyle w:val="BookText"/>
        <w:rPr/>
      </w:pPr>
      <w:r>
        <w:rPr>
          <w:rFonts w:ascii="Amiri" w:hAnsi="Amiri" w:eastAsia="Amiri" w:cs="Amiri"/>
          <w:color w:val="111111"/>
          <w:sz w:val="28"/>
          <w:sz w:val="28"/>
          <w:szCs w:val="28"/>
          <w:rtl w:val="true"/>
          <w:lang w:bidi="ar-SA"/>
        </w:rPr>
        <w:t>ذلك عدة روايات، كصحيحة زرارة عن ابي جعفر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المرأة لا ترث مما ترك زوجها من القرى و الدور و السلاح و الدواب شيئا، و ترث من المال و الفراش و الثياب و متاع البيت مما ترك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تقوّم النقض</w:t>
      </w:r>
      <w:r>
        <w:rPr>
          <w:rStyle w:val="FootnoteAnchor"/>
          <w:rtl w:val="true"/>
        </w:rPr>
        <w:footnoteReference w:id="550"/>
      </w:r>
    </w:p>
    <w:p>
      <w:pPr>
        <w:pStyle w:val="BookText"/>
        <w:rPr/>
      </w:pPr>
      <w:r>
        <w:rPr>
          <w:rFonts w:eastAsia="Amiri" w:cs="Amiri" w:ascii="Amiri" w:hAnsi="Amiri"/>
          <w:color w:val="111111"/>
          <w:sz w:val="28"/>
          <w:szCs w:val="28"/>
          <w:lang w:bidi="ar-SA"/>
        </w:rPr>
        <w:t>781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بكسر النون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المنقوض، اي ما انتقض من البنيان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ذكر الشهيد الثاني في المسالك </w:t>
      </w:r>
      <w:r>
        <w:rPr>
          <w:rFonts w:eastAsia="Amiri" w:cs="Amiri" w:ascii="Amiri" w:hAnsi="Amiri"/>
          <w:color w:val="111111"/>
          <w:sz w:val="28"/>
          <w:szCs w:val="28"/>
          <w:lang w:bidi="ar-SA"/>
        </w:rPr>
        <w:t>333:2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اشتمل عليه الخبر من السلاح و الدواب منفي بالإجماع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الابواب و الجذوع و القصب فتعطى حقها منه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غيرها، فانها تدل في صدرها على نفي ارث الزوجة من الارض عينا و قيمة، و في ذيلها على ثبوت ارثها من قيمة ما على الارض، و في الوسط على ثبوت ارثها من المنقولات، بل لا حاجة في هذا الاخير إلى دلالة رواية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يبقى السلاح و الدواب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المذكوران في الصدر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بدّ من الحاقهما ببقية المنقولات و رفع اليد عن ظهور الصحيحة لاتفاق الاصحاب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انه في مقابل هذه الصحيحة و غيرها صحيحة الفضل بن عبد الملك و ابن ابي يعفور عن ابي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الرجل هل يرث من دار امرأته او ارضها من التربة شيئا او يكون في ذلك بمنزلة المرأة فلا يرث من ذلك شيئا؟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يرثها و ترثه من كل شيء ترك و تركت</w:t>
      </w:r>
      <w:r>
        <w:rPr>
          <w:rFonts w:eastAsia="Amiri" w:cs="Amiri" w:ascii="Amiri" w:hAnsi="Amiri"/>
          <w:color w:val="111111"/>
          <w:sz w:val="28"/>
          <w:szCs w:val="28"/>
          <w:rtl w:val="true"/>
          <w:lang w:bidi="ar-SA"/>
        </w:rPr>
        <w:t>»</w:t>
      </w:r>
      <w:r>
        <w:rPr>
          <w:rStyle w:val="FootnoteAnchor"/>
          <w:rtl w:val="true"/>
        </w:rPr>
        <w:footnoteReference w:id="551"/>
      </w:r>
      <w:r>
        <w:rPr>
          <w:rFonts w:ascii="Amiri" w:hAnsi="Amiri" w:eastAsia="Amiri" w:cs="Amiri"/>
          <w:color w:val="111111"/>
          <w:sz w:val="28"/>
          <w:sz w:val="28"/>
          <w:szCs w:val="28"/>
          <w:rtl w:val="true"/>
          <w:lang w:bidi="ar-SA"/>
        </w:rPr>
        <w:t>، فانها تدل على ان الزوجة كالزوج ترث من جميع التركة</w:t>
      </w:r>
      <w:r>
        <w:rPr>
          <w:rFonts w:eastAsia="Amiri" w:cs="Amiri" w:ascii="Amiri" w:hAnsi="Amiri"/>
          <w:color w:val="111111"/>
          <w:sz w:val="28"/>
          <w:szCs w:val="28"/>
          <w:rtl w:val="true"/>
          <w:lang w:bidi="ar-SA"/>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ينسب العمل بمضمون الصحيحة المذكورة الى الاسكافي</w:t>
      </w:r>
      <w:r>
        <w:rPr>
          <w:rStyle w:val="FootnoteAnchor"/>
          <w:rtl w:val="true"/>
        </w:rPr>
        <w:footnoteReference w:id="552"/>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اجيب عنها بانها محمولة على التقية</w:t>
      </w:r>
      <w:r>
        <w:rPr>
          <w:rStyle w:val="FootnoteAnchor"/>
          <w:rtl w:val="true"/>
        </w:rPr>
        <w:footnoteReference w:id="55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ربما يؤيد ذلك ان ظاهر كلام السائل المفروغية في الاوساط التي كان يعيشها عن عدم ارث الزوجة من جميع التركة 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المسألة قول بارث الزوجة من عين الارض على تقدير كونها ذات 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ربما يظهر اختيار ذلك من المحقق</w:t>
      </w:r>
      <w:r>
        <w:rPr>
          <w:rStyle w:val="FootnoteAnchor"/>
          <w:rtl w:val="true"/>
        </w:rPr>
        <w:footnoteReference w:id="5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يستدل عليه بصحيحة عمر بن اذينة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النساء اذا كان لهن ولد اعطين من الرباع</w:t>
      </w:r>
      <w:r>
        <w:rPr>
          <w:rFonts w:eastAsia="Amiri" w:cs="Amiri" w:ascii="Amiri" w:hAnsi="Amiri"/>
          <w:color w:val="111111"/>
          <w:sz w:val="28"/>
          <w:szCs w:val="28"/>
          <w:rtl w:val="true"/>
          <w:lang w:bidi="ar-SA"/>
        </w:rPr>
        <w:t>»</w:t>
      </w:r>
      <w:r>
        <w:rPr>
          <w:rStyle w:val="FootnoteAnchor"/>
          <w:rtl w:val="true"/>
        </w:rPr>
        <w:footnoteReference w:id="555"/>
      </w:r>
      <w:r>
        <w:rPr>
          <w:rFonts w:ascii="IRNazanin" w:hAnsi="IRNazanin" w:eastAsia="IRNazanin"/>
          <w:color w:val="111111"/>
          <w:sz w:val="28"/>
          <w:sz w:val="28"/>
          <w:szCs w:val="28"/>
          <w:rtl w:val="true"/>
          <w:lang w:bidi="fa-IR"/>
        </w:rPr>
        <w:t>، فان الرباع جمع ربع بمعنى المنزل</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يردها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انها مقطوعة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قطع بنقلها عن الامام عليه السّلام، و الظن لا يغني من الحق شيئا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52" w:name="pg14682_138102"/>
      <w:bookmarkStart w:id="1053" w:name="pg14682_138102"/>
      <w:bookmarkEnd w:id="1053"/>
    </w:p>
    <w:p>
      <w:pPr>
        <w:pStyle w:val="Heading3"/>
        <w:numPr>
          <w:ilvl w:val="2"/>
          <w:numId w:val="1"/>
        </w:numPr>
        <w:rPr/>
      </w:pPr>
      <w:bookmarkStart w:id="1054" w:name="pg14682_138102"/>
      <w:bookmarkStart w:id="1055" w:name="__RefHeading___Toc3275097_1878427129"/>
      <w:bookmarkStart w:id="1056" w:name="_Toc414"/>
      <w:bookmarkEnd w:id="1054"/>
      <w:bookmarkEnd w:id="1055"/>
      <w:r>
        <w:rPr>
          <w:rtl w:val="true"/>
        </w:rPr>
        <w:t>كتاب الحدود</w:t>
      </w:r>
      <w:bookmarkEnd w:id="1056"/>
    </w:p>
    <w:p>
      <w:pPr>
        <w:pStyle w:val="Heading4"/>
        <w:numPr>
          <w:ilvl w:val="3"/>
          <w:numId w:val="1"/>
        </w:numPr>
        <w:rPr/>
      </w:pPr>
      <w:bookmarkStart w:id="1057" w:name="__RefHeading___Toc3275099_1878427129"/>
      <w:bookmarkStart w:id="1058" w:name="_Toc415"/>
      <w:bookmarkEnd w:id="1057"/>
      <w:r>
        <w:rPr>
          <w:rtl w:val="true"/>
        </w:rPr>
        <w:t>اشارة</w:t>
      </w:r>
      <w:bookmarkEnd w:id="105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موجبات الحد</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التعزير</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اقامة الحدود في عصر الغيبة </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59" w:name="pg14682_138104"/>
      <w:bookmarkStart w:id="1060" w:name="pg14682_138104"/>
      <w:bookmarkEnd w:id="1060"/>
    </w:p>
    <w:p>
      <w:pPr>
        <w:pStyle w:val="Heading4"/>
        <w:numPr>
          <w:ilvl w:val="3"/>
          <w:numId w:val="1"/>
        </w:numPr>
        <w:rPr/>
      </w:pPr>
      <w:bookmarkStart w:id="1061" w:name="pg14682_138104"/>
      <w:bookmarkStart w:id="1062" w:name="__RefHeading___Toc3275101_1878427129"/>
      <w:bookmarkStart w:id="1063" w:name="_Toc416"/>
      <w:bookmarkEnd w:id="1061"/>
      <w:bookmarkEnd w:id="1062"/>
      <w:r>
        <w:rPr/>
        <w:t>1</w:t>
      </w:r>
      <w:r>
        <w:rPr>
          <w:rtl w:val="true"/>
        </w:rPr>
        <w:t xml:space="preserve"> - </w:t>
      </w:r>
      <w:r>
        <w:rPr>
          <w:rtl w:val="true"/>
        </w:rPr>
        <w:t>موجبات الحدّ</w:t>
      </w:r>
      <w:bookmarkEnd w:id="1063"/>
    </w:p>
    <w:p>
      <w:pPr>
        <w:pStyle w:val="Heading5"/>
        <w:numPr>
          <w:ilvl w:val="4"/>
          <w:numId w:val="1"/>
        </w:numPr>
        <w:rPr/>
      </w:pPr>
      <w:bookmarkStart w:id="1064" w:name="__RefHeading___Toc3275103_1878427129"/>
      <w:bookmarkStart w:id="1065" w:name="_Toc417"/>
      <w:bookmarkEnd w:id="1064"/>
      <w:r>
        <w:rPr>
          <w:rtl w:val="true"/>
        </w:rPr>
        <w:t>اشارة</w:t>
      </w:r>
      <w:bookmarkEnd w:id="1065"/>
    </w:p>
    <w:p>
      <w:pPr>
        <w:pStyle w:val="BookText"/>
        <w:rPr/>
      </w:pPr>
      <w:r>
        <w:rPr>
          <w:rFonts w:ascii="Amiri" w:hAnsi="Amiri" w:eastAsia="Amiri" w:cs="Amiri"/>
          <w:color w:val="111111"/>
          <w:sz w:val="28"/>
          <w:sz w:val="28"/>
          <w:szCs w:val="28"/>
          <w:rtl w:val="true"/>
          <w:lang w:bidi="ar-SA"/>
        </w:rPr>
        <w:t>العقوبة الشرعية تارة تكون حدا و اخرى تعزيرا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يجب الحدّ عند ارتكاب محرمات معينة نذكر من بينها</w:t>
      </w:r>
      <w:r>
        <w:rPr>
          <w:rFonts w:eastAsia="Amiri" w:cs="Amiri" w:ascii="Amiri" w:hAnsi="Amiri"/>
          <w:color w:val="111111"/>
          <w:sz w:val="28"/>
          <w:szCs w:val="28"/>
          <w:rtl w:val="true"/>
          <w:lang w:bidi="ar-SA"/>
        </w:rPr>
        <w:t>:</w:t>
      </w:r>
    </w:p>
    <w:p>
      <w:pPr>
        <w:pStyle w:val="Heading5"/>
        <w:numPr>
          <w:ilvl w:val="4"/>
          <w:numId w:val="1"/>
        </w:numPr>
        <w:rPr/>
      </w:pPr>
      <w:bookmarkStart w:id="1066" w:name="__RefHeading___Toc3275105_1878427129"/>
      <w:bookmarkStart w:id="1067" w:name="_Toc418"/>
      <w:bookmarkEnd w:id="1066"/>
      <w:r>
        <w:rPr>
          <w:rtl w:val="true"/>
        </w:rPr>
        <w:t>الاول</w:t>
      </w:r>
      <w:r>
        <w:rPr>
          <w:rtl w:val="true"/>
        </w:rPr>
        <w:t xml:space="preserve">: </w:t>
      </w:r>
      <w:r>
        <w:rPr>
          <w:rtl w:val="true"/>
        </w:rPr>
        <w:t>الزنا</w:t>
      </w:r>
      <w:bookmarkEnd w:id="1067"/>
    </w:p>
    <w:p>
      <w:pPr>
        <w:pStyle w:val="Heading6"/>
        <w:numPr>
          <w:ilvl w:val="5"/>
          <w:numId w:val="1"/>
        </w:numPr>
        <w:rPr/>
      </w:pPr>
      <w:bookmarkStart w:id="1068" w:name="__RefHeading___Toc3275107_1878427129"/>
      <w:bookmarkStart w:id="1069" w:name="_Toc419"/>
      <w:bookmarkEnd w:id="1068"/>
      <w:r>
        <w:rPr>
          <w:rtl w:val="true"/>
        </w:rPr>
        <w:t>اشارة</w:t>
      </w:r>
      <w:bookmarkEnd w:id="1069"/>
    </w:p>
    <w:p>
      <w:pPr>
        <w:pStyle w:val="BookText"/>
        <w:rPr/>
      </w:pPr>
      <w:r>
        <w:rPr>
          <w:rFonts w:ascii="Amiri" w:hAnsi="Amiri" w:eastAsia="Amiri" w:cs="Amiri"/>
          <w:color w:val="111111"/>
          <w:sz w:val="28"/>
          <w:sz w:val="28"/>
          <w:szCs w:val="28"/>
          <w:rtl w:val="true"/>
          <w:lang w:bidi="ar-SA"/>
        </w:rPr>
        <w:t>يتحقق الزنا بايلاج مقدار الحشفة في فرج امرأة من دون عقد و لا شبهة و لا 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فرق في ذلك بين القبل و الدبر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حدّه هو</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القتل 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الزنا باحدى المحارم النسبية كالأم و البنت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تعميم الحكم للزنا بالمحرمات السببية او بالرضاع 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زنا الذمي بالمسلمة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الزنا بالاجنبية عن اكراه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الزاني ثلاثا، فانه اذا جلد ثلاث مرات قتل في الرابعة</w:t>
      </w:r>
      <w:r>
        <w:rPr>
          <w:rFonts w:eastAsia="Amiri" w:cs="Amiri" w:ascii="Amiri" w:hAnsi="Amiri"/>
          <w:color w:val="111111"/>
          <w:sz w:val="28"/>
          <w:szCs w:val="28"/>
          <w:rtl w:val="true"/>
          <w:lang w:bidi="ar-SA"/>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الجلد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في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الزاني او الزانية اذا لم يكونا محصنين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المرأة الزانية و لو كانت محصنة اذا زنى بها غير البالغ</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الرجم 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في الزاني المحصن و الزانية المحصنة اذا كان الزاني بها بالغا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الجلد و الرجم معا 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في الشيخ الزاني او الشيخة المزني بها اذا كانا محصنين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خامسة يلزم الجلد و جزّ</w:t>
      </w:r>
      <w:r>
        <w:rPr>
          <w:rStyle w:val="FootnoteAnchor"/>
          <w:rtl w:val="true"/>
        </w:rPr>
        <w:footnoteReference w:id="556"/>
      </w:r>
      <w:r>
        <w:rPr>
          <w:rFonts w:ascii="Amiri" w:hAnsi="Amiri" w:eastAsia="Amiri" w:cs="Amiri"/>
          <w:color w:val="111111"/>
          <w:sz w:val="28"/>
          <w:sz w:val="28"/>
          <w:szCs w:val="28"/>
          <w:rtl w:val="true"/>
          <w:lang w:bidi="ar-SA"/>
        </w:rPr>
        <w:t>شعر الرأس و النفي من البلد لفترة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ذلك في الرجل البكر</w:t>
      </w:r>
      <w:r>
        <w:rPr>
          <w:rStyle w:val="FootnoteAnchor"/>
          <w:rtl w:val="true"/>
        </w:rPr>
        <w:footnoteReference w:id="557"/>
      </w:r>
      <w:r>
        <w:rPr>
          <w:rFonts w:ascii="IRNazanin" w:hAnsi="IRNazanin" w:eastAsia="IRNazanin"/>
          <w:color w:val="111111"/>
          <w:sz w:val="28"/>
          <w:sz w:val="28"/>
          <w:szCs w:val="28"/>
          <w:rtl w:val="true"/>
          <w:lang w:bidi="fa-IR"/>
        </w:rPr>
        <w:t>اذا زنى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الاحصان في الرجل لا يتحقق الا مع حريته و كونه ذا زوجة دائمة قد دخل بها و هو متمكن من وطئها متى شاء و لا يمتنع عليه ذلك لغيبة او حبس او ما شاكل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الاحصان في المرأة لا يتحقق الا مع حريتها و كونها ذات زوج دائم قد دخل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يثبت الحدّ بالزنا الا مع البلوغ و العقل و الاختيار و العلم بالحكم و الموضوع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يثبت الزنا في حق شخص الا بامرين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اقراره اربع مرات او قيام البينة عليه التي هي عبارة عن شهادة اربعة رجال عدول او ثلاثة و امرأتين بل يثبت بشهادة رجلين و اربع نساء غايته يثبت بذلك الجلد دون الرجم</w:t>
      </w:r>
      <w:r>
        <w:rPr>
          <w:rFonts w:eastAsia="Amiri" w:cs="Amiri" w:ascii="Amiri" w:hAnsi="Amiri"/>
          <w:color w:val="111111"/>
          <w:sz w:val="28"/>
          <w:szCs w:val="28"/>
          <w:rtl w:val="true"/>
          <w:lang w:bidi="ar-SA"/>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يعتبر في شهادة الشهود ان تكون عن حس و رؤية مع وحدة المشهود بهل</w:t>
      </w:r>
      <w:r>
        <w:rPr>
          <w:rFonts w:eastAsia="Amiri" w:cs="Amiri" w:ascii="Amiri" w:hAnsi="Amiri"/>
          <w:color w:val="111111"/>
          <w:sz w:val="28"/>
          <w:szCs w:val="28"/>
          <w:rtl w:val="true"/>
          <w:lang w:bidi="ar-SA"/>
        </w:rPr>
        <w:t xml:space="preserve">. </w:t>
      </w:r>
      <w:bookmarkStart w:id="1070" w:name="pg14682_138106"/>
    </w:p>
    <w:p>
      <w:pPr>
        <w:pStyle w:val="BookText"/>
        <w:rPr/>
      </w:pPr>
      <w:bookmarkEnd w:id="1070"/>
      <w:r>
        <w:rPr>
          <w:rFonts w:ascii="Amiri" w:hAnsi="Amiri" w:eastAsia="Amiri" w:cs="Amiri"/>
          <w:color w:val="111111"/>
          <w:sz w:val="28"/>
          <w:sz w:val="28"/>
          <w:szCs w:val="28"/>
          <w:rtl w:val="true"/>
          <w:lang w:bidi="ar-SA"/>
        </w:rPr>
        <w:t>زمانا و مكانا، و لو شهدوا من دون ذلك حدّوا هم دون المشهود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يلزم اداء الشهود للشهادة سوية فلو شهد بعضهم حدّوا حدّ القذف و لم ينتظر اتمام العدد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يلزم الاسراع في اقامة الحدود بعد اداء الشهادة و لا يجوز تأجيلها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يدفن الرجل اذا اريد رجمه الى حقويه</w:t>
      </w:r>
      <w:r>
        <w:rPr>
          <w:rStyle w:val="FootnoteAnchor"/>
          <w:rtl w:val="true"/>
        </w:rPr>
        <w:footnoteReference w:id="558"/>
      </w:r>
      <w:r>
        <w:rPr>
          <w:rFonts w:ascii="Amiri" w:hAnsi="Amiri" w:eastAsia="Amiri" w:cs="Amiri"/>
          <w:color w:val="111111"/>
          <w:sz w:val="28"/>
          <w:sz w:val="28"/>
          <w:szCs w:val="28"/>
          <w:rtl w:val="true"/>
          <w:lang w:bidi="ar-SA"/>
        </w:rPr>
        <w:t>و المرأة الى موضع الثديين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يبدأ الامام بالرجم ان كان الزنا قد ثبت بالاقرار و يبدأ الشهود بذلك ان كان قد ثبت بواسطة البينة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يستحب اعلام الناس به ليحضروه بل يجب حضور طائفة عند اقامته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ينبغي ان تكون الا حجار صغارا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يجلد الزاني و هو قائم على الحالة التي و جد عليها ان عاريا فعاريا و ان كاسيا فكاسيا و يتقى الوجه و المذاكير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تجلد الزانية و هي جالسة مرتدية ثيابها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يؤمر من يراد رجمه باغتسال غسل الميت و يكفن و يحنط ثم يرجم الى ان يموت و يصلى عليه بعد ذلك و يدفن في مقابر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المستند في ذلك</w:t>
      </w:r>
      <w:r>
        <w:rPr>
          <w:rFonts w:eastAsia="Amiri" w:cs="Amiri" w:ascii="Amiri" w:hAnsi="Amiri"/>
          <w:color w:val="111111"/>
          <w:sz w:val="28"/>
          <w:szCs w:val="28"/>
          <w:rtl w:val="true"/>
          <w:lang w:bidi="ar-SA"/>
        </w:rPr>
        <w:t>:</w:t>
      </w:r>
    </w:p>
    <w:p>
      <w:pPr>
        <w:pStyle w:val="Heading6"/>
        <w:numPr>
          <w:ilvl w:val="5"/>
          <w:numId w:val="1"/>
        </w:numPr>
        <w:rPr/>
      </w:pPr>
      <w:bookmarkStart w:id="1071" w:name="__RefHeading___Toc3275109_1878427129"/>
      <w:bookmarkStart w:id="1072" w:name="_Toc420"/>
      <w:bookmarkEnd w:id="1071"/>
      <w:r>
        <w:rPr/>
        <w:t>1</w:t>
      </w:r>
      <w:r>
        <w:rPr>
          <w:rtl w:val="true"/>
        </w:rPr>
        <w:t xml:space="preserve"> - </w:t>
      </w:r>
      <w:r>
        <w:rPr>
          <w:rtl w:val="true"/>
        </w:rPr>
        <w:t>اما ان العقوبة الشرعية تكون تارة حدا و اخرى تعزيرا</w:t>
      </w:r>
      <w:bookmarkEnd w:id="1072"/>
    </w:p>
    <w:p>
      <w:pPr>
        <w:pStyle w:val="BookText"/>
        <w:rPr/>
      </w:pPr>
      <w:r>
        <w:rPr>
          <w:rFonts w:ascii="Amiri" w:hAnsi="Amiri" w:eastAsia="Amiri" w:cs="Amiri"/>
          <w:color w:val="111111"/>
          <w:sz w:val="28"/>
          <w:sz w:val="28"/>
          <w:szCs w:val="28"/>
          <w:rtl w:val="true"/>
          <w:lang w:bidi="ar-SA"/>
        </w:rPr>
        <w:t>فواضح لان الشرع اما ان يكون قد حدّد مقدار العقوبة على مخالفة التكليف الشرعي او يكون قد اوكل امر ذلك الى نظر الحاكم الشرعي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الاول هو الحدّ و الثاني هو التعزير</w:t>
      </w:r>
      <w:r>
        <w:rPr>
          <w:rFonts w:eastAsia="Amiri" w:cs="Amiri" w:ascii="Amiri" w:hAnsi="Amiri"/>
          <w:color w:val="111111"/>
          <w:sz w:val="28"/>
          <w:szCs w:val="28"/>
          <w:rtl w:val="true"/>
          <w:lang w:bidi="ar-SA"/>
        </w:rPr>
        <w:t>.</w:t>
      </w:r>
    </w:p>
    <w:p>
      <w:pPr>
        <w:pStyle w:val="Heading6"/>
        <w:numPr>
          <w:ilvl w:val="5"/>
          <w:numId w:val="1"/>
        </w:numPr>
        <w:rPr/>
      </w:pPr>
      <w:bookmarkStart w:id="1073" w:name="__RefHeading___Toc3275111_1878427129"/>
      <w:bookmarkStart w:id="1074" w:name="_Toc421"/>
      <w:bookmarkEnd w:id="1073"/>
      <w:r>
        <w:rPr/>
        <w:t>2</w:t>
      </w:r>
      <w:r>
        <w:rPr>
          <w:rtl w:val="true"/>
        </w:rPr>
        <w:t xml:space="preserve"> - </w:t>
      </w:r>
      <w:r>
        <w:rPr>
          <w:rtl w:val="true"/>
        </w:rPr>
        <w:t>و اما ان الزنا موجب للحدّ</w:t>
      </w:r>
      <w:bookmarkEnd w:id="1074"/>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فهو من ضروريات الدين، و صريح </w:t>
      </w:r>
      <w:bookmarkStart w:id="1075" w:name="pg14682_138107"/>
    </w:p>
    <w:p>
      <w:pPr>
        <w:pStyle w:val="BookText"/>
        <w:rPr/>
      </w:pPr>
      <w:bookmarkEnd w:id="1075"/>
      <w:r>
        <w:rPr>
          <w:rFonts w:ascii="Amiri" w:hAnsi="Amiri" w:eastAsia="Amiri" w:cs="Amiri"/>
          <w:color w:val="111111"/>
          <w:sz w:val="28"/>
          <w:sz w:val="28"/>
          <w:szCs w:val="28"/>
          <w:rtl w:val="true"/>
          <w:lang w:bidi="ar-SA"/>
        </w:rPr>
        <w:t>الكتاب الكريم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اَلزّانِيَةُ وَ الزّانِي فَاجْلِدُوا كُلَّ واحِدٍ مِنْهُما مِائَةَ جَلْدَةٍ </w:t>
      </w:r>
      <w:r>
        <w:rPr>
          <w:rStyle w:val="FootnoteAnchor"/>
          <w:rtl w:val="true"/>
        </w:rPr>
        <w:footnoteReference w:id="559"/>
      </w:r>
      <w:r>
        <w:rPr>
          <w:rFonts w:ascii="Amiri" w:hAnsi="Amiri" w:eastAsia="Amiri" w:cs="Amiri"/>
          <w:color w:val="111111"/>
          <w:sz w:val="28"/>
          <w:sz w:val="28"/>
          <w:szCs w:val="28"/>
          <w:rtl w:val="true"/>
          <w:lang w:bidi="ar-SA"/>
        </w:rPr>
        <w:t>ناطق بذلك</w:t>
      </w:r>
      <w:r>
        <w:rPr>
          <w:rFonts w:eastAsia="Amiri" w:cs="Amiri" w:ascii="Amiri" w:hAnsi="Amiri"/>
          <w:color w:val="111111"/>
          <w:sz w:val="28"/>
          <w:szCs w:val="28"/>
          <w:rtl w:val="true"/>
          <w:lang w:bidi="ar-SA"/>
        </w:rPr>
        <w:t>.</w:t>
      </w:r>
    </w:p>
    <w:p>
      <w:pPr>
        <w:pStyle w:val="Heading6"/>
        <w:numPr>
          <w:ilvl w:val="5"/>
          <w:numId w:val="1"/>
        </w:numPr>
        <w:rPr/>
      </w:pPr>
      <w:bookmarkStart w:id="1076" w:name="__RefHeading___Toc3275113_1878427129"/>
      <w:bookmarkStart w:id="1077" w:name="_Toc422"/>
      <w:bookmarkEnd w:id="1076"/>
      <w:r>
        <w:rPr/>
        <w:t>3</w:t>
      </w:r>
      <w:r>
        <w:rPr>
          <w:rtl w:val="true"/>
        </w:rPr>
        <w:t xml:space="preserve"> - </w:t>
      </w:r>
      <w:r>
        <w:rPr>
          <w:rtl w:val="true"/>
        </w:rPr>
        <w:t>و اما ان الزنا يتحقق بايلاج مقدار الحشفة</w:t>
      </w:r>
      <w:bookmarkEnd w:id="1077"/>
    </w:p>
    <w:p>
      <w:pPr>
        <w:pStyle w:val="BookText"/>
        <w:rPr/>
      </w:pPr>
      <w:r>
        <w:rPr>
          <w:rFonts w:ascii="Amiri" w:hAnsi="Amiri" w:eastAsia="Amiri" w:cs="Amiri"/>
          <w:color w:val="111111"/>
          <w:sz w:val="28"/>
          <w:sz w:val="28"/>
          <w:szCs w:val="28"/>
          <w:rtl w:val="true"/>
          <w:lang w:bidi="ar-SA"/>
        </w:rPr>
        <w:t>فهو المعروف بين الاصحاب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دلت عليه صحيحة زرارة عن ابي جعفر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جمع عمر بن الخطاب اصحاب النبي صلّى اللّه عليه و آله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تقولون في الرجل يأتي أهله فيخالطها و لا ينزل؟ فقالت الانصار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الماء من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المهاجرون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اذا التقى الختانان فقد وجب عليه الغسل فقال عمر لعلي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يا ابا الحسن؟ فقال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توجبون عليه الحدّ و الرجم و لا توجبون عليه صاعا من الماء؟ اذا التقى الختانان فقد وجب عليه الغسل 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القول ما قال المهاجرون و دعوا ما قالت الأنصار</w:t>
      </w:r>
      <w:r>
        <w:rPr>
          <w:rFonts w:eastAsia="Amiri" w:cs="Amiri" w:ascii="Amiri" w:hAnsi="Amiri"/>
          <w:color w:val="111111"/>
          <w:sz w:val="28"/>
          <w:szCs w:val="28"/>
          <w:rtl w:val="true"/>
          <w:lang w:bidi="ar-SA"/>
        </w:rPr>
        <w:t>»</w:t>
      </w:r>
      <w:r>
        <w:rPr>
          <w:rStyle w:val="FootnoteAnchor"/>
          <w:rtl w:val="true"/>
        </w:rPr>
        <w:footnoteReference w:id="560"/>
      </w:r>
      <w:r>
        <w:rPr>
          <w:rFonts w:ascii="Amiri" w:hAnsi="Amiri" w:eastAsia="Amiri" w:cs="Amiri"/>
          <w:color w:val="111111"/>
          <w:sz w:val="28"/>
          <w:sz w:val="28"/>
          <w:szCs w:val="28"/>
          <w:rtl w:val="true"/>
          <w:lang w:bidi="ar-SA"/>
        </w:rPr>
        <w:t>، و صحيحة محمد بن مسلم عن أحدهما عليهما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متى يجب الغسل على الرجل و المرأة؟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ادخله فقد وجب الغسل و المهر و الرجم</w:t>
      </w:r>
      <w:r>
        <w:rPr>
          <w:rFonts w:eastAsia="Amiri" w:cs="Amiri" w:ascii="Amiri" w:hAnsi="Amiri"/>
          <w:color w:val="111111"/>
          <w:sz w:val="28"/>
          <w:szCs w:val="28"/>
          <w:rtl w:val="true"/>
          <w:lang w:bidi="ar-SA"/>
        </w:rPr>
        <w:t>»</w:t>
      </w:r>
      <w:r>
        <w:rPr>
          <w:rStyle w:val="FootnoteAnchor"/>
          <w:rtl w:val="true"/>
        </w:rPr>
        <w:footnoteReference w:id="561"/>
      </w:r>
      <w:r>
        <w:rPr>
          <w:rFonts w:ascii="Amiri" w:hAnsi="Amiri" w:eastAsia="Amiri" w:cs="Amiri"/>
          <w:color w:val="111111"/>
          <w:sz w:val="28"/>
          <w:sz w:val="28"/>
          <w:szCs w:val="28"/>
          <w:rtl w:val="true"/>
          <w:lang w:bidi="ar-SA"/>
        </w:rPr>
        <w:t>، و غيرهما فانها دلت على ان موضوع وجوب الغسل و المهر و الحد شيء واحد و هو التقاء الختانين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يتحقق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التقاء الختانين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بادخال مقدار الحشفة، كما هو واضح</w:t>
      </w:r>
      <w:r>
        <w:rPr>
          <w:rStyle w:val="FootnoteAnchor"/>
          <w:rtl w:val="true"/>
        </w:rPr>
        <w:footnoteReference w:id="562"/>
      </w:r>
    </w:p>
    <w:p>
      <w:pPr>
        <w:pStyle w:val="BookText"/>
        <w:rPr/>
      </w:pPr>
      <w:r>
        <w:rPr>
          <w:rFonts w:ascii="Amiri" w:hAnsi="Amiri" w:eastAsia="Amiri" w:cs="Amiri"/>
          <w:color w:val="111111"/>
          <w:sz w:val="28"/>
          <w:sz w:val="28"/>
          <w:szCs w:val="28"/>
          <w:rtl w:val="true"/>
          <w:lang w:bidi="ar-SA"/>
        </w:rPr>
        <w:t>و الحشفة اذا غابت حاذى ختانها ختانه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حظ تفسير الرازي </w:t>
      </w:r>
      <w:r>
        <w:rPr>
          <w:rFonts w:eastAsia="Amiri" w:cs="Amiri" w:ascii="Amiri" w:hAnsi="Amiri"/>
          <w:color w:val="111111"/>
          <w:sz w:val="28"/>
          <w:szCs w:val="28"/>
          <w:lang w:bidi="ar-SA"/>
        </w:rPr>
        <w:t>168:6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تفسير آية الوضوء من سورة المائدة</w:t>
      </w:r>
      <w:r>
        <w:rPr>
          <w:rFonts w:eastAsia="Amiri" w:cs="Amiri" w:ascii="Amiri" w:hAnsi="Amiri"/>
          <w:color w:val="111111"/>
          <w:sz w:val="28"/>
          <w:szCs w:val="28"/>
          <w:rtl w:val="true"/>
          <w:lang w:bidi="ar-SA"/>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و قد دلت عليه صحيحة محمد بن اسماعيل</w:t>
      </w:r>
      <w:bookmarkStart w:id="1078" w:name="pg14682_138108"/>
    </w:p>
    <w:p>
      <w:pPr>
        <w:pStyle w:val="BookText"/>
        <w:rPr/>
      </w:pPr>
      <w:bookmarkEnd w:id="1078"/>
      <w:r>
        <w:rPr>
          <w:rFonts w:ascii="Amiri" w:hAnsi="Amiri" w:eastAsia="Amiri" w:cs="Amiri"/>
          <w:color w:val="111111"/>
          <w:sz w:val="28"/>
          <w:sz w:val="28"/>
          <w:szCs w:val="28"/>
          <w:rtl w:val="true"/>
          <w:lang w:bidi="ar-SA"/>
        </w:rPr>
        <w:t>بن بزيع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الرضا عليه السّلام عن الرجل يجامع المرأة قريبا من الفرج فلا ينزلان متى يجب الغسل؟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التقى الختانان فقد وجب الغسل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التقاء الختانين هو غيبوبة الحشفة؟ قال نعم</w:t>
      </w:r>
      <w:r>
        <w:rPr>
          <w:rFonts w:eastAsia="Amiri" w:cs="Amiri" w:ascii="Amiri" w:hAnsi="Amiri"/>
          <w:color w:val="111111"/>
          <w:sz w:val="28"/>
          <w:szCs w:val="28"/>
          <w:rtl w:val="true"/>
          <w:lang w:bidi="ar-SA"/>
        </w:rPr>
        <w:t>»</w:t>
      </w:r>
      <w:r>
        <w:rPr>
          <w:rStyle w:val="FootnoteAnchor"/>
          <w:rtl w:val="true"/>
        </w:rPr>
        <w:footnoteReference w:id="563"/>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079" w:name="__RefHeading___Toc3275115_1878427129"/>
      <w:bookmarkStart w:id="1080" w:name="_Toc423"/>
      <w:bookmarkEnd w:id="1079"/>
      <w:r>
        <w:rPr/>
        <w:t>4</w:t>
      </w:r>
      <w:r>
        <w:rPr>
          <w:rtl w:val="true"/>
        </w:rPr>
        <w:t xml:space="preserve"> - </w:t>
      </w:r>
      <w:r>
        <w:rPr>
          <w:rtl w:val="true"/>
        </w:rPr>
        <w:t>و اما عدم الفرق بين القبل و الدبر</w:t>
      </w:r>
      <w:bookmarkEnd w:id="1080"/>
    </w:p>
    <w:p>
      <w:pPr>
        <w:pStyle w:val="BookText"/>
        <w:rPr/>
      </w:pPr>
      <w:r>
        <w:rPr>
          <w:rFonts w:ascii="Amiri" w:hAnsi="Amiri" w:eastAsia="Amiri" w:cs="Amiri"/>
          <w:color w:val="111111"/>
          <w:sz w:val="28"/>
          <w:sz w:val="28"/>
          <w:szCs w:val="28"/>
          <w:rtl w:val="true"/>
          <w:lang w:bidi="ar-SA"/>
        </w:rPr>
        <w:t>فهو 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نقل ابن حمزة قولا لقائل غير معروف كون الادخال في دبر المرأة لواطا</w:t>
      </w:r>
      <w:r>
        <w:rPr>
          <w:rStyle w:val="FootnoteAnchor"/>
          <w:rtl w:val="true"/>
        </w:rPr>
        <w:footnoteReference w:id="5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يستدل على التعميم المذكور اما بان الوارد في خطابات الحدّ عنوان الزنا و الفجور و الاتيان، و اطلاق ذلك صادق على اتيان المرأة في دبرها، او بالتمسك باطلاق صحيحة محمد بن مسلم المتقدمة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اذا ادخله فقد وجب الغسل و المهر و الرجم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وضوح انصرافها عن الادخال في غير الموضعين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ينافي ذلك التحديد بالتقاء الختانين في بعض الروايات المتقدمة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صحيحة ابن بزيع المتقدمة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لأنها ناظرة الى الحالة الغالبة، و هي الوط‌ء في القبل</w:t>
      </w:r>
      <w:r>
        <w:rPr>
          <w:rFonts w:eastAsia="Amiri" w:cs="Amiri" w:ascii="Amiri" w:hAnsi="Amiri"/>
          <w:color w:val="111111"/>
          <w:sz w:val="28"/>
          <w:szCs w:val="28"/>
          <w:rtl w:val="true"/>
          <w:lang w:bidi="ar-SA"/>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اما كيف نثبت اعتبار دخول مقدار الحشفة بلحاظ الدبر أيضا؟ لا بدّ ان يدعى ان المفهوم مما دلّ على اعتبار غيبوبة الحشفة اعتبار ذلك في مطلق الدخول و عدم الخصوصية للقبل من هذه الناحية</w:t>
      </w:r>
      <w:r>
        <w:rPr>
          <w:rFonts w:eastAsia="Amiri" w:cs="Amiri" w:ascii="Amiri" w:hAnsi="Amiri"/>
          <w:color w:val="111111"/>
          <w:sz w:val="28"/>
          <w:szCs w:val="28"/>
          <w:rtl w:val="true"/>
          <w:lang w:bidi="ar-SA"/>
        </w:rPr>
        <w:t xml:space="preserve">. </w:t>
      </w:r>
      <w:bookmarkStart w:id="1081" w:name="pg14682_138109"/>
    </w:p>
    <w:p>
      <w:pPr>
        <w:pStyle w:val="Heading6"/>
        <w:numPr>
          <w:ilvl w:val="5"/>
          <w:numId w:val="1"/>
        </w:numPr>
        <w:rPr/>
      </w:pPr>
      <w:bookmarkStart w:id="1082" w:name="__RefHeading___Toc3275117_1878427129"/>
      <w:bookmarkStart w:id="1083" w:name="_Toc424"/>
      <w:bookmarkEnd w:id="1081"/>
      <w:bookmarkEnd w:id="1082"/>
      <w:r>
        <w:rPr>
          <w:rtl w:val="true"/>
        </w:rPr>
        <w:t>حدّ الزنا</w:t>
      </w:r>
      <w:bookmarkEnd w:id="1083"/>
    </w:p>
    <w:p>
      <w:pPr>
        <w:pStyle w:val="Heading6"/>
        <w:numPr>
          <w:ilvl w:val="5"/>
          <w:numId w:val="1"/>
        </w:numPr>
        <w:rPr/>
      </w:pPr>
      <w:bookmarkStart w:id="1084" w:name="__RefHeading___Toc3275119_1878427129"/>
      <w:bookmarkStart w:id="1085" w:name="_Toc425"/>
      <w:bookmarkEnd w:id="1084"/>
      <w:r>
        <w:rPr/>
        <w:t>5</w:t>
      </w:r>
      <w:r>
        <w:rPr>
          <w:rtl w:val="true"/>
        </w:rPr>
        <w:t xml:space="preserve"> - </w:t>
      </w:r>
      <w:r>
        <w:rPr>
          <w:rtl w:val="true"/>
        </w:rPr>
        <w:t>و اما ثبوت القتل في الزنا بالمحارم النسبية</w:t>
      </w:r>
      <w:bookmarkEnd w:id="1085"/>
    </w:p>
    <w:p>
      <w:pPr>
        <w:pStyle w:val="BookText"/>
        <w:rPr/>
      </w:pPr>
      <w:r>
        <w:rPr>
          <w:rFonts w:ascii="Amiri" w:hAnsi="Amiri" w:eastAsia="Amiri" w:cs="Amiri"/>
          <w:color w:val="111111"/>
          <w:sz w:val="28"/>
          <w:sz w:val="28"/>
          <w:szCs w:val="28"/>
          <w:rtl w:val="true"/>
          <w:lang w:bidi="ar-SA"/>
        </w:rPr>
        <w:t>فلم يعرف فيه 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تدل عليه صحيحة ابي ايوب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سمعت ابن بكير بن أعين يروي عن احدهما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زنى بذات محرم حتى يواقعها ضرب ضربة بالسيف اخذت منه ما اخذت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كانت تابعة ضربت ضربة بالسيف اخذت منها ما اخذت</w:t>
      </w:r>
      <w:r>
        <w:rPr>
          <w:rFonts w:eastAsia="Amiri" w:cs="Amiri" w:ascii="Amiri" w:hAnsi="Amiri"/>
          <w:color w:val="111111"/>
          <w:sz w:val="28"/>
          <w:szCs w:val="28"/>
          <w:rtl w:val="true"/>
          <w:lang w:bidi="ar-SA"/>
        </w:rPr>
        <w:t>...»</w:t>
      </w:r>
      <w:r>
        <w:rPr>
          <w:rStyle w:val="FootnoteAnchor"/>
          <w:rtl w:val="true"/>
        </w:rPr>
        <w:footnoteReference w:id="565"/>
      </w:r>
      <w:r>
        <w:rPr>
          <w:rFonts w:ascii="Amiri" w:hAnsi="Amiri" w:eastAsia="Amiri" w:cs="Amiri"/>
          <w:color w:val="111111"/>
          <w:sz w:val="28"/>
          <w:sz w:val="28"/>
          <w:szCs w:val="28"/>
          <w:rtl w:val="true"/>
          <w:lang w:bidi="ar-SA"/>
        </w:rPr>
        <w:t>، و صحيحة جميل بن دراج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يضرب الذي يأتي ذات محرم بالسيف؟ اين هذه الضربة؟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تضرب عنقه او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تضرب رقبته</w:t>
      </w:r>
      <w:r>
        <w:rPr>
          <w:rFonts w:eastAsia="Amiri" w:cs="Amiri" w:ascii="Amiri" w:hAnsi="Amiri"/>
          <w:color w:val="111111"/>
          <w:sz w:val="28"/>
          <w:szCs w:val="28"/>
          <w:rtl w:val="true"/>
          <w:lang w:bidi="ar-SA"/>
        </w:rPr>
        <w:t>»</w:t>
      </w:r>
      <w:r>
        <w:rPr>
          <w:rStyle w:val="FootnoteAnchor"/>
          <w:rtl w:val="true"/>
        </w:rPr>
        <w:footnoteReference w:id="566"/>
      </w:r>
      <w:r>
        <w:rPr>
          <w:rFonts w:ascii="Amiri" w:hAnsi="Amiri" w:eastAsia="Amiri" w:cs="Amiri"/>
          <w:color w:val="111111"/>
          <w:sz w:val="28"/>
          <w:sz w:val="28"/>
          <w:szCs w:val="28"/>
          <w:rtl w:val="true"/>
          <w:lang w:bidi="ar-SA"/>
        </w:rPr>
        <w:t>و 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يشكل بعدم دلالتهما على لزوم تحقق القتل بالضربة بل هما تدلان على اعتبار الضرب بالسيف بأي مقدار اثر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يجاب بان المراد عرفا من مثل تعبير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تضرب عنقه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الكناية عن القتل دون المدلول المطابقي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التعبير بجملة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اخذت منه ما اخذت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يراد به الاشارة الى عدم لزوم تحقق القتل بل الى عدم لزوم التحفظ في مقام ايقاع الضربة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مضافا الى ان المسألة لم يعرف فيها 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اجل ورد في رواية عامر بن السمط عن علي بن الحسين عليه السّلام</w:t>
      </w:r>
      <w:r>
        <w:rPr>
          <w:rFonts w:eastAsia="Amiri" w:cs="Amiri" w:ascii="Amiri" w:hAnsi="Amiri"/>
          <w:color w:val="111111"/>
          <w:sz w:val="28"/>
          <w:szCs w:val="28"/>
          <w:rtl w:val="true"/>
          <w:lang w:bidi="ar-SA"/>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الرجل يقع على اخته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يضرب ضربة بالسيف بلغت منه ما بلغت فان عاش خلّد في السجن حتى يموت</w:t>
      </w:r>
      <w:r>
        <w:rPr>
          <w:rFonts w:eastAsia="Amiri" w:cs="Amiri" w:ascii="Amiri" w:hAnsi="Amiri"/>
          <w:color w:val="111111"/>
          <w:sz w:val="28"/>
          <w:szCs w:val="28"/>
          <w:rtl w:val="true"/>
          <w:lang w:bidi="ar-SA"/>
        </w:rPr>
        <w:t>»</w:t>
      </w:r>
      <w:r>
        <w:rPr>
          <w:rStyle w:val="FootnoteAnchor"/>
          <w:rtl w:val="true"/>
        </w:rPr>
        <w:footnoteReference w:id="56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نحوها رواية محمد بن </w:t>
      </w:r>
      <w:bookmarkStart w:id="1086" w:name="pg14682_138110"/>
    </w:p>
    <w:p>
      <w:pPr>
        <w:pStyle w:val="BookText"/>
        <w:rPr/>
      </w:pPr>
      <w:bookmarkEnd w:id="1086"/>
      <w:r>
        <w:rPr>
          <w:rFonts w:ascii="Amiri" w:hAnsi="Amiri" w:eastAsia="Amiri" w:cs="Amiri"/>
          <w:color w:val="111111"/>
          <w:sz w:val="28"/>
          <w:sz w:val="28"/>
          <w:szCs w:val="28"/>
          <w:rtl w:val="true"/>
          <w:lang w:bidi="ar-SA"/>
        </w:rPr>
        <w:t>عبد اللّه بن مهران عمن ذكره عن ابي عبد اللّه عليه السّلام</w:t>
      </w:r>
      <w:r>
        <w:rPr>
          <w:rStyle w:val="FootnoteAnchor"/>
          <w:rtl w:val="true"/>
        </w:rPr>
        <w:footnoteReference w:id="56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لكنهما لضعف سندهما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الاولى بعامر لعدم ثبوت وثاقته، و الثانية بالارسال و بمحمد بن عبد اللّه الذي لم تثبت وثاقته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تصلحان للمعارضة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اذا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موثقة ابي بصير عن ابي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اذا زنى الرجل بذات محرم حد حدّ الزاني الا انه اعظم ذنبا</w:t>
      </w:r>
      <w:r>
        <w:rPr>
          <w:rFonts w:eastAsia="Amiri" w:cs="Amiri" w:ascii="Amiri" w:hAnsi="Amiri"/>
          <w:color w:val="111111"/>
          <w:sz w:val="28"/>
          <w:szCs w:val="28"/>
          <w:rtl w:val="true"/>
          <w:lang w:bidi="ar-SA"/>
        </w:rPr>
        <w:t>»</w:t>
      </w:r>
      <w:r>
        <w:rPr>
          <w:rStyle w:val="FootnoteAnchor"/>
          <w:rtl w:val="true"/>
        </w:rPr>
        <w:footnoteReference w:id="569"/>
      </w:r>
      <w:r>
        <w:rPr>
          <w:rFonts w:ascii="Amiri" w:hAnsi="Amiri" w:eastAsia="Amiri" w:cs="Amiri"/>
          <w:color w:val="111111"/>
          <w:sz w:val="28"/>
          <w:sz w:val="28"/>
          <w:szCs w:val="28"/>
          <w:rtl w:val="true"/>
          <w:lang w:bidi="ar-SA"/>
        </w:rPr>
        <w:t>دلت على عدم الخصوصية للزنا بذات محرم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مضمونها مهجور بين الاصحاب فلا تصلح للمعارضة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 المستفاد من الروايات اعتبار تحقق القتل بأمرين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 الرقبة و كونه بالسيف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الحكم بالتعدي الى القتل بغير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كالقتل برصاص المسدس و نحوه في الصدر او الرأس و نحوهما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يتوقف على عدم فهم الخصوصية</w:t>
      </w:r>
      <w:r>
        <w:rPr>
          <w:rFonts w:eastAsia="Amiri" w:cs="Amiri" w:ascii="Amiri" w:hAnsi="Amiri"/>
          <w:color w:val="111111"/>
          <w:sz w:val="28"/>
          <w:szCs w:val="28"/>
          <w:rtl w:val="true"/>
          <w:lang w:bidi="ar-SA"/>
        </w:rPr>
        <w:t>.</w:t>
      </w:r>
    </w:p>
    <w:p>
      <w:pPr>
        <w:pStyle w:val="Heading6"/>
        <w:numPr>
          <w:ilvl w:val="5"/>
          <w:numId w:val="1"/>
        </w:numPr>
        <w:rPr/>
      </w:pPr>
      <w:bookmarkStart w:id="1087" w:name="__RefHeading___Toc3275121_1878427129"/>
      <w:bookmarkStart w:id="1088" w:name="_Toc426"/>
      <w:bookmarkEnd w:id="1087"/>
      <w:r>
        <w:rPr/>
        <w:t>6</w:t>
      </w:r>
      <w:r>
        <w:rPr>
          <w:rtl w:val="true"/>
        </w:rPr>
        <w:t xml:space="preserve"> - </w:t>
      </w:r>
      <w:r>
        <w:rPr>
          <w:rtl w:val="true"/>
        </w:rPr>
        <w:t>و اما الخلاف في تعميم الحكم للزنا بالمحرمات السببيات</w:t>
      </w:r>
      <w:bookmarkEnd w:id="1088"/>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كالزنا بام الزوجة او بنتها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المحرمات من الرضاع</w:t>
      </w:r>
    </w:p>
    <w:p>
      <w:pPr>
        <w:pStyle w:val="BookText"/>
        <w:rPr/>
      </w:pPr>
      <w:r>
        <w:rPr>
          <w:rFonts w:ascii="Amiri" w:hAnsi="Amiri" w:eastAsia="Amiri" w:cs="Amiri"/>
          <w:color w:val="111111"/>
          <w:sz w:val="28"/>
          <w:sz w:val="28"/>
          <w:szCs w:val="28"/>
          <w:rtl w:val="true"/>
          <w:lang w:bidi="ar-SA"/>
        </w:rPr>
        <w:t>فينشأ من دعوى اطلاق النصوص فيحكم بالتعميم، و من دعوى الاجماع او انصرافها عن مثل ذلك فيحكم بالاختصاص</w:t>
      </w:r>
      <w:r>
        <w:rPr>
          <w:rFonts w:eastAsia="Amiri" w:cs="Amiri" w:ascii="Amiri" w:hAnsi="Amiri"/>
          <w:color w:val="111111"/>
          <w:sz w:val="28"/>
          <w:szCs w:val="28"/>
          <w:rtl w:val="true"/>
          <w:lang w:bidi="ar-SA"/>
        </w:rPr>
        <w:t>.</w:t>
      </w:r>
    </w:p>
    <w:p>
      <w:pPr>
        <w:pStyle w:val="Heading6"/>
        <w:numPr>
          <w:ilvl w:val="5"/>
          <w:numId w:val="1"/>
        </w:numPr>
        <w:rPr/>
      </w:pPr>
      <w:bookmarkStart w:id="1089" w:name="__RefHeading___Toc3275123_1878427129"/>
      <w:bookmarkStart w:id="1090" w:name="_Toc427"/>
      <w:bookmarkEnd w:id="1089"/>
      <w:r>
        <w:rPr/>
        <w:t>7</w:t>
      </w:r>
      <w:r>
        <w:rPr>
          <w:rtl w:val="true"/>
        </w:rPr>
        <w:t xml:space="preserve"> - </w:t>
      </w:r>
      <w:r>
        <w:rPr>
          <w:rtl w:val="true"/>
        </w:rPr>
        <w:t>و اما ثبوت القتل في زنا الذمي بالمسلمة</w:t>
      </w:r>
      <w:bookmarkEnd w:id="1090"/>
    </w:p>
    <w:p>
      <w:pPr>
        <w:pStyle w:val="BookText"/>
        <w:rPr/>
      </w:pPr>
      <w:r>
        <w:rPr>
          <w:rFonts w:ascii="Amiri" w:hAnsi="Amiri" w:eastAsia="Amiri" w:cs="Amiri"/>
          <w:color w:val="111111"/>
          <w:sz w:val="28"/>
          <w:sz w:val="28"/>
          <w:szCs w:val="28"/>
          <w:rtl w:val="true"/>
          <w:lang w:bidi="ar-SA"/>
        </w:rPr>
        <w:t>فلم يعرف فيه 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تدل عليه صحيحة حنان بن سدير عن ابي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يهودي فجر بمسلمة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يقتل</w:t>
      </w:r>
      <w:r>
        <w:rPr>
          <w:rFonts w:eastAsia="Amiri" w:cs="Amiri" w:ascii="Amiri" w:hAnsi="Amiri"/>
          <w:color w:val="111111"/>
          <w:sz w:val="28"/>
          <w:szCs w:val="28"/>
          <w:rtl w:val="true"/>
          <w:lang w:bidi="ar-SA"/>
        </w:rPr>
        <w:t>»</w:t>
      </w:r>
      <w:r>
        <w:rPr>
          <w:rStyle w:val="FootnoteAnchor"/>
          <w:rtl w:val="true"/>
        </w:rPr>
        <w:footnoteReference w:id="570"/>
      </w:r>
      <w:r>
        <w:rPr>
          <w:rFonts w:eastAsia="Times New Roman" w:cs="Times New Roman" w:ascii="Times New Roman" w:hAnsi="Times New Roman"/>
          <w:color w:val="111111"/>
          <w:sz w:val="28"/>
          <w:szCs w:val="28"/>
          <w:rtl w:val="true"/>
          <w:lang w:val="en-US" w:bidi="en-US"/>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المعروف في كلمات الاصحاب تخصيص الحكم بالذمي الا انه </w:t>
      </w:r>
      <w:bookmarkStart w:id="1091" w:name="pg14682_138111"/>
    </w:p>
    <w:p>
      <w:pPr>
        <w:pStyle w:val="BookText"/>
        <w:rPr/>
      </w:pPr>
      <w:bookmarkEnd w:id="1091"/>
      <w:r>
        <w:rPr>
          <w:rFonts w:ascii="Amiri" w:hAnsi="Amiri" w:eastAsia="Amiri" w:cs="Amiri"/>
          <w:color w:val="111111"/>
          <w:sz w:val="28"/>
          <w:sz w:val="28"/>
          <w:szCs w:val="28"/>
          <w:rtl w:val="true"/>
          <w:lang w:bidi="ar-SA"/>
        </w:rPr>
        <w:t>ينبغي التعدي الى غيره لإطلاق الصحيحة بل قد يدعى الجزم بعدم الخصوصية</w:t>
      </w:r>
      <w:r>
        <w:rPr>
          <w:rFonts w:eastAsia="Amiri" w:cs="Amiri" w:ascii="Amiri" w:hAnsi="Amiri"/>
          <w:color w:val="111111"/>
          <w:sz w:val="28"/>
          <w:szCs w:val="28"/>
          <w:rtl w:val="true"/>
          <w:lang w:bidi="ar-SA"/>
        </w:rPr>
        <w:t>.</w:t>
      </w:r>
    </w:p>
    <w:p>
      <w:pPr>
        <w:pStyle w:val="Heading6"/>
        <w:numPr>
          <w:ilvl w:val="5"/>
          <w:numId w:val="1"/>
        </w:numPr>
        <w:rPr/>
      </w:pPr>
      <w:bookmarkStart w:id="1092" w:name="__RefHeading___Toc3275125_1878427129"/>
      <w:bookmarkStart w:id="1093" w:name="_Toc428"/>
      <w:bookmarkEnd w:id="1092"/>
      <w:r>
        <w:rPr/>
        <w:t>8</w:t>
      </w:r>
      <w:r>
        <w:rPr>
          <w:rtl w:val="true"/>
        </w:rPr>
        <w:t xml:space="preserve"> - </w:t>
      </w:r>
      <w:r>
        <w:rPr>
          <w:rtl w:val="true"/>
        </w:rPr>
        <w:t>و اما ثبوت القتل في الزنا بالمرأة عن اكراه لها</w:t>
      </w:r>
      <w:bookmarkEnd w:id="1093"/>
    </w:p>
    <w:p>
      <w:pPr>
        <w:pStyle w:val="BookText"/>
        <w:rPr/>
      </w:pPr>
      <w:r>
        <w:rPr>
          <w:rFonts w:ascii="Amiri" w:hAnsi="Amiri" w:eastAsia="Amiri" w:cs="Amiri"/>
          <w:color w:val="111111"/>
          <w:sz w:val="28"/>
          <w:sz w:val="28"/>
          <w:szCs w:val="28"/>
          <w:rtl w:val="true"/>
          <w:lang w:bidi="ar-SA"/>
        </w:rPr>
        <w:t>فلم يعرف فيه خلاف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تدل عليه صحيحة بريد العجلي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سئل ابو جعفر عليه السّلام عن رجل اغتصب امرأة فرجها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يقتل محصنا كان او غير محصن</w:t>
      </w:r>
      <w:r>
        <w:rPr>
          <w:rFonts w:eastAsia="Amiri" w:cs="Amiri" w:ascii="Amiri" w:hAnsi="Amiri"/>
          <w:color w:val="111111"/>
          <w:sz w:val="28"/>
          <w:szCs w:val="28"/>
          <w:rtl w:val="true"/>
          <w:lang w:bidi="ar-SA"/>
        </w:rPr>
        <w:t>»</w:t>
      </w:r>
      <w:r>
        <w:rPr>
          <w:rStyle w:val="FootnoteAnchor"/>
          <w:rtl w:val="true"/>
        </w:rPr>
        <w:footnoteReference w:id="571"/>
      </w:r>
      <w:r>
        <w:rPr>
          <w:rFonts w:ascii="Amiri" w:hAnsi="Amiri" w:eastAsia="Amiri" w:cs="Amiri"/>
          <w:color w:val="111111"/>
          <w:sz w:val="28"/>
          <w:sz w:val="28"/>
          <w:szCs w:val="28"/>
          <w:rtl w:val="true"/>
          <w:lang w:bidi="ar-SA"/>
        </w:rPr>
        <w:t>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صحيحة ابي بصير عن ابي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اذا كابر الرجل المرأة على نفسها ضرب ضربة بالسيف مات منها او عاش</w:t>
      </w:r>
      <w:r>
        <w:rPr>
          <w:rFonts w:eastAsia="Amiri" w:cs="Amiri" w:ascii="Amiri" w:hAnsi="Amiri"/>
          <w:color w:val="111111"/>
          <w:sz w:val="28"/>
          <w:szCs w:val="28"/>
          <w:rtl w:val="true"/>
          <w:lang w:bidi="ar-SA"/>
        </w:rPr>
        <w:t>»</w:t>
      </w:r>
      <w:r>
        <w:rPr>
          <w:rStyle w:val="FootnoteAnchor"/>
          <w:rtl w:val="true"/>
        </w:rPr>
        <w:footnoteReference w:id="572"/>
      </w:r>
      <w:r>
        <w:rPr>
          <w:rFonts w:ascii="Amiri" w:hAnsi="Amiri" w:eastAsia="Amiri" w:cs="Amiri"/>
          <w:color w:val="111111"/>
          <w:sz w:val="28"/>
          <w:sz w:val="28"/>
          <w:szCs w:val="28"/>
          <w:rtl w:val="true"/>
          <w:lang w:bidi="ar-SA"/>
        </w:rPr>
        <w:t>فلا تصلح للمعارضة لهجران الاصحاب لمضمونها بل لم يفرض فيها تحقق الزنا</w:t>
      </w:r>
      <w:r>
        <w:rPr>
          <w:rFonts w:eastAsia="Amiri" w:cs="Amiri" w:ascii="Amiri" w:hAnsi="Amiri"/>
          <w:color w:val="111111"/>
          <w:sz w:val="28"/>
          <w:szCs w:val="28"/>
          <w:rtl w:val="true"/>
          <w:lang w:bidi="ar-SA"/>
        </w:rPr>
        <w:t>.</w:t>
      </w:r>
    </w:p>
    <w:p>
      <w:pPr>
        <w:pStyle w:val="Heading6"/>
        <w:numPr>
          <w:ilvl w:val="5"/>
          <w:numId w:val="1"/>
        </w:numPr>
        <w:rPr/>
      </w:pPr>
      <w:bookmarkStart w:id="1094" w:name="__RefHeading___Toc3275127_1878427129"/>
      <w:bookmarkStart w:id="1095" w:name="_Toc429"/>
      <w:bookmarkEnd w:id="1094"/>
      <w:r>
        <w:rPr/>
        <w:t>9</w:t>
      </w:r>
      <w:r>
        <w:rPr>
          <w:rtl w:val="true"/>
        </w:rPr>
        <w:t xml:space="preserve"> - </w:t>
      </w:r>
      <w:r>
        <w:rPr>
          <w:rtl w:val="true"/>
        </w:rPr>
        <w:t>و اما القتل في المرة الرابعة اذا فرض تكرر الزنا و الجلد ثلاث</w:t>
      </w:r>
      <w:bookmarkEnd w:id="1095"/>
    </w:p>
    <w:p>
      <w:pPr>
        <w:pStyle w:val="BookText"/>
        <w:rPr/>
      </w:pPr>
      <w:r>
        <w:rPr>
          <w:rFonts w:ascii="IRNazanin" w:hAnsi="IRNazanin" w:eastAsia="IRNazanin"/>
          <w:color w:val="111111"/>
          <w:sz w:val="28"/>
          <w:sz w:val="28"/>
          <w:szCs w:val="28"/>
          <w:rtl w:val="true"/>
          <w:lang w:bidi="fa-IR"/>
        </w:rPr>
        <w:t>مرات</w:t>
      </w:r>
    </w:p>
    <w:p>
      <w:pPr>
        <w:pStyle w:val="BookText"/>
        <w:rPr/>
      </w:pPr>
      <w:r>
        <w:rPr>
          <w:rFonts w:ascii="Amiri" w:hAnsi="Amiri" w:eastAsia="Amiri" w:cs="Amiri"/>
          <w:color w:val="111111"/>
          <w:sz w:val="28"/>
          <w:sz w:val="28"/>
          <w:szCs w:val="28"/>
          <w:rtl w:val="true"/>
          <w:lang w:bidi="ar-SA"/>
        </w:rPr>
        <w:t>فهو المشهور بين الاصحاب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تدل عليه موثقة ابي بصير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الزاني اذا زنى يجلد ثلاثا و يقتل في الرابعة، يعني جلد ثلاث مرات</w:t>
      </w:r>
      <w:r>
        <w:rPr>
          <w:rFonts w:eastAsia="Amiri" w:cs="Amiri" w:ascii="Amiri" w:hAnsi="Amiri"/>
          <w:color w:val="111111"/>
          <w:sz w:val="28"/>
          <w:szCs w:val="28"/>
          <w:rtl w:val="true"/>
          <w:lang w:bidi="ar-SA"/>
        </w:rPr>
        <w:t>»</w:t>
      </w:r>
      <w:r>
        <w:rPr>
          <w:rStyle w:val="FootnoteAnchor"/>
          <w:rtl w:val="true"/>
        </w:rPr>
        <w:footnoteReference w:id="573"/>
      </w:r>
      <w:r>
        <w:rPr>
          <w:rFonts w:ascii="Amiri" w:hAnsi="Amiri" w:eastAsia="Amiri" w:cs="Amiri"/>
          <w:color w:val="111111"/>
          <w:sz w:val="28"/>
          <w:sz w:val="28"/>
          <w:szCs w:val="28"/>
          <w:rtl w:val="true"/>
          <w:lang w:bidi="ar-SA"/>
        </w:rPr>
        <w:t>و غيرها</w:t>
      </w:r>
      <w:r>
        <w:rPr>
          <w:rFonts w:eastAsia="Amiri" w:cs="Amiri" w:ascii="Amiri" w:hAnsi="Amiri"/>
          <w:color w:val="111111"/>
          <w:sz w:val="28"/>
          <w:szCs w:val="28"/>
          <w:rtl w:val="true"/>
          <w:lang w:bidi="ar-SA"/>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قيل يقتل في المرة الثالثة كسائر اصحاب الكبائر استنادا الى صحيحة يونس بن عبد الرحمن عن ابي الحسن الماضي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اصحاب الكبائر كلها اذا اقيم عليهم الحد مرتين قتلوا في الثالثة</w:t>
      </w:r>
      <w:r>
        <w:rPr>
          <w:rFonts w:eastAsia="Amiri" w:cs="Amiri" w:ascii="Amiri" w:hAnsi="Amiri"/>
          <w:color w:val="111111"/>
          <w:sz w:val="28"/>
          <w:szCs w:val="28"/>
          <w:rtl w:val="true"/>
          <w:lang w:bidi="ar-SA"/>
        </w:rPr>
        <w:t>»</w:t>
      </w:r>
      <w:r>
        <w:rPr>
          <w:rStyle w:val="FootnoteAnchor"/>
          <w:rtl w:val="true"/>
        </w:rPr>
        <w:footnoteReference w:id="574"/>
      </w:r>
      <w:r>
        <w:rPr>
          <w:rFonts w:ascii="Amiri" w:hAnsi="Amiri" w:eastAsia="Amiri" w:cs="Amiri"/>
          <w:color w:val="111111"/>
          <w:sz w:val="28"/>
          <w:sz w:val="28"/>
          <w:szCs w:val="28"/>
          <w:rtl w:val="true"/>
          <w:lang w:bidi="ar-SA"/>
        </w:rPr>
        <w:t xml:space="preserve">، و لكنها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w:t>
      </w:r>
      <w:bookmarkStart w:id="1096" w:name="pg14682_138112"/>
    </w:p>
    <w:p>
      <w:pPr>
        <w:pStyle w:val="BookText"/>
        <w:rPr/>
      </w:pPr>
      <w:bookmarkEnd w:id="1096"/>
      <w:r>
        <w:rPr>
          <w:rFonts w:ascii="Amiri" w:hAnsi="Amiri" w:eastAsia="Amiri" w:cs="Amiri"/>
          <w:color w:val="111111"/>
          <w:sz w:val="28"/>
          <w:sz w:val="28"/>
          <w:szCs w:val="28"/>
          <w:rtl w:val="true"/>
          <w:lang w:bidi="ar-SA"/>
        </w:rPr>
        <w:t>نقل الحر عن شيخ الطائفة</w:t>
      </w:r>
      <w:r>
        <w:rPr>
          <w:rStyle w:val="FootnoteAnchor"/>
          <w:rtl w:val="true"/>
        </w:rPr>
        <w:footnoteReference w:id="57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مطلقة فتقيد بغير الزاني لأجل الموثقة</w:t>
      </w:r>
      <w:r>
        <w:rPr>
          <w:rFonts w:eastAsia="Amiri" w:cs="Amiri" w:ascii="Amiri" w:hAnsi="Amiri"/>
          <w:color w:val="111111"/>
          <w:sz w:val="28"/>
          <w:szCs w:val="28"/>
          <w:rtl w:val="true"/>
          <w:lang w:bidi="ar-SA"/>
        </w:rPr>
        <w:t>.</w:t>
      </w:r>
    </w:p>
    <w:p>
      <w:pPr>
        <w:pStyle w:val="Heading6"/>
        <w:numPr>
          <w:ilvl w:val="5"/>
          <w:numId w:val="1"/>
        </w:numPr>
        <w:rPr/>
      </w:pPr>
      <w:bookmarkStart w:id="1097" w:name="__RefHeading___Toc3275129_1878427129"/>
      <w:bookmarkStart w:id="1098" w:name="_Toc430"/>
      <w:bookmarkEnd w:id="1097"/>
      <w:r>
        <w:rPr/>
        <w:t>10</w:t>
      </w:r>
      <w:r>
        <w:rPr>
          <w:rtl w:val="true"/>
        </w:rPr>
        <w:t xml:space="preserve"> - </w:t>
      </w:r>
      <w:r>
        <w:rPr>
          <w:rtl w:val="true"/>
        </w:rPr>
        <w:t>و اما ان الجلد ثابت في حق الزاني او الزانية اذا لم يكونا</w:t>
      </w:r>
      <w:bookmarkEnd w:id="1098"/>
    </w:p>
    <w:p>
      <w:pPr>
        <w:pStyle w:val="BookText"/>
        <w:rPr/>
      </w:pPr>
      <w:r>
        <w:rPr>
          <w:rFonts w:ascii="Amiri" w:hAnsi="Amiri" w:eastAsia="Amiri" w:cs="Amiri"/>
          <w:color w:val="111111"/>
          <w:sz w:val="28"/>
          <w:sz w:val="28"/>
          <w:szCs w:val="28"/>
          <w:rtl w:val="true"/>
          <w:lang w:bidi="ar-SA"/>
        </w:rPr>
        <w:t>محصنين</w:t>
      </w:r>
    </w:p>
    <w:p>
      <w:pPr>
        <w:pStyle w:val="BookText"/>
        <w:rPr/>
      </w:pPr>
      <w:r>
        <w:rPr>
          <w:rFonts w:ascii="Amiri" w:hAnsi="Amiri" w:eastAsia="Amiri" w:cs="Amiri"/>
          <w:color w:val="111111"/>
          <w:sz w:val="28"/>
          <w:sz w:val="28"/>
          <w:szCs w:val="28"/>
          <w:rtl w:val="true"/>
          <w:lang w:bidi="ar-SA"/>
        </w:rPr>
        <w:t>فهو مما لا خلاف فيه للآية الكريمة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اَلزّانِيَةُ وَ الزّانِي فَاجْلِدُوا كُلَّ واحِدٍ مِنْهُما مِائَةَ جَلْدَةٍ </w:t>
      </w:r>
      <w:r>
        <w:rPr>
          <w:rStyle w:val="FootnoteAnchor"/>
          <w:rtl w:val="true"/>
        </w:rPr>
        <w:footnoteReference w:id="576"/>
      </w:r>
      <w:r>
        <w:rPr>
          <w:rFonts w:ascii="Amiri" w:hAnsi="Amiri" w:eastAsia="Amiri" w:cs="Amiri"/>
          <w:color w:val="111111"/>
          <w:sz w:val="28"/>
          <w:sz w:val="28"/>
          <w:szCs w:val="28"/>
          <w:rtl w:val="true"/>
          <w:lang w:bidi="ar-SA"/>
        </w:rPr>
        <w:t>، و الروايات الشريفة، كموثقة سماعة عن ابي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الحر و الحرة اذا زنيا جلد كل واحد منهما مائة جلدة، فاما المحصن و المحصنة فعليهما الرجم</w:t>
      </w:r>
      <w:r>
        <w:rPr>
          <w:rFonts w:eastAsia="Amiri" w:cs="Amiri" w:ascii="Amiri" w:hAnsi="Amiri"/>
          <w:color w:val="111111"/>
          <w:sz w:val="28"/>
          <w:szCs w:val="28"/>
          <w:rtl w:val="true"/>
          <w:lang w:bidi="ar-SA"/>
        </w:rPr>
        <w:t>»</w:t>
      </w:r>
      <w:r>
        <w:rPr>
          <w:rStyle w:val="FootnoteAnchor"/>
          <w:rtl w:val="true"/>
        </w:rPr>
        <w:footnoteReference w:id="577"/>
      </w:r>
      <w:r>
        <w:rPr>
          <w:rFonts w:ascii="Amiri" w:hAnsi="Amiri" w:eastAsia="Amiri" w:cs="Amiri"/>
          <w:color w:val="111111"/>
          <w:sz w:val="28"/>
          <w:sz w:val="28"/>
          <w:szCs w:val="28"/>
          <w:rtl w:val="true"/>
          <w:lang w:bidi="ar-SA"/>
        </w:rPr>
        <w:t>و غيرها</w:t>
      </w:r>
      <w:r>
        <w:rPr>
          <w:rFonts w:eastAsia="Amiri" w:cs="Amiri" w:ascii="Amiri" w:hAnsi="Amiri"/>
          <w:color w:val="111111"/>
          <w:sz w:val="28"/>
          <w:szCs w:val="28"/>
          <w:rtl w:val="true"/>
          <w:lang w:bidi="ar-SA"/>
        </w:rPr>
        <w:t>.</w:t>
      </w:r>
    </w:p>
    <w:p>
      <w:pPr>
        <w:pStyle w:val="Heading6"/>
        <w:numPr>
          <w:ilvl w:val="5"/>
          <w:numId w:val="1"/>
        </w:numPr>
        <w:rPr/>
      </w:pPr>
      <w:bookmarkStart w:id="1099" w:name="__RefHeading___Toc3275131_1878427129"/>
      <w:bookmarkStart w:id="1100" w:name="_Toc431"/>
      <w:bookmarkEnd w:id="1099"/>
      <w:r>
        <w:rPr/>
        <w:t>11</w:t>
      </w:r>
      <w:r>
        <w:rPr>
          <w:rtl w:val="true"/>
        </w:rPr>
        <w:t xml:space="preserve"> - </w:t>
      </w:r>
      <w:r>
        <w:rPr>
          <w:rtl w:val="true"/>
        </w:rPr>
        <w:t>و اما ان المرأة اذا زنى بها صبي تجلد و لا ترجم حتى و لو</w:t>
      </w:r>
      <w:bookmarkEnd w:id="1100"/>
    </w:p>
    <w:p>
      <w:pPr>
        <w:pStyle w:val="BookText"/>
        <w:rPr/>
      </w:pPr>
      <w:r>
        <w:rPr>
          <w:rFonts w:ascii="Amiri" w:hAnsi="Amiri" w:eastAsia="Amiri" w:cs="Amiri"/>
          <w:color w:val="111111"/>
          <w:sz w:val="28"/>
          <w:sz w:val="28"/>
          <w:szCs w:val="28"/>
          <w:rtl w:val="true"/>
          <w:lang w:bidi="ar-SA"/>
        </w:rPr>
        <w:t>كانت محصنة</w:t>
      </w:r>
    </w:p>
    <w:p>
      <w:pPr>
        <w:pStyle w:val="BookText"/>
        <w:rPr/>
      </w:pPr>
      <w:r>
        <w:rPr>
          <w:rFonts w:ascii="Amiri" w:hAnsi="Amiri" w:eastAsia="Amiri" w:cs="Amiri"/>
          <w:color w:val="111111"/>
          <w:sz w:val="28"/>
          <w:sz w:val="28"/>
          <w:szCs w:val="28"/>
          <w:rtl w:val="true"/>
          <w:lang w:bidi="ar-SA"/>
        </w:rPr>
        <w:t>فلصحيحة ابي بصير عن ابي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غلام صغير لم يدرك ابن عشر سنين زنى بامرأة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يجلد الغلام دون الحد و تجلد المرأة الحدّ كاملا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كانت محصنة،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ترجم لان الذي نكحها ليس بمدرك و لو كان مدركا رجمت</w:t>
      </w:r>
      <w:r>
        <w:rPr>
          <w:rFonts w:eastAsia="Amiri" w:cs="Amiri" w:ascii="Amiri" w:hAnsi="Amiri"/>
          <w:color w:val="111111"/>
          <w:sz w:val="28"/>
          <w:szCs w:val="28"/>
          <w:rtl w:val="true"/>
          <w:lang w:bidi="ar-SA"/>
        </w:rPr>
        <w:t>»</w:t>
      </w:r>
      <w:r>
        <w:rPr>
          <w:rStyle w:val="FootnoteAnchor"/>
          <w:rtl w:val="true"/>
        </w:rPr>
        <w:footnoteReference w:id="578"/>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101" w:name="__RefHeading___Toc3275133_1878427129"/>
      <w:bookmarkStart w:id="1102" w:name="_Toc432"/>
      <w:bookmarkEnd w:id="1101"/>
      <w:r>
        <w:rPr/>
        <w:t>12</w:t>
      </w:r>
      <w:r>
        <w:rPr>
          <w:rtl w:val="true"/>
        </w:rPr>
        <w:t xml:space="preserve"> - </w:t>
      </w:r>
      <w:r>
        <w:rPr>
          <w:rtl w:val="true"/>
        </w:rPr>
        <w:t>و اما ثبوت الرجم في حق الزاني و الزانية المحصنين</w:t>
      </w:r>
      <w:bookmarkEnd w:id="1102"/>
    </w:p>
    <w:p>
      <w:pPr>
        <w:pStyle w:val="BookText"/>
        <w:rPr/>
      </w:pPr>
      <w:r>
        <w:rPr>
          <w:rFonts w:ascii="Amiri" w:hAnsi="Amiri" w:eastAsia="Amiri" w:cs="Amiri"/>
          <w:color w:val="111111"/>
          <w:sz w:val="28"/>
          <w:sz w:val="28"/>
          <w:szCs w:val="28"/>
          <w:rtl w:val="true"/>
          <w:lang w:bidi="ar-SA"/>
        </w:rPr>
        <w:t xml:space="preserve">فهو مما لا خلاف فيه للروايات المتعددة، كموثقة سماعة المتقدمة في الرقم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غيرها</w:t>
      </w:r>
      <w:r>
        <w:rPr>
          <w:rFonts w:eastAsia="Amiri" w:cs="Amiri" w:ascii="Amiri" w:hAnsi="Amiri"/>
          <w:color w:val="111111"/>
          <w:sz w:val="28"/>
          <w:szCs w:val="28"/>
          <w:rtl w:val="true"/>
          <w:lang w:bidi="ar-SA"/>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في غير الشيخ و الشيخة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اما هما فاللازم في حقهما الجمع بين الجلد و الرجم كما سيأتي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قيل بلزوم ذلك في حق الشابين أيضا و اختاره المحقق الحلي</w:t>
      </w:r>
      <w:r>
        <w:rPr>
          <w:rStyle w:val="FootnoteAnchor"/>
          <w:rtl w:val="true"/>
        </w:rPr>
        <w:footnoteReference w:id="579"/>
      </w:r>
      <w:r>
        <w:rPr>
          <w:rFonts w:eastAsia="Times New Roman" w:cs="Times New Roman" w:ascii="Times New Roman" w:hAnsi="Times New Roman"/>
          <w:color w:val="111111"/>
          <w:sz w:val="28"/>
          <w:szCs w:val="28"/>
          <w:rtl w:val="true"/>
          <w:lang w:val="en-US" w:bidi="en-US"/>
        </w:rPr>
        <w:t xml:space="preserve">. </w:t>
      </w:r>
      <w:bookmarkStart w:id="1103" w:name="pg14682_138113"/>
    </w:p>
    <w:p>
      <w:pPr>
        <w:pStyle w:val="BookText"/>
        <w:rPr/>
      </w:pPr>
      <w:bookmarkEnd w:id="1103"/>
      <w:r>
        <w:rPr>
          <w:rFonts w:ascii="Amiri" w:hAnsi="Amiri" w:eastAsia="Amiri" w:cs="Amiri"/>
          <w:color w:val="111111"/>
          <w:sz w:val="28"/>
          <w:sz w:val="28"/>
          <w:szCs w:val="28"/>
          <w:rtl w:val="true"/>
          <w:lang w:bidi="ar-SA"/>
        </w:rPr>
        <w:t>و اما تقييد ثبوت الرجم في حق الزانية المحصنة بما اذا كان الزاني بها بالغا فلما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 بأن الحكم في حق الزاني ذلك أيضا فلا يثبت في حقه الرجم اذا كانت المزني بها مجنونة أو صبية بل يثبت الجلد و اختاره المحقق قدّس سرّه أيضا</w:t>
      </w:r>
      <w:r>
        <w:rPr>
          <w:rStyle w:val="FootnoteAnchor"/>
          <w:rtl w:val="true"/>
        </w:rPr>
        <w:footnoteReference w:id="580"/>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104" w:name="__RefHeading___Toc3275135_1878427129"/>
      <w:bookmarkStart w:id="1105" w:name="_Toc433"/>
      <w:bookmarkEnd w:id="1104"/>
      <w:r>
        <w:rPr/>
        <w:t>13</w:t>
      </w:r>
      <w:r>
        <w:rPr>
          <w:rtl w:val="true"/>
        </w:rPr>
        <w:t xml:space="preserve"> - </w:t>
      </w:r>
      <w:r>
        <w:rPr>
          <w:rtl w:val="true"/>
        </w:rPr>
        <w:t>و اما ثبوت الجلد و الرجم معا في حق الشيخ و الشيخة</w:t>
      </w:r>
      <w:bookmarkEnd w:id="1105"/>
    </w:p>
    <w:p>
      <w:pPr>
        <w:pStyle w:val="BookText"/>
        <w:rPr/>
      </w:pPr>
      <w:r>
        <w:rPr>
          <w:rFonts w:ascii="Amiri" w:hAnsi="Amiri" w:eastAsia="Amiri" w:cs="Amiri"/>
          <w:color w:val="111111"/>
          <w:sz w:val="28"/>
          <w:sz w:val="28"/>
          <w:szCs w:val="28"/>
          <w:rtl w:val="true"/>
          <w:lang w:bidi="ar-SA"/>
        </w:rPr>
        <w:t>المحصنين</w:t>
      </w:r>
    </w:p>
    <w:p>
      <w:pPr>
        <w:pStyle w:val="BookText"/>
        <w:rPr/>
      </w:pPr>
      <w:r>
        <w:rPr>
          <w:rFonts w:ascii="Amiri" w:hAnsi="Amiri" w:eastAsia="Amiri" w:cs="Amiri"/>
          <w:color w:val="111111"/>
          <w:sz w:val="28"/>
          <w:sz w:val="28"/>
          <w:szCs w:val="28"/>
          <w:rtl w:val="true"/>
          <w:lang w:bidi="ar-SA"/>
        </w:rPr>
        <w:t>فلم يعرف فيه 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تدل عليه صحيحة الحلبي عن ابي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الشيخ و الشيخة جلد مائة و الرجم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البكر و البكرة جلد مائة و نفي سنة</w:t>
      </w:r>
      <w:r>
        <w:rPr>
          <w:rFonts w:eastAsia="Amiri" w:cs="Amiri" w:ascii="Amiri" w:hAnsi="Amiri"/>
          <w:color w:val="111111"/>
          <w:sz w:val="28"/>
          <w:szCs w:val="28"/>
          <w:rtl w:val="true"/>
          <w:lang w:bidi="ar-SA"/>
        </w:rPr>
        <w:t>»</w:t>
      </w:r>
      <w:r>
        <w:rPr>
          <w:rStyle w:val="FootnoteAnchor"/>
          <w:rtl w:val="true"/>
        </w:rPr>
        <w:footnoteReference w:id="581"/>
      </w:r>
    </w:p>
    <w:p>
      <w:pPr>
        <w:pStyle w:val="BookText"/>
        <w:rPr/>
      </w:pPr>
      <w:r>
        <w:rPr>
          <w:rFonts w:ascii="Amiri" w:hAnsi="Amiri" w:eastAsia="Amiri" w:cs="Amiri"/>
          <w:color w:val="111111"/>
          <w:sz w:val="28"/>
          <w:sz w:val="28"/>
          <w:szCs w:val="28"/>
          <w:rtl w:val="true"/>
          <w:lang w:bidi="ar-SA"/>
        </w:rPr>
        <w:t>و البكر و البكرة هما من تزوج و لم يدخل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عبّر عنهما في بعض الروايات بمن املك و لم يدخل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اطلاقها و ان اقتضى ثبوت الجمع في حق غير المحصن أيضا الا انه قد يقال بلزوم تقييده بالاحصان لصحيحة محمد بن قيس عن ابي جعفر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قضى امير المؤمنين عليه السّلام في الشيخ و الشيخة ان يجلدا مائة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قضى للمحصن الرجم و قضى في البكر و البكرة اذا زنيا جلد مائة و نفي سنة في غير مصرهما و هما اللذان قد املكا و لم يدخل بها</w:t>
      </w:r>
      <w:r>
        <w:rPr>
          <w:rFonts w:eastAsia="Amiri" w:cs="Amiri" w:ascii="Amiri" w:hAnsi="Amiri"/>
          <w:color w:val="111111"/>
          <w:sz w:val="28"/>
          <w:szCs w:val="28"/>
          <w:rtl w:val="true"/>
          <w:lang w:bidi="ar-SA"/>
        </w:rPr>
        <w:t>»</w:t>
      </w:r>
      <w:r>
        <w:rPr>
          <w:rStyle w:val="FootnoteAnchor"/>
          <w:rtl w:val="true"/>
        </w:rPr>
        <w:footnoteReference w:id="582"/>
      </w:r>
      <w:r>
        <w:rPr>
          <w:rFonts w:ascii="Amiri" w:hAnsi="Amiri" w:eastAsia="Amiri" w:cs="Amiri"/>
          <w:color w:val="111111"/>
          <w:sz w:val="28"/>
          <w:sz w:val="28"/>
          <w:szCs w:val="28"/>
          <w:rtl w:val="true"/>
          <w:lang w:bidi="ar-SA"/>
        </w:rPr>
        <w:t>، فان فقرة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قضى للمحصن الرجم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تدل على ان الرجم خاص بالمحصن و لا يثبت في حق غيره</w:t>
      </w:r>
      <w:r>
        <w:rPr>
          <w:rFonts w:eastAsia="Amiri" w:cs="Amiri" w:ascii="Amiri" w:hAnsi="Amiri"/>
          <w:color w:val="111111"/>
          <w:sz w:val="28"/>
          <w:szCs w:val="28"/>
          <w:rtl w:val="true"/>
          <w:lang w:bidi="ar-SA"/>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هل تدل الفقرة المذكورة على ثبوت الرجم وحده و من دون جلد </w:t>
      </w:r>
      <w:bookmarkStart w:id="1106" w:name="pg14682_138114"/>
    </w:p>
    <w:p>
      <w:pPr>
        <w:pStyle w:val="BookText"/>
        <w:rPr/>
      </w:pPr>
      <w:bookmarkEnd w:id="1106"/>
      <w:r>
        <w:rPr>
          <w:rFonts w:ascii="Amiri" w:hAnsi="Amiri" w:eastAsia="Amiri" w:cs="Amiri"/>
          <w:color w:val="111111"/>
          <w:sz w:val="28"/>
          <w:sz w:val="28"/>
          <w:szCs w:val="28"/>
          <w:rtl w:val="true"/>
          <w:lang w:bidi="ar-SA"/>
        </w:rPr>
        <w:t xml:space="preserve">في حق المحصن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لتعارض صحيحة الحلبي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هي ساكتة من هذه الناحية؟ لا يبعد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معه فلا تعارض صحيحة الحلبي الدالة على اضافة الجلد الى الرجم</w:t>
      </w:r>
      <w:r>
        <w:rPr>
          <w:rFonts w:eastAsia="Amiri" w:cs="Amiri" w:ascii="Amiri" w:hAnsi="Amiri"/>
          <w:color w:val="111111"/>
          <w:sz w:val="28"/>
          <w:szCs w:val="28"/>
          <w:rtl w:val="true"/>
          <w:lang w:bidi="ar-SA"/>
        </w:rPr>
        <w:t>.</w:t>
      </w:r>
    </w:p>
    <w:p>
      <w:pPr>
        <w:pStyle w:val="Heading6"/>
        <w:numPr>
          <w:ilvl w:val="5"/>
          <w:numId w:val="1"/>
        </w:numPr>
        <w:rPr/>
      </w:pPr>
      <w:bookmarkStart w:id="1107" w:name="__RefHeading___Toc3275137_1878427129"/>
      <w:bookmarkStart w:id="1108" w:name="_Toc434"/>
      <w:bookmarkEnd w:id="1107"/>
      <w:r>
        <w:rPr/>
        <w:t>14</w:t>
      </w:r>
      <w:r>
        <w:rPr>
          <w:rtl w:val="true"/>
        </w:rPr>
        <w:t xml:space="preserve"> - </w:t>
      </w:r>
      <w:r>
        <w:rPr>
          <w:rtl w:val="true"/>
        </w:rPr>
        <w:t>و اما ثبوت الجلد و الجز و النفي من البلد في حق البكر</w:t>
      </w:r>
      <w:bookmarkEnd w:id="1108"/>
    </w:p>
    <w:p>
      <w:pPr>
        <w:pStyle w:val="BookText"/>
        <w:rPr/>
      </w:pPr>
      <w:r>
        <w:rPr>
          <w:rFonts w:ascii="Amiri" w:hAnsi="Amiri" w:eastAsia="Amiri" w:cs="Amiri"/>
          <w:color w:val="111111"/>
          <w:sz w:val="28"/>
          <w:sz w:val="28"/>
          <w:szCs w:val="28"/>
          <w:rtl w:val="true"/>
          <w:lang w:bidi="ar-SA"/>
        </w:rPr>
        <w:t>فتدل عليه صحيحة حنان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 رجل ابا عبد اللّه عليه السّلام و أنا اسمع عن البكر يفجر و قد تزوج ففجر قبل ان يدخل بأهله،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يضرب مائة و يجز شعره و ينفى من المصر حولا و يفرّق بينه و بين أهله</w:t>
      </w:r>
      <w:r>
        <w:rPr>
          <w:rFonts w:eastAsia="Amiri" w:cs="Amiri" w:ascii="Amiri" w:hAnsi="Amiri"/>
          <w:color w:val="111111"/>
          <w:sz w:val="28"/>
          <w:szCs w:val="28"/>
          <w:rtl w:val="true"/>
          <w:lang w:bidi="ar-SA"/>
        </w:rPr>
        <w:t>»</w:t>
      </w:r>
      <w:r>
        <w:rPr>
          <w:rStyle w:val="FootnoteAnchor"/>
          <w:rtl w:val="true"/>
        </w:rPr>
        <w:footnoteReference w:id="5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و قد ورد في صحيحة علي بن جعفر عن اخيه موسى بن جعفر عليهما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رجل تزوج امرأة و لم يدخل بها فزنى ما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يجلد الحد و يحلق رأسه و يفرّق بينه و بين أهله و ينفى سنة</w:t>
      </w:r>
      <w:r>
        <w:rPr>
          <w:rFonts w:eastAsia="Amiri" w:cs="Amiri" w:ascii="Amiri" w:hAnsi="Amiri"/>
          <w:color w:val="111111"/>
          <w:sz w:val="28"/>
          <w:szCs w:val="28"/>
          <w:rtl w:val="true"/>
          <w:lang w:bidi="ar-SA"/>
        </w:rPr>
        <w:t>»</w:t>
      </w:r>
      <w:r>
        <w:rPr>
          <w:rStyle w:val="FootnoteAnchor"/>
          <w:rtl w:val="true"/>
        </w:rPr>
        <w:footnoteReference w:id="584"/>
      </w:r>
      <w:r>
        <w:rPr>
          <w:rFonts w:ascii="Amiri" w:hAnsi="Amiri" w:eastAsia="Amiri" w:cs="Amiri"/>
          <w:color w:val="111111"/>
          <w:sz w:val="28"/>
          <w:sz w:val="28"/>
          <w:szCs w:val="28"/>
          <w:rtl w:val="true"/>
          <w:lang w:bidi="ar-SA"/>
        </w:rPr>
        <w:t>التعبير بالحلق بدل الجز، و الجمع يقتضي الحمل على التخيير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قد قيل بأن الجلد و الجز و النفي لا يختص بالبكر بل يعم كل زان غير محصن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ممن اختار ذلك المحقق قدّس سرّه</w:t>
      </w:r>
      <w:r>
        <w:rPr>
          <w:rStyle w:val="FootnoteAnchor"/>
          <w:rtl w:val="true"/>
        </w:rPr>
        <w:footnoteReference w:id="5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اما الحكم بالتفريق فلا بدّ من حمله على الاولوية دون الكناية عن الانفساخ و تحقق الحرمة المؤبدة لعدم احتمال ذلك فقهيا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 الحكم بجز الشعر او حلقه يختص بالرجل و لا يعمّ المرأة من دون نقل خلاف في ذلك، و يكفي لإثباته القصور في المقتضي فلاحظ</w:t>
      </w:r>
      <w:r>
        <w:rPr>
          <w:rFonts w:eastAsia="Amiri" w:cs="Amiri" w:ascii="Amiri" w:hAnsi="Amiri"/>
          <w:color w:val="111111"/>
          <w:sz w:val="28"/>
          <w:szCs w:val="28"/>
          <w:rtl w:val="true"/>
          <w:lang w:bidi="ar-SA"/>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اجل الحكم بالتغريب عن البلاد يعمها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 استشكل فيه جمع </w:t>
      </w:r>
      <w:bookmarkStart w:id="1109" w:name="pg14682_138115"/>
    </w:p>
    <w:p>
      <w:pPr>
        <w:pStyle w:val="BookText"/>
        <w:rPr/>
      </w:pPr>
      <w:bookmarkEnd w:id="1109"/>
      <w:r>
        <w:rPr>
          <w:rFonts w:ascii="Amiri" w:hAnsi="Amiri" w:eastAsia="Amiri" w:cs="Amiri"/>
          <w:color w:val="111111"/>
          <w:sz w:val="28"/>
          <w:sz w:val="28"/>
          <w:szCs w:val="28"/>
          <w:rtl w:val="true"/>
          <w:lang w:bidi="ar-SA"/>
        </w:rPr>
        <w:t xml:space="preserve">من الفقهاء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لدلالة صحيحتي محمد بن قيس و الحلبي المتقدمتين في الرقم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على ذلك</w:t>
      </w:r>
      <w:r>
        <w:rPr>
          <w:rFonts w:eastAsia="Amiri" w:cs="Amiri" w:ascii="Amiri" w:hAnsi="Amiri"/>
          <w:color w:val="111111"/>
          <w:sz w:val="28"/>
          <w:szCs w:val="28"/>
          <w:rtl w:val="true"/>
          <w:lang w:bidi="ar-SA"/>
        </w:rPr>
        <w:t>.</w:t>
      </w:r>
    </w:p>
    <w:p>
      <w:pPr>
        <w:pStyle w:val="Heading6"/>
        <w:numPr>
          <w:ilvl w:val="5"/>
          <w:numId w:val="1"/>
        </w:numPr>
        <w:rPr/>
      </w:pPr>
      <w:bookmarkStart w:id="1110" w:name="__RefHeading___Toc3275139_1878427129"/>
      <w:bookmarkStart w:id="1111" w:name="_Toc435"/>
      <w:bookmarkEnd w:id="1110"/>
      <w:r>
        <w:rPr>
          <w:rtl w:val="true"/>
        </w:rPr>
        <w:t>الاحصان</w:t>
      </w:r>
      <w:bookmarkEnd w:id="1111"/>
    </w:p>
    <w:p>
      <w:pPr>
        <w:pStyle w:val="Heading6"/>
        <w:numPr>
          <w:ilvl w:val="5"/>
          <w:numId w:val="1"/>
        </w:numPr>
        <w:rPr/>
      </w:pPr>
      <w:bookmarkStart w:id="1112" w:name="__RefHeading___Toc3275141_1878427129"/>
      <w:bookmarkStart w:id="1113" w:name="_Toc436"/>
      <w:bookmarkEnd w:id="1112"/>
      <w:r>
        <w:rPr/>
        <w:t>15</w:t>
      </w:r>
      <w:r>
        <w:rPr>
          <w:rtl w:val="true"/>
        </w:rPr>
        <w:t xml:space="preserve"> - </w:t>
      </w:r>
      <w:r>
        <w:rPr>
          <w:rtl w:val="true"/>
        </w:rPr>
        <w:t>و اما ان الاحصان في الرجل لا يتحقق الا مع حريته</w:t>
      </w:r>
      <w:bookmarkEnd w:id="1113"/>
    </w:p>
    <w:p>
      <w:pPr>
        <w:pStyle w:val="BookText"/>
        <w:rPr/>
      </w:pPr>
      <w:r>
        <w:rPr>
          <w:rFonts w:ascii="Amiri" w:hAnsi="Amiri" w:eastAsia="Amiri" w:cs="Amiri"/>
          <w:color w:val="111111"/>
          <w:sz w:val="28"/>
          <w:sz w:val="28"/>
          <w:szCs w:val="28"/>
          <w:rtl w:val="true"/>
          <w:lang w:bidi="ar-SA"/>
        </w:rPr>
        <w:t>فهو مما لا خلاف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تدل عليه صحيحة محمد بن قيس عن ابي جعفر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قضى امير المؤمنين عليه السّلام في العبيد اذا زنى احدهم ان يجلد خمسين جلدة و ان كان مسلما او كافرا او نصرانيا و لا يرجم و لا ينفى</w:t>
      </w:r>
      <w:r>
        <w:rPr>
          <w:rFonts w:eastAsia="Amiri" w:cs="Amiri" w:ascii="Amiri" w:hAnsi="Amiri"/>
          <w:color w:val="111111"/>
          <w:sz w:val="28"/>
          <w:szCs w:val="28"/>
          <w:rtl w:val="true"/>
          <w:lang w:bidi="ar-SA"/>
        </w:rPr>
        <w:t>»</w:t>
      </w:r>
      <w:r>
        <w:rPr>
          <w:rStyle w:val="FootnoteAnchor"/>
          <w:rtl w:val="true"/>
        </w:rPr>
        <w:footnoteReference w:id="586"/>
      </w:r>
      <w:r>
        <w:rPr>
          <w:rFonts w:ascii="Amiri" w:hAnsi="Amiri" w:eastAsia="Amiri" w:cs="Amiri"/>
          <w:color w:val="111111"/>
          <w:sz w:val="28"/>
          <w:sz w:val="28"/>
          <w:szCs w:val="28"/>
          <w:rtl w:val="true"/>
          <w:lang w:bidi="ar-SA"/>
        </w:rPr>
        <w:t>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انه يعتبر في احصان الرجل أيضا كونه ذا زوجة دائمة قد دخل بها و هو يتمكن من وطئها متى شاء فتدل عليه صحيحة عمر بن يزيد عن ابي عبد اللّه عليه السّلام في 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يرجم الغائب عن اهله و لا المملك الذي لم يبن بأهله و لا صاحب المتعة</w:t>
      </w:r>
      <w:r>
        <w:rPr>
          <w:rFonts w:eastAsia="Amiri" w:cs="Amiri" w:ascii="Amiri" w:hAnsi="Amiri"/>
          <w:color w:val="111111"/>
          <w:sz w:val="28"/>
          <w:szCs w:val="28"/>
          <w:rtl w:val="true"/>
          <w:lang w:bidi="ar-SA"/>
        </w:rPr>
        <w:t>»</w:t>
      </w:r>
      <w:r>
        <w:rPr>
          <w:rStyle w:val="FootnoteAnchor"/>
          <w:rtl w:val="true"/>
        </w:rPr>
        <w:footnoteReference w:id="587"/>
      </w:r>
      <w:r>
        <w:rPr>
          <w:rFonts w:ascii="Amiri" w:hAnsi="Amiri" w:eastAsia="Amiri" w:cs="Amiri"/>
          <w:color w:val="111111"/>
          <w:sz w:val="28"/>
          <w:sz w:val="28"/>
          <w:szCs w:val="28"/>
          <w:rtl w:val="true"/>
          <w:lang w:bidi="ar-SA"/>
        </w:rPr>
        <w:t>، فان الفقرة الثالثة تدل على اعتبار دوام الزوجية و الثانية على اعتبار الدخول بها و الاولى على اعتبار التمكن من وطئها متى ما شاء، إذ الغيبة تلحظ عرفا بنحو الطريقية الى عدم التمكن من الوط‌ء</w:t>
      </w:r>
      <w:r>
        <w:rPr>
          <w:rFonts w:eastAsia="Amiri" w:cs="Amiri" w:ascii="Amiri" w:hAnsi="Amiri"/>
          <w:color w:val="111111"/>
          <w:sz w:val="28"/>
          <w:szCs w:val="28"/>
          <w:rtl w:val="true"/>
          <w:lang w:bidi="ar-SA"/>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بقطع النظر عن ذلك يمكن استفادة المطلوب بوضوح من صحيحة إسماعيل بن جابر عن ابي جعفر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المحصن رحمك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 له فرج يغدو عليه و يروح فهو محصن</w:t>
      </w:r>
      <w:r>
        <w:rPr>
          <w:rFonts w:eastAsia="Amiri" w:cs="Amiri" w:ascii="Amiri" w:hAnsi="Amiri"/>
          <w:color w:val="111111"/>
          <w:sz w:val="28"/>
          <w:szCs w:val="28"/>
          <w:rtl w:val="true"/>
          <w:lang w:bidi="ar-SA"/>
        </w:rPr>
        <w:t>»</w:t>
      </w:r>
      <w:r>
        <w:rPr>
          <w:rStyle w:val="FootnoteAnchor"/>
          <w:rtl w:val="true"/>
        </w:rPr>
        <w:footnoteReference w:id="588"/>
      </w:r>
      <w:bookmarkStart w:id="1114" w:name="pg14682_138116"/>
    </w:p>
    <w:p>
      <w:pPr>
        <w:pStyle w:val="BookText"/>
        <w:rPr/>
      </w:pPr>
      <w:bookmarkEnd w:id="1114"/>
      <w:r>
        <w:rPr>
          <w:rFonts w:ascii="Amiri" w:hAnsi="Amiri" w:eastAsia="Amiri" w:cs="Amiri"/>
          <w:color w:val="111111"/>
          <w:sz w:val="28"/>
          <w:sz w:val="28"/>
          <w:szCs w:val="28"/>
          <w:rtl w:val="true"/>
          <w:lang w:bidi="ar-SA"/>
        </w:rPr>
        <w:t>و صحيحة حريز</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ابا عبد اللّه عليه السّلام عن المحصن،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يزني و عنده ما يغنيه</w:t>
      </w:r>
      <w:r>
        <w:rPr>
          <w:rFonts w:eastAsia="Amiri" w:cs="Amiri" w:ascii="Amiri" w:hAnsi="Amiri"/>
          <w:color w:val="111111"/>
          <w:sz w:val="28"/>
          <w:szCs w:val="28"/>
          <w:rtl w:val="true"/>
          <w:lang w:bidi="ar-SA"/>
        </w:rPr>
        <w:t>»</w:t>
      </w:r>
      <w:r>
        <w:rPr>
          <w:rStyle w:val="FootnoteAnchor"/>
          <w:rtl w:val="true"/>
        </w:rPr>
        <w:footnoteReference w:id="589"/>
      </w:r>
      <w:r>
        <w:rPr>
          <w:rFonts w:ascii="Amiri" w:hAnsi="Amiri" w:eastAsia="Amiri" w:cs="Amiri"/>
          <w:color w:val="111111"/>
          <w:sz w:val="28"/>
          <w:sz w:val="28"/>
          <w:szCs w:val="28"/>
          <w:rtl w:val="true"/>
          <w:lang w:bidi="ar-SA"/>
        </w:rPr>
        <w:t>و 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انه ورد في صحيحة عمر بن يزيد السابقة ذيل بالشكل التالي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أي حدّ سفره لا يكون محصنا؟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قصر و افطر فليس بمحصن</w:t>
      </w:r>
      <w:r>
        <w:rPr>
          <w:rFonts w:eastAsia="Amiri" w:cs="Amiri" w:ascii="Amiri" w:hAnsi="Amiri"/>
          <w:color w:val="111111"/>
          <w:sz w:val="28"/>
          <w:szCs w:val="28"/>
          <w:rtl w:val="true"/>
          <w:lang w:bidi="ar-SA"/>
        </w:rPr>
        <w:t>»</w:t>
      </w:r>
      <w:r>
        <w:rPr>
          <w:rStyle w:val="FootnoteAnchor"/>
          <w:rtl w:val="true"/>
        </w:rPr>
        <w:footnoteReference w:id="590"/>
      </w:r>
      <w:r>
        <w:rPr>
          <w:rFonts w:ascii="Amiri" w:hAnsi="Amiri" w:eastAsia="Amiri" w:cs="Amiri"/>
          <w:color w:val="111111"/>
          <w:sz w:val="28"/>
          <w:sz w:val="28"/>
          <w:szCs w:val="28"/>
          <w:rtl w:val="true"/>
          <w:lang w:bidi="ar-SA"/>
        </w:rPr>
        <w:t>، و هو يدل على ان الاحصان ينتفي بالسفر الموجب لقصر الصلاة و الافطار في الصوم و ليس بكل غياب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ذلك يلزم تأويله أو طرحه لعدم قائل به من الاصحاب، و لذا قال المحقق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في رواية مهجورة دون مسافة التقصير</w:t>
      </w:r>
      <w:r>
        <w:rPr>
          <w:rFonts w:eastAsia="Amiri" w:cs="Amiri" w:ascii="Amiri" w:hAnsi="Amiri"/>
          <w:color w:val="111111"/>
          <w:sz w:val="28"/>
          <w:szCs w:val="28"/>
          <w:rtl w:val="true"/>
          <w:lang w:bidi="ar-SA"/>
        </w:rPr>
        <w:t>»</w:t>
      </w:r>
      <w:r>
        <w:rPr>
          <w:rStyle w:val="FootnoteAnchor"/>
          <w:rtl w:val="true"/>
        </w:rPr>
        <w:footnoteReference w:id="591"/>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115" w:name="__RefHeading___Toc3275143_1878427129"/>
      <w:bookmarkStart w:id="1116" w:name="_Toc437"/>
      <w:bookmarkEnd w:id="1115"/>
      <w:r>
        <w:rPr/>
        <w:t>16</w:t>
      </w:r>
      <w:r>
        <w:rPr>
          <w:rtl w:val="true"/>
        </w:rPr>
        <w:t xml:space="preserve"> - </w:t>
      </w:r>
      <w:r>
        <w:rPr>
          <w:rtl w:val="true"/>
        </w:rPr>
        <w:t>و اما ان المرأة لا يتحقق احصانها الا مع حريتها</w:t>
      </w:r>
      <w:bookmarkEnd w:id="1116"/>
    </w:p>
    <w:p>
      <w:pPr>
        <w:pStyle w:val="BookText"/>
        <w:rPr/>
      </w:pPr>
      <w:r>
        <w:rPr>
          <w:rFonts w:ascii="Amiri" w:hAnsi="Amiri" w:eastAsia="Amiri" w:cs="Amiri"/>
          <w:color w:val="111111"/>
          <w:sz w:val="28"/>
          <w:sz w:val="28"/>
          <w:szCs w:val="28"/>
          <w:rtl w:val="true"/>
          <w:lang w:bidi="ar-SA"/>
        </w:rPr>
        <w:t>فأمر لا خلاف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يمكن استفادته من صحيحة محمد بن قيس المتقدمة، فان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العبيد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يفهم منها العموم و عدم الخصوصية للذكورة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اعتبار ان يكون لها زوج فتدل عليه صحيحة محمد بن مسلم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سمعت ابا عبد 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المغيب و المغيبة ليس عليهما رجم الا ان يكون الرجل مع المرأة و المرأة مع الرجل</w:t>
      </w:r>
      <w:r>
        <w:rPr>
          <w:rFonts w:eastAsia="Amiri" w:cs="Amiri" w:ascii="Amiri" w:hAnsi="Amiri"/>
          <w:color w:val="111111"/>
          <w:sz w:val="28"/>
          <w:szCs w:val="28"/>
          <w:rtl w:val="true"/>
          <w:lang w:bidi="ar-SA"/>
        </w:rPr>
        <w:t>»</w:t>
      </w:r>
      <w:r>
        <w:rPr>
          <w:rStyle w:val="FootnoteAnchor"/>
          <w:rtl w:val="true"/>
        </w:rPr>
        <w:footnoteReference w:id="592"/>
      </w:r>
      <w:r>
        <w:rPr>
          <w:rFonts w:ascii="Amiri" w:hAnsi="Amiri" w:eastAsia="Amiri" w:cs="Amiri"/>
          <w:color w:val="111111"/>
          <w:sz w:val="28"/>
          <w:sz w:val="28"/>
          <w:szCs w:val="28"/>
          <w:rtl w:val="true"/>
          <w:lang w:bidi="ar-SA"/>
        </w:rPr>
        <w:t>و غيرها</w:t>
      </w:r>
      <w:r>
        <w:rPr>
          <w:rFonts w:eastAsia="Amiri" w:cs="Amiri" w:ascii="Amiri" w:hAnsi="Amiri"/>
          <w:color w:val="111111"/>
          <w:sz w:val="28"/>
          <w:szCs w:val="28"/>
          <w:rtl w:val="true"/>
          <w:lang w:bidi="ar-SA"/>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اما اعتبار ان يكون الزوج قد دخل بها فيمكن استفادته من صحيحة محمد بن مسلم الاخرى عن احدهما عليهما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أُحْصِنَّ </w:t>
      </w:r>
      <w:r>
        <w:rPr>
          <w:rStyle w:val="FootnoteAnchor"/>
          <w:rtl w:val="true"/>
        </w:rPr>
        <w:footnoteReference w:id="593"/>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احصانهن ان يدخل بهن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لم </w:t>
      </w:r>
      <w:bookmarkStart w:id="1117" w:name="pg14682_138117"/>
    </w:p>
    <w:p>
      <w:pPr>
        <w:pStyle w:val="BookText"/>
        <w:rPr/>
      </w:pPr>
      <w:bookmarkEnd w:id="1117"/>
      <w:r>
        <w:rPr>
          <w:rFonts w:ascii="Amiri" w:hAnsi="Amiri" w:eastAsia="Amiri" w:cs="Amiri"/>
          <w:color w:val="111111"/>
          <w:sz w:val="28"/>
          <w:sz w:val="28"/>
          <w:szCs w:val="28"/>
          <w:rtl w:val="true"/>
          <w:lang w:bidi="ar-SA"/>
        </w:rPr>
        <w:t>يدخل بهن أما عليهن حدّ؟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w:t>
      </w:r>
      <w:r>
        <w:rPr>
          <w:rStyle w:val="FootnoteAnchor"/>
          <w:rtl w:val="true"/>
        </w:rPr>
        <w:footnoteReference w:id="5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اما اعتبار دوام الزوجية فأمر متسالم عليه بين الاصحاب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يستدل عليه بموثقة اسحاق بن عمار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كانت عنده امرأة متعة أ تحصنه؟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انما هو على الشيء الدائم عنده</w:t>
      </w:r>
      <w:r>
        <w:rPr>
          <w:rFonts w:eastAsia="Amiri" w:cs="Amiri" w:ascii="Amiri" w:hAnsi="Amiri"/>
          <w:color w:val="111111"/>
          <w:sz w:val="28"/>
          <w:szCs w:val="28"/>
          <w:rtl w:val="true"/>
          <w:lang w:bidi="ar-SA"/>
        </w:rPr>
        <w:t>»</w:t>
      </w:r>
      <w:r>
        <w:rPr>
          <w:rStyle w:val="FootnoteAnchor"/>
          <w:rtl w:val="true"/>
        </w:rPr>
        <w:footnoteReference w:id="595"/>
      </w:r>
      <w:r>
        <w:rPr>
          <w:rFonts w:ascii="Amiri" w:hAnsi="Amiri" w:eastAsia="Amiri" w:cs="Amiri"/>
          <w:color w:val="111111"/>
          <w:sz w:val="28"/>
          <w:sz w:val="28"/>
          <w:szCs w:val="28"/>
          <w:rtl w:val="true"/>
          <w:lang w:bidi="ar-SA"/>
        </w:rPr>
        <w:t>، بتقريب ان المراد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انما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الاحصان لا يكون الا في الشيء الدائم من دون فرق بين احصان الرجل و احصان المرأة</w:t>
      </w:r>
      <w:r>
        <w:rPr>
          <w:rFonts w:eastAsia="Amiri" w:cs="Amiri" w:ascii="Amiri" w:hAnsi="Amiri"/>
          <w:color w:val="111111"/>
          <w:sz w:val="28"/>
          <w:szCs w:val="28"/>
          <w:rtl w:val="true"/>
          <w:lang w:bidi="ar-SA"/>
        </w:rPr>
        <w:t>.</w:t>
      </w:r>
    </w:p>
    <w:p>
      <w:pPr>
        <w:pStyle w:val="Heading6"/>
        <w:numPr>
          <w:ilvl w:val="5"/>
          <w:numId w:val="1"/>
        </w:numPr>
        <w:rPr/>
      </w:pPr>
      <w:bookmarkStart w:id="1118" w:name="__RefHeading___Toc3275145_1878427129"/>
      <w:bookmarkStart w:id="1119" w:name="_Toc438"/>
      <w:bookmarkEnd w:id="1118"/>
      <w:r>
        <w:rPr>
          <w:rtl w:val="true"/>
        </w:rPr>
        <w:t>شرائط ثبوت حدّ الزنا</w:t>
      </w:r>
      <w:bookmarkEnd w:id="1119"/>
    </w:p>
    <w:p>
      <w:pPr>
        <w:pStyle w:val="Heading6"/>
        <w:numPr>
          <w:ilvl w:val="5"/>
          <w:numId w:val="1"/>
        </w:numPr>
        <w:rPr/>
      </w:pPr>
      <w:bookmarkStart w:id="1120" w:name="__RefHeading___Toc3275147_1878427129"/>
      <w:bookmarkStart w:id="1121" w:name="_Toc439"/>
      <w:bookmarkEnd w:id="1120"/>
      <w:r>
        <w:rPr/>
        <w:t>17</w:t>
      </w:r>
      <w:r>
        <w:rPr>
          <w:rtl w:val="true"/>
        </w:rPr>
        <w:t xml:space="preserve"> - </w:t>
      </w:r>
      <w:r>
        <w:rPr>
          <w:rtl w:val="true"/>
        </w:rPr>
        <w:t>و اما اعتبار البلوغ و العقل في ثبوت حدّ الزنا</w:t>
      </w:r>
      <w:bookmarkEnd w:id="1121"/>
    </w:p>
    <w:p>
      <w:pPr>
        <w:pStyle w:val="BookText"/>
        <w:rPr/>
      </w:pPr>
      <w:r>
        <w:rPr>
          <w:rFonts w:ascii="Amiri" w:hAnsi="Amiri" w:eastAsia="Amiri" w:cs="Amiri"/>
          <w:color w:val="111111"/>
          <w:sz w:val="28"/>
          <w:sz w:val="28"/>
          <w:szCs w:val="28"/>
          <w:rtl w:val="true"/>
          <w:lang w:bidi="ar-SA"/>
        </w:rPr>
        <w:t>فأمر متسالم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يكفي لا ثباته ما تقدم في أوائل الكتاب من اشتراط كل تكليف بالبلوغ و العقل و ان فاقدهما قد رفع عنه القلم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أجل قد يقال بلزوم تأديب الصبي من باب التعزير حسب ما يراه الحاكم مصلحة لدلالة بعض النصوص على ذلك، ففي رواية بريد الكناسي عن ابي جعفر 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الغلام اذا زوّجه أبوه و دخل بأهله و هو غير مدرك أ تقام عليه الحدود على تلك الحال؟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الحدود الكاملة التي يؤخذ بها الرجال فلا، و لكن يجلد في الحدود كلها على مبلغ سنه</w:t>
      </w:r>
      <w:r>
        <w:rPr>
          <w:rFonts w:eastAsia="Amiri" w:cs="Amiri" w:ascii="Amiri" w:hAnsi="Amiri"/>
          <w:color w:val="111111"/>
          <w:sz w:val="28"/>
          <w:szCs w:val="28"/>
          <w:rtl w:val="true"/>
          <w:lang w:bidi="ar-SA"/>
        </w:rPr>
        <w:t>...»</w:t>
      </w:r>
      <w:r>
        <w:rPr>
          <w:rStyle w:val="FootnoteAnchor"/>
          <w:rtl w:val="true"/>
        </w:rPr>
        <w:footnoteReference w:id="596"/>
      </w:r>
      <w:r>
        <w:rPr>
          <w:rFonts w:eastAsia="Times New Roman" w:cs="Times New Roman" w:ascii="Times New Roman" w:hAnsi="Times New Roman"/>
          <w:color w:val="111111"/>
          <w:sz w:val="28"/>
          <w:szCs w:val="28"/>
          <w:rtl w:val="true"/>
          <w:lang w:val="en-US" w:bidi="en-US"/>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اما اعتبار الاختيار فأمر متسالم عليه أيضا، و يكفي لا ثباته </w:t>
      </w:r>
      <w:bookmarkStart w:id="1122" w:name="pg14682_138118"/>
    </w:p>
    <w:p>
      <w:pPr>
        <w:pStyle w:val="BookText"/>
        <w:rPr/>
      </w:pPr>
      <w:bookmarkEnd w:id="1122"/>
      <w:r>
        <w:rPr>
          <w:rFonts w:ascii="Amiri" w:hAnsi="Amiri" w:eastAsia="Amiri" w:cs="Amiri"/>
          <w:color w:val="111111"/>
          <w:sz w:val="28"/>
          <w:sz w:val="28"/>
          <w:szCs w:val="28"/>
          <w:rtl w:val="true"/>
          <w:lang w:bidi="ar-SA"/>
        </w:rPr>
        <w:t>حديث الرفع</w:t>
      </w:r>
      <w:r>
        <w:rPr>
          <w:rStyle w:val="FootnoteAnchor"/>
          <w:rtl w:val="true"/>
        </w:rPr>
        <w:footnoteReference w:id="597"/>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123" w:name="__RefHeading___Toc3275149_1878427129"/>
      <w:bookmarkStart w:id="1124" w:name="_Toc440"/>
      <w:bookmarkEnd w:id="1123"/>
      <w:r>
        <w:rPr/>
        <w:t>18</w:t>
      </w:r>
      <w:r>
        <w:rPr>
          <w:rtl w:val="true"/>
        </w:rPr>
        <w:t xml:space="preserve"> - </w:t>
      </w:r>
      <w:r>
        <w:rPr>
          <w:rtl w:val="true"/>
        </w:rPr>
        <w:t>و اما اعتبار العلم بالحكم و الموضوع</w:t>
      </w:r>
      <w:bookmarkEnd w:id="1124"/>
    </w:p>
    <w:p>
      <w:pPr>
        <w:pStyle w:val="BookText"/>
        <w:rPr/>
      </w:pPr>
      <w:r>
        <w:rPr>
          <w:rFonts w:ascii="Amiri" w:hAnsi="Amiri" w:eastAsia="Amiri" w:cs="Amiri"/>
          <w:color w:val="111111"/>
          <w:sz w:val="28"/>
          <w:sz w:val="28"/>
          <w:szCs w:val="28"/>
          <w:rtl w:val="true"/>
          <w:lang w:bidi="ar-SA"/>
        </w:rPr>
        <w:t>فلانه بدونه يكون الوط‌ء بالشبهة و لا يصدق عنوان الزنا ليثبت حكمه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مضافا الى دلالة جملة من النصوص عليه، كصحيحة عبد الصمد بن بشير عن ابي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رجلا أعجميا دخل المسجد يلبي و عليه قميصه فقال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اني كنت رجلا أعمل و اجتمعت لي نفقة فحيث احج لم اسأل أحدا عن شيء و افتوني هؤلاء ان اشق قميصي و أنزعه من قبل رجلي و ان حجي فاسد و ان عليّ بدنة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رجل ركب امرا بجهالة فلا شيء عليه</w:t>
      </w:r>
      <w:r>
        <w:rPr>
          <w:rFonts w:eastAsia="Amiri" w:cs="Amiri" w:ascii="Amiri" w:hAnsi="Amiri"/>
          <w:color w:val="111111"/>
          <w:sz w:val="28"/>
          <w:szCs w:val="28"/>
          <w:rtl w:val="true"/>
          <w:lang w:bidi="ar-SA"/>
        </w:rPr>
        <w:t>...»</w:t>
      </w:r>
      <w:r>
        <w:rPr>
          <w:rStyle w:val="FootnoteAnchor"/>
          <w:rtl w:val="true"/>
        </w:rPr>
        <w:footnoteReference w:id="598"/>
      </w:r>
      <w:r>
        <w:rPr>
          <w:rFonts w:ascii="Amiri" w:hAnsi="Amiri" w:eastAsia="Amiri" w:cs="Amiri"/>
          <w:color w:val="111111"/>
          <w:sz w:val="28"/>
          <w:sz w:val="28"/>
          <w:szCs w:val="28"/>
          <w:rtl w:val="true"/>
          <w:lang w:bidi="ar-SA"/>
        </w:rPr>
        <w:t>، فانها باطلاقها تشمل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مجرد ورودها في باب الحج لا يمنع من انعقاد الاطلاق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اما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ادرءوا الحدود بالشبهات</w:t>
      </w:r>
      <w:r>
        <w:rPr>
          <w:rFonts w:eastAsia="Amiri" w:cs="Amiri" w:ascii="Amiri" w:hAnsi="Amiri"/>
          <w:color w:val="111111"/>
          <w:sz w:val="28"/>
          <w:szCs w:val="28"/>
          <w:rtl w:val="true"/>
          <w:lang w:bidi="ar-SA"/>
        </w:rPr>
        <w:t>»</w:t>
      </w:r>
      <w:r>
        <w:rPr>
          <w:rStyle w:val="FootnoteAnchor"/>
          <w:rtl w:val="true"/>
        </w:rPr>
        <w:footnoteReference w:id="599"/>
      </w:r>
      <w:r>
        <w:rPr>
          <w:rFonts w:ascii="Amiri" w:hAnsi="Amiri" w:eastAsia="Amiri" w:cs="Amiri"/>
          <w:color w:val="111111"/>
          <w:sz w:val="28"/>
          <w:sz w:val="28"/>
          <w:szCs w:val="28"/>
          <w:rtl w:val="true"/>
          <w:lang w:bidi="ar-SA"/>
        </w:rPr>
        <w:t>فقد رواه الشيخ الصدوق بشكل مرسل و لا يمكن الاستناد اليه الا بناء على حجية مراسيل الشيخ الصدوق بشكل مطلق او خصوص ما كان الارسال فيها بلسان قال او بناء على تمامية كبرى الانجبار</w:t>
      </w:r>
      <w:r>
        <w:rPr>
          <w:rFonts w:eastAsia="Amiri" w:cs="Amiri" w:ascii="Amiri" w:hAnsi="Amiri"/>
          <w:color w:val="111111"/>
          <w:sz w:val="28"/>
          <w:szCs w:val="28"/>
          <w:rtl w:val="true"/>
          <w:lang w:bidi="ar-SA"/>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دعوى صاحب الرياض ان النص الدال على 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الحدود تدرأ بالشبهات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متواتر</w:t>
      </w:r>
      <w:r>
        <w:rPr>
          <w:rStyle w:val="FootnoteAnchor"/>
          <w:rtl w:val="true"/>
        </w:rPr>
        <w:footnoteReference w:id="600"/>
      </w:r>
      <w:r>
        <w:rPr>
          <w:rFonts w:ascii="IRNazanin" w:hAnsi="IRNazanin" w:eastAsia="IRNazanin"/>
          <w:color w:val="111111"/>
          <w:sz w:val="28"/>
          <w:sz w:val="28"/>
          <w:szCs w:val="28"/>
          <w:rtl w:val="true"/>
          <w:lang w:bidi="fa-IR"/>
        </w:rPr>
        <w:t>لا نعرف وجهها</w:t>
      </w:r>
      <w:r>
        <w:rPr>
          <w:rFonts w:eastAsia="IRNazanin" w:cs="IRNazanin"/>
          <w:color w:val="111111"/>
          <w:sz w:val="28"/>
          <w:szCs w:val="28"/>
          <w:rtl w:val="true"/>
          <w:lang w:bidi="fa-IR"/>
        </w:rPr>
        <w:t xml:space="preserve">. </w:t>
      </w:r>
      <w:bookmarkStart w:id="1125" w:name="pg14682_138119"/>
    </w:p>
    <w:p>
      <w:pPr>
        <w:pStyle w:val="Heading6"/>
        <w:numPr>
          <w:ilvl w:val="5"/>
          <w:numId w:val="1"/>
        </w:numPr>
        <w:rPr/>
      </w:pPr>
      <w:bookmarkStart w:id="1126" w:name="__RefHeading___Toc3275151_1878427129"/>
      <w:bookmarkStart w:id="1127" w:name="_Toc441"/>
      <w:bookmarkEnd w:id="1125"/>
      <w:bookmarkEnd w:id="1126"/>
      <w:r>
        <w:rPr>
          <w:rtl w:val="true"/>
        </w:rPr>
        <w:t>الوسائل المثبتة للزنا</w:t>
      </w:r>
      <w:bookmarkEnd w:id="1127"/>
    </w:p>
    <w:p>
      <w:pPr>
        <w:pStyle w:val="Heading6"/>
        <w:numPr>
          <w:ilvl w:val="5"/>
          <w:numId w:val="1"/>
        </w:numPr>
        <w:rPr/>
      </w:pPr>
      <w:bookmarkStart w:id="1128" w:name="__RefHeading___Toc3275153_1878427129"/>
      <w:bookmarkStart w:id="1129" w:name="_Toc442"/>
      <w:bookmarkEnd w:id="1128"/>
      <w:r>
        <w:rPr/>
        <w:t>19</w:t>
      </w:r>
      <w:r>
        <w:rPr>
          <w:rtl w:val="true"/>
        </w:rPr>
        <w:t xml:space="preserve"> - </w:t>
      </w:r>
      <w:r>
        <w:rPr>
          <w:rtl w:val="true"/>
        </w:rPr>
        <w:t>و اما ان الزنا لا يثبت الا بالاقرار اربع مرات</w:t>
      </w:r>
      <w:bookmarkEnd w:id="1129"/>
    </w:p>
    <w:p>
      <w:pPr>
        <w:pStyle w:val="BookText"/>
        <w:rPr/>
      </w:pPr>
      <w:r>
        <w:rPr>
          <w:rFonts w:ascii="IRNazanin" w:hAnsi="IRNazanin" w:eastAsia="IRNazanin"/>
          <w:color w:val="111111"/>
          <w:sz w:val="28"/>
          <w:sz w:val="28"/>
          <w:szCs w:val="28"/>
          <w:rtl w:val="true"/>
          <w:lang w:bidi="fa-IR"/>
        </w:rPr>
        <w:t>فهو المشهور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تدل عليه صحيحة محمد بن مسلم عن ابي جعفر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رجل قال لامرأته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زانية انا زنيت بك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حدّ واحد لقذفه اياها، و اما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انا زنيت بك فلا حدّ فيه الا ان يشهد على نفسه اربع شهادات بالزنا عند الامام</w:t>
      </w:r>
      <w:r>
        <w:rPr>
          <w:rFonts w:eastAsia="Amiri" w:cs="Amiri" w:ascii="Amiri" w:hAnsi="Amiri"/>
          <w:color w:val="111111"/>
          <w:sz w:val="28"/>
          <w:szCs w:val="28"/>
          <w:rtl w:val="true"/>
          <w:lang w:bidi="ar-SA"/>
        </w:rPr>
        <w:t>»</w:t>
      </w:r>
      <w:r>
        <w:rPr>
          <w:rStyle w:val="FootnoteAnchor"/>
          <w:rtl w:val="true"/>
        </w:rPr>
        <w:footnoteReference w:id="601"/>
      </w:r>
      <w:r>
        <w:rPr>
          <w:rFonts w:ascii="Amiri" w:hAnsi="Amiri" w:eastAsia="Amiri" w:cs="Amiri"/>
          <w:color w:val="111111"/>
          <w:sz w:val="28"/>
          <w:sz w:val="28"/>
          <w:szCs w:val="28"/>
          <w:rtl w:val="true"/>
          <w:lang w:bidi="ar-SA"/>
        </w:rPr>
        <w:t>و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باطلاقها تشمل الجلد أيضا و لا تختص بالرجم و ان كانت بعض الروايات الاخرى خاصة به فلاحظ</w:t>
      </w:r>
      <w:r>
        <w:rPr>
          <w:rFonts w:eastAsia="Amiri" w:cs="Amiri" w:ascii="Amiri" w:hAnsi="Amiri"/>
          <w:color w:val="111111"/>
          <w:sz w:val="28"/>
          <w:szCs w:val="28"/>
          <w:rtl w:val="true"/>
          <w:lang w:bidi="ar-SA"/>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اما صحيحة الفضيل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سمعت ابا عبد 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اقرّ على نفسه عند الامام بحق من حدود اللّه مرة واحدة حرا كان او عبدا او حرة او امة فعلى الامام ان يقيم الحد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الزاني المحصن فانه لا يرجمه حتى يشهد عليه اربعة شهداء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بعض اصحابنا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ابا عبد اللّه فما هذه الحدود التي اذا اقرّ بها عند الامام مرة واحدة على نفسه اقيم عليه الحد فيها؟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اقرّ على نفسه عند الامام بسرقة قطعه فهذا من حقوق اللّه، و اذا اقرّ على نفسه انه شرب خمرا حدّه فهذا من حقوق اللّه، و اذا اقرّ على نفسه بالزنا و هو غير محصن فهذا من حقوق اللّه</w:t>
      </w:r>
      <w:r>
        <w:rPr>
          <w:rFonts w:eastAsia="Amiri" w:cs="Amiri" w:ascii="Amiri" w:hAnsi="Amiri"/>
          <w:color w:val="111111"/>
          <w:sz w:val="28"/>
          <w:szCs w:val="28"/>
          <w:rtl w:val="true"/>
          <w:lang w:bidi="ar-SA"/>
        </w:rPr>
        <w:t>...»</w:t>
      </w:r>
      <w:r>
        <w:rPr>
          <w:rStyle w:val="FootnoteAnchor"/>
          <w:rtl w:val="true"/>
        </w:rPr>
        <w:footnoteReference w:id="602"/>
      </w:r>
      <w:r>
        <w:rPr>
          <w:rFonts w:ascii="Amiri" w:hAnsi="Amiri" w:eastAsia="Amiri" w:cs="Amiri"/>
          <w:color w:val="111111"/>
          <w:sz w:val="28"/>
          <w:sz w:val="28"/>
          <w:szCs w:val="28"/>
          <w:rtl w:val="true"/>
          <w:lang w:bidi="ar-SA"/>
        </w:rPr>
        <w:t>التي يستفاد منها كفاية الاقرار مرة واحدة في ثبوت الجلد فلا بدّ من حملها على التقية لاشتمالها على ما يخالف مذهب اصحابنا من ناحيتين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دلالتها على عدم ثبوت الرجم بالاقرار اربع مرات بل بخصوص شهادة اربعة، و دلالتها على نفوذ اقرار العبد و الامة، </w:t>
      </w:r>
      <w:bookmarkStart w:id="1130" w:name="pg14682_138120"/>
    </w:p>
    <w:p>
      <w:pPr>
        <w:pStyle w:val="BookText"/>
        <w:rPr/>
      </w:pPr>
      <w:bookmarkEnd w:id="1130"/>
      <w:r>
        <w:rPr>
          <w:rFonts w:ascii="Amiri" w:hAnsi="Amiri" w:eastAsia="Amiri" w:cs="Amiri"/>
          <w:color w:val="111111"/>
          <w:sz w:val="28"/>
          <w:sz w:val="28"/>
          <w:szCs w:val="28"/>
          <w:rtl w:val="true"/>
          <w:lang w:bidi="ar-SA"/>
        </w:rPr>
        <w:t>و كلاهما لا يلتزم به اصحابنا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انه هل يلزم في الاقرار اربع مرات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كونه هو المعتبر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وقوعه في اربعة مجالس او يكفي وقوعه في مجلس واحد؟ قيل بالاول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المناسب الثاني لإطلاق ما تقدم فلاحظ</w:t>
      </w:r>
      <w:r>
        <w:rPr>
          <w:rFonts w:eastAsia="Amiri" w:cs="Amiri" w:ascii="Amiri" w:hAnsi="Amiri"/>
          <w:color w:val="111111"/>
          <w:sz w:val="28"/>
          <w:szCs w:val="28"/>
          <w:rtl w:val="true"/>
          <w:lang w:bidi="ar-SA"/>
        </w:rPr>
        <w:t>.</w:t>
      </w:r>
    </w:p>
    <w:p>
      <w:pPr>
        <w:pStyle w:val="Heading6"/>
        <w:numPr>
          <w:ilvl w:val="5"/>
          <w:numId w:val="1"/>
        </w:numPr>
        <w:rPr/>
      </w:pPr>
      <w:bookmarkStart w:id="1131" w:name="__RefHeading___Toc3275155_1878427129"/>
      <w:bookmarkStart w:id="1132" w:name="_Toc443"/>
      <w:bookmarkEnd w:id="1131"/>
      <w:r>
        <w:rPr/>
        <w:t>20</w:t>
      </w:r>
      <w:r>
        <w:rPr>
          <w:rtl w:val="true"/>
        </w:rPr>
        <w:t xml:space="preserve"> - </w:t>
      </w:r>
      <w:r>
        <w:rPr>
          <w:rtl w:val="true"/>
        </w:rPr>
        <w:t>و اما ان البينة التي يثبت بها الزنا هي ما تقدم</w:t>
      </w:r>
      <w:bookmarkEnd w:id="1132"/>
    </w:p>
    <w:p>
      <w:pPr>
        <w:pStyle w:val="BookText"/>
        <w:rPr/>
      </w:pPr>
      <w:r>
        <w:rPr>
          <w:rFonts w:ascii="Amiri" w:hAnsi="Amiri" w:eastAsia="Amiri" w:cs="Amiri"/>
          <w:color w:val="111111"/>
          <w:sz w:val="28"/>
          <w:sz w:val="28"/>
          <w:szCs w:val="28"/>
          <w:rtl w:val="true"/>
          <w:lang w:bidi="ar-SA"/>
        </w:rPr>
        <w:t xml:space="preserve">فقد اتضح وجهه في باب الشهادات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اختلاف الحقوق في الاثبات</w:t>
      </w:r>
      <w:r>
        <w:rPr>
          <w:rFonts w:eastAsia="Amiri" w:cs="Amiri" w:ascii="Amiri" w:hAnsi="Amiri"/>
          <w:color w:val="111111"/>
          <w:sz w:val="28"/>
          <w:szCs w:val="28"/>
          <w:rtl w:val="true"/>
          <w:lang w:bidi="ar-SA"/>
        </w:rPr>
        <w:t>».</w:t>
      </w:r>
    </w:p>
    <w:p>
      <w:pPr>
        <w:pStyle w:val="Heading6"/>
        <w:numPr>
          <w:ilvl w:val="5"/>
          <w:numId w:val="1"/>
        </w:numPr>
        <w:rPr/>
      </w:pPr>
      <w:bookmarkStart w:id="1133" w:name="__RefHeading___Toc3275157_1878427129"/>
      <w:bookmarkStart w:id="1134" w:name="_Toc444"/>
      <w:bookmarkEnd w:id="1133"/>
      <w:r>
        <w:rPr/>
        <w:t>21</w:t>
      </w:r>
      <w:r>
        <w:rPr>
          <w:rtl w:val="true"/>
        </w:rPr>
        <w:t xml:space="preserve"> - </w:t>
      </w:r>
      <w:r>
        <w:rPr>
          <w:rtl w:val="true"/>
        </w:rPr>
        <w:t>و اما انه يعتبر في الشهادة ان تكون عن حس و رؤية</w:t>
      </w:r>
      <w:bookmarkEnd w:id="1134"/>
    </w:p>
    <w:p>
      <w:pPr>
        <w:pStyle w:val="BookText"/>
        <w:rPr/>
      </w:pPr>
      <w:r>
        <w:rPr>
          <w:rFonts w:ascii="Amiri" w:hAnsi="Amiri" w:eastAsia="Amiri" w:cs="Amiri"/>
          <w:color w:val="111111"/>
          <w:sz w:val="28"/>
          <w:sz w:val="28"/>
          <w:szCs w:val="28"/>
          <w:rtl w:val="true"/>
          <w:lang w:bidi="ar-SA"/>
        </w:rPr>
        <w:t>فهو مما تسالم عليه الاصحاب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تدل عليه صحيحة الحلبي عن ابي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حدّ الرجم ان يشهد اربعة انهم رأوه يدخل و يخرج</w:t>
      </w:r>
      <w:r>
        <w:rPr>
          <w:rFonts w:eastAsia="Amiri" w:cs="Amiri" w:ascii="Amiri" w:hAnsi="Amiri"/>
          <w:color w:val="111111"/>
          <w:sz w:val="28"/>
          <w:szCs w:val="28"/>
          <w:rtl w:val="true"/>
          <w:lang w:bidi="ar-SA"/>
        </w:rPr>
        <w:t>»</w:t>
      </w:r>
      <w:r>
        <w:rPr>
          <w:rStyle w:val="FootnoteAnchor"/>
          <w:rtl w:val="true"/>
        </w:rPr>
        <w:footnoteReference w:id="603"/>
      </w:r>
      <w:r>
        <w:rPr>
          <w:rFonts w:ascii="Amiri" w:hAnsi="Amiri" w:eastAsia="Amiri" w:cs="Amiri"/>
          <w:color w:val="111111"/>
          <w:sz w:val="28"/>
          <w:sz w:val="28"/>
          <w:szCs w:val="28"/>
          <w:rtl w:val="true"/>
          <w:lang w:bidi="ar-SA"/>
        </w:rPr>
        <w:t>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هل يلزم رؤية نفس الادخال و الاخراج و الشهادة بانهم رأوا ذلك كالميل في المكحلة؟ يظهر من الاصحاب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لعلهم استندوا الى موثقة ابي بصير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يرجم الرجل و المرأة حتى يشهد عليهما اربعة شهداء على الجماع و الايلاج و الادخال كالميل في المكحلة</w:t>
      </w:r>
      <w:r>
        <w:rPr>
          <w:rFonts w:eastAsia="Amiri" w:cs="Amiri" w:ascii="Amiri" w:hAnsi="Amiri"/>
          <w:color w:val="111111"/>
          <w:sz w:val="28"/>
          <w:szCs w:val="28"/>
          <w:rtl w:val="true"/>
          <w:lang w:bidi="ar-SA"/>
        </w:rPr>
        <w:t>»</w:t>
      </w:r>
      <w:r>
        <w:rPr>
          <w:rStyle w:val="FootnoteAnchor"/>
          <w:rtl w:val="true"/>
        </w:rPr>
        <w:footnoteReference w:id="6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لكن احتمال اعتبار ذلك بعيد جدا، فان لازمه سدّ باب الشهادة على الزنا الا نادرا لعدم امكان تحقق ذلك في الخارج عادة، و الحال ان الشهادة على الزنا قد تحققت مرارا في زمن الرسول صلّى اللّه عليه و آله و من بعده</w:t>
      </w:r>
      <w:r>
        <w:rPr>
          <w:rFonts w:eastAsia="Amiri" w:cs="Amiri" w:ascii="Amiri" w:hAnsi="Amiri"/>
          <w:color w:val="111111"/>
          <w:sz w:val="28"/>
          <w:szCs w:val="28"/>
          <w:rtl w:val="true"/>
          <w:lang w:bidi="ar-SA"/>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المناسب الاكتفاء برؤية المقدمات و الافعال الملازمة لتحقق الدخول كالميل في المكحلة، و الموثقة لا تدل على اعتبار رؤية الايلاج </w:t>
      </w:r>
      <w:bookmarkStart w:id="1135" w:name="pg14682_138121"/>
    </w:p>
    <w:p>
      <w:pPr>
        <w:pStyle w:val="BookText"/>
        <w:rPr/>
      </w:pPr>
      <w:bookmarkEnd w:id="1135"/>
      <w:r>
        <w:rPr>
          <w:rFonts w:ascii="Amiri" w:hAnsi="Amiri" w:eastAsia="Amiri" w:cs="Amiri"/>
          <w:color w:val="111111"/>
          <w:sz w:val="28"/>
          <w:sz w:val="28"/>
          <w:szCs w:val="28"/>
          <w:rtl w:val="true"/>
          <w:lang w:bidi="ar-SA"/>
        </w:rPr>
        <w:t>نفسه بل تدل على ان الشهادة على الزنا بشكل مطلق لا تكفي بل لا بدّ من الشهادة على تحقق الايلاج كالميل في المكحلة و ليس على رؤية ذلك</w:t>
      </w:r>
      <w:r>
        <w:rPr>
          <w:rFonts w:eastAsia="Amiri" w:cs="Amiri" w:ascii="Amiri" w:hAnsi="Amiri"/>
          <w:color w:val="111111"/>
          <w:sz w:val="28"/>
          <w:szCs w:val="28"/>
          <w:rtl w:val="true"/>
          <w:lang w:bidi="ar-SA"/>
        </w:rPr>
        <w:t>.</w:t>
      </w:r>
    </w:p>
    <w:p>
      <w:pPr>
        <w:pStyle w:val="Heading6"/>
        <w:numPr>
          <w:ilvl w:val="5"/>
          <w:numId w:val="1"/>
        </w:numPr>
        <w:rPr/>
      </w:pPr>
      <w:bookmarkStart w:id="1136" w:name="__RefHeading___Toc3275159_1878427129"/>
      <w:bookmarkStart w:id="1137" w:name="_Toc445"/>
      <w:bookmarkEnd w:id="1136"/>
      <w:r>
        <w:rPr/>
        <w:t>22</w:t>
      </w:r>
      <w:r>
        <w:rPr>
          <w:rtl w:val="true"/>
        </w:rPr>
        <w:t xml:space="preserve"> - </w:t>
      </w:r>
      <w:r>
        <w:rPr>
          <w:rtl w:val="true"/>
        </w:rPr>
        <w:t>و اما انه يعتبر وحدة المشهود به زمانا و مكانا</w:t>
      </w:r>
      <w:bookmarkEnd w:id="1137"/>
    </w:p>
    <w:p>
      <w:pPr>
        <w:pStyle w:val="BookText"/>
        <w:rPr/>
      </w:pPr>
      <w:r>
        <w:rPr>
          <w:rFonts w:ascii="Amiri" w:hAnsi="Amiri" w:eastAsia="Amiri" w:cs="Amiri"/>
          <w:color w:val="111111"/>
          <w:sz w:val="28"/>
          <w:sz w:val="28"/>
          <w:szCs w:val="28"/>
          <w:rtl w:val="true"/>
          <w:lang w:bidi="ar-SA"/>
        </w:rPr>
        <w:t>فلانه بدونه لا يتحقق قيام البينة على الزنا الواحد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ان الشهود يحدون مع عدم وحدة المشهود به فلأنه اذا لم يثبت الزنا بشهادتهم تكون شهادتهم مصداقا للقذف بالزنا فيلزم حدهم حدّ القذف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انه اذا لم يؤدّ الشهود شهادتهم سوية يحدّ من سبق بشهادته حدّ القذف فلموثقة السكوني عن جعفر عن ابيه عن علي عليهم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ثلاثة شهدوا على رجل بالزنا فقال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الرابع؟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الآن يجيء فقال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حدّوهم فليس في الحدود نظرة ساعة</w:t>
      </w:r>
      <w:r>
        <w:rPr>
          <w:rFonts w:eastAsia="Amiri" w:cs="Amiri" w:ascii="Amiri" w:hAnsi="Amiri"/>
          <w:color w:val="111111"/>
          <w:sz w:val="28"/>
          <w:szCs w:val="28"/>
          <w:rtl w:val="true"/>
          <w:lang w:bidi="ar-SA"/>
        </w:rPr>
        <w:t>»</w:t>
      </w:r>
      <w:r>
        <w:rPr>
          <w:rStyle w:val="FootnoteAnchor"/>
          <w:rtl w:val="true"/>
        </w:rPr>
        <w:footnoteReference w:id="605"/>
      </w:r>
      <w:r>
        <w:rPr>
          <w:rFonts w:ascii="Amiri" w:hAnsi="Amiri" w:eastAsia="Amiri" w:cs="Amiri"/>
          <w:color w:val="111111"/>
          <w:sz w:val="28"/>
          <w:sz w:val="28"/>
          <w:szCs w:val="28"/>
          <w:rtl w:val="true"/>
          <w:lang w:bidi="ar-SA"/>
        </w:rPr>
        <w:t>و غيرها</w:t>
      </w:r>
      <w:r>
        <w:rPr>
          <w:rFonts w:eastAsia="Amiri" w:cs="Amiri" w:ascii="Amiri" w:hAnsi="Amiri"/>
          <w:color w:val="111111"/>
          <w:sz w:val="28"/>
          <w:szCs w:val="28"/>
          <w:rtl w:val="true"/>
          <w:lang w:bidi="ar-SA"/>
        </w:rPr>
        <w:t>.</w:t>
      </w:r>
    </w:p>
    <w:p>
      <w:pPr>
        <w:pStyle w:val="Heading6"/>
        <w:numPr>
          <w:ilvl w:val="5"/>
          <w:numId w:val="1"/>
        </w:numPr>
        <w:rPr/>
      </w:pPr>
      <w:bookmarkStart w:id="1138" w:name="__RefHeading___Toc3275161_1878427129"/>
      <w:bookmarkStart w:id="1139" w:name="_Toc446"/>
      <w:bookmarkEnd w:id="1138"/>
      <w:r>
        <w:rPr/>
        <w:t>23</w:t>
      </w:r>
      <w:r>
        <w:rPr>
          <w:rtl w:val="true"/>
        </w:rPr>
        <w:t xml:space="preserve"> - </w:t>
      </w:r>
      <w:r>
        <w:rPr>
          <w:rtl w:val="true"/>
        </w:rPr>
        <w:t>و اما لزوم التعجيل في اقامة الحدود من دون تأجيل</w:t>
      </w:r>
      <w:bookmarkEnd w:id="1139"/>
    </w:p>
    <w:p>
      <w:pPr>
        <w:pStyle w:val="BookText"/>
        <w:rPr/>
      </w:pPr>
      <w:r>
        <w:rPr>
          <w:rFonts w:ascii="Amiri" w:hAnsi="Amiri" w:eastAsia="Amiri" w:cs="Amiri"/>
          <w:color w:val="111111"/>
          <w:sz w:val="28"/>
          <w:sz w:val="28"/>
          <w:szCs w:val="28"/>
          <w:rtl w:val="true"/>
          <w:lang w:bidi="ar-SA"/>
        </w:rPr>
        <w:t>فهو مما لا خلاف فيه بين الاصحاب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تدل عليه موثقة السكوني السابقة</w:t>
      </w:r>
      <w:r>
        <w:rPr>
          <w:rFonts w:eastAsia="Amiri" w:cs="Amiri" w:ascii="Amiri" w:hAnsi="Amiri"/>
          <w:color w:val="111111"/>
          <w:sz w:val="28"/>
          <w:szCs w:val="28"/>
          <w:rtl w:val="true"/>
          <w:lang w:bidi="ar-SA"/>
        </w:rPr>
        <w:t>.</w:t>
      </w:r>
    </w:p>
    <w:p>
      <w:pPr>
        <w:pStyle w:val="Heading6"/>
        <w:numPr>
          <w:ilvl w:val="5"/>
          <w:numId w:val="1"/>
        </w:numPr>
        <w:rPr/>
      </w:pPr>
      <w:bookmarkStart w:id="1140" w:name="__RefHeading___Toc3275163_1878427129"/>
      <w:bookmarkStart w:id="1141" w:name="_Toc447"/>
      <w:bookmarkEnd w:id="1140"/>
      <w:r>
        <w:rPr>
          <w:rtl w:val="true"/>
        </w:rPr>
        <w:t>كيفية اقامة الحدّ</w:t>
      </w:r>
      <w:bookmarkEnd w:id="1141"/>
    </w:p>
    <w:p>
      <w:pPr>
        <w:pStyle w:val="Heading6"/>
        <w:numPr>
          <w:ilvl w:val="5"/>
          <w:numId w:val="1"/>
        </w:numPr>
        <w:rPr/>
      </w:pPr>
      <w:bookmarkStart w:id="1142" w:name="__RefHeading___Toc3275165_1878427129"/>
      <w:bookmarkStart w:id="1143" w:name="_Toc448"/>
      <w:bookmarkEnd w:id="1142"/>
      <w:r>
        <w:rPr/>
        <w:t>24</w:t>
      </w:r>
      <w:r>
        <w:rPr>
          <w:rtl w:val="true"/>
        </w:rPr>
        <w:t xml:space="preserve"> - </w:t>
      </w:r>
      <w:r>
        <w:rPr>
          <w:rtl w:val="true"/>
        </w:rPr>
        <w:t>و اما ان الرجل يدفن الى حقويه و المرأة الى صدرها</w:t>
      </w:r>
      <w:bookmarkEnd w:id="1143"/>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فهو 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تدل عليه موثقة سماعة عن ابي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تدفن المرأة الى وسطها ثم يرمي الامام و يرمي الناس بأحجار صغار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يدفن الرجل اذا رجم الا الى حقويه</w:t>
      </w:r>
      <w:r>
        <w:rPr>
          <w:rFonts w:eastAsia="Amiri" w:cs="Amiri" w:ascii="Amiri" w:hAnsi="Amiri"/>
          <w:color w:val="111111"/>
          <w:sz w:val="28"/>
          <w:szCs w:val="28"/>
          <w:rtl w:val="true"/>
          <w:lang w:bidi="ar-SA"/>
        </w:rPr>
        <w:t>»</w:t>
      </w:r>
      <w:r>
        <w:rPr>
          <w:rStyle w:val="FootnoteAnchor"/>
          <w:rtl w:val="true"/>
        </w:rPr>
        <w:footnoteReference w:id="606"/>
      </w:r>
      <w:r>
        <w:rPr>
          <w:rFonts w:ascii="Amiri" w:hAnsi="Amiri" w:eastAsia="Amiri" w:cs="Amiri"/>
          <w:color w:val="111111"/>
          <w:sz w:val="28"/>
          <w:sz w:val="28"/>
          <w:szCs w:val="28"/>
          <w:rtl w:val="true"/>
          <w:lang w:bidi="ar-SA"/>
        </w:rPr>
        <w:t>و غيرها</w:t>
      </w:r>
      <w:r>
        <w:rPr>
          <w:rFonts w:eastAsia="Amiri" w:cs="Amiri" w:ascii="Amiri" w:hAnsi="Amiri"/>
          <w:color w:val="111111"/>
          <w:sz w:val="28"/>
          <w:szCs w:val="28"/>
          <w:rtl w:val="true"/>
          <w:lang w:bidi="ar-SA"/>
        </w:rPr>
        <w:t xml:space="preserve">. </w:t>
      </w:r>
      <w:bookmarkStart w:id="1144" w:name="pg14682_138122"/>
    </w:p>
    <w:p>
      <w:pPr>
        <w:pStyle w:val="BookText"/>
        <w:rPr/>
      </w:pPr>
      <w:bookmarkEnd w:id="1144"/>
      <w:r>
        <w:rPr>
          <w:rFonts w:ascii="Amiri" w:hAnsi="Amiri" w:eastAsia="Amiri" w:cs="Amiri"/>
          <w:color w:val="111111"/>
          <w:sz w:val="28"/>
          <w:sz w:val="28"/>
          <w:szCs w:val="28"/>
          <w:rtl w:val="true"/>
          <w:lang w:bidi="ar-SA"/>
        </w:rPr>
        <w:t>و لا يبعد كون المقصود من الوسط موضع الثديين بقرينة صحيحة ابي مريم عن ابي جعفر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اتت امرأة امير المؤمنين عليه السّلام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اني قد فجرت فأعرض بوجهه عنها فتحولت حتى استقبلت وجهه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اني قد فجرت فاعرض عنها ثم استقبلته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اني قد فجرت فأعرض عنها ثم استقبلته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اني فجرت فأمر بها فحبست و كانت حاملا فتربص بها حتى وضعت، ثم أمر بها بعد ذلك فحفر لها حفيرة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أدخلها الحفيرة الى الحقو و موضع الثديين</w:t>
      </w:r>
      <w:r>
        <w:rPr>
          <w:rFonts w:eastAsia="Amiri" w:cs="Amiri" w:ascii="Amiri" w:hAnsi="Amiri"/>
          <w:color w:val="111111"/>
          <w:sz w:val="28"/>
          <w:szCs w:val="28"/>
          <w:rtl w:val="true"/>
          <w:lang w:bidi="ar-SA"/>
        </w:rPr>
        <w:t>...»</w:t>
      </w:r>
      <w:r>
        <w:rPr>
          <w:rStyle w:val="FootnoteAnchor"/>
          <w:rtl w:val="true"/>
        </w:rPr>
        <w:footnoteReference w:id="607"/>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145" w:name="__RefHeading___Toc3275167_1878427129"/>
      <w:bookmarkStart w:id="1146" w:name="_Toc449"/>
      <w:bookmarkEnd w:id="1145"/>
      <w:r>
        <w:rPr/>
        <w:t>25</w:t>
      </w:r>
      <w:r>
        <w:rPr>
          <w:rtl w:val="true"/>
        </w:rPr>
        <w:t xml:space="preserve"> - </w:t>
      </w:r>
      <w:r>
        <w:rPr>
          <w:rtl w:val="true"/>
        </w:rPr>
        <w:t>و اما ان الامام يبدأ بالرجم ان كان الزنا قد ثبت بالاقرار و الا</w:t>
      </w:r>
      <w:bookmarkEnd w:id="1146"/>
    </w:p>
    <w:p>
      <w:pPr>
        <w:pStyle w:val="BookText"/>
        <w:rPr/>
      </w:pPr>
      <w:r>
        <w:rPr>
          <w:rFonts w:ascii="Amiri" w:hAnsi="Amiri" w:eastAsia="Amiri" w:cs="Amiri"/>
          <w:color w:val="111111"/>
          <w:sz w:val="28"/>
          <w:sz w:val="28"/>
          <w:szCs w:val="28"/>
          <w:rtl w:val="true"/>
          <w:lang w:bidi="ar-SA"/>
        </w:rPr>
        <w:t>فالبينة تبدأ بذلك</w:t>
      </w:r>
    </w:p>
    <w:p>
      <w:pPr>
        <w:pStyle w:val="BookText"/>
        <w:rPr/>
      </w:pPr>
      <w:r>
        <w:rPr>
          <w:rFonts w:ascii="Amiri" w:hAnsi="Amiri" w:eastAsia="Amiri" w:cs="Amiri"/>
          <w:color w:val="111111"/>
          <w:sz w:val="28"/>
          <w:sz w:val="28"/>
          <w:szCs w:val="28"/>
          <w:rtl w:val="true"/>
          <w:lang w:bidi="ar-SA"/>
        </w:rPr>
        <w:t>فهو ما عليه 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تدل عليه رواية صفوان عمّن رواه عن ابي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اذا اقرّ الزاني المحصن كان اول من يرجمه الامام ثم الناس فاذا قامت عليه البينة كان اول من يرجمه البينة ثم الامام ثم الناس</w:t>
      </w:r>
      <w:r>
        <w:rPr>
          <w:rFonts w:eastAsia="Amiri" w:cs="Amiri" w:ascii="Amiri" w:hAnsi="Amiri"/>
          <w:color w:val="111111"/>
          <w:sz w:val="28"/>
          <w:szCs w:val="28"/>
          <w:rtl w:val="true"/>
          <w:lang w:bidi="ar-SA"/>
        </w:rPr>
        <w:t>»</w:t>
      </w:r>
      <w:r>
        <w:rPr>
          <w:rStyle w:val="FootnoteAnchor"/>
          <w:rtl w:val="true"/>
        </w:rPr>
        <w:footnoteReference w:id="60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لأجل انها مرسلة لا يمكن الاعتماد عليها الا بناء على احد امور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تمامية كبرى الانجبار بعمل المشهور او البناء على وثاقة كل من روى عنه احد الثلاثة او البناء على حجية الرواية اذا ورد في سندها احد بني فضّال و ان اشتمل على الضعف من بعض النواحي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اما اذا لم نبن على الامور المذكورة فيلزم على الامام البدأة مطلقا تمسكا باطلاق موثقة سماعة المتقدمة</w:t>
      </w:r>
      <w:r>
        <w:rPr>
          <w:rFonts w:eastAsia="Amiri" w:cs="Amiri" w:ascii="Amiri" w:hAnsi="Amiri"/>
          <w:color w:val="111111"/>
          <w:sz w:val="28"/>
          <w:szCs w:val="28"/>
          <w:rtl w:val="true"/>
          <w:lang w:bidi="ar-SA"/>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 يلزم البناء على النتيجة المذكورة حتى لو قبلنا بكبرى الامر الثاني، فان رواية احد الثلاثة عن شخص و ان كانت من دلائل وثاقته الا انه حيث لم يذكر باسمه في الرواية فنحتمل وجود جارح له و لذلك </w:t>
      </w:r>
      <w:bookmarkStart w:id="1147" w:name="pg14682_138123"/>
    </w:p>
    <w:p>
      <w:pPr>
        <w:pStyle w:val="BookText"/>
        <w:rPr/>
      </w:pPr>
      <w:bookmarkEnd w:id="1147"/>
      <w:r>
        <w:rPr>
          <w:rFonts w:ascii="Amiri" w:hAnsi="Amiri" w:eastAsia="Amiri" w:cs="Amiri"/>
          <w:color w:val="111111"/>
          <w:sz w:val="28"/>
          <w:sz w:val="28"/>
          <w:szCs w:val="28"/>
          <w:rtl w:val="true"/>
          <w:lang w:bidi="ar-SA"/>
        </w:rPr>
        <w:t>يدخل المقام في مورد تعارض الجرح و التعديل و يسقط توثيقه عن الاعتبار</w:t>
      </w:r>
      <w:r>
        <w:rPr>
          <w:rFonts w:eastAsia="Amiri" w:cs="Amiri" w:ascii="Amiri" w:hAnsi="Amiri"/>
          <w:color w:val="111111"/>
          <w:sz w:val="28"/>
          <w:szCs w:val="28"/>
          <w:rtl w:val="true"/>
          <w:lang w:bidi="ar-SA"/>
        </w:rPr>
        <w:t>.</w:t>
      </w:r>
    </w:p>
    <w:p>
      <w:pPr>
        <w:pStyle w:val="Heading6"/>
        <w:numPr>
          <w:ilvl w:val="5"/>
          <w:numId w:val="1"/>
        </w:numPr>
        <w:rPr/>
      </w:pPr>
      <w:bookmarkStart w:id="1148" w:name="__RefHeading___Toc3275169_1878427129"/>
      <w:bookmarkStart w:id="1149" w:name="_Toc450"/>
      <w:bookmarkEnd w:id="1148"/>
      <w:r>
        <w:rPr/>
        <w:t>26</w:t>
      </w:r>
      <w:r>
        <w:rPr>
          <w:rtl w:val="true"/>
        </w:rPr>
        <w:t xml:space="preserve"> - </w:t>
      </w:r>
      <w:r>
        <w:rPr>
          <w:rtl w:val="true"/>
        </w:rPr>
        <w:t>و اما استحباب اعلام المؤمنين</w:t>
      </w:r>
      <w:bookmarkEnd w:id="1149"/>
    </w:p>
    <w:p>
      <w:pPr>
        <w:pStyle w:val="BookText"/>
        <w:rPr/>
      </w:pPr>
      <w:r>
        <w:rPr>
          <w:rFonts w:ascii="Amiri" w:hAnsi="Amiri" w:eastAsia="Amiri" w:cs="Amiri"/>
          <w:color w:val="111111"/>
          <w:sz w:val="28"/>
          <w:sz w:val="28"/>
          <w:szCs w:val="28"/>
          <w:rtl w:val="true"/>
          <w:lang w:bidi="ar-SA"/>
        </w:rPr>
        <w:t>فتدل عليه عدة روايات، كصحيحة ابي بصير عن ابي عبد اللّه عليه السّلام ان امير المؤمنين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أتاه رجل بالكوفة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امير المؤمنين اني زنيت فطهّرني و ذكر انه أقرّ اربع مرات الى 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نادى في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معشر المسلمين اخرجوا ليقام على هذا الرجل الحد</w:t>
      </w:r>
      <w:r>
        <w:rPr>
          <w:rFonts w:eastAsia="Amiri" w:cs="Amiri" w:ascii="Amiri" w:hAnsi="Amiri"/>
          <w:color w:val="111111"/>
          <w:sz w:val="28"/>
          <w:szCs w:val="28"/>
          <w:rtl w:val="true"/>
          <w:lang w:bidi="ar-SA"/>
        </w:rPr>
        <w:t>...»</w:t>
      </w:r>
      <w:r>
        <w:rPr>
          <w:rStyle w:val="FootnoteAnchor"/>
          <w:rtl w:val="true"/>
        </w:rPr>
        <w:footnoteReference w:id="609"/>
      </w:r>
      <w:r>
        <w:rPr>
          <w:rFonts w:ascii="Amiri" w:hAnsi="Amiri" w:eastAsia="Amiri" w:cs="Amiri"/>
          <w:color w:val="111111"/>
          <w:sz w:val="28"/>
          <w:sz w:val="28"/>
          <w:szCs w:val="28"/>
          <w:rtl w:val="true"/>
          <w:lang w:bidi="ar-SA"/>
        </w:rPr>
        <w:t>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الصحيحة و ان كانت ضعيفة السند بطريق الشيخ الكليني الا انه لا غبار عليها في طريقها الآخر، حيث ان لصاحب الوسائل طريقا صحيحا الى تفسير القمي اشار اليه في آخر الوسائل</w:t>
      </w:r>
      <w:r>
        <w:rPr>
          <w:rStyle w:val="FootnoteAnchor"/>
          <w:rtl w:val="true"/>
        </w:rPr>
        <w:footnoteReference w:id="610"/>
      </w:r>
      <w:r>
        <w:rPr>
          <w:rFonts w:ascii="Amiri" w:hAnsi="Amiri" w:eastAsia="Amiri" w:cs="Amiri"/>
          <w:color w:val="111111"/>
          <w:sz w:val="28"/>
          <w:sz w:val="28"/>
          <w:szCs w:val="28"/>
          <w:rtl w:val="true"/>
          <w:lang w:bidi="ar-SA"/>
        </w:rPr>
        <w:t>، و القمي بدوره له طريق صحيح الى ابي بصير و قد نقله الحرّ في ذيل الصحيحة 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وجوب حضور طائفة من المؤمنين فيدل عليه قوله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لْيَشْهَدْ عَذابَهُما طائِفَةٌ مِنَ الْمُؤْمِنِينَ </w:t>
      </w:r>
      <w:r>
        <w:rPr>
          <w:rStyle w:val="FootnoteAnchor"/>
          <w:rtl w:val="true"/>
        </w:rPr>
        <w:footnoteReference w:id="611"/>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150" w:name="__RefHeading___Toc3275171_1878427129"/>
      <w:bookmarkStart w:id="1151" w:name="_Toc451"/>
      <w:bookmarkEnd w:id="1150"/>
      <w:r>
        <w:rPr/>
        <w:t>27</w:t>
      </w:r>
      <w:r>
        <w:rPr>
          <w:rtl w:val="true"/>
        </w:rPr>
        <w:t xml:space="preserve"> - </w:t>
      </w:r>
      <w:r>
        <w:rPr>
          <w:rtl w:val="true"/>
        </w:rPr>
        <w:t>و اما انه ينبغي ان تكون الحجار صغارا</w:t>
      </w:r>
      <w:bookmarkEnd w:id="1151"/>
    </w:p>
    <w:p>
      <w:pPr>
        <w:pStyle w:val="BookText"/>
        <w:rPr/>
      </w:pPr>
      <w:r>
        <w:rPr>
          <w:rFonts w:ascii="Amiri" w:hAnsi="Amiri" w:eastAsia="Amiri" w:cs="Amiri"/>
          <w:color w:val="111111"/>
          <w:sz w:val="28"/>
          <w:sz w:val="28"/>
          <w:szCs w:val="28"/>
          <w:rtl w:val="true"/>
          <w:lang w:bidi="ar-SA"/>
        </w:rPr>
        <w:t xml:space="preserve">فلموثقة سماعة المتقدمة في الرقم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غيرها</w:t>
      </w:r>
      <w:r>
        <w:rPr>
          <w:rFonts w:eastAsia="Amiri" w:cs="Amiri" w:ascii="Amiri" w:hAnsi="Amiri"/>
          <w:color w:val="111111"/>
          <w:sz w:val="28"/>
          <w:szCs w:val="28"/>
          <w:rtl w:val="true"/>
          <w:lang w:bidi="ar-SA"/>
        </w:rPr>
        <w:t>.</w:t>
      </w:r>
    </w:p>
    <w:p>
      <w:pPr>
        <w:pStyle w:val="Heading6"/>
        <w:numPr>
          <w:ilvl w:val="5"/>
          <w:numId w:val="1"/>
        </w:numPr>
        <w:rPr/>
      </w:pPr>
      <w:bookmarkStart w:id="1152" w:name="__RefHeading___Toc3275173_1878427129"/>
      <w:bookmarkStart w:id="1153" w:name="_Toc452"/>
      <w:bookmarkEnd w:id="1152"/>
      <w:r>
        <w:rPr/>
        <w:t>28</w:t>
      </w:r>
      <w:r>
        <w:rPr>
          <w:rtl w:val="true"/>
        </w:rPr>
        <w:t xml:space="preserve"> - </w:t>
      </w:r>
      <w:r>
        <w:rPr>
          <w:rtl w:val="true"/>
        </w:rPr>
        <w:t>و اما ان الزاني يجلد قائما اذا كان رجلا و قاعدا اذا كان امرأة</w:t>
      </w:r>
      <w:bookmarkEnd w:id="1153"/>
    </w:p>
    <w:p>
      <w:pPr>
        <w:pStyle w:val="BookText"/>
        <w:rPr/>
      </w:pPr>
      <w:r>
        <w:rPr>
          <w:rFonts w:ascii="Amiri" w:hAnsi="Amiri" w:eastAsia="Amiri" w:cs="Amiri"/>
          <w:color w:val="111111"/>
          <w:sz w:val="28"/>
          <w:sz w:val="28"/>
          <w:szCs w:val="28"/>
          <w:rtl w:val="true"/>
          <w:lang w:bidi="ar-SA"/>
        </w:rPr>
        <w:t>و يتقى الوجه و المذاكير</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فتدل عليه صحيحة زرارة عن ابي جعفر عليه السّلام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يضرب الرجل الحد قائما و المرأة قاعدة، و يضرب على كل عضو و يترك الرأس و المذاكير</w:t>
      </w:r>
      <w:r>
        <w:rPr>
          <w:rFonts w:eastAsia="Amiri" w:cs="Amiri" w:ascii="Amiri" w:hAnsi="Amiri"/>
          <w:color w:val="111111"/>
          <w:sz w:val="28"/>
          <w:szCs w:val="28"/>
          <w:rtl w:val="true"/>
          <w:lang w:bidi="ar-SA"/>
        </w:rPr>
        <w:t>»</w:t>
      </w:r>
      <w:r>
        <w:rPr>
          <w:rStyle w:val="FootnoteAnchor"/>
          <w:rtl w:val="true"/>
        </w:rPr>
        <w:footnoteReference w:id="6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اما ان الرجل يجلد على الحالة التي وجد عليها ان كاسيا فكاسيا و ان عاريا فعاريا فهو المشهور بين الاصحاب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تدل عليه موثقة طلحة بن زيد عن جعفر عن ابيه عليهما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يضرب الزاني على الحال التي وجد عليها، ان وجد عريانا ضرب عريانا، و ان وجد و عليه ثيابه ضرب و عليه ثيابه</w:t>
      </w:r>
      <w:r>
        <w:rPr>
          <w:rFonts w:eastAsia="Amiri" w:cs="Amiri" w:ascii="Amiri" w:hAnsi="Amiri"/>
          <w:color w:val="111111"/>
          <w:sz w:val="28"/>
          <w:szCs w:val="28"/>
          <w:rtl w:val="true"/>
          <w:lang w:bidi="ar-SA"/>
        </w:rPr>
        <w:t>»</w:t>
      </w:r>
      <w:r>
        <w:rPr>
          <w:rStyle w:val="FootnoteAnchor"/>
          <w:rtl w:val="true"/>
        </w:rPr>
        <w:footnoteReference w:id="6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طلحة و ان لم يوثق في كتب الرجال الا ان شهادة الشيخ بالاعتماد على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طلحة بن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عامي المذهب الا ان كتابه معتمد</w:t>
      </w:r>
      <w:r>
        <w:rPr>
          <w:rFonts w:eastAsia="Amiri" w:cs="Amiri" w:ascii="Amiri" w:hAnsi="Amiri"/>
          <w:color w:val="111111"/>
          <w:sz w:val="28"/>
          <w:szCs w:val="28"/>
          <w:rtl w:val="true"/>
          <w:lang w:bidi="ar-SA"/>
        </w:rPr>
        <w:t>»</w:t>
      </w:r>
      <w:r>
        <w:rPr>
          <w:rStyle w:val="FootnoteAnchor"/>
          <w:rtl w:val="true"/>
        </w:rPr>
        <w:footnoteReference w:id="614"/>
      </w:r>
      <w:r>
        <w:rPr>
          <w:rFonts w:ascii="Amiri" w:hAnsi="Amiri" w:eastAsia="Amiri" w:cs="Amiri"/>
          <w:color w:val="111111"/>
          <w:sz w:val="28"/>
          <w:sz w:val="28"/>
          <w:szCs w:val="28"/>
          <w:rtl w:val="true"/>
          <w:lang w:bidi="ar-SA"/>
        </w:rPr>
        <w:t>يسهّل الامر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عليه فلا مشكلة من ناحية طلحة الا انه في مقابل موثقته موثقة اسحاق بن عمار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ابا ابراهيم عليه السّلام عن الزاني كيف يجلد؟ قال</w:t>
      </w:r>
      <w:r>
        <w:rPr>
          <w:rFonts w:eastAsia="Amiri" w:cs="Amiri" w:ascii="Amiri" w:hAnsi="Amiri"/>
          <w:color w:val="111111"/>
          <w:sz w:val="28"/>
          <w:szCs w:val="28"/>
          <w:rtl w:val="true"/>
          <w:lang w:bidi="ar-SA"/>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أشد الجلد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فوق ثيابه؟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تخلع ثيابه</w:t>
      </w:r>
      <w:r>
        <w:rPr>
          <w:rFonts w:eastAsia="Amiri" w:cs="Amiri" w:ascii="Amiri" w:hAnsi="Amiri"/>
          <w:color w:val="111111"/>
          <w:sz w:val="28"/>
          <w:szCs w:val="28"/>
          <w:rtl w:val="true"/>
          <w:lang w:bidi="ar-SA"/>
        </w:rPr>
        <w:t>...»</w:t>
      </w:r>
      <w:r>
        <w:rPr>
          <w:rStyle w:val="FootnoteAnchor"/>
          <w:rtl w:val="true"/>
        </w:rPr>
        <w:footnoteReference w:id="61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ان امكن حملها على حالة وجدانه عاريا ثم اكتسى بعد ذلك فلا مشكلة و الا فالمناسب تحقق التعارض فيما اذا وجد و هو مكتس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 التساقط يكون المرجع اطلاق مثل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اَلزّانِيَةُ وَ الزّانِي فَاجْلِدُوا كُلَّ واحِدٍ مِنْهُما مِائَةَ جَلْدَةٍ </w:t>
      </w:r>
      <w:r>
        <w:rPr>
          <w:rStyle w:val="FootnoteAnchor"/>
          <w:rtl w:val="true"/>
        </w:rPr>
        <w:footnoteReference w:id="616"/>
      </w:r>
      <w:r>
        <w:rPr>
          <w:rFonts w:ascii="Amiri" w:hAnsi="Amiri" w:eastAsia="Amiri" w:cs="Amiri"/>
          <w:color w:val="111111"/>
          <w:sz w:val="28"/>
          <w:sz w:val="28"/>
          <w:szCs w:val="28"/>
          <w:rtl w:val="true"/>
          <w:lang w:bidi="ar-SA"/>
        </w:rPr>
        <w:t>و تكون النتيجة جواز جلده و هو مكتس</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bookmarkStart w:id="1154" w:name="pg14682_138125"/>
    </w:p>
    <w:p>
      <w:pPr>
        <w:pStyle w:val="BookText"/>
        <w:rPr/>
      </w:pPr>
      <w:bookmarkEnd w:id="1154"/>
      <w:r>
        <w:rPr>
          <w:rFonts w:ascii="Amiri" w:hAnsi="Amiri" w:eastAsia="Amiri" w:cs="Amiri"/>
          <w:color w:val="111111"/>
          <w:sz w:val="28"/>
          <w:sz w:val="28"/>
          <w:szCs w:val="28"/>
          <w:rtl w:val="true"/>
          <w:lang w:bidi="ar-SA"/>
        </w:rPr>
        <w:t>ان وجد كذلك</w:t>
      </w:r>
      <w:r>
        <w:rPr>
          <w:rFonts w:eastAsia="Amiri" w:cs="Amiri" w:ascii="Amiri" w:hAnsi="Amiri"/>
          <w:color w:val="111111"/>
          <w:sz w:val="28"/>
          <w:szCs w:val="28"/>
          <w:rtl w:val="true"/>
          <w:lang w:bidi="ar-SA"/>
        </w:rPr>
        <w:t>.</w:t>
      </w:r>
    </w:p>
    <w:p>
      <w:pPr>
        <w:pStyle w:val="Heading6"/>
        <w:numPr>
          <w:ilvl w:val="5"/>
          <w:numId w:val="1"/>
        </w:numPr>
        <w:rPr/>
      </w:pPr>
      <w:bookmarkStart w:id="1155" w:name="__RefHeading___Toc3275175_1878427129"/>
      <w:bookmarkStart w:id="1156" w:name="_Toc453"/>
      <w:bookmarkEnd w:id="1155"/>
      <w:r>
        <w:rPr/>
        <w:t>29</w:t>
      </w:r>
      <w:r>
        <w:rPr>
          <w:rtl w:val="true"/>
        </w:rPr>
        <w:t xml:space="preserve"> - </w:t>
      </w:r>
      <w:r>
        <w:rPr>
          <w:rtl w:val="true"/>
        </w:rPr>
        <w:t>و اما ان المرأة تجلد و هي مرتدية لثيابها</w:t>
      </w:r>
      <w:bookmarkEnd w:id="1156"/>
    </w:p>
    <w:p>
      <w:pPr>
        <w:pStyle w:val="BookText"/>
        <w:rPr/>
      </w:pPr>
      <w:r>
        <w:rPr>
          <w:rFonts w:ascii="Amiri" w:hAnsi="Amiri" w:eastAsia="Amiri" w:cs="Amiri"/>
          <w:color w:val="111111"/>
          <w:sz w:val="28"/>
          <w:sz w:val="28"/>
          <w:szCs w:val="28"/>
          <w:rtl w:val="true"/>
          <w:lang w:bidi="ar-SA"/>
        </w:rPr>
        <w:t>فيكفي لإثباته القصور في المقتضي، فان ما دلّ على الجلد عاريا يختص بالرجل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انه لا يحتمل وجوب او جواز ابراز بدنها</w:t>
      </w:r>
      <w:r>
        <w:rPr>
          <w:rFonts w:eastAsia="Amiri" w:cs="Amiri" w:ascii="Amiri" w:hAnsi="Amiri"/>
          <w:color w:val="111111"/>
          <w:sz w:val="28"/>
          <w:szCs w:val="28"/>
          <w:rtl w:val="true"/>
          <w:lang w:bidi="ar-SA"/>
        </w:rPr>
        <w:t>.</w:t>
      </w:r>
    </w:p>
    <w:p>
      <w:pPr>
        <w:pStyle w:val="Heading6"/>
        <w:numPr>
          <w:ilvl w:val="5"/>
          <w:numId w:val="1"/>
        </w:numPr>
        <w:rPr/>
      </w:pPr>
      <w:bookmarkStart w:id="1157" w:name="__RefHeading___Toc3275177_1878427129"/>
      <w:bookmarkStart w:id="1158" w:name="_Toc454"/>
      <w:bookmarkEnd w:id="1157"/>
      <w:r>
        <w:rPr/>
        <w:t>30</w:t>
      </w:r>
      <w:r>
        <w:rPr>
          <w:rtl w:val="true"/>
        </w:rPr>
        <w:t xml:space="preserve"> - </w:t>
      </w:r>
      <w:r>
        <w:rPr>
          <w:rtl w:val="true"/>
        </w:rPr>
        <w:t>و اما ان من يراد رجمه يؤمر باغتسال غسل الميت اولا ثم</w:t>
      </w:r>
      <w:bookmarkEnd w:id="1158"/>
    </w:p>
    <w:p>
      <w:pPr>
        <w:pStyle w:val="BookText"/>
        <w:rPr/>
      </w:pPr>
      <w:r>
        <w:rPr>
          <w:rFonts w:ascii="Amiri" w:hAnsi="Amiri" w:eastAsia="Amiri" w:cs="Amiri"/>
          <w:color w:val="111111"/>
          <w:sz w:val="28"/>
          <w:sz w:val="28"/>
          <w:szCs w:val="28"/>
          <w:rtl w:val="true"/>
          <w:lang w:bidi="ar-SA"/>
        </w:rPr>
        <w:t>يكفن و يحنط</w:t>
      </w:r>
    </w:p>
    <w:p>
      <w:pPr>
        <w:pStyle w:val="BookText"/>
        <w:rPr/>
      </w:pPr>
      <w:r>
        <w:rPr>
          <w:rFonts w:ascii="Amiri" w:hAnsi="Amiri" w:eastAsia="Amiri" w:cs="Amiri"/>
          <w:color w:val="111111"/>
          <w:sz w:val="28"/>
          <w:sz w:val="28"/>
          <w:szCs w:val="28"/>
          <w:rtl w:val="true"/>
          <w:lang w:bidi="ar-SA"/>
        </w:rPr>
        <w:t>فهو المشهور بين الاصحاب، بل قد يدعى عدم الخلاف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تدل عليه رواية مسمع كردين عن ابي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المرجوم و المرجومة يغسلان و يحنطان و يلبسان الكفن قبل ذلك ثم يرجمان و يصلّى عليهما</w:t>
      </w:r>
      <w:r>
        <w:rPr>
          <w:rFonts w:eastAsia="Amiri" w:cs="Amiri" w:ascii="Amiri" w:hAnsi="Amiri"/>
          <w:color w:val="111111"/>
          <w:sz w:val="28"/>
          <w:szCs w:val="28"/>
          <w:rtl w:val="true"/>
          <w:lang w:bidi="ar-SA"/>
        </w:rPr>
        <w:t>...»</w:t>
      </w:r>
      <w:r>
        <w:rPr>
          <w:rStyle w:val="FootnoteAnchor"/>
          <w:rtl w:val="true"/>
        </w:rPr>
        <w:footnoteReference w:id="61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واضحة الدلالة على المطلوب الا انها ضعيفة السند بطرقها الأربع من عدة جهات فلاحظ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يمكن الاعتماد عليها الا بناء على تمامية كبرى الجابرية</w:t>
      </w:r>
      <w:r>
        <w:rPr>
          <w:rFonts w:eastAsia="Amiri" w:cs="Amiri" w:ascii="Amiri" w:hAnsi="Amiri"/>
          <w:color w:val="111111"/>
          <w:sz w:val="28"/>
          <w:szCs w:val="28"/>
          <w:rtl w:val="true"/>
          <w:lang w:bidi="ar-SA"/>
        </w:rPr>
        <w:t>.</w:t>
      </w:r>
    </w:p>
    <w:p>
      <w:pPr>
        <w:pStyle w:val="Heading6"/>
        <w:numPr>
          <w:ilvl w:val="5"/>
          <w:numId w:val="1"/>
        </w:numPr>
        <w:rPr/>
      </w:pPr>
      <w:bookmarkStart w:id="1159" w:name="__RefHeading___Toc3275179_1878427129"/>
      <w:bookmarkStart w:id="1160" w:name="_Toc455"/>
      <w:bookmarkEnd w:id="1159"/>
      <w:r>
        <w:rPr/>
        <w:t>31</w:t>
      </w:r>
      <w:r>
        <w:rPr>
          <w:rtl w:val="true"/>
        </w:rPr>
        <w:t xml:space="preserve"> - </w:t>
      </w:r>
      <w:r>
        <w:rPr>
          <w:rtl w:val="true"/>
        </w:rPr>
        <w:t>و اما انه يصلى على الزاني بعد رجمه و يدفن في مقابر</w:t>
      </w:r>
      <w:bookmarkEnd w:id="1160"/>
    </w:p>
    <w:p>
      <w:pPr>
        <w:pStyle w:val="BookText"/>
        <w:rPr/>
      </w:pPr>
      <w:r>
        <w:rPr>
          <w:rFonts w:ascii="Amiri" w:hAnsi="Amiri" w:eastAsia="Amiri" w:cs="Amiri"/>
          <w:color w:val="111111"/>
          <w:sz w:val="28"/>
          <w:sz w:val="28"/>
          <w:szCs w:val="28"/>
          <w:rtl w:val="true"/>
          <w:lang w:bidi="ar-SA"/>
        </w:rPr>
        <w:t>المسلمين</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فهو واضح لاقتضاء القاعدة له، فان المرجوم لا يخرج عن الإسلام بارتكابه الذنب و رجمه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مضافا الى دلالة بعض الروايات على ذلك، كصحيحة ابي مريم المتقدمة في الرقم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ورد في آخرها ان المرأة المرجومة لما ماتت قيل للإمام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فكيف نصنع بها؟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فادفعوها الى أوليائها و مروهم ان يصنعوا بها كما يصنعون بموتاهم</w:t>
      </w:r>
      <w:r>
        <w:rPr>
          <w:rFonts w:eastAsia="Amiri" w:cs="Amiri" w:ascii="Amiri" w:hAnsi="Amiri"/>
          <w:color w:val="111111"/>
          <w:sz w:val="28"/>
          <w:szCs w:val="28"/>
          <w:rtl w:val="true"/>
          <w:lang w:bidi="ar-SA"/>
        </w:rPr>
        <w:t>»</w:t>
      </w:r>
      <w:r>
        <w:rPr>
          <w:rStyle w:val="FootnoteAnchor"/>
          <w:rtl w:val="true"/>
        </w:rPr>
        <w:footnoteReference w:id="618"/>
      </w:r>
      <w:r>
        <w:rPr>
          <w:rFonts w:eastAsia="Times New Roman" w:cs="Times New Roman" w:ascii="Times New Roman" w:hAnsi="Times New Roman"/>
          <w:color w:val="111111"/>
          <w:sz w:val="28"/>
          <w:szCs w:val="28"/>
          <w:rtl w:val="true"/>
          <w:lang w:val="en-US" w:bidi="en-US"/>
        </w:rPr>
        <w:t xml:space="preserve">. </w:t>
      </w:r>
      <w:bookmarkStart w:id="1161" w:name="pg14682_138126"/>
    </w:p>
    <w:p>
      <w:pPr>
        <w:pStyle w:val="Heading5"/>
        <w:numPr>
          <w:ilvl w:val="4"/>
          <w:numId w:val="1"/>
        </w:numPr>
        <w:rPr/>
      </w:pPr>
      <w:bookmarkStart w:id="1162" w:name="__RefHeading___Toc3275181_1878427129"/>
      <w:bookmarkStart w:id="1163" w:name="_Toc456"/>
      <w:bookmarkEnd w:id="1161"/>
      <w:bookmarkEnd w:id="1162"/>
      <w:r>
        <w:rPr>
          <w:rtl w:val="true"/>
        </w:rPr>
        <w:t>الثاني</w:t>
      </w:r>
      <w:r>
        <w:rPr>
          <w:rtl w:val="true"/>
        </w:rPr>
        <w:t xml:space="preserve">: </w:t>
      </w:r>
      <w:r>
        <w:rPr>
          <w:rtl w:val="true"/>
        </w:rPr>
        <w:t>اللواط‌</w:t>
      </w:r>
      <w:bookmarkEnd w:id="1163"/>
    </w:p>
    <w:p>
      <w:pPr>
        <w:pStyle w:val="Heading6"/>
        <w:numPr>
          <w:ilvl w:val="5"/>
          <w:numId w:val="1"/>
        </w:numPr>
        <w:rPr/>
      </w:pPr>
      <w:bookmarkStart w:id="1164" w:name="__RefHeading___Toc3275183_1878427129"/>
      <w:bookmarkStart w:id="1165" w:name="_Toc457"/>
      <w:bookmarkEnd w:id="1164"/>
      <w:r>
        <w:rPr>
          <w:rtl w:val="true"/>
        </w:rPr>
        <w:t>اشارة</w:t>
      </w:r>
      <w:bookmarkEnd w:id="1165"/>
    </w:p>
    <w:p>
      <w:pPr>
        <w:pStyle w:val="BookText"/>
        <w:rPr/>
      </w:pPr>
      <w:r>
        <w:rPr>
          <w:rFonts w:ascii="Amiri" w:hAnsi="Amiri" w:eastAsia="Amiri" w:cs="Amiri"/>
          <w:color w:val="111111"/>
          <w:sz w:val="28"/>
          <w:sz w:val="28"/>
          <w:szCs w:val="28"/>
          <w:rtl w:val="true"/>
          <w:lang w:bidi="ar-SA"/>
        </w:rPr>
        <w:t xml:space="preserve">حدّ اللائط و الملوط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كانا مكلفين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القتل بأحد الاساليب التالية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الاحراق بالنار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الدحرجة من شاهق مشدود اليدين و الرجلين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الضرب بالسيف ثم الاحراق بالنار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الرجم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حدّ اللواط مع الايقاب</w:t>
      </w:r>
      <w:r>
        <w:rPr>
          <w:rStyle w:val="FootnoteAnchor"/>
          <w:rtl w:val="true"/>
        </w:rPr>
        <w:footnoteReference w:id="619"/>
      </w:r>
      <w:r>
        <w:rPr>
          <w:rFonts w:ascii="Amiri" w:hAnsi="Amiri" w:eastAsia="Amiri" w:cs="Amiri"/>
          <w:color w:val="111111"/>
          <w:sz w:val="28"/>
          <w:sz w:val="28"/>
          <w:szCs w:val="28"/>
          <w:rtl w:val="true"/>
          <w:lang w:bidi="ar-SA"/>
        </w:rPr>
        <w:t xml:space="preserve">ما تقدم، و مع عدمه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ذلك بالتفخيذ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مائة جلدة، الا اذا تكرر مرتين مع الحد فانه يقتل في الثالثة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يثبت اللواط بالاقرار اربع مرات و بشهادة اربعة رجال عدول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المستند في ذلك</w:t>
      </w:r>
      <w:r>
        <w:rPr>
          <w:rFonts w:eastAsia="Amiri" w:cs="Amiri" w:ascii="Amiri" w:hAnsi="Amiri"/>
          <w:color w:val="111111"/>
          <w:sz w:val="28"/>
          <w:szCs w:val="28"/>
          <w:rtl w:val="true"/>
          <w:lang w:bidi="ar-SA"/>
        </w:rPr>
        <w:t>:</w:t>
      </w:r>
    </w:p>
    <w:p>
      <w:pPr>
        <w:pStyle w:val="Heading6"/>
        <w:numPr>
          <w:ilvl w:val="5"/>
          <w:numId w:val="1"/>
        </w:numPr>
        <w:rPr/>
      </w:pPr>
      <w:bookmarkStart w:id="1166" w:name="__RefHeading___Toc3275185_1878427129"/>
      <w:bookmarkStart w:id="1167" w:name="_Toc458"/>
      <w:bookmarkEnd w:id="1166"/>
      <w:r>
        <w:rPr/>
        <w:t>1</w:t>
      </w:r>
      <w:r>
        <w:rPr>
          <w:rtl w:val="true"/>
        </w:rPr>
        <w:t xml:space="preserve"> - </w:t>
      </w:r>
      <w:r>
        <w:rPr>
          <w:rtl w:val="true"/>
        </w:rPr>
        <w:t>اما ان حدّ اللواط احد الامور المتقدمة</w:t>
      </w:r>
      <w:bookmarkEnd w:id="1167"/>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فهو المشهور بين الاصحاب، بل لعل الحكم في الملوط به كاد يبلغ حدّ التسالم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تدل عليه صحيحة مالك عن ابي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امير المؤمنين عليه السّلام قال لرجل اقرّ عنده باللواط اربعا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هذا ان رسول اللّه صلّى اللّه عليه و آله حكم في مثلك بثلاثة أحكام فاختر ايهن شئت،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هن يا امير المؤمنين؟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ضربة بالسيف في عنقك بالغة منك ما بلغت او اهداب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اهداء</w:t>
      </w:r>
      <w:r>
        <w:rPr>
          <w:rFonts w:eastAsia="Amiri" w:cs="Amiri" w:ascii="Amiri" w:hAnsi="Amiri"/>
          <w:color w:val="111111"/>
          <w:sz w:val="28"/>
          <w:szCs w:val="28"/>
          <w:rtl w:val="true"/>
          <w:lang w:bidi="ar-SA"/>
        </w:rPr>
        <w:t>]</w:t>
      </w:r>
      <w:r>
        <w:rPr>
          <w:rStyle w:val="FootnoteAnchor"/>
          <w:rtl w:val="true"/>
        </w:rPr>
        <w:footnoteReference w:id="620"/>
      </w:r>
      <w:r>
        <w:rPr>
          <w:rFonts w:ascii="Amiri" w:hAnsi="Amiri" w:eastAsia="Amiri" w:cs="Amiri"/>
          <w:color w:val="111111"/>
          <w:sz w:val="28"/>
          <w:sz w:val="28"/>
          <w:szCs w:val="28"/>
          <w:rtl w:val="true"/>
          <w:lang w:bidi="ar-SA"/>
        </w:rPr>
        <w:t>من جبل مشدود اليدين و الرجلين او احراق بالنار</w:t>
      </w:r>
      <w:r>
        <w:rPr>
          <w:rFonts w:eastAsia="Amiri" w:cs="Amiri" w:ascii="Amiri" w:hAnsi="Amiri"/>
          <w:color w:val="111111"/>
          <w:sz w:val="28"/>
          <w:szCs w:val="28"/>
          <w:rtl w:val="true"/>
          <w:lang w:bidi="ar-SA"/>
        </w:rPr>
        <w:t>»</w:t>
      </w:r>
      <w:r>
        <w:rPr>
          <w:rStyle w:val="FootnoteAnchor"/>
          <w:rtl w:val="true"/>
        </w:rPr>
        <w:footnoteReference w:id="621"/>
      </w:r>
      <w:r>
        <w:rPr>
          <w:rFonts w:ascii="Amiri" w:hAnsi="Amiri" w:eastAsia="Amiri" w:cs="Amiri"/>
          <w:color w:val="111111"/>
          <w:sz w:val="28"/>
          <w:sz w:val="28"/>
          <w:szCs w:val="28"/>
          <w:rtl w:val="true"/>
          <w:lang w:bidi="ar-SA"/>
        </w:rPr>
        <w:t>، و صحيحة عبد الرحمن العرزمي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سمعت ابا عبد 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وجد رجل مع رجل في امارة </w:t>
      </w:r>
    </w:p>
    <w:p>
      <w:pPr>
        <w:pStyle w:val="BookText"/>
        <w:rPr/>
      </w:pPr>
      <w:r>
        <w:rPr>
          <w:rFonts w:ascii="Amiri" w:hAnsi="Amiri" w:eastAsia="Amiri" w:cs="Amiri"/>
          <w:color w:val="111111"/>
          <w:sz w:val="28"/>
          <w:sz w:val="28"/>
          <w:szCs w:val="28"/>
          <w:rtl w:val="true"/>
          <w:lang w:bidi="ar-SA"/>
        </w:rPr>
        <w:t>عمر فهرب احدهما و اخذ الآخر فجيء به الى عمر فقال للناس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ترون في هذا؟ فقال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اصنع كذا، و قال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اصنع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تقول يا ابا الحسن؟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اضرب عنقه فضرب عنقه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اراد ان يحمله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 انه بقي من حدوده شيء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شيء بقي؟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 بحطب فدعا عمر بحطب فأمر به امير المؤمنين عليه السّلام فأحرق به</w:t>
      </w:r>
      <w:r>
        <w:rPr>
          <w:rFonts w:eastAsia="Amiri" w:cs="Amiri" w:ascii="Amiri" w:hAnsi="Amiri"/>
          <w:color w:val="111111"/>
          <w:sz w:val="28"/>
          <w:szCs w:val="28"/>
          <w:rtl w:val="true"/>
          <w:lang w:bidi="ar-SA"/>
        </w:rPr>
        <w:t>»</w:t>
      </w:r>
      <w:r>
        <w:rPr>
          <w:rStyle w:val="FootnoteAnchor"/>
          <w:rtl w:val="true"/>
        </w:rPr>
        <w:footnoteReference w:id="622"/>
      </w:r>
      <w:r>
        <w:rPr>
          <w:rFonts w:ascii="Amiri" w:hAnsi="Amiri" w:eastAsia="Amiri" w:cs="Amiri"/>
          <w:color w:val="111111"/>
          <w:sz w:val="28"/>
          <w:sz w:val="28"/>
          <w:szCs w:val="28"/>
          <w:rtl w:val="true"/>
          <w:lang w:bidi="ar-SA"/>
        </w:rPr>
        <w:t>، و موثقة السكوني عن ابي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ينبغي لأحد ان يرجم مرتين لرجم اللوطي</w:t>
      </w:r>
      <w:r>
        <w:rPr>
          <w:rFonts w:eastAsia="Amiri" w:cs="Amiri" w:ascii="Amiri" w:hAnsi="Amiri"/>
          <w:color w:val="111111"/>
          <w:sz w:val="28"/>
          <w:szCs w:val="28"/>
          <w:rtl w:val="true"/>
          <w:lang w:bidi="ar-SA"/>
        </w:rPr>
        <w:t>»</w:t>
      </w:r>
      <w:r>
        <w:rPr>
          <w:rStyle w:val="FootnoteAnchor"/>
          <w:rtl w:val="true"/>
        </w:rPr>
        <w:footnoteReference w:id="6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مورد بعض هذه الروايات و ان كان هو اللائط الا انه يمكن التعميم للملوط به اما بضم عدم القول بالفصل او لان المستفاد من الروايات ان عقوبة الملوط به اشد من عقوبة اللائط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 صحيحة حماد بن عثمان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اتى رجلا،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ان كان محصنا القتل، و ان لم يكن محصنا فعليه الجلد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على المؤتى 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القتل على كل حال محصنا كان او غير محصن</w:t>
      </w:r>
      <w:r>
        <w:rPr>
          <w:rFonts w:eastAsia="Amiri" w:cs="Amiri" w:ascii="Amiri" w:hAnsi="Amiri"/>
          <w:color w:val="111111"/>
          <w:sz w:val="28"/>
          <w:szCs w:val="28"/>
          <w:rtl w:val="true"/>
          <w:lang w:bidi="ar-SA"/>
        </w:rPr>
        <w:t>»</w:t>
      </w:r>
      <w:r>
        <w:rPr>
          <w:rStyle w:val="FootnoteAnchor"/>
          <w:rtl w:val="true"/>
        </w:rPr>
        <w:footnoteReference w:id="62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فاذا ثبت ما سبق في حق اللائط فيلزم ثبوته في حق الملوط به بالاولوية</w:t>
      </w:r>
      <w:r>
        <w:rPr>
          <w:rFonts w:eastAsia="Amiri" w:cs="Amiri" w:ascii="Amiri" w:hAnsi="Amiri"/>
          <w:color w:val="111111"/>
          <w:sz w:val="28"/>
          <w:szCs w:val="28"/>
          <w:rtl w:val="true"/>
          <w:lang w:bidi="ar-SA"/>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ان المشهور ان حكم اللائط القتل حتى اذا لم يكن محصنا، و لكن بعض الروايات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كصحيحة حماد المتقدمة و 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دلت على ان اللائط يجلد و لا يقتل فيما اذا لم يكن محصنا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المناسب العمل على طبقها لمن لا يرى سقوط الرواية عن الحجية باعراض المشهور عن</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bookmarkStart w:id="1168" w:name="pg14682_138128"/>
    </w:p>
    <w:p>
      <w:pPr>
        <w:pStyle w:val="BookText"/>
        <w:rPr/>
      </w:pPr>
      <w:bookmarkEnd w:id="1168"/>
      <w:r>
        <w:rPr>
          <w:rFonts w:ascii="IRNazanin" w:hAnsi="IRNazanin" w:eastAsia="IRNazanin"/>
          <w:color w:val="111111"/>
          <w:sz w:val="28"/>
          <w:sz w:val="28"/>
          <w:szCs w:val="28"/>
          <w:rtl w:val="true"/>
          <w:lang w:bidi="fa-IR"/>
        </w:rPr>
        <w:t>العمل بها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ان بعض الفقهاء ذكر في جملة أساليب القتل في اللواط القاء جدار على اللائط او الملوط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مستند لذلك سوى الفقه الرضوي</w:t>
      </w:r>
      <w:r>
        <w:rPr>
          <w:rStyle w:val="FootnoteAnchor"/>
          <w:rtl w:val="true"/>
        </w:rPr>
        <w:footnoteReference w:id="625"/>
      </w:r>
      <w:r>
        <w:rPr>
          <w:rFonts w:ascii="Amiri" w:hAnsi="Amiri" w:eastAsia="Amiri" w:cs="Amiri"/>
          <w:color w:val="111111"/>
          <w:sz w:val="28"/>
          <w:sz w:val="28"/>
          <w:szCs w:val="28"/>
          <w:rtl w:val="true"/>
          <w:lang w:bidi="ar-SA"/>
        </w:rPr>
        <w:t>الذي لم يثبت كونه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 التنزل فهو من قسم المراسيل</w:t>
      </w:r>
      <w:r>
        <w:rPr>
          <w:rFonts w:eastAsia="Amiri" w:cs="Amiri" w:ascii="Amiri" w:hAnsi="Amiri"/>
          <w:color w:val="111111"/>
          <w:sz w:val="28"/>
          <w:szCs w:val="28"/>
          <w:rtl w:val="true"/>
          <w:lang w:bidi="ar-SA"/>
        </w:rPr>
        <w:t>.</w:t>
      </w:r>
    </w:p>
    <w:p>
      <w:pPr>
        <w:pStyle w:val="Heading6"/>
        <w:numPr>
          <w:ilvl w:val="5"/>
          <w:numId w:val="1"/>
        </w:numPr>
        <w:rPr/>
      </w:pPr>
      <w:bookmarkStart w:id="1169" w:name="__RefHeading___Toc3275187_1878427129"/>
      <w:bookmarkStart w:id="1170" w:name="_Toc459"/>
      <w:bookmarkEnd w:id="1169"/>
      <w:r>
        <w:rPr/>
        <w:t>2</w:t>
      </w:r>
      <w:r>
        <w:rPr>
          <w:rtl w:val="true"/>
        </w:rPr>
        <w:t xml:space="preserve"> - </w:t>
      </w:r>
      <w:r>
        <w:rPr>
          <w:rtl w:val="true"/>
        </w:rPr>
        <w:t>و اما تقييد ثبوت الحد على اللواط بحالة فرض التكليف</w:t>
      </w:r>
      <w:bookmarkEnd w:id="1170"/>
    </w:p>
    <w:p>
      <w:pPr>
        <w:pStyle w:val="BookText"/>
        <w:rPr/>
      </w:pPr>
      <w:r>
        <w:rPr>
          <w:rFonts w:ascii="Amiri" w:hAnsi="Amiri" w:eastAsia="Amiri" w:cs="Amiri"/>
          <w:color w:val="111111"/>
          <w:sz w:val="28"/>
          <w:sz w:val="28"/>
          <w:szCs w:val="28"/>
          <w:rtl w:val="true"/>
          <w:lang w:bidi="ar-SA"/>
        </w:rPr>
        <w:t>فباعتبار رفع القلم عن الصبي و المجنون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اجل يؤدب الصبي على ذلك لصحيحة ابي بصير عن ابي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في كتاب علي عليه السّلام اذا أخذ الرجل مع غلام في لحاف مجردين ضرب الرجل و ادب الغلام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كان ثقب و كان محصنا رجم</w:t>
      </w:r>
      <w:r>
        <w:rPr>
          <w:rFonts w:eastAsia="Amiri" w:cs="Amiri" w:ascii="Amiri" w:hAnsi="Amiri"/>
          <w:color w:val="111111"/>
          <w:sz w:val="28"/>
          <w:szCs w:val="28"/>
          <w:rtl w:val="true"/>
          <w:lang w:bidi="ar-SA"/>
        </w:rPr>
        <w:t>»</w:t>
      </w:r>
      <w:r>
        <w:rPr>
          <w:rStyle w:val="FootnoteAnchor"/>
          <w:rtl w:val="true"/>
        </w:rPr>
        <w:footnoteReference w:id="62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المراد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ضرب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 الحد و الا فهما في اصل الضرب مشتركان</w:t>
      </w:r>
      <w:r>
        <w:rPr>
          <w:rFonts w:eastAsia="Amiri" w:cs="Amiri" w:ascii="Amiri" w:hAnsi="Amiri"/>
          <w:color w:val="111111"/>
          <w:sz w:val="28"/>
          <w:szCs w:val="28"/>
          <w:rtl w:val="true"/>
          <w:lang w:bidi="ar-SA"/>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يؤيد ذلك رواية ابي بكر الحضرمي عن ابي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أتي امير المؤمنين عليه السّلام بامرأة و زوجها، قد لاط زوجها بابنها من غيره و ثقبه و شهد عليه بذلك الشهود فأمر به عليه السّلام فضرب بالسيف حتى قتل و ضرب الغلام دون الحد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لو كنت مدركا لقتلتك لإمكانك اياه من نفسك بثقبك</w:t>
      </w:r>
      <w:r>
        <w:rPr>
          <w:rFonts w:eastAsia="Amiri" w:cs="Amiri" w:ascii="Amiri" w:hAnsi="Amiri"/>
          <w:color w:val="111111"/>
          <w:sz w:val="28"/>
          <w:szCs w:val="28"/>
          <w:rtl w:val="true"/>
          <w:lang w:bidi="ar-SA"/>
        </w:rPr>
        <w:t>»</w:t>
      </w:r>
      <w:r>
        <w:rPr>
          <w:rStyle w:val="FootnoteAnchor"/>
          <w:rtl w:val="true"/>
        </w:rPr>
        <w:footnoteReference w:id="627"/>
      </w:r>
      <w:r>
        <w:rPr>
          <w:rFonts w:ascii="Amiri" w:hAnsi="Amiri" w:eastAsia="Amiri" w:cs="Amiri"/>
          <w:color w:val="111111"/>
          <w:sz w:val="28"/>
          <w:sz w:val="28"/>
          <w:szCs w:val="28"/>
          <w:rtl w:val="true"/>
          <w:lang w:bidi="ar-SA"/>
        </w:rPr>
        <w:t>، فان سندها و ان كان ضعيفا من ناحية بكر بن صالح بل و من ناحية سهل و محمد بن سنان على قول الا ان ذلك لا يمنع من التمسك بها على مستوى التأييد</w:t>
      </w:r>
      <w:r>
        <w:rPr>
          <w:rFonts w:eastAsia="Amiri" w:cs="Amiri" w:ascii="Amiri" w:hAnsi="Amiri"/>
          <w:color w:val="111111"/>
          <w:sz w:val="28"/>
          <w:szCs w:val="28"/>
          <w:rtl w:val="true"/>
          <w:lang w:bidi="ar-SA"/>
        </w:rPr>
        <w:t xml:space="preserve">. </w:t>
      </w:r>
      <w:bookmarkStart w:id="1171" w:name="pg14682_138129"/>
    </w:p>
    <w:p>
      <w:pPr>
        <w:pStyle w:val="Heading5"/>
        <w:numPr>
          <w:ilvl w:val="4"/>
          <w:numId w:val="1"/>
        </w:numPr>
        <w:rPr/>
      </w:pPr>
      <w:bookmarkStart w:id="1172" w:name="__RefHeading___Toc3275189_1878427129"/>
      <w:bookmarkStart w:id="1173" w:name="_Toc460"/>
      <w:bookmarkEnd w:id="1171"/>
      <w:bookmarkEnd w:id="1172"/>
      <w:r>
        <w:rPr>
          <w:rtl w:val="true"/>
        </w:rPr>
        <w:t>الثالث</w:t>
      </w:r>
      <w:r>
        <w:rPr>
          <w:rtl w:val="true"/>
        </w:rPr>
        <w:t xml:space="preserve">: </w:t>
      </w:r>
      <w:r>
        <w:rPr>
          <w:rtl w:val="true"/>
        </w:rPr>
        <w:t>حدّ التفخيذ</w:t>
      </w:r>
      <w:bookmarkEnd w:id="1173"/>
    </w:p>
    <w:p>
      <w:pPr>
        <w:pStyle w:val="Heading6"/>
        <w:numPr>
          <w:ilvl w:val="5"/>
          <w:numId w:val="1"/>
        </w:numPr>
        <w:rPr/>
      </w:pPr>
      <w:bookmarkStart w:id="1174" w:name="__RefHeading___Toc3275191_1878427129"/>
      <w:bookmarkStart w:id="1175" w:name="_Toc461"/>
      <w:bookmarkEnd w:id="1174"/>
      <w:r>
        <w:rPr/>
        <w:t>3</w:t>
      </w:r>
      <w:r>
        <w:rPr>
          <w:rtl w:val="true"/>
        </w:rPr>
        <w:t xml:space="preserve"> - </w:t>
      </w:r>
      <w:r>
        <w:rPr>
          <w:rtl w:val="true"/>
        </w:rPr>
        <w:t>و اما ان حدّ التفخيذ من دون ايقاب مائة جلدة</w:t>
      </w:r>
      <w:bookmarkEnd w:id="1175"/>
    </w:p>
    <w:p>
      <w:pPr>
        <w:pStyle w:val="BookText"/>
        <w:rPr/>
      </w:pPr>
      <w:r>
        <w:rPr>
          <w:rFonts w:ascii="Amiri" w:hAnsi="Amiri" w:eastAsia="Amiri" w:cs="Amiri"/>
          <w:color w:val="111111"/>
          <w:sz w:val="28"/>
          <w:sz w:val="28"/>
          <w:szCs w:val="28"/>
          <w:rtl w:val="true"/>
          <w:lang w:bidi="ar-SA"/>
        </w:rPr>
        <w:t>فهو 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يستفاد من صحيحة ابي بصير المتقدمة، فان التعبير بقوله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ان كان ثقب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على وقوع شيء من الرجل دون الثقب في مفروض الفقرة السابقة، و ليس هو الا التفخيذ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 فرض الاطلاق يلزم التقييد بالتفخيذ للاتفاق على عدم ثبوت مائة جلدة في النوم المجرد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اجل ورد في صحيحة الحسين بن سعيد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قرأت بخط رجل أعرفه الى ابي الحسن عليه السّلام و قرأت جواب ابي الحسن عليه السّلام بخطه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على رجل لعب بغلام بين فخذيه حد، فان بعض الصحابة روى انه لا بأس بلعب الرجل بالغلام بين فخذيه؟ فكتب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لعنة اللّه على من فعل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كتب أيضا هذا الرجل و لم أر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حدّ رجلين نكح احدهما الآخر طوعا بين فخذيه ما توبته؟ فكتب القتل</w:t>
      </w:r>
      <w:r>
        <w:rPr>
          <w:rFonts w:eastAsia="Amiri" w:cs="Amiri" w:ascii="Amiri" w:hAnsi="Amiri"/>
          <w:color w:val="111111"/>
          <w:sz w:val="28"/>
          <w:szCs w:val="28"/>
          <w:rtl w:val="true"/>
          <w:lang w:bidi="ar-SA"/>
        </w:rPr>
        <w:t>»</w:t>
      </w:r>
      <w:r>
        <w:rPr>
          <w:rStyle w:val="FootnoteAnchor"/>
          <w:rtl w:val="true"/>
        </w:rPr>
        <w:footnoteReference w:id="628"/>
      </w:r>
      <w:r>
        <w:rPr>
          <w:rFonts w:ascii="Amiri" w:hAnsi="Amiri" w:eastAsia="Amiri" w:cs="Amiri"/>
          <w:color w:val="111111"/>
          <w:sz w:val="28"/>
          <w:sz w:val="28"/>
          <w:szCs w:val="28"/>
          <w:rtl w:val="true"/>
          <w:lang w:bidi="ar-SA"/>
        </w:rPr>
        <w:t>ان حدّ التفخيذ هو القتل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لكنه لا يمكن الاعتماد عليها لان الرجل الكاتب مجهول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تعبير ابن سعيد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اعرفه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يدل على توثيقه، و لو دلّ فهو لا ينفي وجود الجارح المعارض بعد ما لم يذكر اسمه، و المفروض ان جواب الامام عليه السّلام لم يره ابن سعيد</w:t>
      </w:r>
      <w:r>
        <w:rPr>
          <w:rFonts w:eastAsia="Amiri" w:cs="Amiri" w:ascii="Amiri" w:hAnsi="Amiri"/>
          <w:color w:val="111111"/>
          <w:sz w:val="28"/>
          <w:szCs w:val="28"/>
          <w:rtl w:val="true"/>
          <w:lang w:bidi="ar-SA"/>
        </w:rPr>
        <w:t>.</w:t>
      </w:r>
    </w:p>
    <w:p>
      <w:pPr>
        <w:pStyle w:val="Heading6"/>
        <w:numPr>
          <w:ilvl w:val="5"/>
          <w:numId w:val="1"/>
        </w:numPr>
        <w:rPr/>
      </w:pPr>
      <w:bookmarkStart w:id="1176" w:name="__RefHeading___Toc3275193_1878427129"/>
      <w:bookmarkStart w:id="1177" w:name="_Toc462"/>
      <w:bookmarkEnd w:id="1176"/>
      <w:r>
        <w:rPr/>
        <w:t>4</w:t>
      </w:r>
      <w:r>
        <w:rPr>
          <w:rtl w:val="true"/>
        </w:rPr>
        <w:t xml:space="preserve"> - </w:t>
      </w:r>
      <w:r>
        <w:rPr>
          <w:rtl w:val="true"/>
        </w:rPr>
        <w:t>و اما ان من تكرر منه التفخيذ مرتين و حدّ يقتل في الثالثة</w:t>
      </w:r>
      <w:bookmarkEnd w:id="1177"/>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فلإطلاق صحيحة يونس عن ابي الحسن الماضي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اصحاب </w:t>
      </w:r>
      <w:bookmarkStart w:id="1178" w:name="pg14682_138130"/>
    </w:p>
    <w:p>
      <w:pPr>
        <w:pStyle w:val="BookText"/>
        <w:rPr/>
      </w:pPr>
      <w:bookmarkEnd w:id="1178"/>
      <w:r>
        <w:rPr>
          <w:rFonts w:ascii="Amiri" w:hAnsi="Amiri" w:eastAsia="Amiri" w:cs="Amiri"/>
          <w:color w:val="111111"/>
          <w:sz w:val="28"/>
          <w:sz w:val="28"/>
          <w:szCs w:val="28"/>
          <w:rtl w:val="true"/>
          <w:lang w:bidi="ar-SA"/>
        </w:rPr>
        <w:t>الكبائر كلها اذا اقيم عليهم الحد مرتين قتلوا في الثالثة</w:t>
      </w:r>
      <w:r>
        <w:rPr>
          <w:rFonts w:eastAsia="Amiri" w:cs="Amiri" w:ascii="Amiri" w:hAnsi="Amiri"/>
          <w:color w:val="111111"/>
          <w:sz w:val="28"/>
          <w:szCs w:val="28"/>
          <w:rtl w:val="true"/>
          <w:lang w:bidi="ar-SA"/>
        </w:rPr>
        <w:t>»</w:t>
      </w:r>
      <w:r>
        <w:rPr>
          <w:rStyle w:val="FootnoteAnchor"/>
          <w:rtl w:val="true"/>
        </w:rPr>
        <w:footnoteReference w:id="6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يقتل في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كأن ذلك من باب القياس على الزاني، حيث تقدم ان من جلد ثلاث مرات قتل في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ان القياس المذكور لا وجه له بعد دلالة الصحيحة المتقدمة على القتل في مطلق الكبائر في المرة الثالثة، و الخارج منها هو الزنا لا غير</w:t>
      </w:r>
      <w:r>
        <w:rPr>
          <w:rFonts w:eastAsia="Amiri" w:cs="Amiri" w:ascii="Amiri" w:hAnsi="Amiri"/>
          <w:color w:val="111111"/>
          <w:sz w:val="28"/>
          <w:szCs w:val="28"/>
          <w:rtl w:val="true"/>
          <w:lang w:bidi="ar-SA"/>
        </w:rPr>
        <w:t>.</w:t>
      </w:r>
    </w:p>
    <w:p>
      <w:pPr>
        <w:pStyle w:val="Heading6"/>
        <w:numPr>
          <w:ilvl w:val="5"/>
          <w:numId w:val="1"/>
        </w:numPr>
        <w:rPr/>
      </w:pPr>
      <w:bookmarkStart w:id="1179" w:name="__RefHeading___Toc3275195_1878427129"/>
      <w:bookmarkStart w:id="1180" w:name="_Toc463"/>
      <w:bookmarkEnd w:id="1179"/>
      <w:r>
        <w:rPr/>
        <w:t>5</w:t>
      </w:r>
      <w:r>
        <w:rPr>
          <w:rtl w:val="true"/>
        </w:rPr>
        <w:t xml:space="preserve"> - </w:t>
      </w:r>
      <w:r>
        <w:rPr>
          <w:rtl w:val="true"/>
        </w:rPr>
        <w:t>و اما ان اللواط يثبت بالاقرار اربع مرات دون الاقل من ذلك</w:t>
      </w:r>
      <w:bookmarkEnd w:id="1180"/>
    </w:p>
    <w:p>
      <w:pPr>
        <w:pStyle w:val="BookText"/>
        <w:rPr/>
      </w:pPr>
      <w:r>
        <w:rPr>
          <w:rFonts w:ascii="Amiri" w:hAnsi="Amiri" w:eastAsia="Amiri" w:cs="Amiri"/>
          <w:color w:val="111111"/>
          <w:sz w:val="28"/>
          <w:sz w:val="28"/>
          <w:szCs w:val="28"/>
          <w:rtl w:val="true"/>
          <w:lang w:bidi="ar-SA"/>
        </w:rPr>
        <w:t>فهو مما لا خلاف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تدل عليه صحيحة مالك بن عطية المتقدمة في الرقم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حيث ورد فيها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فلما كان في الرابعة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هذا ان رسول اللّه صلّى اللّه عليه و آله حكم في مثلك بثلاثة أحكام فاختر</w:t>
      </w:r>
      <w:r>
        <w:rPr>
          <w:rFonts w:eastAsia="Amiri" w:cs="Amiri" w:ascii="Amiri" w:hAnsi="Amiri"/>
          <w:color w:val="111111"/>
          <w:sz w:val="28"/>
          <w:szCs w:val="28"/>
          <w:rtl w:val="true"/>
          <w:lang w:bidi="ar-SA"/>
        </w:rPr>
        <w:t>...»</w:t>
      </w:r>
      <w:r>
        <w:rPr>
          <w:rStyle w:val="FootnoteAnchor"/>
          <w:rtl w:val="true"/>
        </w:rPr>
        <w:footnoteReference w:id="630"/>
      </w:r>
      <w:r>
        <w:rPr>
          <w:rFonts w:ascii="Amiri" w:hAnsi="Amiri" w:eastAsia="Amiri" w:cs="Amiri"/>
          <w:color w:val="111111"/>
          <w:sz w:val="28"/>
          <w:sz w:val="28"/>
          <w:szCs w:val="28"/>
          <w:rtl w:val="true"/>
          <w:lang w:bidi="ar-SA"/>
        </w:rPr>
        <w:t>، فان اللواط لو كان يثبت بالاقرار ثلاثا او بمرة واحدة لم يكن وجه لتأخير العقوبة الى الاقرار الرابع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انه يثبت بشهادة اربعة رجال فباعتبار انه تقدم في بحث الشهادات تحت عنوان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اختلاف الحقوق في الاثبات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كل اقرار واحد هو بمنزلة شهادة واحدة، فاذا كان اللواط لا يثبت بأقل من اربعة اقرارات فيلزم ان لا يثبت بأقل من اربع شهادات</w:t>
      </w:r>
      <w:r>
        <w:rPr>
          <w:rFonts w:eastAsia="Amiri" w:cs="Amiri" w:ascii="Amiri" w:hAnsi="Amiri"/>
          <w:color w:val="111111"/>
          <w:sz w:val="28"/>
          <w:szCs w:val="28"/>
          <w:rtl w:val="true"/>
          <w:lang w:bidi="ar-SA"/>
        </w:rPr>
        <w:t>.</w:t>
      </w:r>
    </w:p>
    <w:p>
      <w:pPr>
        <w:pStyle w:val="Heading5"/>
        <w:numPr>
          <w:ilvl w:val="4"/>
          <w:numId w:val="1"/>
        </w:numPr>
        <w:rPr/>
      </w:pPr>
      <w:bookmarkStart w:id="1181" w:name="__RefHeading___Toc3275197_1878427129"/>
      <w:bookmarkStart w:id="1182" w:name="_Toc464"/>
      <w:bookmarkEnd w:id="1181"/>
      <w:r>
        <w:rPr>
          <w:rtl w:val="true"/>
        </w:rPr>
        <w:t>الرابع</w:t>
      </w:r>
      <w:r>
        <w:rPr>
          <w:rtl w:val="true"/>
        </w:rPr>
        <w:t xml:space="preserve">: </w:t>
      </w:r>
      <w:r>
        <w:rPr>
          <w:rtl w:val="true"/>
        </w:rPr>
        <w:t>السحق</w:t>
      </w:r>
      <w:bookmarkEnd w:id="1182"/>
    </w:p>
    <w:p>
      <w:pPr>
        <w:pStyle w:val="Heading6"/>
        <w:numPr>
          <w:ilvl w:val="5"/>
          <w:numId w:val="1"/>
        </w:numPr>
        <w:rPr/>
      </w:pPr>
      <w:bookmarkStart w:id="1183" w:name="__RefHeading___Toc3275199_1878427129"/>
      <w:bookmarkStart w:id="1184" w:name="_Toc465"/>
      <w:bookmarkEnd w:id="1183"/>
      <w:r>
        <w:rPr>
          <w:rtl w:val="true"/>
        </w:rPr>
        <w:t>اشارة</w:t>
      </w:r>
      <w:bookmarkEnd w:id="118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السحق</w:t>
      </w:r>
      <w:r>
        <w:rPr>
          <w:rStyle w:val="FootnoteAnchor"/>
          <w:rtl w:val="true"/>
        </w:rPr>
        <w:footnoteReference w:id="631"/>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 السحق مائة جلدة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 التكرر مرتين مع الحد يلزم القتل في الثالثة</w:t>
      </w:r>
      <w:r>
        <w:rPr>
          <w:rFonts w:eastAsia="Amiri" w:cs="Amiri" w:ascii="Amiri" w:hAnsi="Amiri"/>
          <w:color w:val="111111"/>
          <w:sz w:val="28"/>
          <w:szCs w:val="28"/>
          <w:rtl w:val="true"/>
          <w:lang w:bidi="ar-SA"/>
        </w:rPr>
        <w:t xml:space="preserve">. </w:t>
      </w:r>
      <w:bookmarkStart w:id="1185" w:name="pg14682_138131"/>
    </w:p>
    <w:p>
      <w:pPr>
        <w:pStyle w:val="BookText"/>
        <w:rPr/>
      </w:pPr>
      <w:bookmarkEnd w:id="1185"/>
      <w:r>
        <w:rPr>
          <w:rFonts w:ascii="Amiri" w:hAnsi="Amiri" w:eastAsia="Amiri" w:cs="Amiri"/>
          <w:color w:val="111111"/>
          <w:sz w:val="28"/>
          <w:sz w:val="28"/>
          <w:szCs w:val="28"/>
          <w:rtl w:val="true"/>
          <w:lang w:bidi="ar-SA"/>
        </w:rPr>
        <w:t xml:space="preserve">و يثبت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بأربعة رجال عدول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المستند في ذلك</w:t>
      </w:r>
      <w:r>
        <w:rPr>
          <w:rFonts w:eastAsia="Amiri" w:cs="Amiri" w:ascii="Amiri" w:hAnsi="Amiri"/>
          <w:color w:val="111111"/>
          <w:sz w:val="28"/>
          <w:szCs w:val="28"/>
          <w:rtl w:val="true"/>
          <w:lang w:bidi="ar-SA"/>
        </w:rPr>
        <w:t>:</w:t>
      </w:r>
    </w:p>
    <w:p>
      <w:pPr>
        <w:pStyle w:val="Heading6"/>
        <w:numPr>
          <w:ilvl w:val="5"/>
          <w:numId w:val="1"/>
        </w:numPr>
        <w:rPr/>
      </w:pPr>
      <w:bookmarkStart w:id="1186" w:name="__RefHeading___Toc3275201_1878427129"/>
      <w:bookmarkStart w:id="1187" w:name="_Toc466"/>
      <w:bookmarkEnd w:id="1186"/>
      <w:r>
        <w:rPr/>
        <w:t>1</w:t>
      </w:r>
      <w:r>
        <w:rPr>
          <w:rtl w:val="true"/>
        </w:rPr>
        <w:t xml:space="preserve"> - </w:t>
      </w:r>
      <w:r>
        <w:rPr>
          <w:rtl w:val="true"/>
        </w:rPr>
        <w:t>اما ان حدّ السحق مائة جلدة</w:t>
      </w:r>
      <w:bookmarkEnd w:id="1187"/>
    </w:p>
    <w:p>
      <w:pPr>
        <w:pStyle w:val="BookText"/>
        <w:rPr/>
      </w:pPr>
      <w:r>
        <w:rPr>
          <w:rFonts w:ascii="Amiri" w:hAnsi="Amiri" w:eastAsia="Amiri" w:cs="Amiri"/>
          <w:color w:val="111111"/>
          <w:sz w:val="28"/>
          <w:sz w:val="28"/>
          <w:szCs w:val="28"/>
          <w:rtl w:val="true"/>
          <w:lang w:bidi="ar-SA"/>
        </w:rPr>
        <w:t>فهو مما لا خلاف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تدل عليه صحيحة محمد بن ابي حمزة و هشام و حفص كلهم عن ابي عبد اللّه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 عليه نسوة فسألته امرأة منهن عن السحق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حدها حد الزاني فقالت المرأة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 اللّه ذلك في القرآن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أين هنّ؟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هن اصحاب الرّس</w:t>
      </w:r>
      <w:r>
        <w:rPr>
          <w:rFonts w:eastAsia="IRNazanin" w:cs="IRNazanin"/>
          <w:color w:val="111111"/>
          <w:sz w:val="28"/>
          <w:szCs w:val="28"/>
          <w:rtl w:val="true"/>
          <w:lang w:bidi="fa-IR"/>
        </w:rPr>
        <w:t>»</w:t>
      </w:r>
      <w:r>
        <w:rPr>
          <w:rStyle w:val="FootnoteAnchor"/>
          <w:rtl w:val="true"/>
        </w:rPr>
        <w:footnoteReference w:id="632"/>
      </w:r>
    </w:p>
    <w:p>
      <w:pPr>
        <w:pStyle w:val="BookText"/>
        <w:rPr/>
      </w:pPr>
      <w:r>
        <w:rPr>
          <w:rFonts w:ascii="Amiri" w:hAnsi="Amiri" w:eastAsia="Amiri" w:cs="Amiri"/>
          <w:color w:val="111111"/>
          <w:sz w:val="28"/>
          <w:sz w:val="28"/>
          <w:szCs w:val="28"/>
          <w:rtl w:val="true"/>
          <w:lang w:bidi="ar-SA"/>
        </w:rPr>
        <w:t>ثم انه لا بدّ ان يكون المقصود من ذكر السحق في القرآن الكريم هو ذكر اصله و ذاته لا حدّه و الا فحدّه لم يذكر في آية اصحاب الرس و لا في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المنقول ان فعل قوم لوط هو اللواط و فعل اصحاب الرس هو المساحقة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المقصود من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حدّها حدّ الزاني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الاشارة الى الجلد و لو بقرينة صحيحة زرارة عن ابي جعفر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السّحاقة تجلد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المشهور ان ذلك حدّ للمحصنة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ذلك حدّ غير المحصنة و اما هي فحدّها الرجم</w:t>
      </w:r>
      <w:r>
        <w:rPr>
          <w:rFonts w:eastAsia="Amiri" w:cs="Amiri" w:ascii="Amiri" w:hAnsi="Amiri"/>
          <w:color w:val="111111"/>
          <w:sz w:val="28"/>
          <w:szCs w:val="28"/>
          <w:rtl w:val="true"/>
          <w:lang w:bidi="ar-SA"/>
        </w:rPr>
        <w:t>.</w:t>
      </w:r>
    </w:p>
    <w:p>
      <w:pPr>
        <w:pStyle w:val="Heading6"/>
        <w:numPr>
          <w:ilvl w:val="5"/>
          <w:numId w:val="1"/>
        </w:numPr>
        <w:rPr/>
      </w:pPr>
      <w:bookmarkStart w:id="1188" w:name="__RefHeading___Toc3275203_1878427129"/>
      <w:bookmarkStart w:id="1189" w:name="_Toc467"/>
      <w:bookmarkEnd w:id="1188"/>
      <w:r>
        <w:rPr/>
        <w:t>2</w:t>
      </w:r>
      <w:r>
        <w:rPr>
          <w:rtl w:val="true"/>
        </w:rPr>
        <w:t xml:space="preserve"> - </w:t>
      </w:r>
      <w:r>
        <w:rPr>
          <w:rtl w:val="true"/>
        </w:rPr>
        <w:t>و اما انه مع التكرر و اقامة الحد مرتين يلزم القتل في الثالثة</w:t>
      </w:r>
      <w:bookmarkEnd w:id="1189"/>
    </w:p>
    <w:p>
      <w:pPr>
        <w:pStyle w:val="BookText"/>
        <w:rPr/>
      </w:pPr>
      <w:r>
        <w:rPr>
          <w:rFonts w:ascii="Amiri" w:hAnsi="Amiri" w:eastAsia="Amiri" w:cs="Amiri"/>
          <w:color w:val="111111"/>
          <w:sz w:val="28"/>
          <w:sz w:val="28"/>
          <w:szCs w:val="28"/>
          <w:rtl w:val="true"/>
          <w:lang w:bidi="ar-SA"/>
        </w:rPr>
        <w:t>فقد تقدم وجهه عند بيان حدّ التفخيذ</w:t>
      </w:r>
      <w:r>
        <w:rPr>
          <w:rFonts w:eastAsia="Amiri" w:cs="Amiri" w:ascii="Amiri" w:hAnsi="Amiri"/>
          <w:color w:val="111111"/>
          <w:sz w:val="28"/>
          <w:szCs w:val="28"/>
          <w:rtl w:val="true"/>
          <w:lang w:bidi="ar-SA"/>
        </w:rPr>
        <w:t>.</w:t>
      </w:r>
    </w:p>
    <w:p>
      <w:pPr>
        <w:pStyle w:val="Heading6"/>
        <w:numPr>
          <w:ilvl w:val="5"/>
          <w:numId w:val="1"/>
        </w:numPr>
        <w:rPr/>
      </w:pPr>
      <w:bookmarkStart w:id="1190" w:name="__RefHeading___Toc3275205_1878427129"/>
      <w:bookmarkStart w:id="1191" w:name="_Toc468"/>
      <w:bookmarkEnd w:id="1190"/>
      <w:r>
        <w:rPr/>
        <w:t>3</w:t>
      </w:r>
      <w:r>
        <w:rPr>
          <w:rtl w:val="true"/>
        </w:rPr>
        <w:t xml:space="preserve"> - </w:t>
      </w:r>
      <w:r>
        <w:rPr>
          <w:rtl w:val="true"/>
        </w:rPr>
        <w:t>و اما ان السحق يثبت بأربعة رجال</w:t>
      </w:r>
      <w:bookmarkEnd w:id="1191"/>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فقد تقدم وجهه في باب الشهادات</w:t>
      </w:r>
      <w:r>
        <w:rPr>
          <w:rFonts w:eastAsia="Amiri" w:cs="Amiri" w:ascii="Amiri" w:hAnsi="Amiri"/>
          <w:color w:val="111111"/>
          <w:sz w:val="28"/>
          <w:szCs w:val="28"/>
          <w:rtl w:val="true"/>
          <w:lang w:bidi="ar-SA"/>
        </w:rPr>
        <w:t xml:space="preserve">. </w:t>
      </w:r>
      <w:bookmarkStart w:id="1192" w:name="pg14682_138132"/>
    </w:p>
    <w:p>
      <w:pPr>
        <w:pStyle w:val="Heading5"/>
        <w:numPr>
          <w:ilvl w:val="4"/>
          <w:numId w:val="1"/>
        </w:numPr>
        <w:rPr/>
      </w:pPr>
      <w:bookmarkStart w:id="1193" w:name="__RefHeading___Toc3275207_1878427129"/>
      <w:bookmarkStart w:id="1194" w:name="_Toc469"/>
      <w:bookmarkEnd w:id="1192"/>
      <w:bookmarkEnd w:id="1193"/>
      <w:r>
        <w:rPr>
          <w:rtl w:val="true"/>
        </w:rPr>
        <w:t>الخامس</w:t>
      </w:r>
      <w:r>
        <w:rPr>
          <w:rtl w:val="true"/>
        </w:rPr>
        <w:t xml:space="preserve">: </w:t>
      </w:r>
      <w:r>
        <w:rPr>
          <w:rtl w:val="true"/>
        </w:rPr>
        <w:t>القذف</w:t>
      </w:r>
      <w:bookmarkEnd w:id="1194"/>
    </w:p>
    <w:p>
      <w:pPr>
        <w:pStyle w:val="Heading6"/>
        <w:numPr>
          <w:ilvl w:val="5"/>
          <w:numId w:val="1"/>
        </w:numPr>
        <w:rPr/>
      </w:pPr>
      <w:bookmarkStart w:id="1195" w:name="__RefHeading___Toc3275209_1878427129"/>
      <w:bookmarkStart w:id="1196" w:name="_Toc470"/>
      <w:bookmarkEnd w:id="1195"/>
      <w:r>
        <w:rPr>
          <w:rtl w:val="true"/>
        </w:rPr>
        <w:t>اشارة</w:t>
      </w:r>
      <w:bookmarkEnd w:id="1196"/>
    </w:p>
    <w:p>
      <w:pPr>
        <w:pStyle w:val="BookText"/>
        <w:rPr/>
      </w:pPr>
      <w:r>
        <w:rPr>
          <w:rFonts w:ascii="Amiri" w:hAnsi="Amiri" w:eastAsia="Amiri" w:cs="Amiri"/>
          <w:color w:val="111111"/>
          <w:sz w:val="28"/>
          <w:sz w:val="28"/>
          <w:szCs w:val="28"/>
          <w:rtl w:val="true"/>
          <w:lang w:bidi="ar-SA"/>
        </w:rPr>
        <w:t xml:space="preserve">حدّ القذف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رمي الغير بالزنا او اللواط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ثمانون جلدة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يثبت الا مع احصان المقذوف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قذف الوالد ولده لم يحد لأجله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اذا تقاذف شخصان درئ الحدّ عنهما و لكن يعزران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مع تكرر القذف من القاذف و حدّه مرتين يقتل في الثالثة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سابّ النبي صلّى اللّه عليه و آله أو بضعته الطاهرة سلام اللّه عليها أو احد الائمة من ابنائها صلوات اللّه عليهم اجمعين يجب على سامعه قتله بلا حاجة الى الاستئذان من الحاكم الشرعي الا ان يخاف على نفسه الضرر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يثبت القذف بشهادة رجلين عادلين و بالاقرار مرة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المستند في ذلك</w:t>
      </w:r>
      <w:r>
        <w:rPr>
          <w:rFonts w:eastAsia="Amiri" w:cs="Amiri" w:ascii="Amiri" w:hAnsi="Amiri"/>
          <w:color w:val="111111"/>
          <w:sz w:val="28"/>
          <w:szCs w:val="28"/>
          <w:rtl w:val="true"/>
          <w:lang w:bidi="ar-SA"/>
        </w:rPr>
        <w:t>:</w:t>
      </w:r>
    </w:p>
    <w:p>
      <w:pPr>
        <w:pStyle w:val="Heading6"/>
        <w:numPr>
          <w:ilvl w:val="5"/>
          <w:numId w:val="1"/>
        </w:numPr>
        <w:rPr/>
      </w:pPr>
      <w:bookmarkStart w:id="1197" w:name="__RefHeading___Toc3275211_1878427129"/>
      <w:bookmarkStart w:id="1198" w:name="_Toc471"/>
      <w:bookmarkEnd w:id="1197"/>
      <w:r>
        <w:rPr/>
        <w:t>1</w:t>
      </w:r>
      <w:r>
        <w:rPr>
          <w:rtl w:val="true"/>
        </w:rPr>
        <w:t xml:space="preserve"> - </w:t>
      </w:r>
      <w:r>
        <w:rPr>
          <w:rtl w:val="true"/>
        </w:rPr>
        <w:t>اما ان حدّ القذف ثمانون جلدة</w:t>
      </w:r>
      <w:bookmarkEnd w:id="1198"/>
    </w:p>
    <w:p>
      <w:pPr>
        <w:pStyle w:val="BookText"/>
        <w:rPr/>
      </w:pPr>
      <w:r>
        <w:rPr>
          <w:rFonts w:ascii="Amiri" w:hAnsi="Amiri" w:eastAsia="Amiri" w:cs="Amiri"/>
          <w:color w:val="111111"/>
          <w:sz w:val="28"/>
          <w:sz w:val="28"/>
          <w:szCs w:val="28"/>
          <w:rtl w:val="true"/>
          <w:lang w:bidi="ar-SA"/>
        </w:rPr>
        <w:t>فيدل عليه صريح الكتاب العزيز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الَّذِينَ يَرْمُونَ الْمُحْصَناتِ ثُمَّ لَمْ يَأْتُوا بِأَرْبَعَةِ شُهَداءَ فَاجْلِدُوهُمْ ثَمانِينَ جَلْدَةً وَ لا تَقْبَلُوا لَهُمْ شَهادَةً أَبَداً وَ أُولئِكَ هُمُ الْفاسِقُونَ </w:t>
      </w:r>
      <w:r>
        <w:rPr>
          <w:rStyle w:val="FootnoteAnchor"/>
          <w:rtl w:val="true"/>
        </w:rPr>
        <w:footnoteReference w:id="63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مورده و ان كان خاصا برمي المحصنة الا انه يتعدى الى رمي المحصن اما بتنقيح المناط او بضم عدم القول بالفصل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بقطع النظر عن ذلك تكفينا صحيحة ابي بصير عن ابي جعفر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امرأة قذفت رجلا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تجلد ثمانين جلدة</w:t>
      </w:r>
      <w:r>
        <w:rPr>
          <w:rFonts w:eastAsia="Amiri" w:cs="Amiri" w:ascii="Amiri" w:hAnsi="Amiri"/>
          <w:color w:val="111111"/>
          <w:sz w:val="28"/>
          <w:szCs w:val="28"/>
          <w:rtl w:val="true"/>
          <w:lang w:bidi="ar-SA"/>
        </w:rPr>
        <w:t>»</w:t>
      </w:r>
      <w:r>
        <w:rPr>
          <w:rStyle w:val="FootnoteAnchor"/>
          <w:rtl w:val="true"/>
        </w:rPr>
        <w:footnoteReference w:id="634"/>
      </w:r>
      <w:r>
        <w:rPr>
          <w:rFonts w:ascii="Amiri" w:hAnsi="Amiri" w:eastAsia="Amiri" w:cs="Amiri"/>
          <w:color w:val="111111"/>
          <w:sz w:val="28"/>
          <w:sz w:val="28"/>
          <w:szCs w:val="28"/>
          <w:rtl w:val="true"/>
          <w:lang w:bidi="ar-SA"/>
        </w:rPr>
        <w:t>و غيرها</w:t>
      </w:r>
      <w:r>
        <w:rPr>
          <w:rFonts w:eastAsia="Amiri" w:cs="Amiri" w:ascii="Amiri" w:hAnsi="Amiri"/>
          <w:color w:val="111111"/>
          <w:sz w:val="28"/>
          <w:szCs w:val="28"/>
          <w:rtl w:val="true"/>
          <w:lang w:bidi="ar-SA"/>
        </w:rPr>
        <w:t>.</w:t>
      </w:r>
    </w:p>
    <w:p>
      <w:pPr>
        <w:pStyle w:val="Heading6"/>
        <w:numPr>
          <w:ilvl w:val="5"/>
          <w:numId w:val="1"/>
        </w:numPr>
        <w:rPr/>
      </w:pPr>
      <w:bookmarkStart w:id="1199" w:name="__RefHeading___Toc3275213_1878427129"/>
      <w:bookmarkStart w:id="1200" w:name="_Toc472"/>
      <w:bookmarkEnd w:id="1199"/>
      <w:r>
        <w:rPr/>
        <w:t>2</w:t>
      </w:r>
      <w:r>
        <w:rPr>
          <w:rtl w:val="true"/>
        </w:rPr>
        <w:t xml:space="preserve"> - </w:t>
      </w:r>
      <w:r>
        <w:rPr>
          <w:rtl w:val="true"/>
        </w:rPr>
        <w:t>و اما اعتبار احصان المقذوف في ثبوت الحدّ على القاذف</w:t>
      </w:r>
      <w:bookmarkEnd w:id="1200"/>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فهو </w:t>
      </w:r>
      <w:bookmarkStart w:id="1201" w:name="pg14682_138133"/>
    </w:p>
    <w:p>
      <w:pPr>
        <w:pStyle w:val="BookText"/>
        <w:rPr/>
      </w:pPr>
      <w:bookmarkEnd w:id="1201"/>
      <w:r>
        <w:rPr>
          <w:rFonts w:ascii="Amiri" w:hAnsi="Amiri" w:eastAsia="Amiri" w:cs="Amiri"/>
          <w:color w:val="111111"/>
          <w:sz w:val="28"/>
          <w:sz w:val="28"/>
          <w:szCs w:val="28"/>
          <w:rtl w:val="true"/>
          <w:lang w:bidi="ar-SA"/>
        </w:rPr>
        <w:t>مما لا خلاف فيه، اذ الآية الكريمة ان لم يكن لها مفهوم تنفي به الحدّ عن رمي غير المحصن فلا أقل من القصور في المقتضي فيتمسك بالبراءة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المراد من الاحصان العفة عن الزنا بنحو لا يكون الشخص متظاهرا به، فالمتظاهر لا حدّ في قذفه بل قد يحكم بعدم التعزير أيضا لعدم احترامه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انه يعتبر في ثبوت الحدّ مضافا الى احصان المقذوف امور اخرى، كإسلامه و بلوغه و عقله و حريته لدلالة الروايات على ذلك</w:t>
      </w:r>
      <w:r>
        <w:rPr>
          <w:rStyle w:val="FootnoteAnchor"/>
          <w:rtl w:val="true"/>
        </w:rPr>
        <w:footnoteReference w:id="635"/>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202" w:name="__RefHeading___Toc3275215_1878427129"/>
      <w:bookmarkStart w:id="1203" w:name="_Toc473"/>
      <w:bookmarkEnd w:id="1202"/>
      <w:r>
        <w:rPr/>
        <w:t>3</w:t>
      </w:r>
      <w:r>
        <w:rPr>
          <w:rtl w:val="true"/>
        </w:rPr>
        <w:t xml:space="preserve"> - </w:t>
      </w:r>
      <w:r>
        <w:rPr>
          <w:rtl w:val="true"/>
        </w:rPr>
        <w:t>و اما ان الاب لا يحدّ لو قذف ولده</w:t>
      </w:r>
      <w:bookmarkEnd w:id="1203"/>
    </w:p>
    <w:p>
      <w:pPr>
        <w:pStyle w:val="BookText"/>
        <w:rPr/>
      </w:pPr>
      <w:r>
        <w:rPr>
          <w:rFonts w:ascii="Amiri" w:hAnsi="Amiri" w:eastAsia="Amiri" w:cs="Amiri"/>
          <w:color w:val="111111"/>
          <w:sz w:val="28"/>
          <w:sz w:val="28"/>
          <w:szCs w:val="28"/>
          <w:rtl w:val="true"/>
          <w:lang w:bidi="ar-SA"/>
        </w:rPr>
        <w:t>فلصحيحة محمد بن مسلم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ابا جعفر عليه السّلام عن رجل قذف ابنه بالزنا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قتله ما قتل به و ان قذفه لم يجلد له</w:t>
      </w:r>
      <w:r>
        <w:rPr>
          <w:rFonts w:eastAsia="Amiri" w:cs="Amiri" w:ascii="Amiri" w:hAnsi="Amiri"/>
          <w:color w:val="111111"/>
          <w:sz w:val="28"/>
          <w:szCs w:val="28"/>
          <w:rtl w:val="true"/>
          <w:lang w:bidi="ar-SA"/>
        </w:rPr>
        <w:t>...»</w:t>
      </w:r>
      <w:r>
        <w:rPr>
          <w:rStyle w:val="FootnoteAnchor"/>
          <w:rtl w:val="true"/>
        </w:rPr>
        <w:footnoteReference w:id="6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السند تام، فان الشيخ الكليني رواها عن شيخه علي بن ابراهيم بسند صحيح عن محمد بن مسلم، و الشيخ قد رواها بدوره أيضا عن علي بن ابراهيم بالسند السابق الصحيح عن محمد بن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الشيخ و ان لم يكن معاصرا لعلي بن ابراهيم و لا يمكن ان يروي عنه مباشرة الا انه قد ذكر طريقه اليه في المشيخة و الفهرست، و هو في كليهما صحيح فلاحظ‌</w:t>
      </w:r>
      <w:r>
        <w:rPr>
          <w:rStyle w:val="FootnoteAnchor"/>
          <w:rtl w:val="true"/>
        </w:rPr>
        <w:footnoteReference w:id="637"/>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204" w:name="__RefHeading___Toc3275217_1878427129"/>
      <w:bookmarkStart w:id="1205" w:name="_Toc474"/>
      <w:bookmarkEnd w:id="1204"/>
      <w:r>
        <w:rPr/>
        <w:t>4</w:t>
      </w:r>
      <w:r>
        <w:rPr>
          <w:rtl w:val="true"/>
        </w:rPr>
        <w:t xml:space="preserve"> - </w:t>
      </w:r>
      <w:r>
        <w:rPr>
          <w:rtl w:val="true"/>
        </w:rPr>
        <w:t>و اما ان المتقاذفين يعزران من دون حدّ</w:t>
      </w:r>
      <w:bookmarkEnd w:id="1205"/>
    </w:p>
    <w:p>
      <w:pPr>
        <w:pStyle w:val="BookText"/>
        <w:rPr/>
      </w:pPr>
      <w:r>
        <w:rPr>
          <w:rFonts w:ascii="Amiri" w:hAnsi="Amiri" w:eastAsia="Amiri" w:cs="Amiri"/>
          <w:color w:val="111111"/>
          <w:sz w:val="28"/>
          <w:sz w:val="28"/>
          <w:szCs w:val="28"/>
          <w:rtl w:val="true"/>
          <w:lang w:bidi="ar-SA"/>
        </w:rPr>
        <w:t>فهو مما لا خلاف فيه</w:t>
      </w:r>
      <w:r>
        <w:rPr>
          <w:rFonts w:eastAsia="Amiri" w:cs="Amiri" w:ascii="Amiri" w:hAnsi="Amiri"/>
          <w:color w:val="111111"/>
          <w:sz w:val="28"/>
          <w:szCs w:val="28"/>
          <w:rtl w:val="true"/>
          <w:lang w:bidi="ar-SA"/>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تدل عليه صحيحة ابي ولاد الحناط</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سمعت ابا عبد 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أتي </w:t>
      </w:r>
      <w:bookmarkStart w:id="1206" w:name="pg14682_138134"/>
    </w:p>
    <w:p>
      <w:pPr>
        <w:pStyle w:val="BookText"/>
        <w:rPr/>
      </w:pPr>
      <w:bookmarkEnd w:id="1206"/>
      <w:r>
        <w:rPr>
          <w:rFonts w:ascii="Amiri" w:hAnsi="Amiri" w:eastAsia="Amiri" w:cs="Amiri"/>
          <w:color w:val="111111"/>
          <w:sz w:val="28"/>
          <w:sz w:val="28"/>
          <w:szCs w:val="28"/>
          <w:rtl w:val="true"/>
          <w:lang w:bidi="ar-SA"/>
        </w:rPr>
        <w:t>امير المؤمنين عليه السّلام برجلين قذف كل واحد منهما صاحبه بالزنا في بدنه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فدرأ عنهما الحد و عزرهما</w:t>
      </w:r>
      <w:r>
        <w:rPr>
          <w:rFonts w:eastAsia="Amiri" w:cs="Amiri" w:ascii="Amiri" w:hAnsi="Amiri"/>
          <w:color w:val="111111"/>
          <w:sz w:val="28"/>
          <w:szCs w:val="28"/>
          <w:rtl w:val="true"/>
          <w:lang w:bidi="ar-SA"/>
        </w:rPr>
        <w:t>»</w:t>
      </w:r>
      <w:r>
        <w:rPr>
          <w:rStyle w:val="FootnoteAnchor"/>
          <w:rtl w:val="true"/>
        </w:rPr>
        <w:footnoteReference w:id="638"/>
      </w:r>
    </w:p>
    <w:p>
      <w:pPr>
        <w:pStyle w:val="BookText"/>
        <w:rPr/>
      </w:pPr>
      <w:r>
        <w:rPr>
          <w:rFonts w:ascii="Amiri" w:hAnsi="Amiri" w:eastAsia="Amiri" w:cs="Amiri"/>
          <w:color w:val="111111"/>
          <w:sz w:val="28"/>
          <w:sz w:val="28"/>
          <w:szCs w:val="28"/>
          <w:rtl w:val="true"/>
          <w:lang w:bidi="ar-SA"/>
        </w:rPr>
        <w:t xml:space="preserve">ثم ان الوارد في الفقيه </w:t>
      </w:r>
      <w:r>
        <w:rPr>
          <w:rFonts w:eastAsia="Amiri" w:cs="Amiri" w:ascii="Amiri" w:hAnsi="Amiri"/>
          <w:color w:val="111111"/>
          <w:sz w:val="28"/>
          <w:szCs w:val="28"/>
          <w:lang w:bidi="ar-SA"/>
        </w:rPr>
        <w:t>39:4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قذف كل واحد منهما صاحبه في بدنه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دون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بالزنا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الظاهر ان احدى الكلمتين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بالزنا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بدنه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زائدة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غيرها</w:t>
      </w:r>
      <w:r>
        <w:rPr>
          <w:rFonts w:eastAsia="Amiri" w:cs="Amiri" w:ascii="Amiri" w:hAnsi="Amiri"/>
          <w:color w:val="111111"/>
          <w:sz w:val="28"/>
          <w:szCs w:val="28"/>
          <w:rtl w:val="true"/>
          <w:lang w:bidi="ar-SA"/>
        </w:rPr>
        <w:t>.</w:t>
      </w:r>
    </w:p>
    <w:p>
      <w:pPr>
        <w:pStyle w:val="Heading6"/>
        <w:numPr>
          <w:ilvl w:val="5"/>
          <w:numId w:val="1"/>
        </w:numPr>
        <w:rPr/>
      </w:pPr>
      <w:bookmarkStart w:id="1207" w:name="__RefHeading___Toc3275219_1878427129"/>
      <w:bookmarkStart w:id="1208" w:name="_Toc475"/>
      <w:bookmarkEnd w:id="1207"/>
      <w:r>
        <w:rPr/>
        <w:t>5</w:t>
      </w:r>
      <w:r>
        <w:rPr>
          <w:rtl w:val="true"/>
        </w:rPr>
        <w:t xml:space="preserve"> - </w:t>
      </w:r>
      <w:r>
        <w:rPr>
          <w:rtl w:val="true"/>
        </w:rPr>
        <w:t>و اما ان القاذف يقتل في الثالثة لو حدّ مرتين حدّ القذف</w:t>
      </w:r>
      <w:bookmarkEnd w:id="1208"/>
    </w:p>
    <w:p>
      <w:pPr>
        <w:pStyle w:val="BookText"/>
        <w:rPr/>
      </w:pPr>
      <w:r>
        <w:rPr>
          <w:rFonts w:ascii="Amiri" w:hAnsi="Amiri" w:eastAsia="Amiri" w:cs="Amiri"/>
          <w:color w:val="111111"/>
          <w:sz w:val="28"/>
          <w:sz w:val="28"/>
          <w:szCs w:val="28"/>
          <w:rtl w:val="true"/>
          <w:lang w:bidi="ar-SA"/>
        </w:rPr>
        <w:t>فقد تقدم وجهه في حدّ التفخيذ</w:t>
      </w:r>
      <w:r>
        <w:rPr>
          <w:rFonts w:eastAsia="Amiri" w:cs="Amiri" w:ascii="Amiri" w:hAnsi="Amiri"/>
          <w:color w:val="111111"/>
          <w:sz w:val="28"/>
          <w:szCs w:val="28"/>
          <w:rtl w:val="true"/>
          <w:lang w:bidi="ar-SA"/>
        </w:rPr>
        <w:t>.</w:t>
      </w:r>
    </w:p>
    <w:p>
      <w:pPr>
        <w:pStyle w:val="Heading6"/>
        <w:numPr>
          <w:ilvl w:val="5"/>
          <w:numId w:val="1"/>
        </w:numPr>
        <w:rPr/>
      </w:pPr>
      <w:bookmarkStart w:id="1209" w:name="__RefHeading___Toc3275221_1878427129"/>
      <w:bookmarkStart w:id="1210" w:name="_Toc476"/>
      <w:bookmarkEnd w:id="1209"/>
      <w:r>
        <w:rPr/>
        <w:t>6</w:t>
      </w:r>
      <w:r>
        <w:rPr>
          <w:rtl w:val="true"/>
        </w:rPr>
        <w:t xml:space="preserve"> - </w:t>
      </w:r>
      <w:r>
        <w:rPr>
          <w:rtl w:val="true"/>
        </w:rPr>
        <w:t>و اما ان ساب النبي صلّى اللّه عليه و آله يقتله السامع</w:t>
      </w:r>
      <w:bookmarkEnd w:id="1210"/>
    </w:p>
    <w:p>
      <w:pPr>
        <w:pStyle w:val="BookText"/>
        <w:rPr/>
      </w:pPr>
      <w:r>
        <w:rPr>
          <w:rFonts w:ascii="Amiri" w:hAnsi="Amiri" w:eastAsia="Amiri" w:cs="Amiri"/>
          <w:color w:val="111111"/>
          <w:sz w:val="28"/>
          <w:sz w:val="28"/>
          <w:szCs w:val="28"/>
          <w:rtl w:val="true"/>
          <w:lang w:bidi="ar-SA"/>
        </w:rPr>
        <w:t>فهو مما لا خلاف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تدل عليه صحيحة محمد بن مسلم عن ابي جعفر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رجلا من هذيل كان يسبّ رسول اللّه صلّى اللّه عليه و آله فبلغ ذلك النبي صلّى اللّه عليه و آله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لهذا؟ فقام رجلان من الانصار فقالا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يا رسول اللّه فانطلقا حتى أتيا عربة</w:t>
      </w:r>
      <w:r>
        <w:rPr>
          <w:rStyle w:val="FootnoteAnchor"/>
          <w:rtl w:val="true"/>
        </w:rPr>
        <w:footnoteReference w:id="639"/>
      </w:r>
      <w:r>
        <w:rPr>
          <w:rFonts w:ascii="Amiri" w:hAnsi="Amiri" w:eastAsia="Amiri" w:cs="Amiri"/>
          <w:color w:val="111111"/>
          <w:sz w:val="28"/>
          <w:sz w:val="28"/>
          <w:szCs w:val="28"/>
          <w:rtl w:val="true"/>
          <w:lang w:bidi="ar-SA"/>
        </w:rPr>
        <w:t>فسألا عنه فاذا هو يتلقى غنمه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أنتما و ما اسمكما؟ فقالا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أنت فلان بن فلان؟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فنزلا فضربا عنقه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محمد بن مسلم فقلت لأبي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رأيت لو ان رجلا الآن سبّ النبي صلّى اللّه عليه و آله أ يقتل؟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لم تخف على نفسك فاقتله</w:t>
      </w:r>
      <w:r>
        <w:rPr>
          <w:rFonts w:eastAsia="Amiri" w:cs="Amiri" w:ascii="Amiri" w:hAnsi="Amiri"/>
          <w:color w:val="111111"/>
          <w:sz w:val="28"/>
          <w:szCs w:val="28"/>
          <w:rtl w:val="true"/>
          <w:lang w:bidi="ar-SA"/>
        </w:rPr>
        <w:t>»</w:t>
      </w:r>
      <w:r>
        <w:rPr>
          <w:rStyle w:val="FootnoteAnchor"/>
          <w:rtl w:val="true"/>
        </w:rPr>
        <w:footnoteReference w:id="6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اما الحاق البضعة الطاهرة و أولادها الائمة الطيبين الطاهرين صلوات اللّه عليهم أجمعين بالنبي صلّى اللّه عليه و آله فهو لا يحتاج الى دليل خاص بعد الضرورة الثابتة من الخارج على كون حكم الجميع واحدا</w:t>
      </w:r>
      <w:r>
        <w:rPr>
          <w:rFonts w:eastAsia="Amiri" w:cs="Amiri" w:ascii="Amiri" w:hAnsi="Amiri"/>
          <w:color w:val="111111"/>
          <w:sz w:val="28"/>
          <w:szCs w:val="28"/>
          <w:rtl w:val="true"/>
          <w:lang w:bidi="ar-SA"/>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يستفاد المطلوب من صحيحة هشام بن سالم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في رجل سبابة لعلي عليه السّلام؟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حلال الدم </w:t>
      </w:r>
      <w:bookmarkStart w:id="1211" w:name="pg14682_138135"/>
    </w:p>
    <w:p>
      <w:pPr>
        <w:pStyle w:val="BookText"/>
        <w:rPr/>
      </w:pPr>
      <w:bookmarkEnd w:id="1211"/>
      <w:r>
        <w:rPr>
          <w:rFonts w:ascii="Amiri" w:hAnsi="Amiri" w:eastAsia="Amiri" w:cs="Amiri"/>
          <w:color w:val="111111"/>
          <w:sz w:val="28"/>
          <w:sz w:val="28"/>
          <w:szCs w:val="28"/>
          <w:rtl w:val="true"/>
          <w:lang w:bidi="ar-SA"/>
        </w:rPr>
        <w:t>و اللّه لو لا ان تعمّ به بريئا</w:t>
      </w:r>
      <w:r>
        <w:rPr>
          <w:rFonts w:eastAsia="Amiri" w:cs="Amiri" w:ascii="Amiri" w:hAnsi="Amiri"/>
          <w:color w:val="111111"/>
          <w:sz w:val="28"/>
          <w:szCs w:val="28"/>
          <w:rtl w:val="true"/>
          <w:lang w:bidi="ar-SA"/>
        </w:rPr>
        <w:t>»</w:t>
      </w:r>
      <w:r>
        <w:rPr>
          <w:rStyle w:val="FootnoteAnchor"/>
          <w:rtl w:val="true"/>
        </w:rPr>
        <w:footnoteReference w:id="641"/>
      </w:r>
    </w:p>
    <w:p>
      <w:pPr>
        <w:pStyle w:val="BookText"/>
        <w:rPr/>
      </w:pPr>
      <w:r>
        <w:rPr>
          <w:rFonts w:ascii="Amiri" w:hAnsi="Amiri" w:eastAsia="Amiri" w:cs="Amiri"/>
          <w:color w:val="111111"/>
          <w:sz w:val="28"/>
          <w:sz w:val="28"/>
          <w:szCs w:val="28"/>
          <w:rtl w:val="true"/>
          <w:lang w:bidi="ar-SA"/>
        </w:rPr>
        <w:t xml:space="preserve">ثم انه ورد في هامش الكافي </w:t>
      </w:r>
      <w:r>
        <w:rPr>
          <w:rFonts w:eastAsia="Amiri" w:cs="Amiri" w:ascii="Amiri" w:hAnsi="Amiri"/>
          <w:color w:val="111111"/>
          <w:sz w:val="28"/>
          <w:szCs w:val="28"/>
          <w:lang w:bidi="ar-SA"/>
        </w:rPr>
        <w:t>270:7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نقلا عن العلاّمة المجلسي في مقام التعليق على 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لا ان تعم به بريئا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نصه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اي انت او البلية بسبب القتل من هو بريء منه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212" w:name="__RefHeading___Toc3275223_1878427129"/>
      <w:bookmarkStart w:id="1213" w:name="_Toc477"/>
      <w:bookmarkEnd w:id="1212"/>
      <w:r>
        <w:rPr/>
        <w:t>7</w:t>
      </w:r>
      <w:r>
        <w:rPr>
          <w:rtl w:val="true"/>
        </w:rPr>
        <w:t xml:space="preserve"> - </w:t>
      </w:r>
      <w:r>
        <w:rPr>
          <w:rtl w:val="true"/>
        </w:rPr>
        <w:t>و اما عدم الحاجة الى استئذان الحاكم الشرعي</w:t>
      </w:r>
      <w:bookmarkEnd w:id="1213"/>
    </w:p>
    <w:p>
      <w:pPr>
        <w:pStyle w:val="BookText"/>
        <w:rPr/>
      </w:pPr>
      <w:r>
        <w:rPr>
          <w:rFonts w:ascii="Amiri" w:hAnsi="Amiri" w:eastAsia="Amiri" w:cs="Amiri"/>
          <w:color w:val="111111"/>
          <w:sz w:val="28"/>
          <w:sz w:val="28"/>
          <w:szCs w:val="28"/>
          <w:rtl w:val="true"/>
          <w:lang w:bidi="ar-SA"/>
        </w:rPr>
        <w:t>فقد يستفاد من اطلاق الروايات المتقدمة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اذا نوقش بان ما صدر من الامام عليه السّلام هو اذن خاص منه و لا يمكن استفادة عدم اعتبارها من الاطلاق امكن التمسك بصحيحة هشام بن سالم عن ابي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سئل عمن شتم رسول اللّه صلّى اللّه عليه و آله فقال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يقتله الادنى فالادنى قبل ان يرفع الى الامام</w:t>
      </w:r>
      <w:r>
        <w:rPr>
          <w:rFonts w:eastAsia="Amiri" w:cs="Amiri" w:ascii="Amiri" w:hAnsi="Amiri"/>
          <w:color w:val="111111"/>
          <w:sz w:val="28"/>
          <w:szCs w:val="28"/>
          <w:rtl w:val="true"/>
          <w:lang w:bidi="ar-SA"/>
        </w:rPr>
        <w:t>»</w:t>
      </w:r>
      <w:r>
        <w:rPr>
          <w:rStyle w:val="FootnoteAnchor"/>
          <w:rtl w:val="true"/>
        </w:rPr>
        <w:footnoteReference w:id="6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اما اعتبار عدم خوف الضرر فهو مقتضى قاعدة نفي الضرر، مضافا الى التصريح بذلك في صحيحة محمد بن مسلم المتقدمة في الرقم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Heading6"/>
        <w:numPr>
          <w:ilvl w:val="5"/>
          <w:numId w:val="1"/>
        </w:numPr>
        <w:rPr/>
      </w:pPr>
      <w:bookmarkStart w:id="1214" w:name="__RefHeading___Toc3275225_1878427129"/>
      <w:bookmarkStart w:id="1215" w:name="_Toc478"/>
      <w:bookmarkEnd w:id="1214"/>
      <w:r>
        <w:rPr/>
        <w:t>8</w:t>
      </w:r>
      <w:r>
        <w:rPr>
          <w:rtl w:val="true"/>
        </w:rPr>
        <w:t xml:space="preserve"> - </w:t>
      </w:r>
      <w:r>
        <w:rPr>
          <w:rtl w:val="true"/>
        </w:rPr>
        <w:t>و اما ان القذف يثبت بالبينة و الاقرار مرة واحدة</w:t>
      </w:r>
      <w:bookmarkEnd w:id="1215"/>
    </w:p>
    <w:p>
      <w:pPr>
        <w:pStyle w:val="BookText"/>
        <w:rPr/>
      </w:pPr>
      <w:r>
        <w:rPr>
          <w:rFonts w:ascii="Amiri" w:hAnsi="Amiri" w:eastAsia="Amiri" w:cs="Amiri"/>
          <w:color w:val="111111"/>
          <w:sz w:val="28"/>
          <w:sz w:val="28"/>
          <w:szCs w:val="28"/>
          <w:rtl w:val="true"/>
          <w:lang w:bidi="ar-SA"/>
        </w:rPr>
        <w:t>فلإطلاق دليل حجيتهما، و الخروج عنه يحتاج الى دليل و هو مفقود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تقدم في كتاب الشهادات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اختلاف الحقوق في الاثبات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ينفع في المقام فراجع</w:t>
      </w:r>
      <w:r>
        <w:rPr>
          <w:rFonts w:eastAsia="Amiri" w:cs="Amiri" w:ascii="Amiri" w:hAnsi="Amiri"/>
          <w:color w:val="111111"/>
          <w:sz w:val="28"/>
          <w:szCs w:val="28"/>
          <w:rtl w:val="true"/>
          <w:lang w:bidi="ar-SA"/>
        </w:rPr>
        <w:t>.</w:t>
      </w:r>
    </w:p>
    <w:p>
      <w:pPr>
        <w:pStyle w:val="Heading5"/>
        <w:numPr>
          <w:ilvl w:val="4"/>
          <w:numId w:val="1"/>
        </w:numPr>
        <w:rPr/>
      </w:pPr>
      <w:bookmarkStart w:id="1216" w:name="__RefHeading___Toc3275227_1878427129"/>
      <w:bookmarkStart w:id="1217" w:name="_Toc479"/>
      <w:bookmarkEnd w:id="1216"/>
      <w:r>
        <w:rPr>
          <w:rtl w:val="true"/>
        </w:rPr>
        <w:t>السادس</w:t>
      </w:r>
      <w:r>
        <w:rPr>
          <w:rtl w:val="true"/>
        </w:rPr>
        <w:t xml:space="preserve">: </w:t>
      </w:r>
      <w:r>
        <w:rPr>
          <w:rtl w:val="true"/>
        </w:rPr>
        <w:t>شرب المسكر</w:t>
      </w:r>
      <w:bookmarkEnd w:id="1217"/>
    </w:p>
    <w:p>
      <w:pPr>
        <w:pStyle w:val="Heading6"/>
        <w:numPr>
          <w:ilvl w:val="5"/>
          <w:numId w:val="1"/>
        </w:numPr>
        <w:rPr/>
      </w:pPr>
      <w:bookmarkStart w:id="1218" w:name="__RefHeading___Toc3275229_1878427129"/>
      <w:bookmarkStart w:id="1219" w:name="_Toc480"/>
      <w:bookmarkEnd w:id="1218"/>
      <w:r>
        <w:rPr>
          <w:rtl w:val="true"/>
        </w:rPr>
        <w:t>اشارة</w:t>
      </w:r>
      <w:bookmarkEnd w:id="1219"/>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الحدّ في شرب الخمر و بقية المسكرات ثمانون جلدة يضرب الشارب مجردا من الثياب بين الكتفين ان كان رجلا و من فوق الثياب ان كان امرأة</w:t>
      </w:r>
      <w:r>
        <w:rPr>
          <w:rFonts w:eastAsia="Amiri" w:cs="Amiri" w:ascii="Amiri" w:hAnsi="Amiri"/>
          <w:color w:val="111111"/>
          <w:sz w:val="28"/>
          <w:szCs w:val="28"/>
          <w:rtl w:val="true"/>
          <w:lang w:bidi="ar-SA"/>
        </w:rPr>
        <w:t xml:space="preserve">. </w:t>
      </w:r>
      <w:bookmarkStart w:id="1220" w:name="pg14682_138136"/>
    </w:p>
    <w:p>
      <w:pPr>
        <w:pStyle w:val="BookText"/>
        <w:rPr/>
      </w:pPr>
      <w:bookmarkEnd w:id="1220"/>
      <w:r>
        <w:rPr>
          <w:rFonts w:ascii="Amiri" w:hAnsi="Amiri" w:eastAsia="Amiri" w:cs="Amiri"/>
          <w:color w:val="111111"/>
          <w:sz w:val="28"/>
          <w:sz w:val="28"/>
          <w:szCs w:val="28"/>
          <w:rtl w:val="true"/>
          <w:lang w:bidi="ar-SA"/>
        </w:rPr>
        <w:t>و من حدّ مرتين لشرب الخمر قتل في الثالثة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يثبت الشرب بشهادة عدلين او الاقرار مرة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المستند في ذلك</w:t>
      </w:r>
      <w:r>
        <w:rPr>
          <w:rFonts w:eastAsia="Amiri" w:cs="Amiri" w:ascii="Amiri" w:hAnsi="Amiri"/>
          <w:color w:val="111111"/>
          <w:sz w:val="28"/>
          <w:szCs w:val="28"/>
          <w:rtl w:val="true"/>
          <w:lang w:bidi="ar-SA"/>
        </w:rPr>
        <w:t>:</w:t>
      </w:r>
    </w:p>
    <w:p>
      <w:pPr>
        <w:pStyle w:val="Heading6"/>
        <w:numPr>
          <w:ilvl w:val="5"/>
          <w:numId w:val="1"/>
        </w:numPr>
        <w:rPr/>
      </w:pPr>
      <w:bookmarkStart w:id="1221" w:name="__RefHeading___Toc3275231_1878427129"/>
      <w:bookmarkStart w:id="1222" w:name="_Toc481"/>
      <w:bookmarkEnd w:id="1221"/>
      <w:r>
        <w:rPr/>
        <w:t>1</w:t>
      </w:r>
      <w:r>
        <w:rPr>
          <w:rtl w:val="true"/>
        </w:rPr>
        <w:t xml:space="preserve"> - </w:t>
      </w:r>
      <w:r>
        <w:rPr>
          <w:rtl w:val="true"/>
        </w:rPr>
        <w:t>اما ان حدّ شرب الخمر ثمانون جلدة</w:t>
      </w:r>
      <w:bookmarkEnd w:id="1222"/>
    </w:p>
    <w:p>
      <w:pPr>
        <w:pStyle w:val="BookText"/>
        <w:rPr/>
      </w:pPr>
      <w:r>
        <w:rPr>
          <w:rFonts w:ascii="Amiri" w:hAnsi="Amiri" w:eastAsia="Amiri" w:cs="Amiri"/>
          <w:color w:val="111111"/>
          <w:sz w:val="28"/>
          <w:sz w:val="28"/>
          <w:szCs w:val="28"/>
          <w:rtl w:val="true"/>
          <w:lang w:bidi="ar-SA"/>
        </w:rPr>
        <w:t>فهو مما لا خلاف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تدل عليه روايات كثيرة، كصحيحة بريد بن معاوية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سمعت ابا عبد 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في كتاب علي عليه السّلام يضرب شارب الخمر ثمانين، و شارب النبيذ ثمانين</w:t>
      </w:r>
      <w:r>
        <w:rPr>
          <w:rFonts w:eastAsia="Amiri" w:cs="Amiri" w:ascii="Amiri" w:hAnsi="Amiri"/>
          <w:color w:val="111111"/>
          <w:sz w:val="28"/>
          <w:szCs w:val="28"/>
          <w:rtl w:val="true"/>
          <w:lang w:bidi="ar-SA"/>
        </w:rPr>
        <w:t>»</w:t>
      </w:r>
      <w:r>
        <w:rPr>
          <w:rStyle w:val="FootnoteAnchor"/>
          <w:rtl w:val="true"/>
        </w:rPr>
        <w:footnoteReference w:id="6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اما ان ذلك حدّ شرب بقية المسكرات أيضا فلصحيحة الكناني عن ابي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مسكر من الاشربة يجب فيه كما يجب في الخمر من الحد</w:t>
      </w:r>
      <w:r>
        <w:rPr>
          <w:rFonts w:eastAsia="Amiri" w:cs="Amiri" w:ascii="Amiri" w:hAnsi="Amiri"/>
          <w:color w:val="111111"/>
          <w:sz w:val="28"/>
          <w:szCs w:val="28"/>
          <w:rtl w:val="true"/>
          <w:lang w:bidi="ar-SA"/>
        </w:rPr>
        <w:t>»</w:t>
      </w:r>
      <w:r>
        <w:rPr>
          <w:rStyle w:val="FootnoteAnchor"/>
          <w:rtl w:val="true"/>
        </w:rPr>
        <w:footnoteReference w:id="644"/>
      </w:r>
      <w:r>
        <w:rPr>
          <w:rFonts w:ascii="Amiri" w:hAnsi="Amiri" w:eastAsia="Amiri" w:cs="Amiri"/>
          <w:color w:val="111111"/>
          <w:sz w:val="28"/>
          <w:sz w:val="28"/>
          <w:szCs w:val="28"/>
          <w:rtl w:val="true"/>
          <w:lang w:bidi="ar-SA"/>
        </w:rPr>
        <w:t>و غيرها</w:t>
      </w:r>
      <w:r>
        <w:rPr>
          <w:rFonts w:eastAsia="Amiri" w:cs="Amiri" w:ascii="Amiri" w:hAnsi="Amiri"/>
          <w:color w:val="111111"/>
          <w:sz w:val="28"/>
          <w:szCs w:val="28"/>
          <w:rtl w:val="true"/>
          <w:lang w:bidi="ar-SA"/>
        </w:rPr>
        <w:t>.</w:t>
      </w:r>
    </w:p>
    <w:p>
      <w:pPr>
        <w:pStyle w:val="Heading6"/>
        <w:numPr>
          <w:ilvl w:val="5"/>
          <w:numId w:val="1"/>
        </w:numPr>
        <w:rPr/>
      </w:pPr>
      <w:bookmarkStart w:id="1223" w:name="__RefHeading___Toc3275233_1878427129"/>
      <w:bookmarkStart w:id="1224" w:name="_Toc482"/>
      <w:bookmarkEnd w:id="1223"/>
      <w:r>
        <w:rPr/>
        <w:t>2</w:t>
      </w:r>
      <w:r>
        <w:rPr>
          <w:rtl w:val="true"/>
        </w:rPr>
        <w:t xml:space="preserve"> - </w:t>
      </w:r>
      <w:r>
        <w:rPr>
          <w:rtl w:val="true"/>
        </w:rPr>
        <w:t>و اما ان الشارب يضرب مجردا من الثياب بين الكتفين ان كان</w:t>
      </w:r>
      <w:bookmarkEnd w:id="1224"/>
    </w:p>
    <w:p>
      <w:pPr>
        <w:pStyle w:val="BookText"/>
        <w:rPr/>
      </w:pPr>
      <w:r>
        <w:rPr>
          <w:rFonts w:ascii="IRNazanin" w:hAnsi="IRNazanin" w:eastAsia="IRNazanin"/>
          <w:color w:val="111111"/>
          <w:sz w:val="28"/>
          <w:sz w:val="28"/>
          <w:szCs w:val="28"/>
          <w:rtl w:val="true"/>
          <w:lang w:bidi="fa-IR"/>
        </w:rPr>
        <w:t>رجلا</w:t>
      </w:r>
    </w:p>
    <w:p>
      <w:pPr>
        <w:pStyle w:val="BookText"/>
        <w:rPr/>
      </w:pPr>
      <w:r>
        <w:rPr>
          <w:rFonts w:ascii="Amiri" w:hAnsi="Amiri" w:eastAsia="Amiri" w:cs="Amiri"/>
          <w:color w:val="111111"/>
          <w:sz w:val="28"/>
          <w:sz w:val="28"/>
          <w:szCs w:val="28"/>
          <w:rtl w:val="true"/>
          <w:lang w:bidi="ar-SA"/>
        </w:rPr>
        <w:t>فتدل عليه صحيحة ابي بصير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السكران و الزاني،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يجلدان بالسياط مجردين بين الكتفين</w:t>
      </w:r>
      <w:r>
        <w:rPr>
          <w:rFonts w:eastAsia="Amiri" w:cs="Amiri" w:ascii="Amiri" w:hAnsi="Amiri"/>
          <w:color w:val="111111"/>
          <w:sz w:val="28"/>
          <w:szCs w:val="28"/>
          <w:rtl w:val="true"/>
          <w:lang w:bidi="ar-SA"/>
        </w:rPr>
        <w:t>»</w:t>
      </w:r>
      <w:r>
        <w:rPr>
          <w:rStyle w:val="FootnoteAnchor"/>
          <w:rtl w:val="true"/>
        </w:rPr>
        <w:footnoteReference w:id="64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اضمارها لا يضر بحجيتها بعد ما كان المضمر من اجلاء الاصحاب الذين لا يحتمل في حقهم الرواية عن غير الامام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ان المرأة تضرب من وراء الثياب فيكفي لا ثباته القصور في المقتضي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مضافا الى ان المرأة عورة و لا يحتمل اعتبار تجريدها من الثياب</w:t>
      </w:r>
      <w:r>
        <w:rPr>
          <w:rFonts w:eastAsia="Amiri" w:cs="Amiri" w:ascii="Amiri" w:hAnsi="Amiri"/>
          <w:color w:val="111111"/>
          <w:sz w:val="28"/>
          <w:szCs w:val="28"/>
          <w:rtl w:val="true"/>
          <w:lang w:bidi="ar-SA"/>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6"/>
        <w:numPr>
          <w:ilvl w:val="5"/>
          <w:numId w:val="1"/>
        </w:numPr>
        <w:rPr/>
      </w:pPr>
      <w:bookmarkStart w:id="1225" w:name="__RefHeading___Toc3275235_1878427129"/>
      <w:bookmarkStart w:id="1226" w:name="_Toc483"/>
      <w:bookmarkEnd w:id="1225"/>
      <w:r>
        <w:rPr/>
        <w:t>3</w:t>
      </w:r>
      <w:r>
        <w:rPr>
          <w:rtl w:val="true"/>
        </w:rPr>
        <w:t xml:space="preserve"> - </w:t>
      </w:r>
      <w:r>
        <w:rPr>
          <w:rtl w:val="true"/>
        </w:rPr>
        <w:t>و اما ان من حدّ على شرب الخمر مرتين قتل في المرة الثالثة</w:t>
      </w:r>
      <w:bookmarkStart w:id="1227" w:name="pg14682_138137"/>
      <w:bookmarkEnd w:id="1226"/>
    </w:p>
    <w:p>
      <w:pPr>
        <w:pStyle w:val="BookText"/>
        <w:rPr/>
      </w:pPr>
      <w:bookmarkEnd w:id="1227"/>
      <w:r>
        <w:rPr>
          <w:rFonts w:ascii="Amiri" w:hAnsi="Amiri" w:eastAsia="Amiri" w:cs="Amiri"/>
          <w:color w:val="111111"/>
          <w:sz w:val="28"/>
          <w:sz w:val="28"/>
          <w:szCs w:val="28"/>
          <w:rtl w:val="true"/>
          <w:lang w:bidi="ar-SA"/>
        </w:rPr>
        <w:t>فقد تقدم وجهه في حدّ التفخيذ</w:t>
      </w:r>
      <w:r>
        <w:rPr>
          <w:rFonts w:eastAsia="Amiri" w:cs="Amiri" w:ascii="Amiri" w:hAnsi="Amiri"/>
          <w:color w:val="111111"/>
          <w:sz w:val="28"/>
          <w:szCs w:val="28"/>
          <w:rtl w:val="true"/>
          <w:lang w:bidi="ar-SA"/>
        </w:rPr>
        <w:t>.</w:t>
      </w:r>
    </w:p>
    <w:p>
      <w:pPr>
        <w:pStyle w:val="Heading6"/>
        <w:numPr>
          <w:ilvl w:val="5"/>
          <w:numId w:val="1"/>
        </w:numPr>
        <w:rPr/>
      </w:pPr>
      <w:bookmarkStart w:id="1228" w:name="__RefHeading___Toc3275237_1878427129"/>
      <w:bookmarkStart w:id="1229" w:name="_Toc484"/>
      <w:bookmarkEnd w:id="1228"/>
      <w:r>
        <w:rPr/>
        <w:t>4</w:t>
      </w:r>
      <w:r>
        <w:rPr>
          <w:rtl w:val="true"/>
        </w:rPr>
        <w:t xml:space="preserve"> - </w:t>
      </w:r>
      <w:r>
        <w:rPr>
          <w:rtl w:val="true"/>
        </w:rPr>
        <w:t>و اما ان شرب المسكر يثبت بشهادة عدلين او بالاقرار مرة</w:t>
      </w:r>
      <w:bookmarkEnd w:id="1229"/>
    </w:p>
    <w:p>
      <w:pPr>
        <w:pStyle w:val="BookText"/>
        <w:rPr/>
      </w:pPr>
      <w:r>
        <w:rPr>
          <w:rFonts w:ascii="Amiri" w:hAnsi="Amiri" w:eastAsia="Amiri" w:cs="Amiri"/>
          <w:color w:val="111111"/>
          <w:sz w:val="28"/>
          <w:sz w:val="28"/>
          <w:szCs w:val="28"/>
          <w:rtl w:val="true"/>
          <w:lang w:bidi="ar-SA"/>
        </w:rPr>
        <w:t>واحدة</w:t>
      </w:r>
    </w:p>
    <w:p>
      <w:pPr>
        <w:pStyle w:val="BookText"/>
        <w:rPr/>
      </w:pPr>
      <w:r>
        <w:rPr>
          <w:rFonts w:ascii="Amiri" w:hAnsi="Amiri" w:eastAsia="Amiri" w:cs="Amiri"/>
          <w:color w:val="111111"/>
          <w:sz w:val="28"/>
          <w:sz w:val="28"/>
          <w:szCs w:val="28"/>
          <w:rtl w:val="true"/>
          <w:lang w:bidi="ar-SA"/>
        </w:rPr>
        <w:t>فقد تقدم وجهه في حدّ القذف</w:t>
      </w:r>
      <w:r>
        <w:rPr>
          <w:rFonts w:eastAsia="Amiri" w:cs="Amiri" w:ascii="Amiri" w:hAnsi="Amiri"/>
          <w:color w:val="111111"/>
          <w:sz w:val="28"/>
          <w:szCs w:val="28"/>
          <w:rtl w:val="true"/>
          <w:lang w:bidi="ar-SA"/>
        </w:rPr>
        <w:t>.</w:t>
      </w:r>
    </w:p>
    <w:p>
      <w:pPr>
        <w:pStyle w:val="Heading5"/>
        <w:numPr>
          <w:ilvl w:val="4"/>
          <w:numId w:val="1"/>
        </w:numPr>
        <w:rPr/>
      </w:pPr>
      <w:bookmarkStart w:id="1230" w:name="__RefHeading___Toc3275239_1878427129"/>
      <w:bookmarkStart w:id="1231" w:name="_Toc485"/>
      <w:bookmarkEnd w:id="1230"/>
      <w:r>
        <w:rPr>
          <w:rtl w:val="true"/>
        </w:rPr>
        <w:t>السابع</w:t>
      </w:r>
      <w:r>
        <w:rPr>
          <w:rtl w:val="true"/>
        </w:rPr>
        <w:t xml:space="preserve">: </w:t>
      </w:r>
      <w:r>
        <w:rPr>
          <w:rtl w:val="true"/>
        </w:rPr>
        <w:t>السرقة</w:t>
      </w:r>
      <w:bookmarkEnd w:id="1231"/>
    </w:p>
    <w:p>
      <w:pPr>
        <w:pStyle w:val="Heading6"/>
        <w:numPr>
          <w:ilvl w:val="5"/>
          <w:numId w:val="1"/>
        </w:numPr>
        <w:rPr/>
      </w:pPr>
      <w:bookmarkStart w:id="1232" w:name="__RefHeading___Toc3275241_1878427129"/>
      <w:bookmarkStart w:id="1233" w:name="_Toc486"/>
      <w:bookmarkEnd w:id="1232"/>
      <w:r>
        <w:rPr>
          <w:rtl w:val="true"/>
        </w:rPr>
        <w:t>اشارة</w:t>
      </w:r>
      <w:bookmarkEnd w:id="1233"/>
    </w:p>
    <w:p>
      <w:pPr>
        <w:pStyle w:val="BookText"/>
        <w:rPr/>
      </w:pPr>
      <w:r>
        <w:rPr>
          <w:rFonts w:ascii="Amiri" w:hAnsi="Amiri" w:eastAsia="Amiri" w:cs="Amiri"/>
          <w:color w:val="111111"/>
          <w:sz w:val="28"/>
          <w:sz w:val="28"/>
          <w:szCs w:val="28"/>
          <w:rtl w:val="true"/>
          <w:lang w:bidi="ar-SA"/>
        </w:rPr>
        <w:t>الحدّ في السرقة قطع الاصابع الاربع للسارق من اليد اليمنى مع ترك الراحة و الابهام، فان تكررت منه قطعت رجله اليسرى من وسطها، فان تكررت منه ثالثة خلّد في الحبس الى ان يموت، و ان تكررت منه رابعة في الحبس قتل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يحدّ السارق الا اذا كانت قيمة المسروق بمقدار ربع مثقال ذهب بوزن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 بكفاية كونه بمقدار خمس المثقال المتقدم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لا يحدّ الا اذا كان المال في مكان محرز لم يؤذن بالدخول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المشهور ان السرقة لا تثبت الا بشهادة عدلين او الاقرار مرتين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المستند في ذلك</w:t>
      </w:r>
      <w:r>
        <w:rPr>
          <w:rFonts w:eastAsia="Amiri" w:cs="Amiri" w:ascii="Amiri" w:hAnsi="Amiri"/>
          <w:color w:val="111111"/>
          <w:sz w:val="28"/>
          <w:szCs w:val="28"/>
          <w:rtl w:val="true"/>
          <w:lang w:bidi="ar-SA"/>
        </w:rPr>
        <w:t>:</w:t>
      </w:r>
    </w:p>
    <w:p>
      <w:pPr>
        <w:pStyle w:val="Heading6"/>
        <w:numPr>
          <w:ilvl w:val="5"/>
          <w:numId w:val="1"/>
        </w:numPr>
        <w:rPr/>
      </w:pPr>
      <w:bookmarkStart w:id="1234" w:name="__RefHeading___Toc3275243_1878427129"/>
      <w:bookmarkStart w:id="1235" w:name="_Toc487"/>
      <w:bookmarkEnd w:id="1234"/>
      <w:r>
        <w:rPr/>
        <w:t>1</w:t>
      </w:r>
      <w:r>
        <w:rPr>
          <w:rtl w:val="true"/>
        </w:rPr>
        <w:t xml:space="preserve"> - </w:t>
      </w:r>
      <w:r>
        <w:rPr>
          <w:rtl w:val="true"/>
        </w:rPr>
        <w:t>اما ان الحدّ في السرقة ما ذكر</w:t>
      </w:r>
      <w:bookmarkEnd w:id="1235"/>
    </w:p>
    <w:p>
      <w:pPr>
        <w:pStyle w:val="BookText"/>
        <w:rPr/>
      </w:pPr>
      <w:r>
        <w:rPr>
          <w:rFonts w:ascii="Amiri" w:hAnsi="Amiri" w:eastAsia="Amiri" w:cs="Amiri"/>
          <w:color w:val="111111"/>
          <w:sz w:val="28"/>
          <w:sz w:val="28"/>
          <w:szCs w:val="28"/>
          <w:rtl w:val="true"/>
          <w:lang w:bidi="ar-SA"/>
        </w:rPr>
        <w:t>فهو مما لا خلاف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تدل عليه موثقة سماعة بن مهران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اذا اخذ السارق قطعت يده من وسط الكف، فان عاد قطعت رجله من وسط القدم، فان عاد استودع السجن، فان سرق في السجن قتل</w:t>
      </w:r>
      <w:r>
        <w:rPr>
          <w:rFonts w:eastAsia="Amiri" w:cs="Amiri" w:ascii="Amiri" w:hAnsi="Amiri"/>
          <w:color w:val="111111"/>
          <w:sz w:val="28"/>
          <w:szCs w:val="28"/>
          <w:rtl w:val="true"/>
          <w:lang w:bidi="ar-SA"/>
        </w:rPr>
        <w:t>»</w:t>
      </w:r>
      <w:r>
        <w:rPr>
          <w:rStyle w:val="FootnoteAnchor"/>
          <w:rtl w:val="true"/>
        </w:rPr>
        <w:footnoteReference w:id="646"/>
      </w:r>
      <w:r>
        <w:rPr>
          <w:rFonts w:ascii="Amiri" w:hAnsi="Amiri" w:eastAsia="Amiri" w:cs="Amiri"/>
          <w:color w:val="111111"/>
          <w:sz w:val="28"/>
          <w:sz w:val="28"/>
          <w:szCs w:val="28"/>
          <w:rtl w:val="true"/>
          <w:lang w:bidi="ar-SA"/>
        </w:rPr>
        <w:t>و غيرها</w:t>
      </w:r>
      <w:r>
        <w:rPr>
          <w:rFonts w:eastAsia="Amiri" w:cs="Amiri" w:ascii="Amiri" w:hAnsi="Amiri"/>
          <w:color w:val="111111"/>
          <w:sz w:val="28"/>
          <w:szCs w:val="28"/>
          <w:rtl w:val="true"/>
          <w:lang w:bidi="ar-SA"/>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الموثقة اذا كانت مقطوعة</w:t>
      </w:r>
      <w:r>
        <w:rPr>
          <w:rStyle w:val="FootnoteAnchor"/>
          <w:rtl w:val="true"/>
        </w:rPr>
        <w:footnoteReference w:id="647"/>
      </w:r>
      <w:r>
        <w:rPr>
          <w:rFonts w:ascii="Amiri" w:hAnsi="Amiri" w:eastAsia="Amiri" w:cs="Amiri"/>
          <w:color w:val="111111"/>
          <w:sz w:val="28"/>
          <w:sz w:val="28"/>
          <w:szCs w:val="28"/>
          <w:rtl w:val="true"/>
          <w:lang w:bidi="ar-SA"/>
        </w:rPr>
        <w:t xml:space="preserve">بطريق الشيخ الكليني فهي مسندة </w:t>
      </w:r>
      <w:bookmarkStart w:id="1236" w:name="pg14682_138138"/>
    </w:p>
    <w:p>
      <w:pPr>
        <w:pStyle w:val="BookText"/>
        <w:rPr/>
      </w:pPr>
      <w:bookmarkEnd w:id="1236"/>
      <w:r>
        <w:rPr>
          <w:rFonts w:ascii="Amiri" w:hAnsi="Amiri" w:eastAsia="Amiri" w:cs="Amiri"/>
          <w:color w:val="111111"/>
          <w:sz w:val="28"/>
          <w:sz w:val="28"/>
          <w:szCs w:val="28"/>
          <w:rtl w:val="true"/>
          <w:lang w:bidi="ar-SA"/>
        </w:rPr>
        <w:t>الى الامام عليه السّلام في طريق الشيخ الطوسي</w:t>
      </w:r>
      <w:r>
        <w:rPr>
          <w:rStyle w:val="FootnoteAnchor"/>
          <w:rtl w:val="true"/>
        </w:rPr>
        <w:footnoteReference w:id="6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اذا كانت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الموثقة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مجملة من حيث المقدار المقطوع فبملاحظة موثقة اسحاق بن عمار عن ابي ابراهيم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تقطع يد السارق و يترك ابهامه و صدر راحته و تقطع رجله و يترك له عقبه يمشي عليها</w:t>
      </w:r>
      <w:r>
        <w:rPr>
          <w:rFonts w:eastAsia="Amiri" w:cs="Amiri" w:ascii="Amiri" w:hAnsi="Amiri"/>
          <w:color w:val="111111"/>
          <w:sz w:val="28"/>
          <w:szCs w:val="28"/>
          <w:rtl w:val="true"/>
          <w:lang w:bidi="ar-SA"/>
        </w:rPr>
        <w:t>»</w:t>
      </w:r>
      <w:r>
        <w:rPr>
          <w:rStyle w:val="FootnoteAnchor"/>
          <w:rtl w:val="true"/>
        </w:rPr>
        <w:footnoteReference w:id="649"/>
      </w:r>
      <w:r>
        <w:rPr>
          <w:rFonts w:ascii="Amiri" w:hAnsi="Amiri" w:eastAsia="Amiri" w:cs="Amiri"/>
          <w:color w:val="111111"/>
          <w:sz w:val="28"/>
          <w:sz w:val="28"/>
          <w:szCs w:val="28"/>
          <w:rtl w:val="true"/>
          <w:lang w:bidi="ar-SA"/>
        </w:rPr>
        <w:t>يرتفع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صحيحة الحلبي عن ابي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اين يجب القطع؟ فبسط اصابعه و قال من هاهنا، يعني من مفصل الكف</w:t>
      </w:r>
      <w:r>
        <w:rPr>
          <w:rFonts w:eastAsia="Amiri" w:cs="Amiri" w:ascii="Amiri" w:hAnsi="Amiri"/>
          <w:color w:val="111111"/>
          <w:sz w:val="28"/>
          <w:szCs w:val="28"/>
          <w:rtl w:val="true"/>
          <w:lang w:bidi="ar-SA"/>
        </w:rPr>
        <w:t>»</w:t>
      </w:r>
      <w:r>
        <w:rPr>
          <w:rStyle w:val="FootnoteAnchor"/>
          <w:rtl w:val="true"/>
        </w:rPr>
        <w:footnoteReference w:id="650"/>
      </w:r>
      <w:r>
        <w:rPr>
          <w:rFonts w:ascii="Amiri" w:hAnsi="Amiri" w:eastAsia="Amiri" w:cs="Amiri"/>
          <w:color w:val="111111"/>
          <w:sz w:val="28"/>
          <w:sz w:val="28"/>
          <w:szCs w:val="28"/>
          <w:rtl w:val="true"/>
          <w:lang w:bidi="ar-SA"/>
        </w:rPr>
        <w:t>فهي ساقطة عن الاعتبار بعد هجران الاصحاب لمضمونها</w:t>
      </w:r>
      <w:r>
        <w:rPr>
          <w:rFonts w:eastAsia="Amiri" w:cs="Amiri" w:ascii="Amiri" w:hAnsi="Amiri"/>
          <w:color w:val="111111"/>
          <w:sz w:val="28"/>
          <w:szCs w:val="28"/>
          <w:rtl w:val="true"/>
          <w:lang w:bidi="ar-SA"/>
        </w:rPr>
        <w:t>.</w:t>
      </w:r>
    </w:p>
    <w:p>
      <w:pPr>
        <w:pStyle w:val="Heading6"/>
        <w:numPr>
          <w:ilvl w:val="5"/>
          <w:numId w:val="1"/>
        </w:numPr>
        <w:rPr/>
      </w:pPr>
      <w:bookmarkStart w:id="1237" w:name="__RefHeading___Toc3275245_1878427129"/>
      <w:bookmarkStart w:id="1238" w:name="_Toc488"/>
      <w:bookmarkEnd w:id="1237"/>
      <w:r>
        <w:rPr/>
        <w:t>2</w:t>
      </w:r>
      <w:r>
        <w:rPr>
          <w:rtl w:val="true"/>
        </w:rPr>
        <w:t xml:space="preserve"> - </w:t>
      </w:r>
      <w:r>
        <w:rPr>
          <w:rtl w:val="true"/>
        </w:rPr>
        <w:t>و اما اعتبار كون المسروق بمقدار ربع مثقال ذهب</w:t>
      </w:r>
      <w:bookmarkEnd w:id="1238"/>
    </w:p>
    <w:p>
      <w:pPr>
        <w:pStyle w:val="BookText"/>
        <w:rPr/>
      </w:pPr>
      <w:r>
        <w:rPr>
          <w:rFonts w:ascii="Amiri" w:hAnsi="Amiri" w:eastAsia="Amiri" w:cs="Amiri"/>
          <w:color w:val="111111"/>
          <w:sz w:val="28"/>
          <w:sz w:val="28"/>
          <w:szCs w:val="28"/>
          <w:rtl w:val="true"/>
          <w:lang w:bidi="ar-SA"/>
        </w:rPr>
        <w:t>فهو 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تدل عليه صحيحة محمد بن مسلم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كم يقطع السارق؟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ربع دينار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درهمين؟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ربع دينار بلغ الدينار ما بلغ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رأيت من سرق أقل من ربع دينار هل يقع عليه حين سرق اسم السارق؟ و هل هو عند اللّه سارق؟ فقال</w:t>
      </w:r>
      <w:r>
        <w:rPr>
          <w:rFonts w:eastAsia="Amiri" w:cs="Amiri" w:ascii="Amiri" w:hAnsi="Amiri"/>
          <w:color w:val="111111"/>
          <w:sz w:val="28"/>
          <w:szCs w:val="28"/>
          <w:rtl w:val="true"/>
          <w:lang w:bidi="ar-SA"/>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كل من سرق من مسلم شيئا قد حواه و احرزه فهو يقع عليه اسم السارق و هو عند اللّه سارق و لكن لا يقطع الا في ربع دينار او اكثر، و لو قطعت ايدي السراق فيما أقلّ هو من ربع دينار لألفيت عامة الناس مقطعين</w:t>
      </w:r>
      <w:r>
        <w:rPr>
          <w:rFonts w:eastAsia="Amiri" w:cs="Amiri" w:ascii="Amiri" w:hAnsi="Amiri"/>
          <w:color w:val="111111"/>
          <w:sz w:val="28"/>
          <w:szCs w:val="28"/>
          <w:rtl w:val="true"/>
          <w:lang w:bidi="ar-SA"/>
        </w:rPr>
        <w:t>»</w:t>
      </w:r>
      <w:r>
        <w:rPr>
          <w:rStyle w:val="FootnoteAnchor"/>
          <w:rtl w:val="true"/>
        </w:rPr>
        <w:footnoteReference w:id="651"/>
      </w:r>
      <w:r>
        <w:rPr>
          <w:rFonts w:eastAsia="Times New Roman" w:cs="Times New Roman" w:ascii="Times New Roman" w:hAnsi="Times New Roman"/>
          <w:color w:val="111111"/>
          <w:sz w:val="28"/>
          <w:szCs w:val="28"/>
          <w:rtl w:val="true"/>
          <w:lang w:val="en-US" w:bidi="en-US"/>
        </w:rPr>
        <w:t xml:space="preserve">. </w:t>
      </w:r>
      <w:bookmarkStart w:id="1239" w:name="pg14682_138139"/>
    </w:p>
    <w:p>
      <w:pPr>
        <w:pStyle w:val="BookText"/>
        <w:rPr/>
      </w:pPr>
      <w:bookmarkEnd w:id="1239"/>
      <w:r>
        <w:rPr>
          <w:rFonts w:ascii="Amiri" w:hAnsi="Amiri" w:eastAsia="Amiri" w:cs="Amiri"/>
          <w:color w:val="111111"/>
          <w:sz w:val="28"/>
          <w:sz w:val="28"/>
          <w:szCs w:val="28"/>
          <w:rtl w:val="true"/>
          <w:lang w:bidi="ar-SA"/>
        </w:rPr>
        <w:t>و هناك روايات تدل على التحديد بغير ذلك من قبيل صحيحة محمد بن مسلم الاخرى عن ابي جعفر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أدنى ما يقطع فيه يد السارق خمس دينار</w:t>
      </w:r>
      <w:r>
        <w:rPr>
          <w:rFonts w:eastAsia="Amiri" w:cs="Amiri" w:ascii="Amiri" w:hAnsi="Amiri"/>
          <w:color w:val="111111"/>
          <w:sz w:val="28"/>
          <w:szCs w:val="28"/>
          <w:rtl w:val="true"/>
          <w:lang w:bidi="ar-SA"/>
        </w:rPr>
        <w:t>»</w:t>
      </w:r>
      <w:r>
        <w:rPr>
          <w:rStyle w:val="FootnoteAnchor"/>
          <w:rtl w:val="true"/>
        </w:rPr>
        <w:footnoteReference w:id="652"/>
      </w:r>
      <w:r>
        <w:rPr>
          <w:rFonts w:ascii="Amiri" w:hAnsi="Amiri" w:eastAsia="Amiri" w:cs="Amiri"/>
          <w:color w:val="111111"/>
          <w:sz w:val="28"/>
          <w:sz w:val="28"/>
          <w:szCs w:val="28"/>
          <w:rtl w:val="true"/>
          <w:lang w:bidi="ar-SA"/>
        </w:rPr>
        <w:t>و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المعارضة بينهما مستقرة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المناسب تقديم الثانية لموافقتها لإطلاق الكتاب، فان مقتضى اطلاق الآية الكريمة وجوب القطع في السرقة مطلقا و لكن علم من الخارج عدم ثبوت القطع في الاقل من الخمس فترفع اليد عن الاطلاق بهذا المقدار، و اما التقييد بمقدار ازيد فحيث انه غير معلوم فيلزم الاخذ بالاطلاق بلحاظه و يكون حجة و مرجحا للطائفة الثانية على الاولى</w:t>
      </w:r>
      <w:r>
        <w:rPr>
          <w:rFonts w:eastAsia="Amiri" w:cs="Amiri" w:ascii="Amiri" w:hAnsi="Amiri"/>
          <w:color w:val="111111"/>
          <w:sz w:val="28"/>
          <w:szCs w:val="28"/>
          <w:rtl w:val="true"/>
          <w:lang w:bidi="ar-SA"/>
        </w:rPr>
        <w:t>.</w:t>
      </w:r>
    </w:p>
    <w:p>
      <w:pPr>
        <w:pStyle w:val="Heading6"/>
        <w:numPr>
          <w:ilvl w:val="5"/>
          <w:numId w:val="1"/>
        </w:numPr>
        <w:rPr/>
      </w:pPr>
      <w:bookmarkStart w:id="1240" w:name="__RefHeading___Toc3275247_1878427129"/>
      <w:bookmarkStart w:id="1241" w:name="_Toc489"/>
      <w:bookmarkEnd w:id="1240"/>
      <w:r>
        <w:rPr/>
        <w:t>3</w:t>
      </w:r>
      <w:r>
        <w:rPr>
          <w:rtl w:val="true"/>
        </w:rPr>
        <w:t xml:space="preserve"> - </w:t>
      </w:r>
      <w:r>
        <w:rPr>
          <w:rtl w:val="true"/>
        </w:rPr>
        <w:t>و اما اعتبار ان يكون المال في مكان محرز لا اذن بالدخول</w:t>
      </w:r>
      <w:bookmarkEnd w:id="1241"/>
    </w:p>
    <w:p>
      <w:pPr>
        <w:pStyle w:val="BookText"/>
        <w:rPr/>
      </w:pPr>
      <w:r>
        <w:rPr>
          <w:rFonts w:ascii="Amiri" w:hAnsi="Amiri" w:eastAsia="Amiri" w:cs="Amiri"/>
          <w:color w:val="111111"/>
          <w:sz w:val="28"/>
          <w:sz w:val="28"/>
          <w:szCs w:val="28"/>
          <w:rtl w:val="true"/>
          <w:lang w:bidi="ar-SA"/>
        </w:rPr>
        <w:t>فيه</w:t>
      </w:r>
    </w:p>
    <w:p>
      <w:pPr>
        <w:pStyle w:val="BookText"/>
        <w:rPr/>
      </w:pPr>
      <w:r>
        <w:rPr>
          <w:rFonts w:ascii="Amiri" w:hAnsi="Amiri" w:eastAsia="Amiri" w:cs="Amiri"/>
          <w:color w:val="111111"/>
          <w:sz w:val="28"/>
          <w:sz w:val="28"/>
          <w:szCs w:val="28"/>
          <w:rtl w:val="true"/>
          <w:lang w:bidi="ar-SA"/>
        </w:rPr>
        <w:t>فهو مما لا خلاف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تدل عليه موثقة السكوني عن ابي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مدخل يدخل فيه بغير اذن فسرق منه السارق فلا قطع فيه، يعني الحمامات و الخانات و الارحية</w:t>
      </w:r>
      <w:r>
        <w:rPr>
          <w:rStyle w:val="FootnoteAnchor"/>
          <w:rtl w:val="true"/>
        </w:rPr>
        <w:footnoteReference w:id="653"/>
      </w:r>
      <w:r>
        <w:rPr>
          <w:rFonts w:eastAsia="Times New Roman" w:cs="Times New Roman" w:ascii="Times New Roman" w:hAnsi="Times New Roman"/>
          <w:color w:val="111111"/>
          <w:sz w:val="28"/>
          <w:szCs w:val="28"/>
          <w:rtl w:val="true"/>
          <w:lang w:val="en-US" w:bidi="en-US"/>
        </w:rPr>
        <w:t>»</w:t>
      </w:r>
      <w:r>
        <w:rPr>
          <w:rStyle w:val="FootnoteAnchor"/>
          <w:rtl w:val="true"/>
        </w:rPr>
        <w:footnoteReference w:id="654"/>
      </w:r>
      <w:r>
        <w:rPr>
          <w:rFonts w:ascii="Amiri" w:hAnsi="Amiri" w:eastAsia="Amiri" w:cs="Amiri"/>
          <w:color w:val="111111"/>
          <w:sz w:val="28"/>
          <w:sz w:val="28"/>
          <w:szCs w:val="28"/>
          <w:rtl w:val="true"/>
          <w:lang w:bidi="ar-SA"/>
        </w:rPr>
        <w:t>، و هكذا موثقته الاخرى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يقطع الا من نقب بيتا او كسر قفلا</w:t>
      </w:r>
      <w:r>
        <w:rPr>
          <w:rFonts w:eastAsia="Amiri" w:cs="Amiri" w:ascii="Amiri" w:hAnsi="Amiri"/>
          <w:color w:val="111111"/>
          <w:sz w:val="28"/>
          <w:szCs w:val="28"/>
          <w:rtl w:val="true"/>
          <w:lang w:bidi="ar-SA"/>
        </w:rPr>
        <w:t>»</w:t>
      </w:r>
      <w:r>
        <w:rPr>
          <w:rStyle w:val="FootnoteAnchor"/>
          <w:rtl w:val="true"/>
        </w:rPr>
        <w:footnoteReference w:id="655"/>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242" w:name="__RefHeading___Toc3275249_1878427129"/>
      <w:bookmarkStart w:id="1243" w:name="_Toc490"/>
      <w:bookmarkEnd w:id="1242"/>
      <w:r>
        <w:rPr/>
        <w:t>4</w:t>
      </w:r>
      <w:r>
        <w:rPr>
          <w:rtl w:val="true"/>
        </w:rPr>
        <w:t xml:space="preserve"> - </w:t>
      </w:r>
      <w:r>
        <w:rPr>
          <w:rtl w:val="true"/>
        </w:rPr>
        <w:t>و اما ثبوت السرقة بشهادة عدلين</w:t>
      </w:r>
      <w:bookmarkEnd w:id="1243"/>
    </w:p>
    <w:p>
      <w:pPr>
        <w:pStyle w:val="BookText"/>
        <w:rPr/>
      </w:pPr>
      <w:r>
        <w:rPr>
          <w:rFonts w:ascii="Amiri" w:hAnsi="Amiri" w:eastAsia="Amiri" w:cs="Amiri"/>
          <w:color w:val="111111"/>
          <w:sz w:val="28"/>
          <w:sz w:val="28"/>
          <w:szCs w:val="28"/>
          <w:rtl w:val="true"/>
          <w:lang w:bidi="ar-SA"/>
        </w:rPr>
        <w:t>فهو لإطلاق دليل حجية البينة</w:t>
      </w:r>
      <w:r>
        <w:rPr>
          <w:rFonts w:eastAsia="Amiri" w:cs="Amiri" w:ascii="Amiri" w:hAnsi="Amiri"/>
          <w:color w:val="111111"/>
          <w:sz w:val="28"/>
          <w:szCs w:val="28"/>
          <w:rtl w:val="true"/>
          <w:lang w:bidi="ar-SA"/>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اما اعتبار الاقرار مرتين فلرواية جميل عن ابي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w:t>
      </w:r>
      <w:bookmarkStart w:id="1244" w:name="pg14682_138140"/>
    </w:p>
    <w:p>
      <w:pPr>
        <w:pStyle w:val="BookText"/>
        <w:rPr/>
      </w:pPr>
      <w:bookmarkEnd w:id="1244"/>
      <w:r>
        <w:rPr>
          <w:rFonts w:ascii="Amiri" w:hAnsi="Amiri" w:eastAsia="Amiri" w:cs="Amiri"/>
          <w:color w:val="111111"/>
          <w:sz w:val="28"/>
          <w:sz w:val="28"/>
          <w:szCs w:val="28"/>
          <w:rtl w:val="true"/>
          <w:lang w:bidi="ar-SA"/>
        </w:rPr>
        <w:t>يقطع السارق حتى يقر بالسرقة مرتين</w:t>
      </w:r>
      <w:r>
        <w:rPr>
          <w:rFonts w:eastAsia="Amiri" w:cs="Amiri" w:ascii="Amiri" w:hAnsi="Amiri"/>
          <w:color w:val="111111"/>
          <w:sz w:val="28"/>
          <w:szCs w:val="28"/>
          <w:rtl w:val="true"/>
          <w:lang w:bidi="ar-SA"/>
        </w:rPr>
        <w:t>...»</w:t>
      </w:r>
      <w:r>
        <w:rPr>
          <w:rStyle w:val="FootnoteAnchor"/>
          <w:rtl w:val="true"/>
        </w:rPr>
        <w:footnoteReference w:id="656"/>
      </w:r>
      <w:r>
        <w:rPr>
          <w:rFonts w:ascii="Amiri" w:hAnsi="Amiri" w:eastAsia="Amiri" w:cs="Amiri"/>
          <w:color w:val="111111"/>
          <w:sz w:val="28"/>
          <w:sz w:val="28"/>
          <w:szCs w:val="28"/>
          <w:rtl w:val="true"/>
          <w:lang w:bidi="ar-SA"/>
        </w:rPr>
        <w:t>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دلالة الرواية و ان كانت واضحة الا ان في سندها علي بن السندي الذي قد يتأمل في وثاقته باعتبار عدم النص عليها في كتب الرجال، و هكذا بقية الروايات فان سندها ضعيف كما يتضح من خلال المراجعة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 التنزل فهي معارضة بصحيحة الفضيل عن ابي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اقرّ الرجل الحر على نفسه مرة واحدة عند الامام قطع</w:t>
      </w:r>
      <w:r>
        <w:rPr>
          <w:rFonts w:eastAsia="Amiri" w:cs="Amiri" w:ascii="Amiri" w:hAnsi="Amiri"/>
          <w:color w:val="111111"/>
          <w:sz w:val="28"/>
          <w:szCs w:val="28"/>
          <w:rtl w:val="true"/>
          <w:lang w:bidi="ar-SA"/>
        </w:rPr>
        <w:t>»</w:t>
      </w:r>
      <w:r>
        <w:rPr>
          <w:rStyle w:val="FootnoteAnchor"/>
          <w:rtl w:val="true"/>
        </w:rPr>
        <w:footnoteReference w:id="65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بعد التعارض يعود التمسك بقاعدة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اقرار العقلاء على انفسهم جائز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لإثبات حجية الاقرار مرة واحدة بلا مانع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 هذا كله بالنسبة الى الحدّ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اما الغرم فلا خلاف في لزومه بالاقرار مرة واحدة لإطلاق قاعدة الاقرار و عدم المقيد لها من هذه الناحية</w:t>
      </w:r>
      <w:r>
        <w:rPr>
          <w:rFonts w:eastAsia="Amiri" w:cs="Amiri" w:ascii="Amiri" w:hAnsi="Amiri"/>
          <w:color w:val="111111"/>
          <w:sz w:val="28"/>
          <w:szCs w:val="28"/>
          <w:rtl w:val="true"/>
          <w:lang w:bidi="ar-SA"/>
        </w:rPr>
        <w:t>.</w:t>
      </w:r>
    </w:p>
    <w:p>
      <w:pPr>
        <w:pStyle w:val="Heading5"/>
        <w:numPr>
          <w:ilvl w:val="4"/>
          <w:numId w:val="1"/>
        </w:numPr>
        <w:rPr/>
      </w:pPr>
      <w:bookmarkStart w:id="1245" w:name="__RefHeading___Toc3275251_1878427129"/>
      <w:bookmarkStart w:id="1246" w:name="_Toc491"/>
      <w:bookmarkEnd w:id="1245"/>
      <w:r>
        <w:rPr>
          <w:rtl w:val="true"/>
        </w:rPr>
        <w:t>الثامن</w:t>
      </w:r>
      <w:r>
        <w:rPr>
          <w:rtl w:val="true"/>
        </w:rPr>
        <w:t xml:space="preserve">: </w:t>
      </w:r>
      <w:r>
        <w:rPr>
          <w:rtl w:val="true"/>
        </w:rPr>
        <w:t>المحاربة و الافساد</w:t>
      </w:r>
      <w:bookmarkEnd w:id="1246"/>
    </w:p>
    <w:p>
      <w:pPr>
        <w:pStyle w:val="Heading6"/>
        <w:numPr>
          <w:ilvl w:val="5"/>
          <w:numId w:val="1"/>
        </w:numPr>
        <w:rPr/>
      </w:pPr>
      <w:bookmarkStart w:id="1247" w:name="__RefHeading___Toc3275253_1878427129"/>
      <w:bookmarkStart w:id="1248" w:name="_Toc492"/>
      <w:bookmarkEnd w:id="1247"/>
      <w:r>
        <w:rPr>
          <w:rtl w:val="true"/>
        </w:rPr>
        <w:t>اشارة</w:t>
      </w:r>
      <w:bookmarkEnd w:id="1248"/>
    </w:p>
    <w:p>
      <w:pPr>
        <w:pStyle w:val="BookText"/>
        <w:rPr/>
      </w:pPr>
      <w:r>
        <w:rPr>
          <w:rFonts w:ascii="Amiri" w:hAnsi="Amiri" w:eastAsia="Amiri" w:cs="Amiri"/>
          <w:color w:val="111111"/>
          <w:sz w:val="28"/>
          <w:sz w:val="28"/>
          <w:szCs w:val="28"/>
          <w:rtl w:val="true"/>
          <w:lang w:bidi="ar-SA"/>
        </w:rPr>
        <w:t xml:space="preserve">المحارب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من شهر السلاح لإخافة الناس و الافساد في الارض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يقتل او يصلب او يقطع مخالفا</w:t>
      </w:r>
      <w:r>
        <w:rPr>
          <w:rStyle w:val="FootnoteAnchor"/>
          <w:rtl w:val="true"/>
        </w:rPr>
        <w:footnoteReference w:id="658"/>
      </w:r>
      <w:r>
        <w:rPr>
          <w:rFonts w:ascii="Amiri" w:hAnsi="Amiri" w:eastAsia="Amiri" w:cs="Amiri"/>
          <w:color w:val="111111"/>
          <w:sz w:val="28"/>
          <w:sz w:val="28"/>
          <w:szCs w:val="28"/>
          <w:rtl w:val="true"/>
          <w:lang w:bidi="ar-SA"/>
        </w:rPr>
        <w:t>أو ينفى من الارض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المستند في ذلك</w:t>
      </w:r>
      <w:r>
        <w:rPr>
          <w:rFonts w:eastAsia="Amiri" w:cs="Amiri" w:ascii="Amiri" w:hAnsi="Amiri"/>
          <w:color w:val="111111"/>
          <w:sz w:val="28"/>
          <w:szCs w:val="28"/>
          <w:rtl w:val="true"/>
          <w:lang w:bidi="ar-SA"/>
        </w:rPr>
        <w:t>:</w:t>
      </w:r>
    </w:p>
    <w:p>
      <w:pPr>
        <w:pStyle w:val="Heading6"/>
        <w:numPr>
          <w:ilvl w:val="5"/>
          <w:numId w:val="1"/>
        </w:numPr>
        <w:rPr/>
      </w:pPr>
      <w:bookmarkStart w:id="1249" w:name="__RefHeading___Toc3275255_1878427129"/>
      <w:bookmarkStart w:id="1250" w:name="_Toc493"/>
      <w:bookmarkEnd w:id="1249"/>
      <w:r>
        <w:rPr/>
        <w:t>1</w:t>
      </w:r>
      <w:r>
        <w:rPr>
          <w:rtl w:val="true"/>
        </w:rPr>
        <w:t xml:space="preserve"> - </w:t>
      </w:r>
      <w:r>
        <w:rPr>
          <w:rtl w:val="true"/>
        </w:rPr>
        <w:t>اما ان حدّ المحارب ما ذكر</w:t>
      </w:r>
      <w:bookmarkEnd w:id="1250"/>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فواضح بعد دلالة صريح الآية الكريمة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جَزاءُ الَّذِينَ يُحارِبُونَ اللّهَ وَ رَسُولَهُ وَ يَسْعَوْنَ فِي الْأَرْضِ فَساداً أَنْ يُقَتَّلُوا أَوْ يُصَلَّبُوا أَوْ تُقَطَّعَ أَيْدِيهِمْ وَ أَرْجُلُهُمْ مِنْ خِلافٍ </w:t>
      </w:r>
      <w:bookmarkStart w:id="1251" w:name="pg14682_138141"/>
    </w:p>
    <w:p>
      <w:pPr>
        <w:pStyle w:val="BookText"/>
        <w:rPr/>
      </w:pPr>
      <w:bookmarkEnd w:id="1251"/>
      <w:r>
        <w:rPr>
          <w:rFonts w:ascii="Amiri" w:hAnsi="Amiri" w:eastAsia="Amiri" w:cs="Amiri"/>
          <w:color w:val="111111"/>
          <w:sz w:val="28"/>
          <w:sz w:val="28"/>
          <w:szCs w:val="28"/>
          <w:rtl w:val="true"/>
          <w:lang w:bidi="ar-SA"/>
        </w:rPr>
        <w:t xml:space="preserve">أَوْ يُنْفَوْا مِنَ الْأَرْضِ ذلِكَ لَهُمْ خِزْيٌ فِي الدُّنْيا وَ لَهُمْ فِي الْآخِرَةِ عَذابٌ عَظِيمٌ </w:t>
      </w:r>
      <w:r>
        <w:rPr>
          <w:rStyle w:val="FootnoteAnchor"/>
          <w:rtl w:val="true"/>
        </w:rPr>
        <w:footnoteReference w:id="6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وقع الكلام في ان الانحاء الاربعة المذكورة هل هي ثابتة بنحو التخيير لولي الامر أو هي بنحو الترتيب حسب اختلاف الجناية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خلينا نحن و الآية الكريمة لاستفدنا منها التخيير خصوصا بعد ملاحظة صحيحة حريز عن ابي عبد اللّه 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كل شيء في القران أو فصاحبه بالخيار يختار ما شاء</w:t>
      </w:r>
      <w:r>
        <w:rPr>
          <w:rFonts w:eastAsia="Amiri" w:cs="Amiri" w:ascii="Amiri" w:hAnsi="Amiri"/>
          <w:color w:val="111111"/>
          <w:sz w:val="28"/>
          <w:szCs w:val="28"/>
          <w:rtl w:val="true"/>
          <w:lang w:bidi="ar-SA"/>
        </w:rPr>
        <w:t>»</w:t>
      </w:r>
      <w:r>
        <w:rPr>
          <w:rStyle w:val="FootnoteAnchor"/>
          <w:rtl w:val="true"/>
        </w:rPr>
        <w:footnoteReference w:id="660"/>
      </w:r>
      <w:r>
        <w:rPr>
          <w:rFonts w:ascii="Amiri" w:hAnsi="Amiri" w:eastAsia="Amiri" w:cs="Amiri"/>
          <w:color w:val="111111"/>
          <w:sz w:val="28"/>
          <w:sz w:val="28"/>
          <w:szCs w:val="28"/>
          <w:rtl w:val="true"/>
          <w:lang w:bidi="ar-SA"/>
        </w:rPr>
        <w:t>، الا ان في المقابل روايات قد يستفاد منها الترتيب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كلمات الفقهاء في المقام مضطربة تبعا لاضطراب الروايات</w:t>
      </w:r>
      <w:r>
        <w:rPr>
          <w:rFonts w:eastAsia="Amiri" w:cs="Amiri" w:ascii="Amiri" w:hAnsi="Amiri"/>
          <w:color w:val="111111"/>
          <w:sz w:val="28"/>
          <w:szCs w:val="28"/>
          <w:rtl w:val="true"/>
          <w:lang w:bidi="ar-SA"/>
        </w:rPr>
        <w:t>.</w:t>
      </w:r>
    </w:p>
    <w:p>
      <w:pPr>
        <w:pStyle w:val="Heading4"/>
        <w:numPr>
          <w:ilvl w:val="3"/>
          <w:numId w:val="1"/>
        </w:numPr>
        <w:rPr/>
      </w:pPr>
      <w:bookmarkStart w:id="1252" w:name="__RefHeading___Toc3275257_1878427129"/>
      <w:bookmarkStart w:id="1253" w:name="_Toc494"/>
      <w:bookmarkEnd w:id="1252"/>
      <w:r>
        <w:rPr/>
        <w:t>2</w:t>
      </w:r>
      <w:r>
        <w:rPr>
          <w:rtl w:val="true"/>
        </w:rPr>
        <w:t xml:space="preserve"> - </w:t>
      </w:r>
      <w:r>
        <w:rPr>
          <w:rtl w:val="true"/>
        </w:rPr>
        <w:t>التعزير</w:t>
      </w:r>
      <w:bookmarkEnd w:id="1253"/>
    </w:p>
    <w:p>
      <w:pPr>
        <w:pStyle w:val="Heading5"/>
        <w:numPr>
          <w:ilvl w:val="4"/>
          <w:numId w:val="1"/>
        </w:numPr>
        <w:rPr/>
      </w:pPr>
      <w:bookmarkStart w:id="1254" w:name="__RefHeading___Toc3275259_1878427129"/>
      <w:bookmarkStart w:id="1255" w:name="_Toc495"/>
      <w:bookmarkEnd w:id="1254"/>
      <w:r>
        <w:rPr>
          <w:rtl w:val="true"/>
        </w:rPr>
        <w:t>اشارة</w:t>
      </w:r>
      <w:bookmarkEnd w:id="1255"/>
    </w:p>
    <w:p>
      <w:pPr>
        <w:pStyle w:val="BookText"/>
        <w:rPr/>
      </w:pPr>
      <w:r>
        <w:rPr>
          <w:rFonts w:ascii="Amiri" w:hAnsi="Amiri" w:eastAsia="Amiri" w:cs="Amiri"/>
          <w:color w:val="111111"/>
          <w:sz w:val="28"/>
          <w:sz w:val="28"/>
          <w:szCs w:val="28"/>
          <w:rtl w:val="true"/>
          <w:lang w:bidi="ar-SA"/>
        </w:rPr>
        <w:t>كل من خالف الشريعة بفعل محرم او ترك واجب من دون عذر و لم يرد تحديد شرعي لمقدار عقوبته عاقبه الحاكم الشرعي بما يراه صلاحا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بعض الروايات تحديد ذلك بما دون اربعين ضربة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المستند في ذلك أمران</w:t>
      </w:r>
      <w:r>
        <w:rPr>
          <w:rFonts w:eastAsia="Amiri" w:cs="Amiri" w:ascii="Amiri" w:hAnsi="Amiri"/>
          <w:color w:val="111111"/>
          <w:sz w:val="28"/>
          <w:szCs w:val="28"/>
          <w:rtl w:val="true"/>
          <w:lang w:bidi="ar-SA"/>
        </w:rPr>
        <w:t>:</w:t>
      </w:r>
    </w:p>
    <w:p>
      <w:pPr>
        <w:pStyle w:val="Heading5"/>
        <w:numPr>
          <w:ilvl w:val="4"/>
          <w:numId w:val="1"/>
        </w:numPr>
        <w:rPr/>
      </w:pPr>
      <w:bookmarkStart w:id="1256" w:name="__RefHeading___Toc3275261_1878427129"/>
      <w:bookmarkStart w:id="1257" w:name="_Toc496"/>
      <w:bookmarkEnd w:id="1256"/>
      <w:r>
        <w:rPr/>
        <w:t>1</w:t>
      </w:r>
      <w:r>
        <w:rPr>
          <w:rtl w:val="true"/>
        </w:rPr>
        <w:t xml:space="preserve"> - </w:t>
      </w:r>
      <w:r>
        <w:rPr>
          <w:rtl w:val="true"/>
        </w:rPr>
        <w:t>ان المحافظة على النظام قضية لا بدّ منها</w:t>
      </w:r>
      <w:bookmarkEnd w:id="1257"/>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و قد اهتم بها الإسلام، و هي لا تتحقق الا بتشريع التعزير على مخالفة اي مقرر شرعي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حيث ان منح هذا الحق لجميع الناس امر غير محتمل لأنه بدوره يوجب اختلال النظام فلا بدّ من ثبوته لطائفة معينة، و بما ان القدر </w:t>
      </w:r>
      <w:bookmarkStart w:id="1258" w:name="pg14682_138142"/>
    </w:p>
    <w:p>
      <w:pPr>
        <w:pStyle w:val="BookText"/>
        <w:rPr/>
      </w:pPr>
      <w:bookmarkEnd w:id="1258"/>
      <w:r>
        <w:rPr>
          <w:rFonts w:ascii="Amiri" w:hAnsi="Amiri" w:eastAsia="Amiri" w:cs="Amiri"/>
          <w:color w:val="111111"/>
          <w:sz w:val="28"/>
          <w:sz w:val="28"/>
          <w:szCs w:val="28"/>
          <w:rtl w:val="true"/>
          <w:lang w:bidi="ar-SA"/>
        </w:rPr>
        <w:t>المتيقن من ذلك هو الحاكم الشرعي فيتعين اختصاص الحق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مما يؤكد ذلك فعل امير 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كان يراقب الاسواق و يعزر كل من خالف المقررات الشرعية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الروايات الخاصة الواردة في الموارد المتفرقة، كصحيحة ابي العباس عن ابي عبد اللّه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للرجل يعاقب به مملوكه؟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قدر ذنبه</w:t>
      </w:r>
      <w:r>
        <w:rPr>
          <w:rFonts w:eastAsia="Amiri" w:cs="Amiri" w:ascii="Amiri" w:hAnsi="Amiri"/>
          <w:color w:val="111111"/>
          <w:sz w:val="28"/>
          <w:szCs w:val="28"/>
          <w:rtl w:val="true"/>
          <w:lang w:bidi="ar-SA"/>
        </w:rPr>
        <w:t>»</w:t>
      </w:r>
      <w:r>
        <w:rPr>
          <w:rStyle w:val="FootnoteAnchor"/>
          <w:rtl w:val="true"/>
        </w:rPr>
        <w:footnoteReference w:id="661"/>
      </w:r>
      <w:r>
        <w:rPr>
          <w:rFonts w:ascii="Amiri" w:hAnsi="Amiri" w:eastAsia="Amiri" w:cs="Amiri"/>
          <w:color w:val="111111"/>
          <w:sz w:val="28"/>
          <w:sz w:val="28"/>
          <w:szCs w:val="28"/>
          <w:rtl w:val="true"/>
          <w:lang w:bidi="ar-SA"/>
        </w:rPr>
        <w:t>الواردة في تأديب المملوك، و موثقة اسحاق بن عمار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ربما ضربت الغلام في بعض ما يجرم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كم تضربه؟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ربما ضربته مائة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فأعاد ذلك مرتين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 الزنا؟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اتق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فكم ينبغي لي أن اضربه؟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اللّه لو علم اني لا اضربه الا واحدا ما ترك لي شيئا الا افسده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فاثنين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هلاكي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ازل أماكسه حتى بلغ خمسة ثم غضب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اسحاق ان كنت تدري حدّ ما اجرم فاقم الحدّ فيه و لا تعدّ حدود اللّه</w:t>
      </w:r>
      <w:r>
        <w:rPr>
          <w:rFonts w:eastAsia="Amiri" w:cs="Amiri" w:ascii="Amiri" w:hAnsi="Amiri"/>
          <w:color w:val="111111"/>
          <w:sz w:val="28"/>
          <w:szCs w:val="28"/>
          <w:rtl w:val="true"/>
          <w:lang w:bidi="ar-SA"/>
        </w:rPr>
        <w:t>»</w:t>
      </w:r>
      <w:r>
        <w:rPr>
          <w:rStyle w:val="FootnoteAnchor"/>
          <w:rtl w:val="true"/>
        </w:rPr>
        <w:footnoteReference w:id="662"/>
      </w:r>
      <w:r>
        <w:rPr>
          <w:rFonts w:ascii="Amiri" w:hAnsi="Amiri" w:eastAsia="Amiri" w:cs="Amiri"/>
          <w:color w:val="111111"/>
          <w:sz w:val="28"/>
          <w:sz w:val="28"/>
          <w:szCs w:val="28"/>
          <w:rtl w:val="true"/>
          <w:lang w:bidi="ar-SA"/>
        </w:rPr>
        <w:t>الواردة في تأديب الغلام</w:t>
      </w:r>
      <w:r>
        <w:rPr>
          <w:rFonts w:eastAsia="Amiri" w:cs="Amiri" w:ascii="Amiri" w:hAnsi="Amiri"/>
          <w:color w:val="111111"/>
          <w:sz w:val="28"/>
          <w:szCs w:val="28"/>
          <w:rtl w:val="true"/>
          <w:lang w:bidi="ar-SA"/>
        </w:rPr>
        <w:t>.</w:t>
      </w:r>
    </w:p>
    <w:p>
      <w:pPr>
        <w:pStyle w:val="Heading5"/>
        <w:numPr>
          <w:ilvl w:val="4"/>
          <w:numId w:val="1"/>
        </w:numPr>
        <w:rPr/>
      </w:pPr>
      <w:bookmarkStart w:id="1259" w:name="__RefHeading___Toc3275263_1878427129"/>
      <w:bookmarkStart w:id="1260" w:name="_Toc497"/>
      <w:bookmarkEnd w:id="1259"/>
      <w:r>
        <w:rPr/>
        <w:t>2</w:t>
      </w:r>
      <w:r>
        <w:rPr>
          <w:rtl w:val="true"/>
        </w:rPr>
        <w:t xml:space="preserve"> - </w:t>
      </w:r>
      <w:r>
        <w:rPr>
          <w:rtl w:val="true"/>
        </w:rPr>
        <w:t>صحيحة حماد بن عثمان عن ابي عبد اللّه عليه السّلام</w:t>
      </w:r>
      <w:r>
        <w:rPr>
          <w:rtl w:val="true"/>
        </w:rPr>
        <w:t>:</w:t>
      </w:r>
      <w:bookmarkEnd w:id="126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التعزير؟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 الحدّ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 ثمانين؟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لكن دون اربعين فانها حدّ المملوك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كم ذاك؟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قدر ما يراه الوالي من ذنب الرجل و قوة بدنه</w:t>
      </w:r>
      <w:r>
        <w:rPr>
          <w:rFonts w:eastAsia="Amiri" w:cs="Amiri" w:ascii="Amiri" w:hAnsi="Amiri"/>
          <w:color w:val="111111"/>
          <w:sz w:val="28"/>
          <w:szCs w:val="28"/>
          <w:rtl w:val="true"/>
          <w:lang w:bidi="ar-SA"/>
        </w:rPr>
        <w:t>»</w:t>
      </w:r>
      <w:r>
        <w:rPr>
          <w:rStyle w:val="FootnoteAnchor"/>
          <w:rtl w:val="true"/>
        </w:rPr>
        <w:footnoteReference w:id="663"/>
      </w:r>
      <w:r>
        <w:rPr>
          <w:rFonts w:ascii="Amiri" w:hAnsi="Amiri" w:eastAsia="Amiri" w:cs="Amiri"/>
          <w:color w:val="111111"/>
          <w:sz w:val="28"/>
          <w:sz w:val="28"/>
          <w:szCs w:val="28"/>
          <w:rtl w:val="true"/>
          <w:lang w:bidi="ar-SA"/>
        </w:rPr>
        <w:t>و ما كان بمضمونها</w:t>
      </w:r>
      <w:r>
        <w:rPr>
          <w:rFonts w:eastAsia="Amiri" w:cs="Amiri" w:ascii="Amiri" w:hAnsi="Amiri"/>
          <w:color w:val="111111"/>
          <w:sz w:val="28"/>
          <w:szCs w:val="28"/>
          <w:rtl w:val="true"/>
          <w:lang w:bidi="ar-SA"/>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سند الصحيحة بطريق الشيخ الكليني و ان كان قد يتأمل فيه من ناحية المعلى بن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انه لم يوثق بل ضعّف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انه بطريق </w:t>
      </w:r>
      <w:bookmarkStart w:id="1261" w:name="pg14682_138143"/>
    </w:p>
    <w:p>
      <w:pPr>
        <w:pStyle w:val="BookText"/>
        <w:rPr/>
      </w:pPr>
      <w:bookmarkEnd w:id="1261"/>
      <w:r>
        <w:rPr>
          <w:rFonts w:ascii="Amiri" w:hAnsi="Amiri" w:eastAsia="Amiri" w:cs="Amiri"/>
          <w:color w:val="111111"/>
          <w:sz w:val="28"/>
          <w:sz w:val="28"/>
          <w:szCs w:val="28"/>
          <w:rtl w:val="true"/>
          <w:lang w:bidi="ar-SA"/>
        </w:rPr>
        <w:t>الشيخ الصدوق لا خدشة فيه فلاحظ</w:t>
      </w:r>
      <w:r>
        <w:rPr>
          <w:rFonts w:eastAsia="Amiri" w:cs="Amiri" w:ascii="Amiri" w:hAnsi="Amiri"/>
          <w:color w:val="111111"/>
          <w:sz w:val="28"/>
          <w:szCs w:val="28"/>
          <w:rtl w:val="true"/>
          <w:lang w:bidi="ar-SA"/>
        </w:rPr>
        <w:t>.</w:t>
      </w:r>
    </w:p>
    <w:p>
      <w:pPr>
        <w:pStyle w:val="Heading4"/>
        <w:numPr>
          <w:ilvl w:val="3"/>
          <w:numId w:val="1"/>
        </w:numPr>
        <w:rPr/>
      </w:pPr>
      <w:bookmarkStart w:id="1262" w:name="__RefHeading___Toc3275265_1878427129"/>
      <w:bookmarkStart w:id="1263" w:name="_Toc498"/>
      <w:bookmarkEnd w:id="1262"/>
      <w:r>
        <w:rPr/>
        <w:t>3</w:t>
      </w:r>
      <w:r>
        <w:rPr>
          <w:rtl w:val="true"/>
        </w:rPr>
        <w:t xml:space="preserve"> - </w:t>
      </w:r>
      <w:r>
        <w:rPr>
          <w:rtl w:val="true"/>
        </w:rPr>
        <w:t>اقامة الحدود في عصر الغيبة</w:t>
      </w:r>
      <w:bookmarkEnd w:id="1263"/>
    </w:p>
    <w:p>
      <w:pPr>
        <w:pStyle w:val="Heading5"/>
        <w:numPr>
          <w:ilvl w:val="4"/>
          <w:numId w:val="1"/>
        </w:numPr>
        <w:rPr/>
      </w:pPr>
      <w:bookmarkStart w:id="1264" w:name="__RefHeading___Toc3275267_1878427129"/>
      <w:bookmarkStart w:id="1265" w:name="_Toc499"/>
      <w:bookmarkEnd w:id="1264"/>
      <w:r>
        <w:rPr>
          <w:rtl w:val="true"/>
        </w:rPr>
        <w:t>اشارة</w:t>
      </w:r>
      <w:bookmarkEnd w:id="1265"/>
    </w:p>
    <w:p>
      <w:pPr>
        <w:pStyle w:val="BookText"/>
        <w:rPr/>
      </w:pPr>
      <w:r>
        <w:rPr>
          <w:rFonts w:ascii="Amiri" w:hAnsi="Amiri" w:eastAsia="Amiri" w:cs="Amiri"/>
          <w:color w:val="111111"/>
          <w:sz w:val="28"/>
          <w:sz w:val="28"/>
          <w:szCs w:val="28"/>
          <w:rtl w:val="true"/>
          <w:lang w:bidi="ar-SA"/>
        </w:rPr>
        <w:t>يجوز للحاكم الشرعي اقامة الحدود في عصر الغيبة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المستند في ذلك أمران</w:t>
      </w:r>
      <w:r>
        <w:rPr>
          <w:rFonts w:eastAsia="Amiri" w:cs="Amiri" w:ascii="Amiri" w:hAnsi="Amiri"/>
          <w:color w:val="111111"/>
          <w:sz w:val="28"/>
          <w:szCs w:val="28"/>
          <w:rtl w:val="true"/>
          <w:lang w:bidi="ar-SA"/>
        </w:rPr>
        <w:t>:</w:t>
      </w:r>
    </w:p>
    <w:p>
      <w:pPr>
        <w:pStyle w:val="Heading5"/>
        <w:numPr>
          <w:ilvl w:val="4"/>
          <w:numId w:val="1"/>
        </w:numPr>
        <w:rPr/>
      </w:pPr>
      <w:bookmarkStart w:id="1266" w:name="__RefHeading___Toc3275269_1878427129"/>
      <w:bookmarkStart w:id="1267" w:name="_Toc500"/>
      <w:bookmarkEnd w:id="1266"/>
      <w:r>
        <w:rPr/>
        <w:t>1</w:t>
      </w:r>
      <w:r>
        <w:rPr>
          <w:rtl w:val="true"/>
        </w:rPr>
        <w:t xml:space="preserve"> - </w:t>
      </w:r>
      <w:r>
        <w:rPr>
          <w:rtl w:val="true"/>
        </w:rPr>
        <w:t>ان الحكمة المقتضية لتشريع الحدود</w:t>
      </w:r>
      <w:bookmarkEnd w:id="1267"/>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هي الوقوف امام الفساد و الفجور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يحتمل اختصاصها بعصر الحضور</w:t>
      </w:r>
      <w:r>
        <w:rPr>
          <w:rFonts w:eastAsia="Amiri" w:cs="Amiri" w:ascii="Amiri" w:hAnsi="Amiri"/>
          <w:color w:val="111111"/>
          <w:sz w:val="28"/>
          <w:szCs w:val="28"/>
          <w:rtl w:val="true"/>
          <w:lang w:bidi="ar-SA"/>
        </w:rPr>
        <w:t>.</w:t>
      </w:r>
    </w:p>
    <w:p>
      <w:pPr>
        <w:pStyle w:val="Heading5"/>
        <w:numPr>
          <w:ilvl w:val="4"/>
          <w:numId w:val="1"/>
        </w:numPr>
        <w:rPr/>
      </w:pPr>
      <w:bookmarkStart w:id="1268" w:name="__RefHeading___Toc3275271_1878427129"/>
      <w:bookmarkStart w:id="1269" w:name="_Toc501"/>
      <w:bookmarkEnd w:id="1268"/>
      <w:r>
        <w:rPr/>
        <w:t>2</w:t>
      </w:r>
      <w:r>
        <w:rPr>
          <w:rtl w:val="true"/>
        </w:rPr>
        <w:t xml:space="preserve"> - </w:t>
      </w:r>
      <w:r>
        <w:rPr>
          <w:rtl w:val="true"/>
        </w:rPr>
        <w:t>التمسك باطلاق ادلة وجوب اقامة الحدود،</w:t>
      </w:r>
      <w:bookmarkEnd w:id="1269"/>
    </w:p>
    <w:p>
      <w:pPr>
        <w:pStyle w:val="BookText"/>
        <w:rPr/>
      </w:pPr>
      <w:r>
        <w:rPr>
          <w:rFonts w:ascii="Amiri" w:hAnsi="Amiri" w:eastAsia="Amiri" w:cs="Amiri"/>
          <w:color w:val="111111"/>
          <w:sz w:val="28"/>
          <w:sz w:val="28"/>
          <w:szCs w:val="28"/>
          <w:rtl w:val="true"/>
          <w:lang w:bidi="ar-SA"/>
        </w:rPr>
        <w:t>كقوله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اَلزّانِيَةُ وَ الزّانِي فَاجْلِدُوا كُلَّ واحِدٍ مِنْهُما مِائَةَ جَلْدَةٍ </w:t>
      </w:r>
      <w:r>
        <w:rPr>
          <w:rStyle w:val="FootnoteAnchor"/>
          <w:rtl w:val="true"/>
        </w:rPr>
        <w:footnoteReference w:id="664"/>
      </w:r>
      <w:r>
        <w:rPr>
          <w:rFonts w:ascii="Amiri" w:hAnsi="Amiri" w:eastAsia="Amiri" w:cs="Amiri"/>
          <w:color w:val="111111"/>
          <w:sz w:val="28"/>
          <w:sz w:val="28"/>
          <w:szCs w:val="28"/>
          <w:rtl w:val="true"/>
          <w:lang w:bidi="ar-SA"/>
        </w:rPr>
        <w:t xml:space="preserve">، وَ السّارِقُ وَ السّارِقَةُ فَاقْطَعُوا أَيْدِيَهُما </w:t>
      </w:r>
      <w:r>
        <w:rPr>
          <w:rStyle w:val="FootnoteAnchor"/>
          <w:rtl w:val="true"/>
        </w:rPr>
        <w:footnoteReference w:id="665"/>
      </w:r>
      <w:r>
        <w:rPr>
          <w:rFonts w:ascii="Amiri" w:hAnsi="Amiri" w:eastAsia="Amiri" w:cs="Amiri"/>
          <w:color w:val="111111"/>
          <w:sz w:val="28"/>
          <w:sz w:val="28"/>
          <w:szCs w:val="28"/>
          <w:rtl w:val="true"/>
          <w:lang w:bidi="ar-SA"/>
        </w:rPr>
        <w:t xml:space="preserve">، فانه يقتضي وجوب اقامة الحدود في كل زمان، و حيث لا يحتمل جواز تصدي اي شخص لذلك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للزوم محذور اختلال النظام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فيلزم تصدي طائفة خاصة لذلك، و القدر المتيقن منها هو المجتهدون العدول</w:t>
      </w:r>
      <w:r>
        <w:rPr>
          <w:rFonts w:eastAsia="Amiri" w:cs="Amiri" w:ascii="Amiri" w:hAnsi="Amiri"/>
          <w:color w:val="111111"/>
          <w:sz w:val="28"/>
          <w:szCs w:val="28"/>
          <w:rtl w:val="true"/>
          <w:lang w:bidi="ar-SA"/>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تؤيد ذلك رواية اسحاق بن يعقوب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محمد بن عثمان العمري ان يوصل لي كتابا قد سألت فيه عن مسائل اشكلت عليّ فورد التوقيع بخط مولانا صاحب الزمان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ما سألت عنه أرشدك اللّه و ثبتك الى 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اما الحوادث الواقعة فارجعوا فيها الى رواة حديثنا فانهم حجتي عليكم و انا حجة اللّه</w:t>
      </w:r>
      <w:r>
        <w:rPr>
          <w:rFonts w:eastAsia="Amiri" w:cs="Amiri" w:ascii="Amiri" w:hAnsi="Amiri"/>
          <w:color w:val="111111"/>
          <w:sz w:val="28"/>
          <w:szCs w:val="28"/>
          <w:rtl w:val="true"/>
          <w:lang w:bidi="ar-SA"/>
        </w:rPr>
        <w:t>...»</w:t>
      </w:r>
      <w:r>
        <w:rPr>
          <w:rStyle w:val="FootnoteAnchor"/>
          <w:rtl w:val="true"/>
        </w:rPr>
        <w:footnoteReference w:id="666"/>
      </w:r>
      <w:r>
        <w:rPr>
          <w:rFonts w:ascii="Amiri" w:hAnsi="Amiri" w:eastAsia="Amiri" w:cs="Amiri"/>
          <w:color w:val="111111"/>
          <w:sz w:val="28"/>
          <w:sz w:val="28"/>
          <w:szCs w:val="28"/>
          <w:rtl w:val="true"/>
          <w:lang w:bidi="ar-SA"/>
        </w:rPr>
        <w:t xml:space="preserve">، فان اسحاق و ان لم يذكر </w:t>
      </w:r>
    </w:p>
    <w:p>
      <w:pPr>
        <w:pStyle w:val="BookText"/>
        <w:rPr/>
      </w:pPr>
      <w:r>
        <w:rPr>
          <w:rFonts w:ascii="Amiri" w:hAnsi="Amiri" w:eastAsia="Amiri" w:cs="Amiri"/>
          <w:color w:val="111111"/>
          <w:sz w:val="28"/>
          <w:sz w:val="28"/>
          <w:szCs w:val="28"/>
          <w:rtl w:val="true"/>
          <w:lang w:bidi="ar-SA"/>
        </w:rPr>
        <w:t>بتوثيق في كتب الرجال الا ان ذلك لا يمنع من التمسك بها على مستوى التأييد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اذا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التمسك بالوجهين المذكورين تام لو لم يقم دليل على حصر وظيفة اقامة الحدود بالامام عليه السّلام، و ذلك الدليل موجود، و هو رواية دعائم الإسلام عن الامام الصادق عليه السّلام عن آبائه عليهم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يصلح الحكم و لا الحدود و لا الجمعة الا بامام عدل</w:t>
      </w:r>
      <w:r>
        <w:rPr>
          <w:rFonts w:eastAsia="Amiri" w:cs="Amiri" w:ascii="Amiri" w:hAnsi="Amiri"/>
          <w:color w:val="111111"/>
          <w:sz w:val="28"/>
          <w:szCs w:val="28"/>
          <w:rtl w:val="true"/>
          <w:lang w:bidi="ar-SA"/>
        </w:rPr>
        <w:t>»</w:t>
      </w:r>
      <w:r>
        <w:rPr>
          <w:rStyle w:val="FootnoteAnchor"/>
          <w:rtl w:val="true"/>
        </w:rPr>
        <w:footnoteReference w:id="66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قريب منها رواية الجعفريات</w:t>
      </w:r>
      <w:r>
        <w:rPr>
          <w:rStyle w:val="FootnoteAnchor"/>
          <w:rtl w:val="true"/>
        </w:rPr>
        <w:footnoteReference w:id="6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يلزم حمل الرواية المذكورة على كون المقصود ان ذلك لا يصلح لغير الامام عليه السّلام مع افتراض حضوره و عدم غيبته، اي يلزم حملها على زمن الحضور و الا فهل يحتمل عدم جواز الحكم لغير الامام عليه السّلام في زمان 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لازم ذلك الفوضى و عدم استقرار النظام</w:t>
      </w:r>
      <w:r>
        <w:rPr>
          <w:rFonts w:eastAsia="Amiri" w:cs="Amiri" w:ascii="Amiri" w:hAnsi="Amiri"/>
          <w:color w:val="111111"/>
          <w:sz w:val="28"/>
          <w:szCs w:val="28"/>
          <w:rtl w:val="true"/>
          <w:lang w:bidi="ar-SA"/>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لو قطعنا النظر عن سند الدعائم و الا فالمناقشة أوضح باعتبار ان رواياته مراسيل لم يذكر اسنادها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70" w:name="pg14682_138146"/>
      <w:bookmarkStart w:id="1271" w:name="pg14682_138146"/>
      <w:bookmarkEnd w:id="1271"/>
    </w:p>
    <w:p>
      <w:pPr>
        <w:pStyle w:val="Heading3"/>
        <w:numPr>
          <w:ilvl w:val="2"/>
          <w:numId w:val="1"/>
        </w:numPr>
        <w:rPr/>
      </w:pPr>
      <w:bookmarkStart w:id="1272" w:name="pg14682_138146"/>
      <w:bookmarkStart w:id="1273" w:name="__RefHeading___Toc3275273_1878427129"/>
      <w:bookmarkStart w:id="1274" w:name="_Toc502"/>
      <w:bookmarkEnd w:id="1272"/>
      <w:bookmarkEnd w:id="1273"/>
      <w:r>
        <w:rPr>
          <w:rtl w:val="true"/>
        </w:rPr>
        <w:t>كتاب القصاص</w:t>
      </w:r>
      <w:bookmarkEnd w:id="1274"/>
    </w:p>
    <w:p>
      <w:pPr>
        <w:pStyle w:val="Heading4"/>
        <w:numPr>
          <w:ilvl w:val="3"/>
          <w:numId w:val="1"/>
        </w:numPr>
        <w:rPr/>
      </w:pPr>
      <w:bookmarkStart w:id="1275" w:name="__RefHeading___Toc3275275_1878427129"/>
      <w:bookmarkStart w:id="1276" w:name="_Toc503"/>
      <w:bookmarkEnd w:id="1275"/>
      <w:r>
        <w:rPr>
          <w:rtl w:val="true"/>
        </w:rPr>
        <w:t>اشارة</w:t>
      </w:r>
      <w:bookmarkEnd w:id="127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القصاص و أقسامه</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قصاص النفس</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وسائل اثبات القتل عمدا</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احكام قصاص النفس</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قصاص ما دون النفس </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77" w:name="pg14682_138148"/>
      <w:bookmarkStart w:id="1278" w:name="pg14682_138148"/>
      <w:bookmarkEnd w:id="1278"/>
    </w:p>
    <w:p>
      <w:pPr>
        <w:pStyle w:val="Heading4"/>
        <w:numPr>
          <w:ilvl w:val="3"/>
          <w:numId w:val="1"/>
        </w:numPr>
        <w:rPr/>
      </w:pPr>
      <w:bookmarkStart w:id="1279" w:name="pg14682_138148"/>
      <w:bookmarkStart w:id="1280" w:name="__RefHeading___Toc3275277_1878427129"/>
      <w:bookmarkStart w:id="1281" w:name="_Toc504"/>
      <w:bookmarkEnd w:id="1279"/>
      <w:bookmarkEnd w:id="1280"/>
      <w:r>
        <w:rPr/>
        <w:t>1</w:t>
      </w:r>
      <w:r>
        <w:rPr>
          <w:rtl w:val="true"/>
        </w:rPr>
        <w:t xml:space="preserve"> - </w:t>
      </w:r>
      <w:r>
        <w:rPr>
          <w:rtl w:val="true"/>
        </w:rPr>
        <w:t>القصاص و اقسامه</w:t>
      </w:r>
      <w:bookmarkEnd w:id="1281"/>
    </w:p>
    <w:p>
      <w:pPr>
        <w:pStyle w:val="Heading5"/>
        <w:numPr>
          <w:ilvl w:val="4"/>
          <w:numId w:val="1"/>
        </w:numPr>
        <w:rPr/>
      </w:pPr>
      <w:bookmarkStart w:id="1282" w:name="__RefHeading___Toc3275279_1878427129"/>
      <w:bookmarkStart w:id="1283" w:name="_Toc505"/>
      <w:bookmarkEnd w:id="1282"/>
      <w:r>
        <w:rPr>
          <w:rtl w:val="true"/>
        </w:rPr>
        <w:t>اشارة</w:t>
      </w:r>
      <w:bookmarkEnd w:id="1283"/>
    </w:p>
    <w:p>
      <w:pPr>
        <w:pStyle w:val="BookText"/>
        <w:rPr/>
      </w:pPr>
      <w:r>
        <w:rPr>
          <w:rFonts w:ascii="Amiri" w:hAnsi="Amiri" w:eastAsia="Amiri" w:cs="Amiri"/>
          <w:color w:val="111111"/>
          <w:sz w:val="28"/>
          <w:sz w:val="28"/>
          <w:szCs w:val="28"/>
          <w:rtl w:val="true"/>
          <w:lang w:bidi="ar-SA"/>
        </w:rPr>
        <w:t xml:space="preserve">القصاص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بكسر القاف و هو الجزاء على الجناية بمثلها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مشروع بل حياة للبشرية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يتعلق بالنفس تارة و بما دونها اخرى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المستند في ذلك</w:t>
      </w:r>
      <w:r>
        <w:rPr>
          <w:rFonts w:eastAsia="Amiri" w:cs="Amiri" w:ascii="Amiri" w:hAnsi="Amiri"/>
          <w:color w:val="111111"/>
          <w:sz w:val="28"/>
          <w:szCs w:val="28"/>
          <w:rtl w:val="true"/>
          <w:lang w:bidi="ar-SA"/>
        </w:rPr>
        <w:t>:</w:t>
      </w:r>
    </w:p>
    <w:p>
      <w:pPr>
        <w:pStyle w:val="Heading5"/>
        <w:numPr>
          <w:ilvl w:val="4"/>
          <w:numId w:val="1"/>
        </w:numPr>
        <w:rPr/>
      </w:pPr>
      <w:bookmarkStart w:id="1284" w:name="__RefHeading___Toc3275281_1878427129"/>
      <w:bookmarkStart w:id="1285" w:name="_Toc506"/>
      <w:bookmarkEnd w:id="1284"/>
      <w:r>
        <w:rPr/>
        <w:t>1</w:t>
      </w:r>
      <w:r>
        <w:rPr>
          <w:rtl w:val="true"/>
        </w:rPr>
        <w:t xml:space="preserve"> - </w:t>
      </w:r>
      <w:r>
        <w:rPr>
          <w:rtl w:val="true"/>
        </w:rPr>
        <w:t>اما ان القصاص ما ذكر</w:t>
      </w:r>
      <w:bookmarkEnd w:id="1285"/>
    </w:p>
    <w:p>
      <w:pPr>
        <w:pStyle w:val="BookText"/>
        <w:rPr/>
      </w:pPr>
      <w:r>
        <w:rPr>
          <w:rFonts w:ascii="Amiri" w:hAnsi="Amiri" w:eastAsia="Amiri" w:cs="Amiri"/>
          <w:color w:val="111111"/>
          <w:sz w:val="28"/>
          <w:sz w:val="28"/>
          <w:szCs w:val="28"/>
          <w:rtl w:val="true"/>
          <w:lang w:bidi="ar-SA"/>
        </w:rPr>
        <w:t>فهو من واضحات اللغة و الفقه</w:t>
      </w:r>
      <w:r>
        <w:rPr>
          <w:rFonts w:eastAsia="Amiri" w:cs="Amiri" w:ascii="Amiri" w:hAnsi="Amiri"/>
          <w:color w:val="111111"/>
          <w:sz w:val="28"/>
          <w:szCs w:val="28"/>
          <w:rtl w:val="true"/>
          <w:lang w:bidi="ar-SA"/>
        </w:rPr>
        <w:t>.</w:t>
      </w:r>
    </w:p>
    <w:p>
      <w:pPr>
        <w:pStyle w:val="Heading5"/>
        <w:numPr>
          <w:ilvl w:val="4"/>
          <w:numId w:val="1"/>
        </w:numPr>
        <w:rPr/>
      </w:pPr>
      <w:bookmarkStart w:id="1286" w:name="__RefHeading___Toc3275283_1878427129"/>
      <w:bookmarkStart w:id="1287" w:name="_Toc507"/>
      <w:bookmarkEnd w:id="1286"/>
      <w:r>
        <w:rPr/>
        <w:t>2</w:t>
      </w:r>
      <w:r>
        <w:rPr>
          <w:rtl w:val="true"/>
        </w:rPr>
        <w:t xml:space="preserve"> - </w:t>
      </w:r>
      <w:r>
        <w:rPr>
          <w:rtl w:val="true"/>
        </w:rPr>
        <w:t>و اما انه مشروع</w:t>
      </w:r>
      <w:bookmarkEnd w:id="1287"/>
    </w:p>
    <w:p>
      <w:pPr>
        <w:pStyle w:val="BookText"/>
        <w:rPr/>
      </w:pPr>
      <w:r>
        <w:rPr>
          <w:rFonts w:ascii="Amiri" w:hAnsi="Amiri" w:eastAsia="Amiri" w:cs="Amiri"/>
          <w:color w:val="111111"/>
          <w:sz w:val="28"/>
          <w:sz w:val="28"/>
          <w:szCs w:val="28"/>
          <w:rtl w:val="true"/>
          <w:lang w:bidi="ar-SA"/>
        </w:rPr>
        <w:t>فهو من ضروريات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الاشكال على تشريعه بانه مخالف للإنسانية و العاطفة ناشئ عن الجهل او التجاهل بفلسفته</w:t>
      </w:r>
      <w:r>
        <w:rPr>
          <w:rFonts w:eastAsia="Amiri" w:cs="Amiri" w:ascii="Amiri" w:hAnsi="Amiri"/>
          <w:color w:val="111111"/>
          <w:sz w:val="28"/>
          <w:szCs w:val="28"/>
          <w:rtl w:val="true"/>
          <w:lang w:bidi="ar-SA"/>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اشار الكتاب الكريم في كثير من آياته الى تشريع القصاص، و في بعضها الاشارة الى فلسفته، كقوله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لَكُمْ فِي الْقِصاصِ حَياةٌ يا أُولِي الْأَلْبابِ </w:t>
      </w:r>
      <w:r>
        <w:rPr>
          <w:rStyle w:val="FootnoteAnchor"/>
          <w:rtl w:val="true"/>
        </w:rPr>
        <w:footnoteReference w:id="669"/>
      </w:r>
      <w:r>
        <w:rPr>
          <w:rFonts w:ascii="Amiri" w:hAnsi="Amiri" w:eastAsia="Amiri" w:cs="Amiri"/>
          <w:color w:val="111111"/>
          <w:sz w:val="28"/>
          <w:sz w:val="28"/>
          <w:szCs w:val="28"/>
          <w:rtl w:val="true"/>
          <w:lang w:bidi="ar-SA"/>
        </w:rPr>
        <w:t xml:space="preserve">، مِنْ أَجْلِ ذلِكَ كَتَبْنا عَلى بَنِي إِسْرائِيلَ أَنَّهُ مَنْ </w:t>
      </w:r>
    </w:p>
    <w:p>
      <w:pPr>
        <w:pStyle w:val="BookText"/>
        <w:rPr/>
      </w:pPr>
      <w:r>
        <w:rPr>
          <w:rFonts w:ascii="Amiri" w:hAnsi="Amiri" w:eastAsia="Amiri" w:cs="Amiri"/>
          <w:color w:val="111111"/>
          <w:sz w:val="28"/>
          <w:sz w:val="28"/>
          <w:szCs w:val="28"/>
          <w:rtl w:val="true"/>
          <w:lang w:bidi="ar-SA"/>
        </w:rPr>
        <w:t xml:space="preserve">قَتَلَ نَفْساً بِغَيْرِ نَفْسٍ أَوْ فَسادٍ فِي الْأَرْضِ فَكَأَنَّما قَتَلَ النّاسَ جَمِيعاً وَ مَنْ أَحْياها فَكَأَنَّما أَحْيَا النّاسَ جَمِيعاً </w:t>
      </w:r>
      <w:r>
        <w:rPr>
          <w:rStyle w:val="FootnoteAnchor"/>
          <w:rtl w:val="true"/>
        </w:rPr>
        <w:footnoteReference w:id="670"/>
      </w:r>
      <w:r>
        <w:rPr>
          <w:rFonts w:ascii="Amiri" w:hAnsi="Amiri" w:eastAsia="Amiri" w:cs="Amiri"/>
          <w:color w:val="111111"/>
          <w:sz w:val="28"/>
          <w:sz w:val="28"/>
          <w:szCs w:val="28"/>
          <w:rtl w:val="true"/>
          <w:lang w:bidi="ar-SA"/>
        </w:rPr>
        <w:t>، كُتِبَ عَلَيْكُمُ الْقِصاصُ فِي الْقَتْلى الْحُرُّ بِالْحُرِّ وَ الْعَبْدُ بِالْعَبْدِ وَ الْأُنْثى بِالْأُنْثى</w:t>
      </w:r>
      <w:r>
        <w:rPr>
          <w:rFonts w:eastAsia="Amiri" w:cs="Amiri" w:ascii="Amiri" w:hAnsi="Amiri"/>
          <w:color w:val="111111"/>
          <w:sz w:val="28"/>
          <w:szCs w:val="28"/>
          <w:rtl w:val="true"/>
          <w:lang w:bidi="ar-SA"/>
        </w:rPr>
        <w:t xml:space="preserve">... </w:t>
      </w:r>
      <w:r>
        <w:rPr>
          <w:rStyle w:val="FootnoteAnchor"/>
          <w:rtl w:val="true"/>
        </w:rPr>
        <w:footnoteReference w:id="671"/>
      </w:r>
      <w:r>
        <w:rPr>
          <w:rFonts w:ascii="Amiri" w:hAnsi="Amiri" w:eastAsia="Amiri" w:cs="Amiri"/>
          <w:color w:val="111111"/>
          <w:sz w:val="28"/>
          <w:sz w:val="28"/>
          <w:szCs w:val="28"/>
          <w:rtl w:val="true"/>
          <w:lang w:bidi="ar-SA"/>
        </w:rPr>
        <w:t xml:space="preserve">، وَ لا تَقْتُلُوا النَّفْسَ الَّتِي حَرَّمَ اللّهُ إِلاّ بِالْحَقِّ </w:t>
      </w:r>
      <w:r>
        <w:rPr>
          <w:rStyle w:val="FootnoteAnchor"/>
          <w:rtl w:val="true"/>
        </w:rPr>
        <w:footnoteReference w:id="672"/>
      </w:r>
      <w:r>
        <w:rPr>
          <w:rFonts w:ascii="Amiri" w:hAnsi="Amiri" w:eastAsia="Amiri" w:cs="Amiri"/>
          <w:color w:val="111111"/>
          <w:sz w:val="28"/>
          <w:sz w:val="28"/>
          <w:szCs w:val="28"/>
          <w:rtl w:val="true"/>
          <w:lang w:bidi="ar-SA"/>
        </w:rPr>
        <w:t xml:space="preserve">، وَ مَنْ قُتِلَ مَظْلُوماً فَقَدْ جَعَلْنا لِوَلِيِّهِ سُلْطاناً فَلا يُسْرِفْ فِي الْقَتْلِ إِنَّهُ كانَ مَنْصُوراً </w:t>
      </w:r>
      <w:r>
        <w:rPr>
          <w:rStyle w:val="FootnoteAnchor"/>
          <w:rtl w:val="true"/>
        </w:rPr>
        <w:footnoteReference w:id="673"/>
      </w:r>
      <w:r>
        <w:rPr>
          <w:rFonts w:ascii="Amiri" w:hAnsi="Amiri" w:eastAsia="Amiri" w:cs="Amiri"/>
          <w:color w:val="111111"/>
          <w:sz w:val="28"/>
          <w:sz w:val="28"/>
          <w:szCs w:val="28"/>
          <w:rtl w:val="true"/>
          <w:lang w:bidi="ar-SA"/>
        </w:rPr>
        <w:t>، وَ كَتَبْنا عَلَيْهِمْ فِيها أَنَّ النَّفْسَ بِالنَّفْسِ</w:t>
      </w:r>
      <w:r>
        <w:rPr>
          <w:rFonts w:eastAsia="Amiri" w:cs="Amiri" w:ascii="Amiri" w:hAnsi="Amiri"/>
          <w:color w:val="111111"/>
          <w:sz w:val="28"/>
          <w:szCs w:val="28"/>
          <w:rtl w:val="true"/>
          <w:lang w:bidi="ar-SA"/>
        </w:rPr>
        <w:t xml:space="preserve">... </w:t>
      </w:r>
      <w:r>
        <w:rPr>
          <w:rStyle w:val="FootnoteAnchor"/>
          <w:rtl w:val="true"/>
        </w:rPr>
        <w:footnoteReference w:id="6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يدل على ذلك بالعموم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لَمَنِ انْتَصَرَ بَعْدَ ظُلْمِهِ فَأُولئِكَ ما عَلَيْهِمْ مِنْ سَبِيلٍ </w:t>
      </w:r>
      <w:r>
        <w:rPr>
          <w:rStyle w:val="FootnoteAnchor"/>
          <w:rtl w:val="true"/>
        </w:rPr>
        <w:footnoteReference w:id="675"/>
      </w:r>
      <w:r>
        <w:rPr>
          <w:rFonts w:ascii="Amiri" w:hAnsi="Amiri" w:eastAsia="Amiri" w:cs="Amiri"/>
          <w:color w:val="111111"/>
          <w:sz w:val="28"/>
          <w:sz w:val="28"/>
          <w:szCs w:val="28"/>
          <w:rtl w:val="true"/>
          <w:lang w:bidi="ar-SA"/>
        </w:rPr>
        <w:t xml:space="preserve">، وَ جَزاءُ سَيِّئَةٍ سَيِّئَةٌ مِثْلُها </w:t>
      </w:r>
      <w:r>
        <w:rPr>
          <w:rStyle w:val="FootnoteAnchor"/>
          <w:rtl w:val="true"/>
        </w:rPr>
        <w:footnoteReference w:id="676"/>
      </w:r>
      <w:r>
        <w:rPr>
          <w:rFonts w:ascii="Amiri" w:hAnsi="Amiri" w:eastAsia="Amiri" w:cs="Amiri"/>
          <w:color w:val="111111"/>
          <w:sz w:val="28"/>
          <w:sz w:val="28"/>
          <w:szCs w:val="28"/>
          <w:rtl w:val="true"/>
          <w:lang w:bidi="ar-SA"/>
        </w:rPr>
        <w:t xml:space="preserve">، وَ إِنْ عاقَبْتُمْ فَعاقِبُوا بِمِثْلِ ما عُوقِبْتُمْ بِهِ </w:t>
      </w:r>
      <w:r>
        <w:rPr>
          <w:rStyle w:val="FootnoteAnchor"/>
          <w:rtl w:val="true"/>
        </w:rPr>
        <w:footnoteReference w:id="677"/>
      </w:r>
      <w:r>
        <w:rPr>
          <w:rFonts w:ascii="Amiri" w:hAnsi="Amiri" w:eastAsia="Amiri" w:cs="Amiri"/>
          <w:color w:val="111111"/>
          <w:sz w:val="28"/>
          <w:sz w:val="28"/>
          <w:szCs w:val="28"/>
          <w:rtl w:val="true"/>
          <w:lang w:bidi="ar-SA"/>
        </w:rPr>
        <w:t xml:space="preserve">، وَ الْحُرُماتُ قِصاصٌ </w:t>
      </w:r>
      <w:r>
        <w:rPr>
          <w:rStyle w:val="FootnoteAnchor"/>
          <w:rtl w:val="true"/>
        </w:rPr>
        <w:footnoteReference w:id="6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ان الآيات الكريمة المذكورة كما دلت على شرعية القصاص دلت أيضا على حرمة قتل المؤمن ظلما بل ان ذلك من ضروريات الإسلام، و النصوص الدالة على ذلك كثيرة</w:t>
      </w:r>
      <w:r>
        <w:rPr>
          <w:rStyle w:val="FootnoteAnchor"/>
          <w:rtl w:val="true"/>
        </w:rPr>
        <w:footnoteReference w:id="679"/>
      </w:r>
      <w:r>
        <w:rPr>
          <w:rFonts w:eastAsia="Times New Roman" w:cs="Times New Roman" w:ascii="Times New Roman" w:hAnsi="Times New Roman"/>
          <w:color w:val="111111"/>
          <w:sz w:val="28"/>
          <w:szCs w:val="28"/>
          <w:rtl w:val="true"/>
          <w:lang w:val="en-US" w:bidi="en-US"/>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كما يحرم قتل الانسان الآخر يحرم أيضا قتل الانسان نفسه، و ذلك مما لا ينبغي التأمل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يستفاد ذلك من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لاس</w:t>
      </w:r>
      <w:r>
        <w:rPr>
          <w:rFonts w:eastAsia="Amiri" w:cs="Amiri" w:ascii="Amiri" w:hAnsi="Amiri"/>
          <w:color w:val="111111"/>
          <w:sz w:val="28"/>
          <w:szCs w:val="28"/>
          <w:rtl w:val="true"/>
          <w:lang w:bidi="ar-SA"/>
        </w:rPr>
        <w:t xml:space="preserve">. </w:t>
      </w:r>
      <w:bookmarkStart w:id="1288" w:name="pg14682_138150"/>
    </w:p>
    <w:p>
      <w:pPr>
        <w:pStyle w:val="BookText"/>
        <w:rPr/>
      </w:pPr>
      <w:bookmarkEnd w:id="1288"/>
      <w:r>
        <w:rPr>
          <w:rFonts w:ascii="Amiri" w:hAnsi="Amiri" w:eastAsia="Amiri" w:cs="Amiri"/>
          <w:color w:val="111111"/>
          <w:sz w:val="28"/>
          <w:sz w:val="28"/>
          <w:szCs w:val="28"/>
          <w:rtl w:val="true"/>
          <w:lang w:bidi="ar-SA"/>
        </w:rPr>
        <w:t xml:space="preserve">تَقْتُلُوا أَنْفُسَكُمْ إِنَّ اللّهَ كانَ بِكُمْ رَحِيماً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يَفْعَلْ ذلِكَ عُدْواناً وَ ظُلْماً فَسَوْفَ نُصْلِيهِ ناراً </w:t>
      </w:r>
      <w:r>
        <w:rPr>
          <w:rStyle w:val="FootnoteAnchor"/>
          <w:rtl w:val="true"/>
        </w:rPr>
        <w:footnoteReference w:id="68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روى ابو ولاد الحناط في صحيحة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ابا عبد 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قتل نفسه متعمدا فهو في نار جهنم خالدا فيها</w:t>
      </w:r>
      <w:r>
        <w:rPr>
          <w:rFonts w:eastAsia="Amiri" w:cs="Amiri" w:ascii="Amiri" w:hAnsi="Amiri"/>
          <w:color w:val="111111"/>
          <w:sz w:val="28"/>
          <w:szCs w:val="28"/>
          <w:rtl w:val="true"/>
          <w:lang w:bidi="ar-SA"/>
        </w:rPr>
        <w:t>»</w:t>
      </w:r>
      <w:r>
        <w:rPr>
          <w:rStyle w:val="FootnoteAnchor"/>
          <w:rtl w:val="true"/>
        </w:rPr>
        <w:footnoteReference w:id="6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ان حرمة قتل الانسان الآخر لا تختص بما اذا كان واجدا للروح بل تعمّ الحمل الذي هو نطفة أو علقة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تدل على ذلك موثقة اسحاق بن عمار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لأبي الحسن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المرأة تخاف الحبل فتشرب الدواء فتلقي ما في بطنها،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 هو نطفة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اول ما يخلق نطفة</w:t>
      </w:r>
      <w:r>
        <w:rPr>
          <w:rFonts w:eastAsia="Amiri" w:cs="Amiri" w:ascii="Amiri" w:hAnsi="Amiri"/>
          <w:color w:val="111111"/>
          <w:sz w:val="28"/>
          <w:szCs w:val="28"/>
          <w:rtl w:val="true"/>
          <w:lang w:bidi="ar-SA"/>
        </w:rPr>
        <w:t>»</w:t>
      </w:r>
      <w:r>
        <w:rPr>
          <w:rStyle w:val="FootnoteAnchor"/>
          <w:rtl w:val="true"/>
        </w:rPr>
        <w:footnoteReference w:id="6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بهذا اتضح ان الحرمة تعم ما اذا كان الحمل من الزنا لإطلاق الموثقة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يأتي في باب الديات ان شاء اللّه تعالى ثبوت الدية في اسقاط الحمل و بيان مقدارها</w:t>
      </w:r>
      <w:r>
        <w:rPr>
          <w:rFonts w:eastAsia="Amiri" w:cs="Amiri" w:ascii="Amiri" w:hAnsi="Amiri"/>
          <w:color w:val="111111"/>
          <w:sz w:val="28"/>
          <w:szCs w:val="28"/>
          <w:rtl w:val="true"/>
          <w:lang w:bidi="ar-SA"/>
        </w:rPr>
        <w:t>.</w:t>
      </w:r>
    </w:p>
    <w:p>
      <w:pPr>
        <w:pStyle w:val="Heading4"/>
        <w:numPr>
          <w:ilvl w:val="3"/>
          <w:numId w:val="1"/>
        </w:numPr>
        <w:rPr/>
      </w:pPr>
      <w:bookmarkStart w:id="1289" w:name="__RefHeading___Toc3275285_1878427129"/>
      <w:bookmarkStart w:id="1290" w:name="_Toc508"/>
      <w:bookmarkEnd w:id="1289"/>
      <w:r>
        <w:rPr/>
        <w:t>2</w:t>
      </w:r>
      <w:r>
        <w:rPr>
          <w:rtl w:val="true"/>
        </w:rPr>
        <w:t xml:space="preserve"> - </w:t>
      </w:r>
      <w:r>
        <w:rPr>
          <w:rtl w:val="true"/>
        </w:rPr>
        <w:t>قصاص النفس</w:t>
      </w:r>
      <w:bookmarkEnd w:id="1290"/>
    </w:p>
    <w:p>
      <w:pPr>
        <w:pStyle w:val="Heading5"/>
        <w:numPr>
          <w:ilvl w:val="4"/>
          <w:numId w:val="1"/>
        </w:numPr>
        <w:rPr/>
      </w:pPr>
      <w:bookmarkStart w:id="1291" w:name="__RefHeading___Toc3275287_1878427129"/>
      <w:bookmarkStart w:id="1292" w:name="_Toc509"/>
      <w:bookmarkEnd w:id="1291"/>
      <w:r>
        <w:rPr>
          <w:rtl w:val="true"/>
        </w:rPr>
        <w:t>اشارة</w:t>
      </w:r>
      <w:bookmarkEnd w:id="1292"/>
    </w:p>
    <w:p>
      <w:pPr>
        <w:pStyle w:val="BookText"/>
        <w:rPr/>
      </w:pPr>
      <w:r>
        <w:rPr>
          <w:rFonts w:ascii="Amiri" w:hAnsi="Amiri" w:eastAsia="Amiri" w:cs="Amiri"/>
          <w:color w:val="111111"/>
          <w:sz w:val="28"/>
          <w:sz w:val="28"/>
          <w:szCs w:val="28"/>
          <w:rtl w:val="true"/>
          <w:lang w:bidi="ar-SA"/>
        </w:rPr>
        <w:t>لا يثبت الحق لأولياء المقتول في الاقتصاص من القاتل الا اذا تمت الشروط التالية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يكون القتل بنحو العمد</w:t>
      </w:r>
      <w:r>
        <w:rPr>
          <w:rFonts w:eastAsia="Amiri" w:cs="Amiri" w:ascii="Amiri" w:hAnsi="Amiri"/>
          <w:color w:val="111111"/>
          <w:sz w:val="28"/>
          <w:szCs w:val="28"/>
          <w:rtl w:val="true"/>
          <w:lang w:bidi="ar-SA"/>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التساوي في الحرية و العبودية، فيقتل الحر بالحر و العبد بالعبد و لا </w:t>
      </w:r>
      <w:bookmarkStart w:id="1293" w:name="pg14682_138151"/>
    </w:p>
    <w:p>
      <w:pPr>
        <w:pStyle w:val="BookText"/>
        <w:rPr/>
      </w:pPr>
      <w:bookmarkEnd w:id="1293"/>
      <w:r>
        <w:rPr>
          <w:rFonts w:ascii="Amiri" w:hAnsi="Amiri" w:eastAsia="Amiri" w:cs="Amiri"/>
          <w:color w:val="111111"/>
          <w:sz w:val="28"/>
          <w:sz w:val="28"/>
          <w:szCs w:val="28"/>
          <w:rtl w:val="true"/>
          <w:lang w:bidi="ar-SA"/>
        </w:rPr>
        <w:t>يقتل الحر بالعبد بل يغرم قيمته يوم قتله مع تعزيره بالضرب الشديد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التساوي في الدين، فلا يقتل المسلم بالكافر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 لزم تعزيره فيما اذا لم يكن القتل جائزا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يغرم ديته لو كان ذميا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لا يكون القاتل ابا للمقتول فلا يقتل الاب بقتله لابنه بل يعزر و يلزم بالدية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يكون القاتل بالغا عاقلا و الا فلا يقتل و تلزم العاقلة بالدية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يكون المقتول محقون الدم فلا قصاص في القتل السائغ، كقتل سابّ النبي صلّى اللّه عليه و آله أو أحد الائمة عليهم السّلام أو قتل المهاجم دفاعا و ما شاكل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المستند في ذلك</w:t>
      </w:r>
      <w:r>
        <w:rPr>
          <w:rFonts w:eastAsia="Amiri" w:cs="Amiri" w:ascii="Amiri" w:hAnsi="Amiri"/>
          <w:color w:val="111111"/>
          <w:sz w:val="28"/>
          <w:szCs w:val="28"/>
          <w:rtl w:val="true"/>
          <w:lang w:bidi="ar-SA"/>
        </w:rPr>
        <w:t>:</w:t>
      </w:r>
    </w:p>
    <w:p>
      <w:pPr>
        <w:pStyle w:val="Heading5"/>
        <w:numPr>
          <w:ilvl w:val="4"/>
          <w:numId w:val="1"/>
        </w:numPr>
        <w:rPr/>
      </w:pPr>
      <w:bookmarkStart w:id="1294" w:name="__RefHeading___Toc3275289_1878427129"/>
      <w:bookmarkStart w:id="1295" w:name="_Toc510"/>
      <w:bookmarkEnd w:id="1294"/>
      <w:r>
        <w:rPr/>
        <w:t>1</w:t>
      </w:r>
      <w:r>
        <w:rPr>
          <w:rtl w:val="true"/>
        </w:rPr>
        <w:t xml:space="preserve"> - </w:t>
      </w:r>
      <w:r>
        <w:rPr>
          <w:rtl w:val="true"/>
        </w:rPr>
        <w:t>اما ان حق القصاص لا يثبت الا اذا كان القتل بنحو العمد</w:t>
      </w:r>
      <w:bookmarkEnd w:id="1295"/>
    </w:p>
    <w:p>
      <w:pPr>
        <w:pStyle w:val="Heading6"/>
        <w:numPr>
          <w:ilvl w:val="5"/>
          <w:numId w:val="1"/>
        </w:numPr>
        <w:rPr/>
      </w:pPr>
      <w:bookmarkStart w:id="1296" w:name="__RefHeading___Toc3275291_1878427129"/>
      <w:bookmarkStart w:id="1297" w:name="_Toc511"/>
      <w:bookmarkEnd w:id="1296"/>
      <w:r>
        <w:rPr>
          <w:rtl w:val="true"/>
        </w:rPr>
        <w:t>اشارة</w:t>
      </w:r>
      <w:bookmarkEnd w:id="1297"/>
    </w:p>
    <w:p>
      <w:pPr>
        <w:pStyle w:val="BookText"/>
        <w:rPr/>
      </w:pPr>
      <w:r>
        <w:rPr>
          <w:rFonts w:ascii="Amiri" w:hAnsi="Amiri" w:eastAsia="Amiri" w:cs="Amiri"/>
          <w:color w:val="111111"/>
          <w:sz w:val="28"/>
          <w:sz w:val="28"/>
          <w:szCs w:val="28"/>
          <w:rtl w:val="true"/>
          <w:lang w:bidi="ar-SA"/>
        </w:rPr>
        <w:t>فهو مما لا خلاف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تدل عليه صحيحة عبد اللّه بن سنان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سمعت ابا عبد 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قتل مؤمنا متعمدا قيد منه الا ان يرضى اولياء المقتول ان يقبلوا الدية، فان رضوا بالدية و احبّ ذلك القاتل فالدية</w:t>
      </w:r>
      <w:r>
        <w:rPr>
          <w:rFonts w:eastAsia="Amiri" w:cs="Amiri" w:ascii="Amiri" w:hAnsi="Amiri"/>
          <w:color w:val="111111"/>
          <w:sz w:val="28"/>
          <w:szCs w:val="28"/>
          <w:rtl w:val="true"/>
          <w:lang w:bidi="ar-SA"/>
        </w:rPr>
        <w:t>»</w:t>
      </w:r>
      <w:r>
        <w:rPr>
          <w:rStyle w:val="FootnoteAnchor"/>
          <w:rtl w:val="true"/>
        </w:rPr>
        <w:footnoteReference w:id="683"/>
      </w:r>
      <w:r>
        <w:rPr>
          <w:rFonts w:ascii="Amiri" w:hAnsi="Amiri" w:eastAsia="Amiri" w:cs="Amiri"/>
          <w:color w:val="111111"/>
          <w:sz w:val="28"/>
          <w:sz w:val="28"/>
          <w:szCs w:val="28"/>
          <w:rtl w:val="true"/>
          <w:lang w:bidi="ar-SA"/>
        </w:rPr>
        <w:t>و غيرها</w:t>
      </w:r>
      <w:r>
        <w:rPr>
          <w:rFonts w:eastAsia="Amiri" w:cs="Amiri" w:ascii="Amiri" w:hAnsi="Amiri"/>
          <w:color w:val="111111"/>
          <w:sz w:val="28"/>
          <w:szCs w:val="28"/>
          <w:rtl w:val="true"/>
          <w:lang w:bidi="ar-SA"/>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اشكال في ظهور الصحيحة في ثبوت حق القصاص في موارد القتل العمدي، و اما ظهورها في نفيه في غير ذلك فلو شكك فيه فبالامكان الاستعانة بالنصوص الدالة على ثبوت الدية و نفي القصاص في موارد القتل خطأ و الشبيه بالعمد، كقوله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قَتَلَ مُؤْمِناً خَطَأً فَتَحْرِيرُ رَقَبَةٍ مُؤْمِنَةٍ وَ دِيَةٌ مُسَلَّمَةٌ إِلى أَهْلِهِ </w:t>
      </w:r>
      <w:r>
        <w:rPr>
          <w:rStyle w:val="FootnoteAnchor"/>
          <w:rtl w:val="true"/>
        </w:rPr>
        <w:footnoteReference w:id="684"/>
      </w:r>
      <w:r>
        <w:rPr>
          <w:rFonts w:ascii="Amiri" w:hAnsi="Amiri" w:eastAsia="Amiri" w:cs="Amiri"/>
          <w:color w:val="111111"/>
          <w:sz w:val="28"/>
          <w:sz w:val="28"/>
          <w:szCs w:val="28"/>
          <w:rtl w:val="true"/>
          <w:lang w:bidi="ar-SA"/>
        </w:rPr>
        <w:t xml:space="preserve">فانه باطلاقه يدل </w:t>
      </w:r>
      <w:bookmarkStart w:id="1298" w:name="pg14682_138152"/>
    </w:p>
    <w:p>
      <w:pPr>
        <w:pStyle w:val="BookText"/>
        <w:rPr/>
      </w:pPr>
      <w:bookmarkEnd w:id="1298"/>
      <w:r>
        <w:rPr>
          <w:rFonts w:ascii="Amiri" w:hAnsi="Amiri" w:eastAsia="Amiri" w:cs="Amiri"/>
          <w:color w:val="111111"/>
          <w:sz w:val="28"/>
          <w:sz w:val="28"/>
          <w:szCs w:val="28"/>
          <w:rtl w:val="true"/>
          <w:lang w:bidi="ar-SA"/>
        </w:rPr>
        <w:t>على ان الخطأ بكلا قسميه تثبت فيه الدية دون القصاص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الحكم متسالم عليه بيننا و ان نسب الى مالك القول بلزوم القود في الشبيه بالعمد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علّق صاحب الجواهر على ذلك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لكن الاجماع و السنة بل و الكتاب على خلافه ضرورة عدم صدق قتل المؤمن متعمدا عليه</w:t>
      </w:r>
      <w:r>
        <w:rPr>
          <w:rFonts w:eastAsia="Amiri" w:cs="Amiri" w:ascii="Amiri" w:hAnsi="Amiri"/>
          <w:color w:val="111111"/>
          <w:sz w:val="28"/>
          <w:szCs w:val="28"/>
          <w:rtl w:val="true"/>
          <w:lang w:bidi="ar-SA"/>
        </w:rPr>
        <w:t>»</w:t>
      </w:r>
      <w:r>
        <w:rPr>
          <w:rStyle w:val="FootnoteAnchor"/>
          <w:rtl w:val="true"/>
        </w:rPr>
        <w:footnoteReference w:id="685"/>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299" w:name="__RefHeading___Toc3275293_1878427129"/>
      <w:bookmarkStart w:id="1300" w:name="_Toc512"/>
      <w:bookmarkEnd w:id="1299"/>
      <w:r>
        <w:rPr>
          <w:rtl w:val="true"/>
        </w:rPr>
        <w:t>متى يصدق القتل متعمدا؟</w:t>
      </w:r>
      <w:bookmarkEnd w:id="1300"/>
    </w:p>
    <w:p>
      <w:pPr>
        <w:pStyle w:val="BookText"/>
        <w:rPr/>
      </w:pPr>
      <w:r>
        <w:rPr>
          <w:rFonts w:ascii="Amiri" w:hAnsi="Amiri" w:eastAsia="Amiri" w:cs="Amiri"/>
          <w:color w:val="111111"/>
          <w:sz w:val="28"/>
          <w:sz w:val="28"/>
          <w:szCs w:val="28"/>
          <w:rtl w:val="true"/>
          <w:lang w:bidi="ar-SA"/>
        </w:rPr>
        <w:t>ثم انه لا اشكال عرفا في صدق القتل متعمدا فيما اذا قصد القاتل القتل بآلة يتحقق بها القتل غالبا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اما اذا قصده بآلة لا يتحقق بها القتل الا نادرا او لم يقصده و لكن كانت الآلة يتحقق بها القتل غالبا فلا يبعد صدقه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في الحالة الاولى فلفرض القصد الى القتل فيها و هو كاف عرفا لصدق القتل متعمدا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يستدل عليه أيضا بصحيحة الحلبي</w:t>
      </w:r>
      <w:r>
        <w:rPr>
          <w:rFonts w:eastAsia="Amiri" w:cs="Amiri" w:ascii="Amiri" w:hAnsi="Amiri"/>
          <w:color w:val="111111"/>
          <w:sz w:val="28"/>
          <w:szCs w:val="28"/>
          <w:rtl w:val="true"/>
          <w:lang w:bidi="ar-SA"/>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العمد كل ما اعتمد شيئا</w:t>
      </w:r>
      <w:r>
        <w:rPr>
          <w:rStyle w:val="FootnoteAnchor"/>
          <w:rtl w:val="true"/>
        </w:rPr>
        <w:footnoteReference w:id="686"/>
      </w:r>
      <w:r>
        <w:rPr>
          <w:rFonts w:ascii="Amiri" w:hAnsi="Amiri" w:eastAsia="Amiri" w:cs="Amiri"/>
          <w:color w:val="111111"/>
          <w:sz w:val="28"/>
          <w:sz w:val="28"/>
          <w:szCs w:val="28"/>
          <w:rtl w:val="true"/>
          <w:lang w:bidi="ar-SA"/>
        </w:rPr>
        <w:t>فأصابه بحديدة أو بحجر أو بعصا أو بوكزة</w:t>
      </w:r>
      <w:r>
        <w:rPr>
          <w:rStyle w:val="FootnoteAnchor"/>
          <w:rtl w:val="true"/>
        </w:rPr>
        <w:footnoteReference w:id="687"/>
      </w:r>
      <w:r>
        <w:rPr>
          <w:rFonts w:ascii="Amiri" w:hAnsi="Amiri" w:eastAsia="Amiri" w:cs="Amiri"/>
          <w:color w:val="111111"/>
          <w:sz w:val="28"/>
          <w:sz w:val="28"/>
          <w:szCs w:val="28"/>
          <w:rtl w:val="true"/>
          <w:lang w:bidi="ar-SA"/>
        </w:rPr>
        <w:t>فهذا كله عمد، و الخطأ من اعتمد شيئا فأصاب غيره</w:t>
      </w:r>
      <w:r>
        <w:rPr>
          <w:rFonts w:eastAsia="Amiri" w:cs="Amiri" w:ascii="Amiri" w:hAnsi="Amiri"/>
          <w:color w:val="111111"/>
          <w:sz w:val="28"/>
          <w:szCs w:val="28"/>
          <w:rtl w:val="true"/>
          <w:lang w:bidi="ar-SA"/>
        </w:rPr>
        <w:t>»</w:t>
      </w:r>
      <w:r>
        <w:rPr>
          <w:rStyle w:val="FootnoteAnchor"/>
          <w:rtl w:val="true"/>
        </w:rPr>
        <w:footnoteReference w:id="688"/>
      </w:r>
      <w:r>
        <w:rPr>
          <w:rFonts w:ascii="Amiri" w:hAnsi="Amiri" w:eastAsia="Amiri" w:cs="Amiri"/>
          <w:color w:val="111111"/>
          <w:sz w:val="28"/>
          <w:sz w:val="28"/>
          <w:szCs w:val="28"/>
          <w:rtl w:val="true"/>
          <w:lang w:bidi="ar-SA"/>
        </w:rPr>
        <w:t>و غيرها، فان الوكزة و نحوها ليست من الوسائل القاتلة غالبا و بالرغم من ذلك عدت الاستعانة بها من مصاديق القتل العمدي، و ما ذاك الا لتحقق القصد الى القتل</w:t>
      </w:r>
      <w:r>
        <w:rPr>
          <w:rFonts w:eastAsia="Amiri" w:cs="Amiri" w:ascii="Amiri" w:hAnsi="Amiri"/>
          <w:color w:val="111111"/>
          <w:sz w:val="28"/>
          <w:szCs w:val="28"/>
          <w:rtl w:val="true"/>
          <w:lang w:bidi="ar-SA"/>
        </w:rPr>
        <w:t xml:space="preserve">. </w:t>
      </w:r>
      <w:bookmarkStart w:id="1301" w:name="pg14682_138153"/>
    </w:p>
    <w:p>
      <w:pPr>
        <w:pStyle w:val="BookText"/>
        <w:rPr/>
      </w:pPr>
      <w:bookmarkEnd w:id="1301"/>
      <w:r>
        <w:rPr>
          <w:rFonts w:ascii="Amiri" w:hAnsi="Amiri" w:eastAsia="Amiri" w:cs="Amiri"/>
          <w:color w:val="111111"/>
          <w:sz w:val="28"/>
          <w:sz w:val="28"/>
          <w:szCs w:val="28"/>
          <w:rtl w:val="true"/>
          <w:lang w:bidi="ar-SA"/>
        </w:rPr>
        <w:t>و اما في الحالة الثانية فلان الاستعانة بالآلة التي يعلم بترتب القتل عليها عادة لا تنفك عن قصده بالتبع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تؤكد ذلك صحيحة ابي العباس الفضل بن عبد الملك عن عبد الملك عن ابي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اذا ضرب الرجل بالحديدة فذلك العمد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w:t>
      </w:r>
      <w:r>
        <w:rPr>
          <w:rFonts w:eastAsia="Amiri" w:cs="Amiri" w:ascii="Amiri" w:hAnsi="Amiri"/>
          <w:color w:val="111111"/>
          <w:sz w:val="28"/>
          <w:szCs w:val="28"/>
          <w:rtl w:val="true"/>
          <w:lang w:bidi="ar-SA"/>
        </w:rPr>
        <w:t>...»</w:t>
      </w:r>
      <w:r>
        <w:rPr>
          <w:rStyle w:val="FootnoteAnchor"/>
          <w:rtl w:val="true"/>
        </w:rPr>
        <w:footnoteReference w:id="689"/>
      </w:r>
      <w:r>
        <w:rPr>
          <w:rFonts w:ascii="Amiri" w:hAnsi="Amiri" w:eastAsia="Amiri" w:cs="Amiri"/>
          <w:color w:val="111111"/>
          <w:sz w:val="28"/>
          <w:sz w:val="28"/>
          <w:szCs w:val="28"/>
          <w:rtl w:val="true"/>
          <w:lang w:bidi="ar-SA"/>
        </w:rPr>
        <w:t xml:space="preserve">، فان مقتضى اطلاقها ان الضرب بالحديدة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مما يترتب عليه القتل عادة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من مصاديق القتل العمدي و ان لم يقصد الضارب القتل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سند الرواية و ان كان ضعيفا بطريق الكليني و الشيخ الا انه صحيح بطريق الشيخ الصدوق، و هو كاف لاعتبار 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صدر الرواية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ضرب الرجل بالحديدة فذلك العمد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لم يكن مذكورا في طريق الكليني و الشيخ الا ان ذلك ليس بمهم بعد كونه مذكورا في الطريق الصحيح و هو طريق الشيخ الصدوق</w:t>
      </w:r>
      <w:r>
        <w:rPr>
          <w:rFonts w:eastAsia="Amiri" w:cs="Amiri" w:ascii="Amiri" w:hAnsi="Amiri"/>
          <w:color w:val="111111"/>
          <w:sz w:val="28"/>
          <w:szCs w:val="28"/>
          <w:rtl w:val="true"/>
          <w:lang w:bidi="ar-SA"/>
        </w:rPr>
        <w:t>.</w:t>
      </w:r>
    </w:p>
    <w:p>
      <w:pPr>
        <w:pStyle w:val="Heading6"/>
        <w:numPr>
          <w:ilvl w:val="5"/>
          <w:numId w:val="1"/>
        </w:numPr>
        <w:rPr/>
      </w:pPr>
      <w:bookmarkStart w:id="1302" w:name="__RefHeading___Toc3275295_1878427129"/>
      <w:bookmarkStart w:id="1303" w:name="_Toc513"/>
      <w:bookmarkEnd w:id="1302"/>
      <w:r>
        <w:rPr>
          <w:rtl w:val="true"/>
        </w:rPr>
        <w:t>اقسام القتل</w:t>
      </w:r>
      <w:bookmarkEnd w:id="1303"/>
    </w:p>
    <w:p>
      <w:pPr>
        <w:pStyle w:val="BookText"/>
        <w:rPr/>
      </w:pPr>
      <w:r>
        <w:rPr>
          <w:rFonts w:ascii="Amiri" w:hAnsi="Amiri" w:eastAsia="Amiri" w:cs="Amiri"/>
          <w:color w:val="111111"/>
          <w:sz w:val="28"/>
          <w:sz w:val="28"/>
          <w:szCs w:val="28"/>
          <w:rtl w:val="true"/>
          <w:lang w:bidi="ar-SA"/>
        </w:rPr>
        <w:t>ثم ان القتل على اقسام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القتل عمدا، و القتل الشبيه بالعمد، و القتل بنحو الخطأ المحض المعبر عنه في بعض الروايات بالقتل الذي لا شك فيه</w:t>
      </w:r>
      <w:r>
        <w:rPr>
          <w:rStyle w:val="FootnoteAnchor"/>
          <w:rtl w:val="true"/>
        </w:rPr>
        <w:footnoteReference w:id="6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الفارق بينها ان القاتل اذا كان قاصدا للقتل او كانت الآلة التي استعان بها قاتلة غالبا فالقتل عمدي</w:t>
      </w:r>
      <w:r>
        <w:rPr>
          <w:rFonts w:eastAsia="Amiri" w:cs="Amiri" w:ascii="Amiri" w:hAnsi="Amiri"/>
          <w:color w:val="111111"/>
          <w:sz w:val="28"/>
          <w:szCs w:val="28"/>
          <w:rtl w:val="true"/>
          <w:lang w:bidi="ar-SA"/>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اذا كان قاصدا لفعل معين من دون قصد القتل و لا ترتب القتل </w:t>
      </w:r>
      <w:bookmarkStart w:id="1304" w:name="pg14682_138154"/>
    </w:p>
    <w:p>
      <w:pPr>
        <w:pStyle w:val="BookText"/>
        <w:rPr/>
      </w:pPr>
      <w:bookmarkEnd w:id="1304"/>
      <w:r>
        <w:rPr>
          <w:rFonts w:ascii="Amiri" w:hAnsi="Amiri" w:eastAsia="Amiri" w:cs="Amiri"/>
          <w:color w:val="111111"/>
          <w:sz w:val="28"/>
          <w:sz w:val="28"/>
          <w:szCs w:val="28"/>
          <w:rtl w:val="true"/>
          <w:lang w:bidi="ar-SA"/>
        </w:rPr>
        <w:t>عليه غالبا فالقتل شبيه بالعمد، كالضرب تأديبا بالعصا فيتفق القتل و كإجراء الطبيب عملية جراحية لا يترتب عليها الموت عادة فيتفق حصوله من دون قصده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اذا كان غير قاصد للفعل المعين فضلا عن فرض قصد القتل أو كون الآلة قاتلة غالبا فالقتل بنحو الخطأ المحض، كمن وجّه طلقة مسدسه الى حيوان فأصابت انسانا او كان يصلحه فانطلقت منه رصاصة فقتلت انسانا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حكم القتل العمدي القصاص الا مع التراضي على الدية في حين ان حكم القتل في النحوين الاخيرين هو الدية، غايته في القتل الشبيه بالعمد يتحملها القاتل لكنها في القتل خطأ تتحملها عاقلة الجاني</w:t>
      </w:r>
      <w:r>
        <w:rPr>
          <w:rFonts w:eastAsia="Amiri" w:cs="Amiri" w:ascii="Amiri" w:hAnsi="Amiri"/>
          <w:color w:val="111111"/>
          <w:sz w:val="28"/>
          <w:szCs w:val="28"/>
          <w:rtl w:val="true"/>
          <w:lang w:bidi="ar-SA"/>
        </w:rPr>
        <w:t>.</w:t>
      </w:r>
    </w:p>
    <w:p>
      <w:pPr>
        <w:pStyle w:val="Heading5"/>
        <w:numPr>
          <w:ilvl w:val="4"/>
          <w:numId w:val="1"/>
        </w:numPr>
        <w:rPr/>
      </w:pPr>
      <w:bookmarkStart w:id="1305" w:name="__RefHeading___Toc3275297_1878427129"/>
      <w:bookmarkStart w:id="1306" w:name="_Toc514"/>
      <w:bookmarkEnd w:id="1305"/>
      <w:r>
        <w:rPr/>
        <w:t>2</w:t>
      </w:r>
      <w:r>
        <w:rPr>
          <w:rtl w:val="true"/>
        </w:rPr>
        <w:t xml:space="preserve"> - </w:t>
      </w:r>
      <w:r>
        <w:rPr>
          <w:rtl w:val="true"/>
        </w:rPr>
        <w:t>و اما ان الحر يقتل بالحر و العبد بالعبد</w:t>
      </w:r>
      <w:bookmarkEnd w:id="1306"/>
    </w:p>
    <w:p>
      <w:pPr>
        <w:pStyle w:val="BookText"/>
        <w:rPr/>
      </w:pPr>
      <w:r>
        <w:rPr>
          <w:rFonts w:ascii="Amiri" w:hAnsi="Amiri" w:eastAsia="Amiri" w:cs="Amiri"/>
          <w:color w:val="111111"/>
          <w:sz w:val="28"/>
          <w:sz w:val="28"/>
          <w:szCs w:val="28"/>
          <w:rtl w:val="true"/>
          <w:lang w:bidi="ar-SA"/>
        </w:rPr>
        <w:t>فمما لا اشكال فيه، و هو القدر المتيقن من مورد تشريع القصاص و قد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عَلَيْكُمُ الْقِصاصُ فِي الْقَتْلى الْحُرُّ بِالْحُرِّ وَ الْعَبْدُ بِالْعَبْدِ </w:t>
      </w:r>
      <w:r>
        <w:rPr>
          <w:rStyle w:val="FootnoteAnchor"/>
          <w:rtl w:val="true"/>
        </w:rPr>
        <w:footnoteReference w:id="6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اما ان الحرّ لا يقتل بالعبد فلم يعرف فيه خلاف للروايات الكثيرة، كصحيحة ابي بصير عن أحدهما عليهما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عَلَيْكُمُ الْقِصاصُ فِي الْقَتْلى الْحُرُّ بِالْحُرِّ وَ الْعَبْدُ بِالْعَبْدِ وَ الْأُنْثى بِالْأُنْثى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يقتل حر بعبد و لكن يضرب ضربا شديدا و يغرم ثمنه دية العبد</w:t>
      </w:r>
      <w:r>
        <w:rPr>
          <w:rFonts w:eastAsia="Amiri" w:cs="Amiri" w:ascii="Amiri" w:hAnsi="Amiri"/>
          <w:color w:val="111111"/>
          <w:sz w:val="28"/>
          <w:szCs w:val="28"/>
          <w:rtl w:val="true"/>
          <w:lang w:bidi="ar-SA"/>
        </w:rPr>
        <w:t>»</w:t>
      </w:r>
      <w:r>
        <w:rPr>
          <w:rStyle w:val="FootnoteAnchor"/>
          <w:rtl w:val="true"/>
        </w:rPr>
        <w:footnoteReference w:id="692"/>
      </w:r>
      <w:r>
        <w:rPr>
          <w:rFonts w:ascii="Amiri" w:hAnsi="Amiri" w:eastAsia="Amiri" w:cs="Amiri"/>
          <w:color w:val="111111"/>
          <w:sz w:val="28"/>
          <w:sz w:val="28"/>
          <w:szCs w:val="28"/>
          <w:rtl w:val="true"/>
          <w:lang w:bidi="ar-SA"/>
        </w:rPr>
        <w:t>و غيرها</w:t>
      </w:r>
      <w:r>
        <w:rPr>
          <w:rFonts w:eastAsia="Amiri" w:cs="Amiri" w:ascii="Amiri" w:hAnsi="Amiri"/>
          <w:color w:val="111111"/>
          <w:sz w:val="28"/>
          <w:szCs w:val="28"/>
          <w:rtl w:val="true"/>
          <w:lang w:bidi="ar-SA"/>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اجل ورد في بعض الروايات ما يدل على الخلاف، كموثقة </w:t>
      </w:r>
      <w:bookmarkStart w:id="1307" w:name="pg14682_138155"/>
    </w:p>
    <w:p>
      <w:pPr>
        <w:pStyle w:val="BookText"/>
        <w:rPr/>
      </w:pPr>
      <w:bookmarkEnd w:id="1307"/>
      <w:r>
        <w:rPr>
          <w:rFonts w:ascii="Amiri" w:hAnsi="Amiri" w:eastAsia="Amiri" w:cs="Amiri"/>
          <w:color w:val="111111"/>
          <w:sz w:val="28"/>
          <w:sz w:val="28"/>
          <w:szCs w:val="28"/>
          <w:rtl w:val="true"/>
          <w:lang w:bidi="ar-SA"/>
        </w:rPr>
        <w:t>اسماعيل بن ابي زياد</w:t>
      </w:r>
      <w:r>
        <w:rPr>
          <w:rStyle w:val="FootnoteAnchor"/>
          <w:rtl w:val="true"/>
        </w:rPr>
        <w:footnoteReference w:id="693"/>
      </w:r>
      <w:r>
        <w:rPr>
          <w:rFonts w:ascii="Amiri" w:hAnsi="Amiri" w:eastAsia="Amiri" w:cs="Amiri"/>
          <w:color w:val="111111"/>
          <w:sz w:val="28"/>
          <w:sz w:val="28"/>
          <w:szCs w:val="28"/>
          <w:rtl w:val="true"/>
          <w:lang w:bidi="ar-SA"/>
        </w:rPr>
        <w:t>عن جعفر عن ابيه عن آبائه عليهم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انه قتل حرا بعبد قتله عمدا</w:t>
      </w:r>
      <w:r>
        <w:rPr>
          <w:rFonts w:eastAsia="Amiri" w:cs="Amiri" w:ascii="Amiri" w:hAnsi="Amiri"/>
          <w:color w:val="111111"/>
          <w:sz w:val="28"/>
          <w:szCs w:val="28"/>
          <w:rtl w:val="true"/>
          <w:lang w:bidi="ar-SA"/>
        </w:rPr>
        <w:t>»</w:t>
      </w:r>
      <w:r>
        <w:rPr>
          <w:rStyle w:val="FootnoteAnchor"/>
          <w:rtl w:val="true"/>
        </w:rPr>
        <w:footnoteReference w:id="694"/>
      </w:r>
      <w:r>
        <w:rPr>
          <w:rFonts w:ascii="Amiri" w:hAnsi="Amiri" w:eastAsia="Amiri" w:cs="Amiri"/>
          <w:color w:val="111111"/>
          <w:sz w:val="28"/>
          <w:sz w:val="28"/>
          <w:szCs w:val="28"/>
          <w:rtl w:val="true"/>
          <w:lang w:bidi="ar-SA"/>
        </w:rPr>
        <w:t>، و موثقة زيد بن علي عن آبائه عن علي عليهم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بين الرجال و النساء قصاص الا في النفس و ليس بين الأحرار و المماليك قصاص الا في النفس</w:t>
      </w:r>
      <w:r>
        <w:rPr>
          <w:rFonts w:eastAsia="Amiri" w:cs="Amiri" w:ascii="Amiri" w:hAnsi="Amiri"/>
          <w:color w:val="111111"/>
          <w:sz w:val="28"/>
          <w:szCs w:val="28"/>
          <w:rtl w:val="true"/>
          <w:lang w:bidi="ar-SA"/>
        </w:rPr>
        <w:t>...»</w:t>
      </w:r>
      <w:r>
        <w:rPr>
          <w:rStyle w:val="FootnoteAnchor"/>
          <w:rtl w:val="true"/>
        </w:rPr>
        <w:footnoteReference w:id="695"/>
      </w:r>
      <w:r>
        <w:rPr>
          <w:rFonts w:ascii="Amiri" w:hAnsi="Amiri" w:eastAsia="Amiri" w:cs="Amiri"/>
          <w:color w:val="111111"/>
          <w:sz w:val="28"/>
          <w:sz w:val="28"/>
          <w:szCs w:val="28"/>
          <w:rtl w:val="true"/>
          <w:lang w:bidi="ar-SA"/>
        </w:rPr>
        <w:t>، و موثقة السكوني الاخرى عن جعفر عن ابيه عن علي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بين العبيد و الاحرار قصاص فيما دون النفس</w:t>
      </w:r>
      <w:r>
        <w:rPr>
          <w:rFonts w:eastAsia="Amiri" w:cs="Amiri" w:ascii="Amiri" w:hAnsi="Amiri"/>
          <w:color w:val="111111"/>
          <w:sz w:val="28"/>
          <w:szCs w:val="28"/>
          <w:rtl w:val="true"/>
          <w:lang w:bidi="ar-SA"/>
        </w:rPr>
        <w:t>»</w:t>
      </w:r>
      <w:r>
        <w:rPr>
          <w:rStyle w:val="FootnoteAnchor"/>
          <w:rtl w:val="true"/>
        </w:rPr>
        <w:footnoteReference w:id="6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 ان الروايات الثلاث المذكورة و ان كانت دلالة بعضها واضحة غير انها ساقطة عن الاعتبار اما لهجران الاصحاب لمضمونها او لمخالفتها للكتاب الكريم حيث يستفاد من الآية المتقدمة ان الحر لا يقتل بالعبد فلاحظ</w:t>
      </w:r>
      <w:r>
        <w:rPr>
          <w:rFonts w:eastAsia="Amiri" w:cs="Amiri" w:ascii="Amiri" w:hAnsi="Amiri"/>
          <w:color w:val="111111"/>
          <w:sz w:val="28"/>
          <w:szCs w:val="28"/>
          <w:rtl w:val="true"/>
          <w:lang w:bidi="ar-SA"/>
        </w:rPr>
        <w:t>.</w:t>
      </w:r>
    </w:p>
    <w:p>
      <w:pPr>
        <w:pStyle w:val="Heading5"/>
        <w:numPr>
          <w:ilvl w:val="4"/>
          <w:numId w:val="1"/>
        </w:numPr>
        <w:rPr/>
      </w:pPr>
      <w:bookmarkStart w:id="1308" w:name="__RefHeading___Toc3275299_1878427129"/>
      <w:bookmarkStart w:id="1309" w:name="_Toc515"/>
      <w:bookmarkEnd w:id="1308"/>
      <w:r>
        <w:rPr/>
        <w:t>3</w:t>
      </w:r>
      <w:r>
        <w:rPr>
          <w:rtl w:val="true"/>
        </w:rPr>
        <w:t xml:space="preserve"> - </w:t>
      </w:r>
      <w:r>
        <w:rPr>
          <w:rtl w:val="true"/>
        </w:rPr>
        <w:t>و اما ان المدار على قيمة العبد يوم قتله</w:t>
      </w:r>
      <w:bookmarkEnd w:id="1309"/>
    </w:p>
    <w:p>
      <w:pPr>
        <w:pStyle w:val="BookText"/>
        <w:rPr/>
      </w:pPr>
      <w:r>
        <w:rPr>
          <w:rFonts w:ascii="Amiri" w:hAnsi="Amiri" w:eastAsia="Amiri" w:cs="Amiri"/>
          <w:color w:val="111111"/>
          <w:sz w:val="28"/>
          <w:sz w:val="28"/>
          <w:szCs w:val="28"/>
          <w:rtl w:val="true"/>
          <w:lang w:bidi="ar-SA"/>
        </w:rPr>
        <w:t>فلانه اليوم الذي تشتغل فيه ذمة القاتل بالقيمة</w:t>
      </w:r>
      <w:r>
        <w:rPr>
          <w:rFonts w:eastAsia="Amiri" w:cs="Amiri" w:ascii="Amiri" w:hAnsi="Amiri"/>
          <w:color w:val="111111"/>
          <w:sz w:val="28"/>
          <w:szCs w:val="28"/>
          <w:rtl w:val="true"/>
          <w:lang w:bidi="ar-SA"/>
        </w:rPr>
        <w:t>.</w:t>
      </w:r>
    </w:p>
    <w:p>
      <w:pPr>
        <w:pStyle w:val="Heading5"/>
        <w:numPr>
          <w:ilvl w:val="4"/>
          <w:numId w:val="1"/>
        </w:numPr>
        <w:rPr/>
      </w:pPr>
      <w:bookmarkStart w:id="1310" w:name="__RefHeading___Toc3275301_1878427129"/>
      <w:bookmarkStart w:id="1311" w:name="_Toc516"/>
      <w:bookmarkEnd w:id="1310"/>
      <w:r>
        <w:rPr/>
        <w:t>4</w:t>
      </w:r>
      <w:r>
        <w:rPr>
          <w:rtl w:val="true"/>
        </w:rPr>
        <w:t xml:space="preserve"> - </w:t>
      </w:r>
      <w:r>
        <w:rPr>
          <w:rtl w:val="true"/>
        </w:rPr>
        <w:t>و اما اعتبار التساوي في الدين</w:t>
      </w:r>
      <w:bookmarkEnd w:id="1311"/>
    </w:p>
    <w:p>
      <w:pPr>
        <w:pStyle w:val="BookText"/>
        <w:rPr/>
      </w:pPr>
      <w:r>
        <w:rPr>
          <w:rFonts w:ascii="Amiri" w:hAnsi="Amiri" w:eastAsia="Amiri" w:cs="Amiri"/>
          <w:color w:val="111111"/>
          <w:sz w:val="28"/>
          <w:sz w:val="28"/>
          <w:szCs w:val="28"/>
          <w:rtl w:val="true"/>
          <w:lang w:bidi="ar-SA"/>
        </w:rPr>
        <w:t>فلم يعرف فيه خلاف للنصوص المتعددة، كصحيحة محمد بن قيس عن ابي جعفر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يقاد مسلم بذمي في القتل و لا في الجراحات و لكن يؤخذ من المسلم جنايته للذمي على قدر دية الذمي ثمانمائة درهم</w:t>
      </w:r>
      <w:r>
        <w:rPr>
          <w:rFonts w:eastAsia="Amiri" w:cs="Amiri" w:ascii="Amiri" w:hAnsi="Amiri"/>
          <w:color w:val="111111"/>
          <w:sz w:val="28"/>
          <w:szCs w:val="28"/>
          <w:rtl w:val="true"/>
          <w:lang w:bidi="ar-SA"/>
        </w:rPr>
        <w:t>»</w:t>
      </w:r>
      <w:r>
        <w:rPr>
          <w:rStyle w:val="FootnoteAnchor"/>
          <w:rtl w:val="true"/>
        </w:rPr>
        <w:footnoteReference w:id="697"/>
      </w:r>
      <w:r>
        <w:rPr>
          <w:rFonts w:ascii="Amiri" w:hAnsi="Amiri" w:eastAsia="Amiri" w:cs="Amiri"/>
          <w:color w:val="111111"/>
          <w:sz w:val="28"/>
          <w:sz w:val="28"/>
          <w:szCs w:val="28"/>
          <w:rtl w:val="true"/>
          <w:lang w:bidi="ar-SA"/>
        </w:rPr>
        <w:t>و غيرها</w:t>
      </w:r>
      <w:r>
        <w:rPr>
          <w:rFonts w:eastAsia="Amiri" w:cs="Amiri" w:ascii="Amiri" w:hAnsi="Amiri"/>
          <w:color w:val="111111"/>
          <w:sz w:val="28"/>
          <w:szCs w:val="28"/>
          <w:rtl w:val="true"/>
          <w:lang w:bidi="ar-SA"/>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مورد النصوص و ان كان هو الذمي الا انه يتعدى الى غيره </w:t>
      </w:r>
      <w:r>
        <w:rPr>
          <w:rFonts w:eastAsia="Amiri" w:cs="Amiri" w:ascii="Amiri" w:hAnsi="Amiri"/>
          <w:color w:val="111111"/>
          <w:sz w:val="28"/>
          <w:szCs w:val="28"/>
          <w:rtl w:val="true"/>
          <w:lang w:bidi="ar-SA"/>
        </w:rPr>
        <w:t xml:space="preserve">- </w:t>
      </w:r>
      <w:bookmarkStart w:id="1312" w:name="pg14682_138156"/>
    </w:p>
    <w:p>
      <w:pPr>
        <w:pStyle w:val="BookText"/>
        <w:rPr/>
      </w:pPr>
      <w:bookmarkEnd w:id="1312"/>
      <w:r>
        <w:rPr>
          <w:rFonts w:ascii="Amiri" w:hAnsi="Amiri" w:eastAsia="Amiri" w:cs="Amiri"/>
          <w:color w:val="111111"/>
          <w:sz w:val="28"/>
          <w:sz w:val="28"/>
          <w:szCs w:val="28"/>
          <w:rtl w:val="true"/>
          <w:lang w:bidi="ar-SA"/>
        </w:rPr>
        <w:t xml:space="preserve">كالحربي و المستأمن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بالاولوية القطعية التي هي واضحة بلحاظ المستأمن أيضا لان الذمي مستأمن و زيادة فاذا ثبت الحكم له ثبت لمن دونه بالاولوية القطعية</w:t>
      </w:r>
      <w:r>
        <w:rPr>
          <w:rFonts w:eastAsia="Amiri" w:cs="Amiri" w:ascii="Amiri" w:hAnsi="Amiri"/>
          <w:color w:val="111111"/>
          <w:sz w:val="28"/>
          <w:szCs w:val="28"/>
          <w:rtl w:val="true"/>
          <w:lang w:bidi="ar-SA"/>
        </w:rPr>
        <w:t>.</w:t>
      </w:r>
    </w:p>
    <w:p>
      <w:pPr>
        <w:pStyle w:val="Heading5"/>
        <w:numPr>
          <w:ilvl w:val="4"/>
          <w:numId w:val="1"/>
        </w:numPr>
        <w:rPr/>
      </w:pPr>
      <w:bookmarkStart w:id="1313" w:name="__RefHeading___Toc3275303_1878427129"/>
      <w:bookmarkStart w:id="1314" w:name="_Toc517"/>
      <w:bookmarkEnd w:id="1313"/>
      <w:r>
        <w:rPr/>
        <w:t>5</w:t>
      </w:r>
      <w:r>
        <w:rPr>
          <w:rtl w:val="true"/>
        </w:rPr>
        <w:t xml:space="preserve"> - </w:t>
      </w:r>
      <w:r>
        <w:rPr>
          <w:rtl w:val="true"/>
        </w:rPr>
        <w:t>و اما لزوم التعزير</w:t>
      </w:r>
      <w:bookmarkEnd w:id="1314"/>
    </w:p>
    <w:p>
      <w:pPr>
        <w:pStyle w:val="BookText"/>
        <w:rPr/>
      </w:pPr>
      <w:r>
        <w:rPr>
          <w:rFonts w:ascii="Amiri" w:hAnsi="Amiri" w:eastAsia="Amiri" w:cs="Amiri"/>
          <w:color w:val="111111"/>
          <w:sz w:val="28"/>
          <w:sz w:val="28"/>
          <w:szCs w:val="28"/>
          <w:rtl w:val="true"/>
          <w:lang w:bidi="ar-SA"/>
        </w:rPr>
        <w:t>فلما تقدم في البحث عن الحدود من ثبوته على ارتكاب اي محرم من المحرمات</w:t>
      </w:r>
      <w:r>
        <w:rPr>
          <w:rFonts w:eastAsia="Amiri" w:cs="Amiri" w:ascii="Amiri" w:hAnsi="Amiri"/>
          <w:color w:val="111111"/>
          <w:sz w:val="28"/>
          <w:szCs w:val="28"/>
          <w:rtl w:val="true"/>
          <w:lang w:bidi="ar-SA"/>
        </w:rPr>
        <w:t>.</w:t>
      </w:r>
    </w:p>
    <w:p>
      <w:pPr>
        <w:pStyle w:val="Heading5"/>
        <w:numPr>
          <w:ilvl w:val="4"/>
          <w:numId w:val="1"/>
        </w:numPr>
        <w:rPr/>
      </w:pPr>
      <w:bookmarkStart w:id="1315" w:name="__RefHeading___Toc3275305_1878427129"/>
      <w:bookmarkStart w:id="1316" w:name="_Toc518"/>
      <w:bookmarkEnd w:id="1315"/>
      <w:r>
        <w:rPr/>
        <w:t>6</w:t>
      </w:r>
      <w:r>
        <w:rPr>
          <w:rtl w:val="true"/>
        </w:rPr>
        <w:t xml:space="preserve"> - </w:t>
      </w:r>
      <w:r>
        <w:rPr>
          <w:rtl w:val="true"/>
        </w:rPr>
        <w:t>و اما لزوم دفع الدية لو كان المقتول ذميا</w:t>
      </w:r>
      <w:bookmarkEnd w:id="1316"/>
    </w:p>
    <w:p>
      <w:pPr>
        <w:pStyle w:val="BookText"/>
        <w:rPr/>
      </w:pPr>
      <w:r>
        <w:rPr>
          <w:rFonts w:ascii="Amiri" w:hAnsi="Amiri" w:eastAsia="Amiri" w:cs="Amiri"/>
          <w:color w:val="111111"/>
          <w:sz w:val="28"/>
          <w:sz w:val="28"/>
          <w:szCs w:val="28"/>
          <w:rtl w:val="true"/>
          <w:lang w:bidi="ar-SA"/>
        </w:rPr>
        <w:t>فلصحيحة محمد بن قيس المتقدمة</w:t>
      </w:r>
      <w:r>
        <w:rPr>
          <w:rFonts w:eastAsia="Amiri" w:cs="Amiri" w:ascii="Amiri" w:hAnsi="Amiri"/>
          <w:color w:val="111111"/>
          <w:sz w:val="28"/>
          <w:szCs w:val="28"/>
          <w:rtl w:val="true"/>
          <w:lang w:bidi="ar-SA"/>
        </w:rPr>
        <w:t>.</w:t>
      </w:r>
    </w:p>
    <w:p>
      <w:pPr>
        <w:pStyle w:val="Heading5"/>
        <w:numPr>
          <w:ilvl w:val="4"/>
          <w:numId w:val="1"/>
        </w:numPr>
        <w:rPr/>
      </w:pPr>
      <w:bookmarkStart w:id="1317" w:name="__RefHeading___Toc3275307_1878427129"/>
      <w:bookmarkStart w:id="1318" w:name="_Toc519"/>
      <w:bookmarkEnd w:id="1317"/>
      <w:r>
        <w:rPr/>
        <w:t>7</w:t>
      </w:r>
      <w:r>
        <w:rPr>
          <w:rtl w:val="true"/>
        </w:rPr>
        <w:t xml:space="preserve"> - </w:t>
      </w:r>
      <w:r>
        <w:rPr>
          <w:rtl w:val="true"/>
        </w:rPr>
        <w:t>و اما اعتبار ان لا يكون القاتل ابا للمقتول</w:t>
      </w:r>
      <w:bookmarkEnd w:id="1318"/>
    </w:p>
    <w:p>
      <w:pPr>
        <w:pStyle w:val="BookText"/>
        <w:rPr/>
      </w:pPr>
      <w:r>
        <w:rPr>
          <w:rFonts w:ascii="Amiri" w:hAnsi="Amiri" w:eastAsia="Amiri" w:cs="Amiri"/>
          <w:color w:val="111111"/>
          <w:sz w:val="28"/>
          <w:sz w:val="28"/>
          <w:szCs w:val="28"/>
          <w:rtl w:val="true"/>
          <w:lang w:bidi="ar-SA"/>
        </w:rPr>
        <w:t>فهو مما لا خلاف فيه لصحيحة حمران عن أحدهما عليهما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يقاد والد بولده و يقتل الولد اذا قتل والده عمدا</w:t>
      </w:r>
      <w:r>
        <w:rPr>
          <w:rFonts w:eastAsia="Amiri" w:cs="Amiri" w:ascii="Amiri" w:hAnsi="Amiri"/>
          <w:color w:val="111111"/>
          <w:sz w:val="28"/>
          <w:szCs w:val="28"/>
          <w:rtl w:val="true"/>
          <w:lang w:bidi="ar-SA"/>
        </w:rPr>
        <w:t>»</w:t>
      </w:r>
      <w:r>
        <w:rPr>
          <w:rStyle w:val="FootnoteAnchor"/>
          <w:rtl w:val="true"/>
        </w:rPr>
        <w:footnoteReference w:id="698"/>
      </w:r>
      <w:r>
        <w:rPr>
          <w:rFonts w:ascii="Amiri" w:hAnsi="Amiri" w:eastAsia="Amiri" w:cs="Amiri"/>
          <w:color w:val="111111"/>
          <w:sz w:val="28"/>
          <w:sz w:val="28"/>
          <w:szCs w:val="28"/>
          <w:rtl w:val="true"/>
          <w:lang w:bidi="ar-SA"/>
        </w:rPr>
        <w:t>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انه يعزر فلما تقدم من ثبوته على ارتكاب اي محرم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اما لزوم دفع الدية فلقاعدة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دم المسلم لا يذهب هدرا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المستفادة من صحيحة عبد اللّه بن سنان و عبد اللّه بن بكير جميعا عن ابي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قضى امير المؤمنين عليه السّلام في رجل وجد مقتولا لا يدرى من قتله،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كان له اولياء يطلبون ديته اعطوا ديته من بيت مال المسلمين و لا يبطل دم امرئ مسلم لان ميراثه للإمام فكذلك تكون ديته على الامام</w:t>
      </w:r>
      <w:r>
        <w:rPr>
          <w:rFonts w:eastAsia="Amiri" w:cs="Amiri" w:ascii="Amiri" w:hAnsi="Amiri"/>
          <w:color w:val="111111"/>
          <w:sz w:val="28"/>
          <w:szCs w:val="28"/>
          <w:rtl w:val="true"/>
          <w:lang w:bidi="ar-SA"/>
        </w:rPr>
        <w:t>...»</w:t>
      </w:r>
      <w:r>
        <w:rPr>
          <w:rStyle w:val="FootnoteAnchor"/>
          <w:rtl w:val="true"/>
        </w:rPr>
        <w:footnoteReference w:id="699"/>
      </w:r>
      <w:r>
        <w:rPr>
          <w:rFonts w:ascii="Amiri" w:hAnsi="Amiri" w:eastAsia="Amiri" w:cs="Amiri"/>
          <w:color w:val="111111"/>
          <w:sz w:val="28"/>
          <w:sz w:val="28"/>
          <w:szCs w:val="28"/>
          <w:rtl w:val="true"/>
          <w:lang w:bidi="ar-SA"/>
        </w:rPr>
        <w:t>و غيرها</w:t>
      </w:r>
      <w:r>
        <w:rPr>
          <w:rFonts w:eastAsia="Amiri" w:cs="Amiri" w:ascii="Amiri" w:hAnsi="Amiri"/>
          <w:color w:val="111111"/>
          <w:sz w:val="28"/>
          <w:szCs w:val="28"/>
          <w:rtl w:val="true"/>
          <w:lang w:bidi="ar-SA"/>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على ان صحيحة ظريف قد دلت في ذيلها على ذلك حيث ورد فيها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يكون له الدية و لا يقاد</w:t>
      </w:r>
      <w:r>
        <w:rPr>
          <w:rFonts w:eastAsia="Amiri" w:cs="Amiri" w:ascii="Amiri" w:hAnsi="Amiri"/>
          <w:color w:val="111111"/>
          <w:sz w:val="28"/>
          <w:szCs w:val="28"/>
          <w:rtl w:val="true"/>
          <w:lang w:bidi="ar-SA"/>
        </w:rPr>
        <w:t>»</w:t>
      </w:r>
      <w:r>
        <w:rPr>
          <w:rStyle w:val="FootnoteAnchor"/>
          <w:rtl w:val="true"/>
        </w:rPr>
        <w:footnoteReference w:id="700"/>
      </w:r>
      <w:r>
        <w:rPr>
          <w:rFonts w:eastAsia="Times New Roman" w:cs="Times New Roman" w:ascii="Times New Roman" w:hAnsi="Times New Roman"/>
          <w:color w:val="111111"/>
          <w:sz w:val="28"/>
          <w:szCs w:val="28"/>
          <w:rtl w:val="true"/>
          <w:lang w:val="en-US" w:bidi="en-US"/>
        </w:rPr>
        <w:t xml:space="preserve">. </w:t>
      </w:r>
      <w:bookmarkStart w:id="1319" w:name="pg14682_138157"/>
    </w:p>
    <w:p>
      <w:pPr>
        <w:pStyle w:val="Heading5"/>
        <w:numPr>
          <w:ilvl w:val="4"/>
          <w:numId w:val="1"/>
        </w:numPr>
        <w:rPr/>
      </w:pPr>
      <w:bookmarkStart w:id="1320" w:name="__RefHeading___Toc3275309_1878427129"/>
      <w:bookmarkStart w:id="1321" w:name="_Toc520"/>
      <w:bookmarkEnd w:id="1319"/>
      <w:bookmarkEnd w:id="1320"/>
      <w:r>
        <w:rPr/>
        <w:t>8</w:t>
      </w:r>
      <w:r>
        <w:rPr>
          <w:rtl w:val="true"/>
        </w:rPr>
        <w:t xml:space="preserve"> - </w:t>
      </w:r>
      <w:r>
        <w:rPr>
          <w:rtl w:val="true"/>
        </w:rPr>
        <w:t>و اما اعتبار ان يكون القاتل بالغا عاقلا</w:t>
      </w:r>
      <w:bookmarkEnd w:id="1321"/>
    </w:p>
    <w:p>
      <w:pPr>
        <w:pStyle w:val="BookText"/>
        <w:rPr/>
      </w:pPr>
      <w:r>
        <w:rPr>
          <w:rFonts w:ascii="Amiri" w:hAnsi="Amiri" w:eastAsia="Amiri" w:cs="Amiri"/>
          <w:color w:val="111111"/>
          <w:sz w:val="28"/>
          <w:sz w:val="28"/>
          <w:szCs w:val="28"/>
          <w:rtl w:val="true"/>
          <w:lang w:bidi="ar-SA"/>
        </w:rPr>
        <w:t>فأمر لا خلاف فيه لحديث رفع القلم</w:t>
      </w:r>
      <w:r>
        <w:rPr>
          <w:rStyle w:val="FootnoteAnchor"/>
          <w:rtl w:val="true"/>
        </w:rPr>
        <w:footnoteReference w:id="701"/>
      </w:r>
      <w:r>
        <w:rPr>
          <w:rFonts w:ascii="Amiri" w:hAnsi="Amiri" w:eastAsia="Amiri" w:cs="Amiri"/>
          <w:color w:val="111111"/>
          <w:sz w:val="28"/>
          <w:sz w:val="28"/>
          <w:szCs w:val="28"/>
          <w:rtl w:val="true"/>
          <w:lang w:bidi="ar-SA"/>
        </w:rPr>
        <w:t>المشتهر بين الاصحاب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اجل هو لا يدل على لزوم تحمل العاقلة للدية، و لا بدّ من الاستناد في ذلك الى الروايات الخاصة، كصحيحة محمد بن مسلم عن ابي جعفر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امير المؤمنين عليه السّلام يجعل جناية المعتوه على عاقلته خطأ كان أو عمدا</w:t>
      </w:r>
      <w:r>
        <w:rPr>
          <w:rFonts w:eastAsia="Amiri" w:cs="Amiri" w:ascii="Amiri" w:hAnsi="Amiri"/>
          <w:color w:val="111111"/>
          <w:sz w:val="28"/>
          <w:szCs w:val="28"/>
          <w:rtl w:val="true"/>
          <w:lang w:bidi="ar-SA"/>
        </w:rPr>
        <w:t>»</w:t>
      </w:r>
      <w:r>
        <w:rPr>
          <w:rStyle w:val="FootnoteAnchor"/>
          <w:rtl w:val="true"/>
        </w:rPr>
        <w:footnoteReference w:id="702"/>
      </w:r>
      <w:r>
        <w:rPr>
          <w:rFonts w:ascii="Amiri" w:hAnsi="Amiri" w:eastAsia="Amiri" w:cs="Amiri"/>
          <w:color w:val="111111"/>
          <w:sz w:val="28"/>
          <w:sz w:val="28"/>
          <w:szCs w:val="28"/>
          <w:rtl w:val="true"/>
          <w:lang w:bidi="ar-SA"/>
        </w:rPr>
        <w:t>، و موثقة اسحاق بن عمار عن جعفر عن ابيه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عليا عليه السّلام 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عمد الصبيان خطأ يحمل على العاقلة</w:t>
      </w:r>
      <w:r>
        <w:rPr>
          <w:rFonts w:eastAsia="Amiri" w:cs="Amiri" w:ascii="Amiri" w:hAnsi="Amiri"/>
          <w:color w:val="111111"/>
          <w:sz w:val="28"/>
          <w:szCs w:val="28"/>
          <w:rtl w:val="true"/>
          <w:lang w:bidi="ar-SA"/>
        </w:rPr>
        <w:t>»</w:t>
      </w:r>
      <w:r>
        <w:rPr>
          <w:rStyle w:val="FootnoteAnchor"/>
          <w:rtl w:val="true"/>
        </w:rPr>
        <w:footnoteReference w:id="703"/>
      </w:r>
      <w:r>
        <w:rPr>
          <w:rFonts w:ascii="Amiri" w:hAnsi="Amiri" w:eastAsia="Amiri" w:cs="Amiri"/>
          <w:color w:val="111111"/>
          <w:sz w:val="28"/>
          <w:sz w:val="28"/>
          <w:szCs w:val="28"/>
          <w:rtl w:val="true"/>
          <w:lang w:bidi="ar-SA"/>
        </w:rPr>
        <w:t>و غيرهما</w:t>
      </w:r>
      <w:r>
        <w:rPr>
          <w:rFonts w:eastAsia="Amiri" w:cs="Amiri" w:ascii="Amiri" w:hAnsi="Amiri"/>
          <w:color w:val="111111"/>
          <w:sz w:val="28"/>
          <w:szCs w:val="28"/>
          <w:rtl w:val="true"/>
          <w:lang w:bidi="ar-SA"/>
        </w:rPr>
        <w:t>.</w:t>
      </w:r>
    </w:p>
    <w:p>
      <w:pPr>
        <w:pStyle w:val="Heading5"/>
        <w:numPr>
          <w:ilvl w:val="4"/>
          <w:numId w:val="1"/>
        </w:numPr>
        <w:rPr/>
      </w:pPr>
      <w:bookmarkStart w:id="1322" w:name="__RefHeading___Toc3275311_1878427129"/>
      <w:bookmarkStart w:id="1323" w:name="_Toc521"/>
      <w:bookmarkEnd w:id="1322"/>
      <w:r>
        <w:rPr/>
        <w:t>9</w:t>
      </w:r>
      <w:r>
        <w:rPr>
          <w:rtl w:val="true"/>
        </w:rPr>
        <w:t xml:space="preserve"> - </w:t>
      </w:r>
      <w:r>
        <w:rPr>
          <w:rtl w:val="true"/>
        </w:rPr>
        <w:t>و اما اعتبار ان يكون المقتول محقون الدم</w:t>
      </w:r>
      <w:bookmarkEnd w:id="1323"/>
    </w:p>
    <w:p>
      <w:pPr>
        <w:pStyle w:val="BookText"/>
        <w:rPr/>
      </w:pPr>
      <w:r>
        <w:rPr>
          <w:rFonts w:ascii="Amiri" w:hAnsi="Amiri" w:eastAsia="Amiri" w:cs="Amiri"/>
          <w:color w:val="111111"/>
          <w:sz w:val="28"/>
          <w:sz w:val="28"/>
          <w:szCs w:val="28"/>
          <w:rtl w:val="true"/>
          <w:lang w:bidi="ar-SA"/>
        </w:rPr>
        <w:t>فواضح اذ بعد جواز القتل لا معنى للاقتصاص من القاتل بل لا مجال أيضا لاحتمال ثبوت الدية</w:t>
      </w:r>
      <w:r>
        <w:rPr>
          <w:rFonts w:eastAsia="Amiri" w:cs="Amiri" w:ascii="Amiri" w:hAnsi="Amiri"/>
          <w:color w:val="111111"/>
          <w:sz w:val="28"/>
          <w:szCs w:val="28"/>
          <w:rtl w:val="true"/>
          <w:lang w:bidi="ar-SA"/>
        </w:rPr>
        <w:t>.</w:t>
      </w:r>
    </w:p>
    <w:p>
      <w:pPr>
        <w:pStyle w:val="Heading4"/>
        <w:numPr>
          <w:ilvl w:val="3"/>
          <w:numId w:val="1"/>
        </w:numPr>
        <w:rPr/>
      </w:pPr>
      <w:bookmarkStart w:id="1324" w:name="__RefHeading___Toc3275313_1878427129"/>
      <w:bookmarkStart w:id="1325" w:name="_Toc522"/>
      <w:bookmarkEnd w:id="1324"/>
      <w:r>
        <w:rPr/>
        <w:t>3</w:t>
      </w:r>
      <w:r>
        <w:rPr>
          <w:rtl w:val="true"/>
        </w:rPr>
        <w:t xml:space="preserve"> - </w:t>
      </w:r>
      <w:r>
        <w:rPr>
          <w:rtl w:val="true"/>
        </w:rPr>
        <w:t>وسائل اثبات القتل عمدا</w:t>
      </w:r>
      <w:bookmarkEnd w:id="1325"/>
    </w:p>
    <w:p>
      <w:pPr>
        <w:pStyle w:val="Heading5"/>
        <w:numPr>
          <w:ilvl w:val="4"/>
          <w:numId w:val="1"/>
        </w:numPr>
        <w:rPr/>
      </w:pPr>
      <w:bookmarkStart w:id="1326" w:name="__RefHeading___Toc3275315_1878427129"/>
      <w:bookmarkStart w:id="1327" w:name="_Toc523"/>
      <w:bookmarkEnd w:id="1326"/>
      <w:r>
        <w:rPr>
          <w:rtl w:val="true"/>
        </w:rPr>
        <w:t>اشارة</w:t>
      </w:r>
      <w:bookmarkEnd w:id="1327"/>
    </w:p>
    <w:p>
      <w:pPr>
        <w:pStyle w:val="BookText"/>
        <w:rPr/>
      </w:pPr>
      <w:r>
        <w:rPr>
          <w:rFonts w:ascii="Amiri" w:hAnsi="Amiri" w:eastAsia="Amiri" w:cs="Amiri"/>
          <w:color w:val="111111"/>
          <w:sz w:val="28"/>
          <w:sz w:val="28"/>
          <w:szCs w:val="28"/>
          <w:rtl w:val="true"/>
          <w:lang w:bidi="ar-SA"/>
        </w:rPr>
        <w:t>يثبت القتل عمدا بوسائل 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الاقرار و لو مرة واحدة، و بالبينة بمعنى شهادة رجلين عدلين، و بالقسامة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المستند في ذلك</w:t>
      </w:r>
      <w:r>
        <w:rPr>
          <w:rFonts w:eastAsia="Amiri" w:cs="Amiri" w:ascii="Amiri" w:hAnsi="Amiri"/>
          <w:color w:val="111111"/>
          <w:sz w:val="28"/>
          <w:szCs w:val="28"/>
          <w:rtl w:val="true"/>
          <w:lang w:bidi="ar-SA"/>
        </w:rPr>
        <w:t>:</w:t>
      </w:r>
    </w:p>
    <w:p>
      <w:pPr>
        <w:pStyle w:val="Heading5"/>
        <w:numPr>
          <w:ilvl w:val="4"/>
          <w:numId w:val="1"/>
        </w:numPr>
        <w:rPr/>
      </w:pPr>
      <w:bookmarkStart w:id="1328" w:name="__RefHeading___Toc3275317_1878427129"/>
      <w:bookmarkStart w:id="1329" w:name="_Toc524"/>
      <w:bookmarkEnd w:id="1328"/>
      <w:r>
        <w:rPr/>
        <w:t>1</w:t>
      </w:r>
      <w:r>
        <w:rPr>
          <w:rtl w:val="true"/>
        </w:rPr>
        <w:t xml:space="preserve"> - </w:t>
      </w:r>
      <w:r>
        <w:rPr>
          <w:rtl w:val="true"/>
        </w:rPr>
        <w:t>اما ثبوت القتل عمدا باقرار القاتل</w:t>
      </w:r>
      <w:bookmarkEnd w:id="1329"/>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فلإطلاق دليل حجية الاقرار المتمثل في السيرة العقلائية على نفوذ اقرار كل عاقل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تؤكد ذلك صحيحة الفضيل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أقرّ على نفسه عند الامام </w:t>
      </w:r>
      <w:bookmarkStart w:id="1330" w:name="pg14682_138158"/>
    </w:p>
    <w:p>
      <w:pPr>
        <w:pStyle w:val="BookText"/>
        <w:rPr/>
      </w:pPr>
      <w:bookmarkEnd w:id="1330"/>
      <w:r>
        <w:rPr>
          <w:rFonts w:ascii="Amiri" w:hAnsi="Amiri" w:eastAsia="Amiri" w:cs="Amiri"/>
          <w:color w:val="111111"/>
          <w:sz w:val="28"/>
          <w:sz w:val="28"/>
          <w:szCs w:val="28"/>
          <w:rtl w:val="true"/>
          <w:lang w:bidi="ar-SA"/>
        </w:rPr>
        <w:t>بحق حد من حدود اللّه في حقوق المسلمين فليس على الامام ان يقيم عليه الحد الذي أقرّ به عنده حتى يحضر صاحب الحق او وليه فيطالبه بحقه،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بعض اصحابنا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ابا عبد اللّه فما هذه الحدود التي اذا اقرّ بها عند الامام مرة واحدة على نفسه اقيم عليه الحد فيها؟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اذا اقرّ على نفسه عند الامام بسرقة قطعه، فهذا من حقوق اللّه، و اذا اقرّ على نفسه انه شرب خمرا حدّه فهذا من حقوق اللّه، و اذا اقرّ على نفسه بالزنا و هو غير محصن فهذا من حقوق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اما حقوق المسلمين فاذا اقرّ على نفسه عند الامام بفرية لم يحدّه حتى يحضر صاحب الفرية او وليه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اذا اقرّ بقتل رجل لم يقتله حتى يحضر اولياء المقتول فيطالبوا بدم صاحبهم</w:t>
      </w:r>
      <w:r>
        <w:rPr>
          <w:rFonts w:eastAsia="Amiri" w:cs="Amiri" w:ascii="Amiri" w:hAnsi="Amiri"/>
          <w:color w:val="111111"/>
          <w:sz w:val="28"/>
          <w:szCs w:val="28"/>
          <w:rtl w:val="true"/>
          <w:lang w:bidi="ar-SA"/>
        </w:rPr>
        <w:t>»</w:t>
      </w:r>
      <w:r>
        <w:rPr>
          <w:rStyle w:val="FootnoteAnchor"/>
          <w:rtl w:val="true"/>
        </w:rPr>
        <w:footnoteReference w:id="7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هذا و المنسوب الى جماعة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كالشيخ و ابن ادريس و غيرهما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اعتبار الاقرار مرتين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علّق صاحب الجواهر على ذلك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نعرف له وجها الا الاحتياط في الدماء الذي لا يعارض الادلة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انه معارض بمثله و عدم بطلان دم المسلم</w:t>
      </w:r>
      <w:r>
        <w:rPr>
          <w:rFonts w:eastAsia="Amiri" w:cs="Amiri" w:ascii="Amiri" w:hAnsi="Amiri"/>
          <w:color w:val="111111"/>
          <w:sz w:val="28"/>
          <w:szCs w:val="28"/>
          <w:rtl w:val="true"/>
          <w:lang w:bidi="ar-SA"/>
        </w:rPr>
        <w:t>»</w:t>
      </w:r>
      <w:r>
        <w:rPr>
          <w:rStyle w:val="FootnoteAnchor"/>
          <w:rtl w:val="true"/>
        </w:rPr>
        <w:footnoteReference w:id="7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ما ذكره وجيه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يمكن ان يضاف اليه بان ذلك لو تمّ فلازمه اعتبار الاقرار اربع مرات فان ذلك معتبر في الزنا، و القتل ليس بأدون منه</w:t>
      </w:r>
      <w:r>
        <w:rPr>
          <w:rFonts w:eastAsia="Amiri" w:cs="Amiri" w:ascii="Amiri" w:hAnsi="Amiri"/>
          <w:color w:val="111111"/>
          <w:sz w:val="28"/>
          <w:szCs w:val="28"/>
          <w:rtl w:val="true"/>
          <w:lang w:bidi="ar-SA"/>
        </w:rPr>
        <w:t>.</w:t>
      </w:r>
    </w:p>
    <w:p>
      <w:pPr>
        <w:pStyle w:val="Heading5"/>
        <w:numPr>
          <w:ilvl w:val="4"/>
          <w:numId w:val="1"/>
        </w:numPr>
        <w:rPr/>
      </w:pPr>
      <w:bookmarkStart w:id="1331" w:name="__RefHeading___Toc3275319_1878427129"/>
      <w:bookmarkStart w:id="1332" w:name="_Toc525"/>
      <w:bookmarkEnd w:id="1331"/>
      <w:r>
        <w:rPr/>
        <w:t>2</w:t>
      </w:r>
      <w:r>
        <w:rPr>
          <w:rtl w:val="true"/>
        </w:rPr>
        <w:t xml:space="preserve"> - </w:t>
      </w:r>
      <w:r>
        <w:rPr>
          <w:rtl w:val="true"/>
        </w:rPr>
        <w:t>و اما ثبوت ذلك بالبينة</w:t>
      </w:r>
      <w:bookmarkEnd w:id="1332"/>
    </w:p>
    <w:p>
      <w:pPr>
        <w:pStyle w:val="BookText"/>
        <w:rPr/>
      </w:pPr>
      <w:r>
        <w:rPr>
          <w:rFonts w:ascii="Amiri" w:hAnsi="Amiri" w:eastAsia="Amiri" w:cs="Amiri"/>
          <w:color w:val="111111"/>
          <w:sz w:val="28"/>
          <w:sz w:val="28"/>
          <w:szCs w:val="28"/>
          <w:rtl w:val="true"/>
          <w:lang w:bidi="ar-SA"/>
        </w:rPr>
        <w:t>فلانصراف كلمة البينة في قوله صلّى اللّه عليه و آله</w:t>
      </w:r>
      <w:r>
        <w:rPr>
          <w:rFonts w:eastAsia="Amiri" w:cs="Amiri" w:ascii="Amiri" w:hAnsi="Amiri"/>
          <w:color w:val="111111"/>
          <w:sz w:val="28"/>
          <w:szCs w:val="28"/>
          <w:rtl w:val="true"/>
          <w:lang w:bidi="ar-SA"/>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البينة على من ادعى</w:t>
      </w:r>
      <w:r>
        <w:rPr>
          <w:rFonts w:eastAsia="Amiri" w:cs="Amiri" w:ascii="Amiri" w:hAnsi="Amiri"/>
          <w:color w:val="111111"/>
          <w:sz w:val="28"/>
          <w:szCs w:val="28"/>
          <w:rtl w:val="true"/>
          <w:lang w:bidi="ar-SA"/>
        </w:rPr>
        <w:t>»</w:t>
      </w:r>
      <w:r>
        <w:rPr>
          <w:rStyle w:val="FootnoteAnchor"/>
          <w:rtl w:val="true"/>
        </w:rPr>
        <w:footnoteReference w:id="706"/>
      </w:r>
      <w:r>
        <w:rPr>
          <w:rFonts w:ascii="Amiri" w:hAnsi="Amiri" w:eastAsia="Amiri" w:cs="Amiri"/>
          <w:color w:val="111111"/>
          <w:sz w:val="28"/>
          <w:sz w:val="28"/>
          <w:szCs w:val="28"/>
          <w:rtl w:val="true"/>
          <w:lang w:bidi="ar-SA"/>
        </w:rPr>
        <w:t>، 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انما اقضي بينكم بالبينات </w:t>
      </w:r>
      <w:bookmarkStart w:id="1333" w:name="pg14682_138159"/>
    </w:p>
    <w:p>
      <w:pPr>
        <w:pStyle w:val="BookText"/>
        <w:rPr/>
      </w:pPr>
      <w:bookmarkEnd w:id="1333"/>
      <w:r>
        <w:rPr>
          <w:rFonts w:ascii="Amiri" w:hAnsi="Amiri" w:eastAsia="Amiri" w:cs="Amiri"/>
          <w:color w:val="111111"/>
          <w:sz w:val="28"/>
          <w:sz w:val="28"/>
          <w:szCs w:val="28"/>
          <w:rtl w:val="true"/>
          <w:lang w:bidi="ar-SA"/>
        </w:rPr>
        <w:t>و الايمان</w:t>
      </w:r>
      <w:r>
        <w:rPr>
          <w:rFonts w:eastAsia="Amiri" w:cs="Amiri" w:ascii="Amiri" w:hAnsi="Amiri"/>
          <w:color w:val="111111"/>
          <w:sz w:val="28"/>
          <w:szCs w:val="28"/>
          <w:rtl w:val="true"/>
          <w:lang w:bidi="ar-SA"/>
        </w:rPr>
        <w:t>»</w:t>
      </w:r>
      <w:r>
        <w:rPr>
          <w:rStyle w:val="FootnoteAnchor"/>
          <w:rtl w:val="true"/>
        </w:rPr>
        <w:footnoteReference w:id="707"/>
      </w:r>
      <w:r>
        <w:rPr>
          <w:rFonts w:ascii="Amiri" w:hAnsi="Amiri" w:eastAsia="Amiri" w:cs="Amiri"/>
          <w:color w:val="111111"/>
          <w:sz w:val="28"/>
          <w:sz w:val="28"/>
          <w:szCs w:val="28"/>
          <w:rtl w:val="true"/>
          <w:lang w:bidi="ar-SA"/>
        </w:rPr>
        <w:t>الى شهادة رجلين عدلين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تقدير التشكيك في الانصراف المذكور يمكن التمسك بالاطلاق المقامي، فان الوسيلة المعروفة للإثبات هي شهادة رجلين عدلين، و السكوت عن تحديد البينة لا بدّ ان يكون اعتمادا على ذلك</w:t>
      </w:r>
      <w:r>
        <w:rPr>
          <w:rFonts w:eastAsia="Amiri" w:cs="Amiri" w:ascii="Amiri" w:hAnsi="Amiri"/>
          <w:color w:val="111111"/>
          <w:sz w:val="28"/>
          <w:szCs w:val="28"/>
          <w:rtl w:val="true"/>
          <w:lang w:bidi="ar-SA"/>
        </w:rPr>
        <w:t>.</w:t>
      </w:r>
    </w:p>
    <w:p>
      <w:pPr>
        <w:pStyle w:val="Heading5"/>
        <w:numPr>
          <w:ilvl w:val="4"/>
          <w:numId w:val="1"/>
        </w:numPr>
        <w:rPr/>
      </w:pPr>
      <w:bookmarkStart w:id="1334" w:name="__RefHeading___Toc3275321_1878427129"/>
      <w:bookmarkStart w:id="1335" w:name="_Toc526"/>
      <w:bookmarkEnd w:id="1334"/>
      <w:r>
        <w:rPr/>
        <w:t>3</w:t>
      </w:r>
      <w:r>
        <w:rPr>
          <w:rtl w:val="true"/>
        </w:rPr>
        <w:t xml:space="preserve"> - </w:t>
      </w:r>
      <w:r>
        <w:rPr>
          <w:rtl w:val="true"/>
        </w:rPr>
        <w:t>و اما القسامة</w:t>
      </w:r>
      <w:bookmarkEnd w:id="1335"/>
    </w:p>
    <w:p>
      <w:pPr>
        <w:pStyle w:val="Heading6"/>
        <w:numPr>
          <w:ilvl w:val="5"/>
          <w:numId w:val="1"/>
        </w:numPr>
        <w:rPr/>
      </w:pPr>
      <w:bookmarkStart w:id="1336" w:name="__RefHeading___Toc3275323_1878427129"/>
      <w:bookmarkStart w:id="1337" w:name="_Toc527"/>
      <w:bookmarkEnd w:id="1336"/>
      <w:r>
        <w:rPr>
          <w:rtl w:val="true"/>
        </w:rPr>
        <w:t>اشارة</w:t>
      </w:r>
      <w:bookmarkEnd w:id="1337"/>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708"/>
      </w:r>
      <w:r>
        <w:rPr>
          <w:rFonts w:ascii="Amiri" w:hAnsi="Amiri" w:eastAsia="Amiri" w:cs="Amiri"/>
          <w:color w:val="111111"/>
          <w:sz w:val="28"/>
          <w:sz w:val="28"/>
          <w:szCs w:val="28"/>
          <w:rtl w:val="true"/>
          <w:lang w:bidi="ar-SA"/>
        </w:rPr>
        <w:t xml:space="preserve">فالاتكال عليها كوسيلة للإثبات مخالف للقاعدة الاولية، اذ مقتضى 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البينة على من ادعى و اليمين على من ادعي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كل من ادعى شيئا فلا تثبت دعواه الا اذا اقام البينة عليها، و لكن شذّ من ذلك مورد الدم فان ولي المقتول اذا ادعى ان القاتل فلان فان كانت له بينة على ذلك حكم بصدق دعواه و ان لم تكن له بينة فالمناسب للقاعدة المتقدمة وصول النوبة الى يمين المدعى عليه، و لكن لأجل النصوص الخاصة انعكست القاعدة في ذلك فالمدعى عليه لا يمكنه دفع الدعوى عن نفسه باليمين بل ينحصر دفعها بالبينة التي تشهد بنفي نسبة القتل اليه، و اذا لم تكن له بينة فبامكان المدعي اثبات دعواه من خلال حلف خمسين رجلا من أقاربه أو غيرهم على صدق دعواه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دلت على ذلك عدة نصوص، كصحيحة بريد بن معاوية عن ابي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القسامة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الحقوق كلها البينة على </w:t>
      </w:r>
      <w:bookmarkStart w:id="1338" w:name="pg14682_138160"/>
    </w:p>
    <w:p>
      <w:pPr>
        <w:pStyle w:val="BookText"/>
        <w:rPr/>
      </w:pPr>
      <w:bookmarkEnd w:id="1338"/>
      <w:r>
        <w:rPr>
          <w:rFonts w:ascii="Amiri" w:hAnsi="Amiri" w:eastAsia="Amiri" w:cs="Amiri"/>
          <w:color w:val="111111"/>
          <w:sz w:val="28"/>
          <w:sz w:val="28"/>
          <w:szCs w:val="28"/>
          <w:rtl w:val="true"/>
          <w:lang w:bidi="ar-SA"/>
        </w:rPr>
        <w:t>المدعي و اليمين على المدعى عليه الا في الدم خاصة فان رسول اللّه صلّى اللّه عليه و آله بينما هو بخيبر اذ فقدت الانصار رجلا منهم فوجدوه قتيلا فقالت الانصار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فلان اليهودي قتل صاحبنا فقال رسول اللّه صلّى اللّه عليه و آله للطالبين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اقيموا رجلين عدلين من غيركم اقده برمته</w:t>
      </w:r>
      <w:r>
        <w:rPr>
          <w:rStyle w:val="FootnoteAnchor"/>
          <w:rtl w:val="true"/>
        </w:rPr>
        <w:footnoteReference w:id="709"/>
      </w:r>
    </w:p>
    <w:p>
      <w:pPr>
        <w:pStyle w:val="BookText"/>
        <w:rPr/>
      </w:pPr>
      <w:r>
        <w:rPr>
          <w:rFonts w:ascii="Amiri" w:hAnsi="Amiri" w:eastAsia="Amiri" w:cs="Amiri"/>
          <w:color w:val="111111"/>
          <w:sz w:val="28"/>
          <w:sz w:val="28"/>
          <w:szCs w:val="28"/>
          <w:rtl w:val="true"/>
          <w:lang w:bidi="ar-SA"/>
        </w:rPr>
        <w:t xml:space="preserve">و الرمة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 الراء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قطعة حبل يشدّ بها القاتل عند اخذه الى محل القصاص لئلا يهرب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في الاصل، و لكنه قد تستعمل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لمناسبة أو بدونها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جميع، يقال أخذت الشيء برمته، اي أخذته كله و جميعه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المراد في الرواية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فان لم تجدوا شاهدين فاقيموا قسامة خمسين رجلا أقده برمته فقالوا يا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عندنا شاهدان من غيرنا و انا لنكره ان نقسم على ما لم نره فوداه رسول اللّه صلّى اللّه عليه و آله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 حقن دماء المسلمين بالقسامة لكي اذا رأى الفاجر الفاسق فرصة من عدوه حجزه مخافة القسامة</w:t>
      </w:r>
      <w:r>
        <w:rPr>
          <w:rFonts w:eastAsia="Amiri" w:cs="Amiri" w:ascii="Amiri" w:hAnsi="Amiri"/>
          <w:color w:val="111111"/>
          <w:sz w:val="28"/>
          <w:szCs w:val="28"/>
          <w:rtl w:val="true"/>
          <w:lang w:bidi="ar-SA"/>
        </w:rPr>
        <w:t>...»</w:t>
      </w:r>
      <w:r>
        <w:rPr>
          <w:rStyle w:val="FootnoteAnchor"/>
          <w:rtl w:val="true"/>
        </w:rPr>
        <w:footnoteReference w:id="71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موثقة ابي بصير عن ابي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اللّه حكم في دمائكم بغير ما حكم به في أموالكم، حكم في اموالكم ان البينة على المدعي و اليمين على المدعى عليه، و حكم في دمائكم ان البينة على المدعى عليه و اليمين على من ادعى لئلا يبطل دم امرئ مسلم</w:t>
      </w:r>
      <w:r>
        <w:rPr>
          <w:rFonts w:eastAsia="Amiri" w:cs="Amiri" w:ascii="Amiri" w:hAnsi="Amiri"/>
          <w:color w:val="111111"/>
          <w:sz w:val="28"/>
          <w:szCs w:val="28"/>
          <w:rtl w:val="true"/>
          <w:lang w:bidi="ar-SA"/>
        </w:rPr>
        <w:t>»</w:t>
      </w:r>
      <w:r>
        <w:rPr>
          <w:rStyle w:val="FootnoteAnchor"/>
          <w:rtl w:val="true"/>
        </w:rPr>
        <w:footnoteReference w:id="711"/>
      </w:r>
      <w:r>
        <w:rPr>
          <w:rFonts w:ascii="Amiri" w:hAnsi="Amiri" w:eastAsia="Amiri" w:cs="Amiri"/>
          <w:color w:val="111111"/>
          <w:sz w:val="28"/>
          <w:sz w:val="28"/>
          <w:szCs w:val="28"/>
          <w:rtl w:val="true"/>
          <w:lang w:bidi="ar-SA"/>
        </w:rPr>
        <w:t>و غيرهما</w:t>
      </w:r>
      <w:r>
        <w:rPr>
          <w:rFonts w:eastAsia="Amiri" w:cs="Amiri" w:ascii="Amiri" w:hAnsi="Amiri"/>
          <w:color w:val="111111"/>
          <w:sz w:val="28"/>
          <w:szCs w:val="28"/>
          <w:rtl w:val="true"/>
          <w:lang w:bidi="ar-SA"/>
        </w:rPr>
        <w:t>.</w:t>
      </w:r>
    </w:p>
    <w:p>
      <w:pPr>
        <w:pStyle w:val="Heading6"/>
        <w:numPr>
          <w:ilvl w:val="5"/>
          <w:numId w:val="1"/>
        </w:numPr>
        <w:rPr/>
      </w:pPr>
      <w:bookmarkStart w:id="1339" w:name="__RefHeading___Toc3275325_1878427129"/>
      <w:bookmarkStart w:id="1340" w:name="_Toc528"/>
      <w:bookmarkEnd w:id="1339"/>
      <w:r>
        <w:rPr>
          <w:rtl w:val="true"/>
        </w:rPr>
        <w:t>ثم انه توجد عدة اسئلة ترتبط بالمقام نذكر من بينها</w:t>
      </w:r>
      <w:r>
        <w:rPr>
          <w:rtl w:val="true"/>
        </w:rPr>
        <w:t>:</w:t>
      </w:r>
      <w:bookmarkEnd w:id="1340"/>
    </w:p>
    <w:p>
      <w:pPr>
        <w:pStyle w:val="Heading6"/>
        <w:numPr>
          <w:ilvl w:val="5"/>
          <w:numId w:val="1"/>
        </w:numPr>
        <w:rPr/>
      </w:pPr>
      <w:bookmarkStart w:id="1341" w:name="__RefHeading___Toc3275327_1878427129"/>
      <w:bookmarkStart w:id="1342" w:name="_Toc529"/>
      <w:bookmarkEnd w:id="1341"/>
      <w:r>
        <w:rPr>
          <w:rtl w:val="true"/>
        </w:rPr>
        <w:t>الاول</w:t>
      </w:r>
      <w:r>
        <w:rPr>
          <w:rtl w:val="true"/>
        </w:rPr>
        <w:t xml:space="preserve">: </w:t>
      </w:r>
      <w:r>
        <w:rPr>
          <w:rtl w:val="true"/>
        </w:rPr>
        <w:t>هل يشترط في قبول القسامة اللوث ؟</w:t>
      </w:r>
      <w:bookmarkEnd w:id="134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يشترط في قبول القسامة اللوث</w:t>
      </w:r>
      <w:r>
        <w:rPr>
          <w:rStyle w:val="FootnoteAnchor"/>
          <w:rtl w:val="true"/>
        </w:rPr>
        <w:footnoteReference w:id="712"/>
      </w:r>
      <w:r>
        <w:rPr>
          <w:rFonts w:ascii="IRNazanin" w:hAnsi="IRNazanin" w:eastAsia="IRNazanin"/>
          <w:color w:val="111111"/>
          <w:sz w:val="28"/>
          <w:sz w:val="28"/>
          <w:szCs w:val="28"/>
          <w:rtl w:val="true"/>
          <w:lang w:bidi="fa-IR"/>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مقتضى اطلاق </w:t>
      </w:r>
      <w:bookmarkStart w:id="1343" w:name="pg14682_138161"/>
    </w:p>
    <w:p>
      <w:pPr>
        <w:pStyle w:val="BookText"/>
        <w:rPr/>
      </w:pPr>
      <w:bookmarkEnd w:id="1343"/>
      <w:r>
        <w:rPr>
          <w:rFonts w:ascii="Amiri" w:hAnsi="Amiri" w:eastAsia="Amiri" w:cs="Amiri"/>
          <w:color w:val="111111"/>
          <w:sz w:val="28"/>
          <w:sz w:val="28"/>
          <w:szCs w:val="28"/>
          <w:rtl w:val="true"/>
          <w:lang w:bidi="ar-SA"/>
        </w:rPr>
        <w:t>النصوص عدم اعتبار ذلك الا انه لا بدّ من رفع اليد عنه لتسالم الاصحاب على اعتبار ذلك، فانه على ما قيل لم يعرف الخلاف الا من المحقق الأردبيلي القائل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كأن لهم على ذلك اجماعا او نصا ما اطلعت عليه</w:t>
      </w:r>
      <w:r>
        <w:rPr>
          <w:rFonts w:eastAsia="Amiri" w:cs="Amiri" w:ascii="Amiri" w:hAnsi="Amiri"/>
          <w:color w:val="111111"/>
          <w:sz w:val="28"/>
          <w:szCs w:val="28"/>
          <w:rtl w:val="true"/>
          <w:lang w:bidi="ar-SA"/>
        </w:rPr>
        <w:t>»</w:t>
      </w:r>
      <w:r>
        <w:rPr>
          <w:rStyle w:val="FootnoteAnchor"/>
          <w:rtl w:val="true"/>
        </w:rPr>
        <w:footnoteReference w:id="7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قد يستدل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الى التسالم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انما جعلت القسامة احتياطا لدماء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الواردة في بعض روايات المسألة</w:t>
      </w:r>
      <w:r>
        <w:rPr>
          <w:rStyle w:val="FootnoteAnchor"/>
          <w:rtl w:val="true"/>
        </w:rPr>
        <w:footnoteReference w:id="714"/>
      </w:r>
      <w:r>
        <w:rPr>
          <w:rFonts w:ascii="Amiri" w:hAnsi="Amiri" w:eastAsia="Amiri" w:cs="Amiri"/>
          <w:color w:val="111111"/>
          <w:sz w:val="28"/>
          <w:sz w:val="28"/>
          <w:szCs w:val="28"/>
          <w:rtl w:val="true"/>
          <w:lang w:bidi="ar-SA"/>
        </w:rPr>
        <w:t>بتقريب ان الاحتياط للدماء لا يتم الا مع فرض اللوث، و بدونه يلزم هدرها، فان الفاسق قد ينسب القتل الى بعض و يقيم عليه القسامة فيقتص من المدعى عليه و يذهب بذلك دمه هدرا</w:t>
      </w:r>
      <w:r>
        <w:rPr>
          <w:rFonts w:eastAsia="Amiri" w:cs="Amiri" w:ascii="Amiri" w:hAnsi="Amiri"/>
          <w:color w:val="111111"/>
          <w:sz w:val="28"/>
          <w:szCs w:val="28"/>
          <w:rtl w:val="true"/>
          <w:lang w:bidi="ar-SA"/>
        </w:rPr>
        <w:t>.</w:t>
      </w:r>
    </w:p>
    <w:p>
      <w:pPr>
        <w:pStyle w:val="Heading6"/>
        <w:numPr>
          <w:ilvl w:val="5"/>
          <w:numId w:val="1"/>
        </w:numPr>
        <w:rPr/>
      </w:pPr>
      <w:bookmarkStart w:id="1344" w:name="__RefHeading___Toc3275329_1878427129"/>
      <w:bookmarkStart w:id="1345" w:name="_Toc530"/>
      <w:bookmarkEnd w:id="1344"/>
      <w:r>
        <w:rPr>
          <w:rtl w:val="true"/>
        </w:rPr>
        <w:t>الثاني</w:t>
      </w:r>
      <w:r>
        <w:rPr>
          <w:rtl w:val="true"/>
        </w:rPr>
        <w:t xml:space="preserve">: </w:t>
      </w:r>
      <w:r>
        <w:rPr>
          <w:rtl w:val="true"/>
        </w:rPr>
        <w:t>هل يجوز ان يكون المدعي احد الخمسين او يلزم ان يكون</w:t>
      </w:r>
      <w:bookmarkEnd w:id="1345"/>
    </w:p>
    <w:p>
      <w:pPr>
        <w:pStyle w:val="BookText"/>
        <w:rPr/>
      </w:pPr>
      <w:r>
        <w:rPr>
          <w:rFonts w:ascii="IRNazanin" w:hAnsi="IRNazanin" w:eastAsia="IRNazanin"/>
          <w:color w:val="111111"/>
          <w:sz w:val="28"/>
          <w:sz w:val="28"/>
          <w:szCs w:val="28"/>
          <w:rtl w:val="true"/>
          <w:lang w:bidi="fa-IR"/>
        </w:rPr>
        <w:t>خارجا عنهم؟</w:t>
      </w:r>
    </w:p>
    <w:p>
      <w:pPr>
        <w:pStyle w:val="BookText"/>
        <w:rPr/>
      </w:pPr>
      <w:r>
        <w:rPr>
          <w:rFonts w:ascii="Amiri" w:hAnsi="Amiri" w:eastAsia="Amiri" w:cs="Amiri"/>
          <w:color w:val="111111"/>
          <w:sz w:val="28"/>
          <w:sz w:val="28"/>
          <w:szCs w:val="28"/>
          <w:rtl w:val="true"/>
          <w:lang w:bidi="ar-SA"/>
        </w:rPr>
        <w:t>يجوز ان يكون احدهم كما هو مقتضى ظاهر صحيحة بريد المتقدمة فلاحظ</w:t>
      </w:r>
      <w:r>
        <w:rPr>
          <w:rFonts w:eastAsia="Amiri" w:cs="Amiri" w:ascii="Amiri" w:hAnsi="Amiri"/>
          <w:color w:val="111111"/>
          <w:sz w:val="28"/>
          <w:szCs w:val="28"/>
          <w:rtl w:val="true"/>
          <w:lang w:bidi="ar-SA"/>
        </w:rPr>
        <w:t>.</w:t>
      </w:r>
    </w:p>
    <w:p>
      <w:pPr>
        <w:pStyle w:val="Heading6"/>
        <w:numPr>
          <w:ilvl w:val="5"/>
          <w:numId w:val="1"/>
        </w:numPr>
        <w:rPr/>
      </w:pPr>
      <w:bookmarkStart w:id="1346" w:name="__RefHeading___Toc3275331_1878427129"/>
      <w:bookmarkStart w:id="1347" w:name="_Toc531"/>
      <w:bookmarkEnd w:id="1346"/>
      <w:r>
        <w:rPr>
          <w:rtl w:val="true"/>
        </w:rPr>
        <w:t>الثالث</w:t>
      </w:r>
      <w:r>
        <w:rPr>
          <w:rtl w:val="true"/>
        </w:rPr>
        <w:t xml:space="preserve">: </w:t>
      </w:r>
      <w:r>
        <w:rPr>
          <w:rtl w:val="true"/>
        </w:rPr>
        <w:t>هل يلزم في الايمان الخمسين ان تكون من خمسين رجلا</w:t>
      </w:r>
      <w:bookmarkEnd w:id="1347"/>
    </w:p>
    <w:p>
      <w:pPr>
        <w:pStyle w:val="BookText"/>
        <w:rPr/>
      </w:pPr>
      <w:r>
        <w:rPr>
          <w:rFonts w:ascii="Amiri" w:hAnsi="Amiri" w:eastAsia="Amiri" w:cs="Amiri"/>
          <w:color w:val="111111"/>
          <w:sz w:val="28"/>
          <w:sz w:val="28"/>
          <w:szCs w:val="28"/>
          <w:rtl w:val="true"/>
          <w:lang w:bidi="ar-SA"/>
        </w:rPr>
        <w:t>او يجوز تكرارها من الرجل الواحد اذا كان العدد أقلّ من ذلك؟</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مقتضى صحيحة بريد المتقدمة هو الاول، الا ان المنسوب الى المشهور هو الثاني بل ادعي تسالم الاصحاب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يدعم ذلك ان النصوص قد دلت على ان العلة في تشريع القسامة هي الاحتياط للدماء فاذا كان يعتبر ان يكون عدد الحالفين خمسين رجلا يلزم عدم امكان تحقق الاحتياط لندرة تحصيل خمسين رجلا</w:t>
      </w:r>
      <w:r>
        <w:rPr>
          <w:rFonts w:eastAsia="Amiri" w:cs="Amiri" w:ascii="Amiri" w:hAnsi="Amiri"/>
          <w:color w:val="111111"/>
          <w:sz w:val="28"/>
          <w:szCs w:val="28"/>
          <w:rtl w:val="true"/>
          <w:lang w:bidi="ar-SA"/>
        </w:rPr>
        <w:t xml:space="preserve">. </w:t>
      </w:r>
      <w:bookmarkStart w:id="1348" w:name="pg14682_138162"/>
    </w:p>
    <w:p>
      <w:pPr>
        <w:pStyle w:val="BookText"/>
        <w:rPr/>
      </w:pPr>
      <w:bookmarkEnd w:id="1348"/>
      <w:r>
        <w:rPr>
          <w:rFonts w:ascii="Amiri" w:hAnsi="Amiri" w:eastAsia="Amiri" w:cs="Amiri"/>
          <w:color w:val="111111"/>
          <w:sz w:val="28"/>
          <w:sz w:val="28"/>
          <w:szCs w:val="28"/>
          <w:rtl w:val="true"/>
          <w:lang w:bidi="ar-SA"/>
        </w:rPr>
        <w:t>و لك ان تقول بصيغة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لازم اعتبار خمسين رجلا لغوية تشريع القسامة لندرة حصول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 المدعي اذا كان وحده و لم يكن له قوم او امتنعوا عن ذلك فهل يجوز له تكرار اليمين خمسين مرة؟ نقل صاحب الجواهر الجواز عن غير واحد من الاصحاب بل نقل عن صاحب الرياض نفي الخلاف في ذلك</w:t>
      </w:r>
      <w:r>
        <w:rPr>
          <w:rStyle w:val="FootnoteAnchor"/>
          <w:rtl w:val="true"/>
        </w:rPr>
        <w:footnoteReference w:id="715"/>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349" w:name="__RefHeading___Toc3275333_1878427129"/>
      <w:bookmarkStart w:id="1350" w:name="_Toc532"/>
      <w:bookmarkEnd w:id="1349"/>
      <w:r>
        <w:rPr>
          <w:rtl w:val="true"/>
        </w:rPr>
        <w:t>الرابع</w:t>
      </w:r>
      <w:r>
        <w:rPr>
          <w:rtl w:val="true"/>
        </w:rPr>
        <w:t xml:space="preserve">: </w:t>
      </w:r>
      <w:r>
        <w:rPr>
          <w:rtl w:val="true"/>
        </w:rPr>
        <w:t>ان العدد اذا كان أقلّ من خمسين و قلنا بجواز تكرار اليمين</w:t>
      </w:r>
      <w:bookmarkEnd w:id="1350"/>
    </w:p>
    <w:p>
      <w:pPr>
        <w:pStyle w:val="BookText"/>
        <w:rPr/>
      </w:pPr>
      <w:r>
        <w:rPr>
          <w:rFonts w:ascii="Amiri" w:hAnsi="Amiri" w:eastAsia="Amiri" w:cs="Amiri"/>
          <w:color w:val="111111"/>
          <w:sz w:val="28"/>
          <w:sz w:val="28"/>
          <w:szCs w:val="28"/>
          <w:rtl w:val="true"/>
          <w:lang w:bidi="ar-SA"/>
        </w:rPr>
        <w:t>من الرجل الواحد فهل يلزم تقسيمها على العدد بالسوية او لا؟</w:t>
      </w:r>
    </w:p>
    <w:p>
      <w:pPr>
        <w:pStyle w:val="BookText"/>
        <w:rPr/>
      </w:pPr>
      <w:r>
        <w:rPr>
          <w:rFonts w:ascii="Amiri" w:hAnsi="Amiri" w:eastAsia="Amiri" w:cs="Amiri"/>
          <w:color w:val="111111"/>
          <w:sz w:val="28"/>
          <w:sz w:val="28"/>
          <w:szCs w:val="28"/>
          <w:rtl w:val="true"/>
          <w:lang w:bidi="ar-SA"/>
        </w:rPr>
        <w:t>قد يقال بعدم لزوم ذلك لان اليمين بمقدار خمسين متحققة على كلا التقديرين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الانسب ان يقال بلزوم التقسيم بالسوية لان مقتضى النصوص اعتبار خمسين رجلا، و انما خرجنا عنها للتسالم و محذور اللغوية، و من الواضح ان ذلك لا يقتضي جواز التكرار كيفما اتفق بل يلزم اعتبار التساوي لأنه في غير ذلك لا دليل على نفوذ القسامة فينبغي الاقتصار على القدر المتيقن</w:t>
      </w:r>
      <w:r>
        <w:rPr>
          <w:rFonts w:eastAsia="Amiri" w:cs="Amiri" w:ascii="Amiri" w:hAnsi="Amiri"/>
          <w:color w:val="111111"/>
          <w:sz w:val="28"/>
          <w:szCs w:val="28"/>
          <w:rtl w:val="true"/>
          <w:lang w:bidi="ar-SA"/>
        </w:rPr>
        <w:t>.</w:t>
      </w:r>
    </w:p>
    <w:p>
      <w:pPr>
        <w:pStyle w:val="Heading4"/>
        <w:numPr>
          <w:ilvl w:val="3"/>
          <w:numId w:val="1"/>
        </w:numPr>
        <w:rPr/>
      </w:pPr>
      <w:bookmarkStart w:id="1351" w:name="__RefHeading___Toc3275335_1878427129"/>
      <w:bookmarkStart w:id="1352" w:name="_Toc533"/>
      <w:bookmarkEnd w:id="1351"/>
      <w:r>
        <w:rPr/>
        <w:t>4</w:t>
      </w:r>
      <w:r>
        <w:rPr>
          <w:rtl w:val="true"/>
        </w:rPr>
        <w:t xml:space="preserve"> - </w:t>
      </w:r>
      <w:r>
        <w:rPr>
          <w:rtl w:val="true"/>
        </w:rPr>
        <w:t>من احكام قصاص النفس</w:t>
      </w:r>
      <w:bookmarkEnd w:id="1352"/>
    </w:p>
    <w:p>
      <w:pPr>
        <w:pStyle w:val="Heading5"/>
        <w:numPr>
          <w:ilvl w:val="4"/>
          <w:numId w:val="1"/>
        </w:numPr>
        <w:rPr/>
      </w:pPr>
      <w:bookmarkStart w:id="1353" w:name="__RefHeading___Toc3275337_1878427129"/>
      <w:bookmarkStart w:id="1354" w:name="_Toc534"/>
      <w:bookmarkEnd w:id="1353"/>
      <w:r>
        <w:rPr>
          <w:rtl w:val="true"/>
        </w:rPr>
        <w:t>اشارة</w:t>
      </w:r>
      <w:bookmarkEnd w:id="1354"/>
    </w:p>
    <w:p>
      <w:pPr>
        <w:pStyle w:val="BookText"/>
        <w:rPr/>
      </w:pPr>
      <w:r>
        <w:rPr>
          <w:rFonts w:ascii="Amiri" w:hAnsi="Amiri" w:eastAsia="Amiri" w:cs="Amiri"/>
          <w:color w:val="111111"/>
          <w:sz w:val="28"/>
          <w:sz w:val="28"/>
          <w:szCs w:val="28"/>
          <w:rtl w:val="true"/>
          <w:lang w:bidi="ar-SA"/>
        </w:rPr>
        <w:t>اذا قتل الرجل المرأة عمدا اقتص منه بعد ردّ نصف ديته الى اوليائه</w:t>
      </w:r>
      <w:r>
        <w:rPr>
          <w:rFonts w:eastAsia="Amiri" w:cs="Amiri" w:ascii="Amiri" w:hAnsi="Amiri"/>
          <w:color w:val="111111"/>
          <w:sz w:val="28"/>
          <w:szCs w:val="28"/>
          <w:rtl w:val="true"/>
          <w:lang w:bidi="ar-SA"/>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اذا اكره شخص غيره على قتل ثالث و توعده على المخالفة فلا يجوز له قتله سواء كان ما توعد به ما دون القتل او هو</w:t>
      </w:r>
      <w:r>
        <w:rPr>
          <w:rFonts w:eastAsia="Amiri" w:cs="Amiri" w:ascii="Amiri" w:hAnsi="Amiri"/>
          <w:color w:val="111111"/>
          <w:sz w:val="28"/>
          <w:szCs w:val="28"/>
          <w:rtl w:val="true"/>
          <w:lang w:bidi="ar-SA"/>
        </w:rPr>
        <w:t xml:space="preserve">. </w:t>
      </w:r>
      <w:bookmarkStart w:id="1355" w:name="pg14682_138163"/>
    </w:p>
    <w:p>
      <w:pPr>
        <w:pStyle w:val="BookText"/>
        <w:rPr/>
      </w:pPr>
      <w:bookmarkEnd w:id="1355"/>
      <w:r>
        <w:rPr>
          <w:rFonts w:ascii="Amiri" w:hAnsi="Amiri" w:eastAsia="Amiri" w:cs="Amiri"/>
          <w:color w:val="111111"/>
          <w:sz w:val="28"/>
          <w:sz w:val="28"/>
          <w:szCs w:val="28"/>
          <w:rtl w:val="true"/>
          <w:lang w:bidi="ar-SA"/>
        </w:rPr>
        <w:t>و الحكم في القتل العمدي هو القصاص دون التخيير بينه و بين المطالبة بالدية الا اذا فرض تراضي الطرفين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المشهور ان جواز المبادرة الى القصاص مشروط بالاستئذان من ولي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تحديد من له حق القصاص 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مع تعدد الاولياء فلا يبعد القول بجواز اقتصاص كل واحد منهم مستقلا و من دون اذن البقية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اذا اقتص بعض الاولياء مع رضا البقية فلا اشكال و الا ضمن المقتص حصتهم من الدية ان طالبوا بها، و يضمنها لورثة الجاني على تقدير العفو عن القصاص و الدية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المشهور لزوم كون الاقتصاص بالسيف دون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المستند في ذلك</w:t>
      </w:r>
      <w:r>
        <w:rPr>
          <w:rFonts w:eastAsia="Amiri" w:cs="Amiri" w:ascii="Amiri" w:hAnsi="Amiri"/>
          <w:color w:val="111111"/>
          <w:sz w:val="28"/>
          <w:szCs w:val="28"/>
          <w:rtl w:val="true"/>
          <w:lang w:bidi="ar-SA"/>
        </w:rPr>
        <w:t>:</w:t>
      </w:r>
    </w:p>
    <w:p>
      <w:pPr>
        <w:pStyle w:val="Heading5"/>
        <w:numPr>
          <w:ilvl w:val="4"/>
          <w:numId w:val="1"/>
        </w:numPr>
        <w:rPr/>
      </w:pPr>
      <w:bookmarkStart w:id="1356" w:name="__RefHeading___Toc3275339_1878427129"/>
      <w:bookmarkStart w:id="1357" w:name="_Toc535"/>
      <w:bookmarkEnd w:id="1356"/>
      <w:r>
        <w:rPr/>
        <w:t>1</w:t>
      </w:r>
      <w:r>
        <w:rPr>
          <w:rtl w:val="true"/>
        </w:rPr>
        <w:t xml:space="preserve"> - </w:t>
      </w:r>
      <w:r>
        <w:rPr>
          <w:rtl w:val="true"/>
        </w:rPr>
        <w:t>اما ان الرجل لو قتل المرأة متعمدا اقتص منه بعد ردّ نصف</w:t>
      </w:r>
      <w:bookmarkEnd w:id="1357"/>
    </w:p>
    <w:p>
      <w:pPr>
        <w:pStyle w:val="BookText"/>
        <w:rPr/>
      </w:pPr>
      <w:r>
        <w:rPr>
          <w:rFonts w:ascii="Amiri" w:hAnsi="Amiri" w:eastAsia="Amiri" w:cs="Amiri"/>
          <w:color w:val="111111"/>
          <w:sz w:val="28"/>
          <w:sz w:val="28"/>
          <w:szCs w:val="28"/>
          <w:rtl w:val="true"/>
          <w:lang w:bidi="ar-SA"/>
        </w:rPr>
        <w:t>ديته الى اوليائه</w:t>
      </w:r>
    </w:p>
    <w:p>
      <w:pPr>
        <w:pStyle w:val="BookText"/>
        <w:rPr/>
      </w:pPr>
      <w:r>
        <w:rPr>
          <w:rFonts w:ascii="Amiri" w:hAnsi="Amiri" w:eastAsia="Amiri" w:cs="Amiri"/>
          <w:color w:val="111111"/>
          <w:sz w:val="28"/>
          <w:sz w:val="28"/>
          <w:szCs w:val="28"/>
          <w:rtl w:val="true"/>
          <w:lang w:bidi="ar-SA"/>
        </w:rPr>
        <w:t xml:space="preserve">فلم يعرف فيه خلاف لما يأتي في باب الديات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شاء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ان دية المرأة نصف دية الرجل فاذا جاز الاقتصاص منه لزم ردّ نصف الدية الى اوليائه، كما دلت على ذلك صحيحة الحلبي عن ابي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الرجل يقتل المرأة متعمدا فاراد اهل المرأة ان يقتلوه،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ذاك لهم اذا ادّوا الى اهله نصف الدية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قبلوا الدية فلهم نصف دية الرجل</w:t>
      </w:r>
      <w:r>
        <w:rPr>
          <w:rFonts w:eastAsia="Amiri" w:cs="Amiri" w:ascii="Amiri" w:hAnsi="Amiri"/>
          <w:color w:val="111111"/>
          <w:sz w:val="28"/>
          <w:szCs w:val="28"/>
          <w:rtl w:val="true"/>
          <w:lang w:bidi="ar-SA"/>
        </w:rPr>
        <w:t>...»</w:t>
      </w:r>
      <w:r>
        <w:rPr>
          <w:rStyle w:val="FootnoteAnchor"/>
          <w:rtl w:val="true"/>
        </w:rPr>
        <w:footnoteReference w:id="716"/>
      </w:r>
      <w:r>
        <w:rPr>
          <w:rFonts w:ascii="Amiri" w:hAnsi="Amiri" w:eastAsia="Amiri" w:cs="Amiri"/>
          <w:color w:val="111111"/>
          <w:sz w:val="28"/>
          <w:sz w:val="28"/>
          <w:szCs w:val="28"/>
          <w:rtl w:val="true"/>
          <w:lang w:bidi="ar-SA"/>
        </w:rPr>
        <w:t>و غيرها</w:t>
      </w:r>
      <w:r>
        <w:rPr>
          <w:rFonts w:eastAsia="Amiri" w:cs="Amiri" w:ascii="Amiri" w:hAnsi="Amiri"/>
          <w:color w:val="111111"/>
          <w:sz w:val="28"/>
          <w:szCs w:val="28"/>
          <w:rtl w:val="true"/>
          <w:lang w:bidi="ar-SA"/>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و في مقابل ذلك رواية السكوني عن ابي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 امير </w:t>
      </w:r>
      <w:bookmarkStart w:id="1358" w:name="pg14682_138164"/>
    </w:p>
    <w:p>
      <w:pPr>
        <w:pStyle w:val="BookText"/>
        <w:rPr/>
      </w:pPr>
      <w:bookmarkEnd w:id="1358"/>
      <w:r>
        <w:rPr>
          <w:rFonts w:ascii="Amiri" w:hAnsi="Amiri" w:eastAsia="Amiri" w:cs="Amiri"/>
          <w:color w:val="111111"/>
          <w:sz w:val="28"/>
          <w:sz w:val="28"/>
          <w:szCs w:val="28"/>
          <w:rtl w:val="true"/>
          <w:lang w:bidi="ar-SA"/>
        </w:rPr>
        <w:t>المؤمنين عليه السّلام قتل رجلا بامرأة قتلها عمدا</w:t>
      </w:r>
      <w:r>
        <w:rPr>
          <w:rFonts w:eastAsia="Amiri" w:cs="Amiri" w:ascii="Amiri" w:hAnsi="Amiri"/>
          <w:color w:val="111111"/>
          <w:sz w:val="28"/>
          <w:szCs w:val="28"/>
          <w:rtl w:val="true"/>
          <w:lang w:bidi="ar-SA"/>
        </w:rPr>
        <w:t>...»</w:t>
      </w:r>
      <w:r>
        <w:rPr>
          <w:rStyle w:val="FootnoteAnchor"/>
          <w:rtl w:val="true"/>
        </w:rPr>
        <w:footnoteReference w:id="717"/>
      </w:r>
      <w:r>
        <w:rPr>
          <w:rFonts w:ascii="Amiri" w:hAnsi="Amiri" w:eastAsia="Amiri" w:cs="Amiri"/>
          <w:color w:val="111111"/>
          <w:sz w:val="28"/>
          <w:sz w:val="28"/>
          <w:szCs w:val="28"/>
          <w:rtl w:val="true"/>
          <w:lang w:bidi="ar-SA"/>
        </w:rPr>
        <w:t>، و موثقة اسحاق بن عمار عن جعفر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رجلا قتل امرأة فلم يجعل علي عليه السّلام بينهما قصاصا و الزمه الدية</w:t>
      </w:r>
      <w:r>
        <w:rPr>
          <w:rFonts w:eastAsia="Amiri" w:cs="Amiri" w:ascii="Amiri" w:hAnsi="Amiri"/>
          <w:color w:val="111111"/>
          <w:sz w:val="28"/>
          <w:szCs w:val="28"/>
          <w:rtl w:val="true"/>
          <w:lang w:bidi="ar-SA"/>
        </w:rPr>
        <w:t>»</w:t>
      </w:r>
      <w:r>
        <w:rPr>
          <w:rStyle w:val="FootnoteAnchor"/>
          <w:rtl w:val="true"/>
        </w:rPr>
        <w:footnoteReference w:id="7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يمكن الجواب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 عن الرواية الاولى فانها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تمت سندا و لم يناقش من ناحية النوفلي الذي لم يرد في حقه توثيق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مطلقة قابلة للتقييد بصحيحة الحلبي و غيرها الدالة على لزوم دفع نصف الدية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عن الرواية الثانية فانها لو امكن حملها على كون المراد عدم جعل القصاص مجردا عن ردّ نصف الدية فلا مشكلة و الا فهي ساقطة عن الاعتبار لهجران الاصحاب لمضمونها</w:t>
      </w:r>
      <w:r>
        <w:rPr>
          <w:rFonts w:eastAsia="Amiri" w:cs="Amiri" w:ascii="Amiri" w:hAnsi="Amiri"/>
          <w:color w:val="111111"/>
          <w:sz w:val="28"/>
          <w:szCs w:val="28"/>
          <w:rtl w:val="true"/>
          <w:lang w:bidi="ar-SA"/>
        </w:rPr>
        <w:t>.</w:t>
      </w:r>
    </w:p>
    <w:p>
      <w:pPr>
        <w:pStyle w:val="Heading5"/>
        <w:numPr>
          <w:ilvl w:val="4"/>
          <w:numId w:val="1"/>
        </w:numPr>
        <w:rPr/>
      </w:pPr>
      <w:bookmarkStart w:id="1359" w:name="__RefHeading___Toc3275341_1878427129"/>
      <w:bookmarkStart w:id="1360" w:name="_Toc536"/>
      <w:bookmarkEnd w:id="1359"/>
      <w:r>
        <w:rPr/>
        <w:t>2</w:t>
      </w:r>
      <w:r>
        <w:rPr>
          <w:rtl w:val="true"/>
        </w:rPr>
        <w:t xml:space="preserve"> - </w:t>
      </w:r>
      <w:r>
        <w:rPr>
          <w:rtl w:val="true"/>
        </w:rPr>
        <w:t>و اما ان من اكره على قتل ثالث فلا يجوز له قتله ان كان ما</w:t>
      </w:r>
      <w:bookmarkEnd w:id="1360"/>
    </w:p>
    <w:p>
      <w:pPr>
        <w:pStyle w:val="BookText"/>
        <w:rPr/>
      </w:pPr>
      <w:r>
        <w:rPr>
          <w:rFonts w:ascii="IRNazanin" w:hAnsi="IRNazanin" w:eastAsia="IRNazanin"/>
          <w:color w:val="111111"/>
          <w:sz w:val="28"/>
          <w:sz w:val="28"/>
          <w:szCs w:val="28"/>
          <w:rtl w:val="true"/>
          <w:lang w:bidi="fa-IR"/>
        </w:rPr>
        <w:t>توعد به دون القتل</w:t>
      </w:r>
    </w:p>
    <w:p>
      <w:pPr>
        <w:pStyle w:val="BookText"/>
        <w:rPr/>
      </w:pPr>
      <w:r>
        <w:rPr>
          <w:rFonts w:ascii="Amiri" w:hAnsi="Amiri" w:eastAsia="Amiri" w:cs="Amiri"/>
          <w:color w:val="111111"/>
          <w:sz w:val="28"/>
          <w:sz w:val="28"/>
          <w:szCs w:val="28"/>
          <w:rtl w:val="true"/>
          <w:lang w:bidi="ar-SA"/>
        </w:rPr>
        <w:t>فالامر فيه واضح اذ يحرم قتل المؤمن ظلما و من دون حق، و لا ترتفع الحرمة بالاكراه على ما دون القتل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بكلمة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المورد داخل تحت باب التزاحم فيلزم تقديم الاهم جزما او احتمالا، و هو حرمة قتل المؤمن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اذا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لا ترتفع الحرمة بحديث رفع التسعة</w:t>
      </w:r>
      <w:r>
        <w:rPr>
          <w:rStyle w:val="FootnoteAnchor"/>
          <w:rtl w:val="true"/>
        </w:rPr>
        <w:footnoteReference w:id="719"/>
      </w:r>
      <w:r>
        <w:rPr>
          <w:rFonts w:ascii="IRNazanin" w:hAnsi="IRNazanin" w:eastAsia="IRNazanin"/>
          <w:color w:val="111111"/>
          <w:sz w:val="28"/>
          <w:sz w:val="28"/>
          <w:szCs w:val="28"/>
          <w:rtl w:val="true"/>
          <w:lang w:bidi="fa-IR"/>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ان الحديث مسوق مساق الامتنان على النوع فيلزم عدم شموله للموارد التي يلزم فيها خلاف ذلك كما هو المفروض في المقام لو قيل بالشمول</w:t>
      </w:r>
      <w:r>
        <w:rPr>
          <w:rFonts w:eastAsia="Amiri" w:cs="Amiri" w:ascii="Amiri" w:hAnsi="Amiri"/>
          <w:color w:val="111111"/>
          <w:sz w:val="28"/>
          <w:szCs w:val="28"/>
          <w:rtl w:val="true"/>
          <w:lang w:bidi="ar-SA"/>
        </w:rPr>
        <w:t xml:space="preserve">. </w:t>
      </w:r>
      <w:bookmarkStart w:id="1361" w:name="pg14682_138165"/>
    </w:p>
    <w:p>
      <w:pPr>
        <w:pStyle w:val="Heading5"/>
        <w:numPr>
          <w:ilvl w:val="4"/>
          <w:numId w:val="1"/>
        </w:numPr>
        <w:rPr/>
      </w:pPr>
      <w:bookmarkStart w:id="1362" w:name="__RefHeading___Toc3275343_1878427129"/>
      <w:bookmarkStart w:id="1363" w:name="_Toc537"/>
      <w:bookmarkEnd w:id="1361"/>
      <w:bookmarkEnd w:id="1362"/>
      <w:r>
        <w:rPr/>
        <w:t>3</w:t>
      </w:r>
      <w:r>
        <w:rPr>
          <w:rtl w:val="true"/>
        </w:rPr>
        <w:t xml:space="preserve"> - </w:t>
      </w:r>
      <w:r>
        <w:rPr>
          <w:rtl w:val="true"/>
        </w:rPr>
        <w:t>و اما انه لا يجوز القتل حتى اذا كان المتوعد به هو القتل أيضا</w:t>
      </w:r>
      <w:bookmarkEnd w:id="1363"/>
    </w:p>
    <w:p>
      <w:pPr>
        <w:pStyle w:val="BookText"/>
        <w:rPr/>
      </w:pPr>
      <w:r>
        <w:rPr>
          <w:rFonts w:ascii="Amiri" w:hAnsi="Amiri" w:eastAsia="Amiri" w:cs="Amiri"/>
          <w:color w:val="111111"/>
          <w:sz w:val="28"/>
          <w:sz w:val="28"/>
          <w:szCs w:val="28"/>
          <w:rtl w:val="true"/>
          <w:lang w:bidi="ar-SA"/>
        </w:rPr>
        <w:t>فلما دلّ على انه لا تقية في الدماء، كصحيحة محمد بن مسلم عن ابي جعفر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انما جعلت التقية ليحقن بها الدم فاذا بلغت الدم فليس تقية</w:t>
      </w:r>
      <w:r>
        <w:rPr>
          <w:rFonts w:eastAsia="Amiri" w:cs="Amiri" w:ascii="Amiri" w:hAnsi="Amiri"/>
          <w:color w:val="111111"/>
          <w:sz w:val="28"/>
          <w:szCs w:val="28"/>
          <w:rtl w:val="true"/>
          <w:lang w:bidi="ar-SA"/>
        </w:rPr>
        <w:t>»</w:t>
      </w:r>
      <w:r>
        <w:rPr>
          <w:rStyle w:val="FootnoteAnchor"/>
          <w:rtl w:val="true"/>
        </w:rPr>
        <w:footnoteReference w:id="720"/>
      </w:r>
      <w:r>
        <w:rPr>
          <w:rFonts w:ascii="Amiri" w:hAnsi="Amiri" w:eastAsia="Amiri" w:cs="Amiri"/>
          <w:color w:val="111111"/>
          <w:sz w:val="28"/>
          <w:sz w:val="28"/>
          <w:szCs w:val="28"/>
          <w:rtl w:val="true"/>
          <w:lang w:bidi="ar-SA"/>
        </w:rPr>
        <w:t>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لو لا ذلك لكان المناسب جواز القتل لان المورد داخل تحت باب التزاحم، اذ الامر يدور بين واجب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حفظ النفس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 النفس المحترمة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حيث لا ترجيح فلا بدّ من الحكم بالتخيير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اذا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المقام أشبه بقتل شخص لأكله في المخمصة الذي لا يعدّ به كونه مضطرا بل هو قاتل ظلما و عدوانا فيلزم الاقتصاص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مع فرض دخول المورد تحت باب التزاحم و الحكم بالتخيير لا يصدق كون القتل ظلما و عدوانا فيجوز القتل، غايته يلزم دفع الدية لقاعدة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دم المسلم لا يذهب هدرا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تقدمت الاشارة الى مستندها فيما سبق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القاعدة تقتضي جواز القتل لو لا قاعدة لا تقية في الدماء بناء على شمولها لموارد الاكراه كما يظهر من الشيخ الاعظم في المكاسب</w:t>
      </w:r>
      <w:r>
        <w:rPr>
          <w:rStyle w:val="FootnoteAnchor"/>
          <w:rtl w:val="true"/>
        </w:rPr>
        <w:footnoteReference w:id="72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364" w:name="__RefHeading___Toc3275345_1878427129"/>
      <w:bookmarkStart w:id="1365" w:name="_Toc538"/>
      <w:bookmarkEnd w:id="1364"/>
      <w:r>
        <w:rPr/>
        <w:t>4</w:t>
      </w:r>
      <w:r>
        <w:rPr>
          <w:rtl w:val="true"/>
        </w:rPr>
        <w:t xml:space="preserve"> - </w:t>
      </w:r>
      <w:r>
        <w:rPr>
          <w:rtl w:val="true"/>
        </w:rPr>
        <w:t>و اما ان الحكم في القتل العمدي هو القصاص</w:t>
      </w:r>
      <w:bookmarkEnd w:id="1365"/>
    </w:p>
    <w:p>
      <w:pPr>
        <w:pStyle w:val="BookText"/>
        <w:rPr/>
      </w:pPr>
      <w:r>
        <w:rPr>
          <w:rFonts w:ascii="IRNazanin" w:hAnsi="IRNazanin" w:eastAsia="IRNazanin"/>
          <w:color w:val="111111"/>
          <w:sz w:val="28"/>
          <w:sz w:val="28"/>
          <w:szCs w:val="28"/>
          <w:rtl w:val="true"/>
          <w:lang w:bidi="fa-IR"/>
        </w:rPr>
        <w:t>فهو المشهور</w:t>
      </w:r>
      <w:r>
        <w:rPr>
          <w:rFonts w:eastAsia="IRNazanin" w:cs="IRNazanin"/>
          <w:color w:val="111111"/>
          <w:sz w:val="28"/>
          <w:szCs w:val="28"/>
          <w:rtl w:val="true"/>
          <w:lang w:bidi="fa-IR"/>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يدل عليه ظاهر الكتاب الكريم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عَلَيْكُمُ الْقِصاصُ فِي الْقَتْلى الْحُرُّ بِالْحُرِّ</w:t>
      </w:r>
      <w:r>
        <w:rPr>
          <w:rFonts w:eastAsia="Amiri" w:cs="Amiri" w:ascii="Amiri" w:hAnsi="Amiri"/>
          <w:color w:val="111111"/>
          <w:sz w:val="28"/>
          <w:szCs w:val="28"/>
          <w:rtl w:val="true"/>
          <w:lang w:bidi="ar-SA"/>
        </w:rPr>
        <w:t xml:space="preserve">... </w:t>
      </w:r>
      <w:r>
        <w:rPr>
          <w:rStyle w:val="FootnoteAnchor"/>
          <w:rtl w:val="true"/>
        </w:rPr>
        <w:footnoteReference w:id="722"/>
      </w:r>
      <w:r>
        <w:rPr>
          <w:rFonts w:ascii="Amiri" w:hAnsi="Amiri" w:eastAsia="Amiri" w:cs="Amiri"/>
          <w:color w:val="111111"/>
          <w:sz w:val="28"/>
          <w:sz w:val="28"/>
          <w:szCs w:val="28"/>
          <w:rtl w:val="true"/>
          <w:lang w:bidi="ar-SA"/>
        </w:rPr>
        <w:t>و غيره، و النصوص الخاصة، كصحيحة عبد اللّه بن سنان</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ابا عبد 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قتل مؤمنا متعمدا قيد منه الا ان يرضى اولياء المقتول ان يقبلوا الدية، فان رضوا بالدية و احب ذلك القاتل فالدية</w:t>
      </w:r>
      <w:r>
        <w:rPr>
          <w:rFonts w:eastAsia="Amiri" w:cs="Amiri" w:ascii="Amiri" w:hAnsi="Amiri"/>
          <w:color w:val="111111"/>
          <w:sz w:val="28"/>
          <w:szCs w:val="28"/>
          <w:rtl w:val="true"/>
          <w:lang w:bidi="ar-SA"/>
        </w:rPr>
        <w:t>»</w:t>
      </w:r>
      <w:r>
        <w:rPr>
          <w:rStyle w:val="FootnoteAnchor"/>
          <w:rtl w:val="true"/>
        </w:rPr>
        <w:footnoteReference w:id="7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و لكن المنسوب الى الاسكافي و العماني الحكم بتخيير اولياء المقتول بين القصاص و المطالبة بالدية</w:t>
      </w:r>
      <w:r>
        <w:rPr>
          <w:rStyle w:val="FootnoteAnchor"/>
          <w:rtl w:val="true"/>
        </w:rPr>
        <w:footnoteReference w:id="72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يمكن الاستدلال على ذلك بصحيحة عبد اللّه بن سنان و ابن بكير جميعا عن ابي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سئل عن المؤمن يقتل المؤمن متعمدا هل له توبة؟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كان قتله لإيمانه فلا توبة له، و ان كان قتله لغضب او لسبب من امر الدنيا فان توبته ان يقاد منه، و ان لم يكن علم به انطلق الى اولياء المقتول فاقرّ عندهم بقتل صاحبهم فان عفوا عنه فلم يقتلوه اعطاهم الدية و اعتق نسمة و صام شهرين متتابعين و اطعم ستين مسكينا توبة الى اللّه عز و جل</w:t>
      </w:r>
      <w:r>
        <w:rPr>
          <w:rFonts w:eastAsia="Amiri" w:cs="Amiri" w:ascii="Amiri" w:hAnsi="Amiri"/>
          <w:color w:val="111111"/>
          <w:sz w:val="28"/>
          <w:szCs w:val="28"/>
          <w:rtl w:val="true"/>
          <w:lang w:bidi="ar-SA"/>
        </w:rPr>
        <w:t>»</w:t>
      </w:r>
      <w:r>
        <w:rPr>
          <w:rStyle w:val="FootnoteAnchor"/>
          <w:rtl w:val="true"/>
        </w:rPr>
        <w:footnoteReference w:id="7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يدعم ذلك ان ولي الدم اذا رضي بالدية و تمكن القاتل من دفعها لزمه ذلك من باب وجوب الحفاظ على النفس من الهلاك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المناسب ما ذهب اليه المشهور اذ الصحيحة معارضة بالصحيحة السابقة تعارضا مستقرا و يلزم تقديم السابقة لموافقتها لإطلاق الكتاب الكريم الدال على ان ولي المقتول له الولاية على القصاص فقط</w:t>
      </w:r>
      <w:r>
        <w:rPr>
          <w:rFonts w:eastAsia="Amiri" w:cs="Amiri" w:ascii="Amiri" w:hAnsi="Amiri"/>
          <w:color w:val="111111"/>
          <w:sz w:val="28"/>
          <w:szCs w:val="28"/>
          <w:rtl w:val="true"/>
          <w:lang w:bidi="ar-SA"/>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اما ما ذكر ثانيا فهو لا يدل على تخير ولي المقتول بل يدل على انه لو رضي بالدية لزم القاتل قبول ذلك حفاظا على نفسه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bookmarkStart w:id="1366" w:name="pg14682_138167"/>
    </w:p>
    <w:p>
      <w:pPr>
        <w:pStyle w:val="Heading5"/>
        <w:numPr>
          <w:ilvl w:val="4"/>
          <w:numId w:val="1"/>
        </w:numPr>
        <w:rPr/>
      </w:pPr>
      <w:bookmarkStart w:id="1367" w:name="__RefHeading___Toc3275347_1878427129"/>
      <w:bookmarkStart w:id="1368" w:name="_Toc539"/>
      <w:bookmarkEnd w:id="1366"/>
      <w:bookmarkEnd w:id="1367"/>
      <w:r>
        <w:rPr/>
        <w:t>5</w:t>
      </w:r>
      <w:r>
        <w:rPr>
          <w:rtl w:val="true"/>
        </w:rPr>
        <w:t xml:space="preserve"> - </w:t>
      </w:r>
      <w:r>
        <w:rPr>
          <w:rtl w:val="true"/>
        </w:rPr>
        <w:t>و اما انه مع تراضي الطرفين على الدية يسقط القصاص</w:t>
      </w:r>
      <w:bookmarkEnd w:id="1368"/>
    </w:p>
    <w:p>
      <w:pPr>
        <w:pStyle w:val="BookText"/>
        <w:rPr/>
      </w:pPr>
      <w:r>
        <w:rPr>
          <w:rFonts w:ascii="Amiri" w:hAnsi="Amiri" w:eastAsia="Amiri" w:cs="Amiri"/>
          <w:color w:val="111111"/>
          <w:sz w:val="28"/>
          <w:sz w:val="28"/>
          <w:szCs w:val="28"/>
          <w:rtl w:val="true"/>
          <w:lang w:bidi="ar-SA"/>
        </w:rPr>
        <w:t>فباعتبار ان الحق لا يعدو الطرفين فاذا تراضيا على الدية بمقدارها الشرعي او غيره جاز لهما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ان صحيحة عبد اللّه بن سنان السابقة واضحة في ذلك</w:t>
      </w:r>
      <w:r>
        <w:rPr>
          <w:rFonts w:eastAsia="Amiri" w:cs="Amiri" w:ascii="Amiri" w:hAnsi="Amiri"/>
          <w:color w:val="111111"/>
          <w:sz w:val="28"/>
          <w:szCs w:val="28"/>
          <w:rtl w:val="true"/>
          <w:lang w:bidi="ar-SA"/>
        </w:rPr>
        <w:t>.</w:t>
      </w:r>
    </w:p>
    <w:p>
      <w:pPr>
        <w:pStyle w:val="Heading5"/>
        <w:numPr>
          <w:ilvl w:val="4"/>
          <w:numId w:val="1"/>
        </w:numPr>
        <w:rPr/>
      </w:pPr>
      <w:bookmarkStart w:id="1369" w:name="__RefHeading___Toc3275349_1878427129"/>
      <w:bookmarkStart w:id="1370" w:name="_Toc540"/>
      <w:bookmarkEnd w:id="1369"/>
      <w:r>
        <w:rPr/>
        <w:t>6</w:t>
      </w:r>
      <w:r>
        <w:rPr>
          <w:rtl w:val="true"/>
        </w:rPr>
        <w:t xml:space="preserve"> - </w:t>
      </w:r>
      <w:r>
        <w:rPr>
          <w:rtl w:val="true"/>
        </w:rPr>
        <w:t>و اما ان جواز المبادرة الى القصاص مشروط بالاستئذان من</w:t>
      </w:r>
      <w:bookmarkEnd w:id="1370"/>
    </w:p>
    <w:p>
      <w:pPr>
        <w:pStyle w:val="BookText"/>
        <w:rPr/>
      </w:pPr>
      <w:r>
        <w:rPr>
          <w:rFonts w:ascii="Amiri" w:hAnsi="Amiri" w:eastAsia="Amiri" w:cs="Amiri"/>
          <w:color w:val="111111"/>
          <w:sz w:val="28"/>
          <w:sz w:val="28"/>
          <w:szCs w:val="28"/>
          <w:rtl w:val="true"/>
          <w:lang w:bidi="ar-SA"/>
        </w:rPr>
        <w:t>ولي المسلمين</w:t>
      </w:r>
    </w:p>
    <w:p>
      <w:pPr>
        <w:pStyle w:val="BookText"/>
        <w:rPr/>
      </w:pPr>
      <w:r>
        <w:rPr>
          <w:rFonts w:ascii="Amiri" w:hAnsi="Amiri" w:eastAsia="Amiri" w:cs="Amiri"/>
          <w:color w:val="111111"/>
          <w:sz w:val="28"/>
          <w:sz w:val="28"/>
          <w:szCs w:val="28"/>
          <w:rtl w:val="true"/>
          <w:lang w:bidi="ar-SA"/>
        </w:rPr>
        <w:t>فقد ادعي عدم الخلاف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الاستناد اليه وجيه لو فرض تحقق تسالم بين الكل بنحو يكون كاشفا عن وصول الحكم من الامام عليه السّلام يدا بيد و الا فالمناسب التمسك باطلاق ادلة جواز القصاص</w:t>
      </w:r>
      <w:r>
        <w:rPr>
          <w:rFonts w:eastAsia="Amiri" w:cs="Amiri" w:ascii="Amiri" w:hAnsi="Amiri"/>
          <w:color w:val="111111"/>
          <w:sz w:val="28"/>
          <w:szCs w:val="28"/>
          <w:rtl w:val="true"/>
          <w:lang w:bidi="ar-SA"/>
        </w:rPr>
        <w:t>.</w:t>
      </w:r>
    </w:p>
    <w:p>
      <w:pPr>
        <w:pStyle w:val="Heading5"/>
        <w:numPr>
          <w:ilvl w:val="4"/>
          <w:numId w:val="1"/>
        </w:numPr>
        <w:rPr/>
      </w:pPr>
      <w:bookmarkStart w:id="1371" w:name="__RefHeading___Toc3275351_1878427129"/>
      <w:bookmarkStart w:id="1372" w:name="_Toc541"/>
      <w:bookmarkEnd w:id="1371"/>
      <w:r>
        <w:rPr/>
        <w:t>7</w:t>
      </w:r>
      <w:r>
        <w:rPr>
          <w:rtl w:val="true"/>
        </w:rPr>
        <w:t xml:space="preserve"> - </w:t>
      </w:r>
      <w:r>
        <w:rPr>
          <w:rtl w:val="true"/>
        </w:rPr>
        <w:t>و اما من له حق القصاص فقيل هو كل من يرث المال عدا</w:t>
      </w:r>
      <w:bookmarkEnd w:id="1372"/>
    </w:p>
    <w:p>
      <w:pPr>
        <w:pStyle w:val="BookText"/>
        <w:rPr/>
      </w:pPr>
      <w:r>
        <w:rPr>
          <w:rFonts w:ascii="Amiri" w:hAnsi="Amiri" w:eastAsia="Amiri" w:cs="Amiri"/>
          <w:color w:val="111111"/>
          <w:sz w:val="28"/>
          <w:sz w:val="28"/>
          <w:szCs w:val="28"/>
          <w:rtl w:val="true"/>
          <w:lang w:bidi="ar-SA"/>
        </w:rPr>
        <w:t>الزوج و الزوجة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انه هو كل من يرث المال فلعموم ادلة الارث من آية اولي الارحام</w:t>
      </w:r>
      <w:r>
        <w:rPr>
          <w:rStyle w:val="FootnoteAnchor"/>
          <w:rtl w:val="true"/>
        </w:rPr>
        <w:footnoteReference w:id="726"/>
      </w:r>
      <w:r>
        <w:rPr>
          <w:rFonts w:ascii="Amiri" w:hAnsi="Amiri" w:eastAsia="Amiri" w:cs="Amiri"/>
          <w:color w:val="111111"/>
          <w:sz w:val="28"/>
          <w:sz w:val="28"/>
          <w:szCs w:val="28"/>
          <w:rtl w:val="true"/>
          <w:lang w:bidi="ar-SA"/>
        </w:rPr>
        <w:t>و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اطلاق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جَعَلْنا لِوَلِيِّهِ سُلْطاناً </w:t>
      </w:r>
      <w:r>
        <w:rPr>
          <w:rStyle w:val="FootnoteAnchor"/>
          <w:rtl w:val="true"/>
        </w:rPr>
        <w:footnoteReference w:id="727"/>
      </w:r>
      <w:r>
        <w:rPr>
          <w:rFonts w:ascii="Amiri" w:hAnsi="Amiri" w:eastAsia="Amiri" w:cs="Amiri"/>
          <w:color w:val="111111"/>
          <w:sz w:val="28"/>
          <w:sz w:val="28"/>
          <w:szCs w:val="28"/>
          <w:rtl w:val="true"/>
          <w:lang w:bidi="ar-SA"/>
        </w:rPr>
        <w:t>بناء على كون المقصود من الولي مطلق الوارث لا حصة خاصة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استثناء الزوج و الزوجة فللتسالم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يمكن استفادته من موثقة البقباق عن ابي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للنساء قود او عفو؟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ذلك للعصبة</w:t>
      </w:r>
      <w:r>
        <w:rPr>
          <w:rFonts w:eastAsia="Amiri" w:cs="Amiri" w:ascii="Amiri" w:hAnsi="Amiri"/>
          <w:color w:val="111111"/>
          <w:sz w:val="28"/>
          <w:szCs w:val="28"/>
          <w:rtl w:val="true"/>
          <w:lang w:bidi="ar-SA"/>
        </w:rPr>
        <w:t>»</w:t>
      </w:r>
      <w:r>
        <w:rPr>
          <w:rStyle w:val="FootnoteAnchor"/>
          <w:rtl w:val="true"/>
        </w:rPr>
        <w:footnoteReference w:id="7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من له حق القصاص هو كل وارث للمال غير النساء و الزوج و الزوجة و من يتقرب بالام</w:t>
      </w:r>
      <w:r>
        <w:rPr>
          <w:rFonts w:eastAsia="Amiri" w:cs="Amiri" w:ascii="Amiri" w:hAnsi="Amiri"/>
          <w:color w:val="111111"/>
          <w:sz w:val="28"/>
          <w:szCs w:val="28"/>
          <w:rtl w:val="true"/>
          <w:lang w:bidi="ar-SA"/>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الوجه في ذلك هو الموثقة المتقدمة فانها حصرت حق القصاص </w:t>
      </w:r>
    </w:p>
    <w:p>
      <w:pPr>
        <w:pStyle w:val="BookText"/>
        <w:rPr/>
      </w:pPr>
      <w:r>
        <w:rPr>
          <w:rFonts w:ascii="Amiri" w:hAnsi="Amiri" w:eastAsia="Amiri" w:cs="Amiri"/>
          <w:color w:val="111111"/>
          <w:sz w:val="28"/>
          <w:sz w:val="28"/>
          <w:szCs w:val="28"/>
          <w:rtl w:val="true"/>
          <w:lang w:bidi="ar-SA"/>
        </w:rPr>
        <w:t>بالعصبة، و هم بنوه و قرابته لأبيه</w:t>
      </w:r>
      <w:r>
        <w:rPr>
          <w:rStyle w:val="FootnoteAnchor"/>
          <w:rtl w:val="true"/>
        </w:rPr>
        <w:footnoteReference w:id="7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تناقش الموثقة بمناقشتين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الشيخ قال بعد ذكره للموثقة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خلاف ما عليه اصحابنا</w:t>
      </w:r>
      <w:r>
        <w:rPr>
          <w:rFonts w:eastAsia="Amiri" w:cs="Amiri" w:ascii="Amiri" w:hAnsi="Amiri"/>
          <w:color w:val="111111"/>
          <w:sz w:val="28"/>
          <w:szCs w:val="28"/>
          <w:rtl w:val="true"/>
          <w:lang w:bidi="ar-SA"/>
        </w:rPr>
        <w:t>»</w:t>
      </w:r>
      <w:r>
        <w:rPr>
          <w:rStyle w:val="FootnoteAnchor"/>
          <w:rtl w:val="true"/>
        </w:rPr>
        <w:footnoteReference w:id="73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علّق في الوسائل بعد نقل ما ذكر عن الشيخ بما نصه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محمول على التقية</w:t>
      </w:r>
      <w:r>
        <w:rPr>
          <w:rFonts w:eastAsia="Amiri" w:cs="Amiri" w:ascii="Amiri" w:hAnsi="Amiri"/>
          <w:color w:val="111111"/>
          <w:sz w:val="28"/>
          <w:szCs w:val="28"/>
          <w:rtl w:val="true"/>
          <w:lang w:bidi="ar-SA"/>
        </w:rPr>
        <w:t>»</w:t>
      </w:r>
      <w:r>
        <w:rPr>
          <w:rStyle w:val="FootnoteAnchor"/>
          <w:rtl w:val="true"/>
        </w:rPr>
        <w:footnoteReference w:id="7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عليه فالموثقة لا يمكن العمل بها اما لكونها محمولة على التقية او لكونها على خلاف ما عليه اصحابنا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الجواب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 عن الاول فان الحمل على التقية فرع تعارض الروايتين، و المفروض عدم وجود المعارض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عن الثاني فان نقل الشيخ عن ابن فضال مرسل لا يمكن الاعتماد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ان عبارته قد لا يظهر منها الا ان مضمون الموثقة مخالف لما عليه مشهور الاصحاب، و معه يدخل المورد تحت كبرى سقوط الرواية عن الحجية باعراض المشهور عنها، و لربما يبنى على عدم تماميتها فلا تعود لدينا مشكلة بناء على ذلك</w:t>
      </w:r>
      <w:r>
        <w:rPr>
          <w:rFonts w:eastAsia="Amiri" w:cs="Amiri" w:ascii="Amiri" w:hAnsi="Amiri"/>
          <w:color w:val="111111"/>
          <w:sz w:val="28"/>
          <w:szCs w:val="28"/>
          <w:rtl w:val="true"/>
          <w:lang w:bidi="ar-SA"/>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شيخ الطائفة روى الموثقة عن علي بن الحسن بن فضال، و طريقه اليه في المشيخة و الفهرست</w:t>
      </w:r>
      <w:r>
        <w:rPr>
          <w:rStyle w:val="FootnoteAnchor"/>
          <w:rtl w:val="true"/>
        </w:rPr>
        <w:footnoteReference w:id="732"/>
      </w:r>
      <w:r>
        <w:rPr>
          <w:rFonts w:ascii="Amiri" w:hAnsi="Amiri" w:eastAsia="Amiri" w:cs="Amiri"/>
          <w:color w:val="111111"/>
          <w:sz w:val="28"/>
          <w:sz w:val="28"/>
          <w:szCs w:val="28"/>
          <w:rtl w:val="true"/>
          <w:lang w:bidi="ar-SA"/>
        </w:rPr>
        <w:t>يمرّ بعلي بن محمد بن</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bookmarkStart w:id="1373" w:name="pg14682_138169"/>
    </w:p>
    <w:p>
      <w:pPr>
        <w:pStyle w:val="BookText"/>
        <w:rPr/>
      </w:pPr>
      <w:bookmarkEnd w:id="1373"/>
      <w:r>
        <w:rPr>
          <w:rFonts w:ascii="Amiri" w:hAnsi="Amiri" w:eastAsia="Amiri" w:cs="Amiri"/>
          <w:color w:val="111111"/>
          <w:sz w:val="28"/>
          <w:sz w:val="28"/>
          <w:szCs w:val="28"/>
          <w:rtl w:val="true"/>
          <w:lang w:bidi="ar-SA"/>
        </w:rPr>
        <w:t>الزبير، و هو لم يوثق بناء على عدم كفاية شيخوخة الاجازة في اثبات الوثاقة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يجاب عن ذلك بان المخبر بكتب ابن فضال للشيخ و النجاشي واحد، و هو احمد بن عبدون، فالكتب التي كانت عند الشيخ هي بعينها الكتب التي كانت عند النجاشي، و بما ان للنجاشي الى تلك الكتب طريقا آخر معتبرا</w:t>
      </w:r>
      <w:r>
        <w:rPr>
          <w:rStyle w:val="FootnoteAnchor"/>
          <w:rtl w:val="true"/>
        </w:rPr>
        <w:footnoteReference w:id="733"/>
      </w:r>
      <w:r>
        <w:rPr>
          <w:rFonts w:ascii="Amiri" w:hAnsi="Amiri" w:eastAsia="Amiri" w:cs="Amiri"/>
          <w:color w:val="111111"/>
          <w:sz w:val="28"/>
          <w:sz w:val="28"/>
          <w:szCs w:val="28"/>
          <w:rtl w:val="true"/>
          <w:lang w:bidi="ar-SA"/>
        </w:rPr>
        <w:t>فلا محالة تكون رواية الشيخ أيضا معتبرة</w:t>
      </w:r>
      <w:r>
        <w:rPr>
          <w:rFonts w:eastAsia="Amiri" w:cs="Amiri" w:ascii="Amiri" w:hAnsi="Amiri"/>
          <w:color w:val="111111"/>
          <w:sz w:val="28"/>
          <w:szCs w:val="28"/>
          <w:rtl w:val="true"/>
          <w:lang w:bidi="ar-SA"/>
        </w:rPr>
        <w:t>.</w:t>
      </w:r>
    </w:p>
    <w:p>
      <w:pPr>
        <w:pStyle w:val="Heading5"/>
        <w:numPr>
          <w:ilvl w:val="4"/>
          <w:numId w:val="1"/>
        </w:numPr>
        <w:rPr/>
      </w:pPr>
      <w:bookmarkStart w:id="1374" w:name="__RefHeading___Toc3275353_1878427129"/>
      <w:bookmarkStart w:id="1375" w:name="_Toc542"/>
      <w:bookmarkEnd w:id="1374"/>
      <w:r>
        <w:rPr/>
        <w:t>8</w:t>
      </w:r>
      <w:r>
        <w:rPr>
          <w:rtl w:val="true"/>
        </w:rPr>
        <w:t xml:space="preserve"> - </w:t>
      </w:r>
      <w:r>
        <w:rPr>
          <w:rtl w:val="true"/>
        </w:rPr>
        <w:t>و اما جواز الاقتصاص لكل واحد من الاولياء بلا حاجة الى</w:t>
      </w:r>
      <w:bookmarkEnd w:id="1375"/>
    </w:p>
    <w:p>
      <w:pPr>
        <w:pStyle w:val="BookText"/>
        <w:rPr/>
      </w:pPr>
      <w:r>
        <w:rPr>
          <w:rFonts w:ascii="Amiri" w:hAnsi="Amiri" w:eastAsia="Amiri" w:cs="Amiri"/>
          <w:color w:val="111111"/>
          <w:sz w:val="28"/>
          <w:sz w:val="28"/>
          <w:szCs w:val="28"/>
          <w:rtl w:val="true"/>
          <w:lang w:bidi="ar-SA"/>
        </w:rPr>
        <w:t>كسب الاذن من البقية</w:t>
      </w:r>
    </w:p>
    <w:p>
      <w:pPr>
        <w:pStyle w:val="BookText"/>
        <w:rPr/>
      </w:pPr>
      <w:r>
        <w:rPr>
          <w:rFonts w:ascii="Amiri" w:hAnsi="Amiri" w:eastAsia="Amiri" w:cs="Amiri"/>
          <w:color w:val="111111"/>
          <w:sz w:val="28"/>
          <w:sz w:val="28"/>
          <w:szCs w:val="28"/>
          <w:rtl w:val="true"/>
          <w:lang w:bidi="ar-SA"/>
        </w:rPr>
        <w:t>فهو رأي معروف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يدل عليه ظاهر الآية الكريمة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قُتِلَ مَظْلُوماً فَقَدْ جَعَلْنا لِوَلِيِّهِ سُلْطاناً </w:t>
      </w:r>
      <w:r>
        <w:rPr>
          <w:rStyle w:val="FootnoteAnchor"/>
          <w:rtl w:val="true"/>
        </w:rPr>
        <w:footnoteReference w:id="734"/>
      </w:r>
      <w:r>
        <w:rPr>
          <w:rFonts w:ascii="Amiri" w:hAnsi="Amiri" w:eastAsia="Amiri" w:cs="Amiri"/>
          <w:color w:val="111111"/>
          <w:sz w:val="28"/>
          <w:sz w:val="28"/>
          <w:szCs w:val="28"/>
          <w:rtl w:val="true"/>
          <w:lang w:bidi="ar-SA"/>
        </w:rPr>
        <w:t>، فان الحكم ما دام مجعولا لطبيعي الولي فيلزم انحلاله بعدد افراده كما في سائر الموارد التي ينحل فيها الحكم بانحلال موضوعه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احتمال كون الحق قائما بالمجموع او بالجامع بنحو صرف الوجود بعيد بل ظاهر الآية تعلقه بالجامع بنحو الانحلال</w:t>
      </w:r>
      <w:r>
        <w:rPr>
          <w:rFonts w:eastAsia="Amiri" w:cs="Amiri" w:ascii="Amiri" w:hAnsi="Amiri"/>
          <w:color w:val="111111"/>
          <w:sz w:val="28"/>
          <w:szCs w:val="28"/>
          <w:rtl w:val="true"/>
          <w:lang w:bidi="ar-SA"/>
        </w:rPr>
        <w:t>.</w:t>
      </w:r>
    </w:p>
    <w:p>
      <w:pPr>
        <w:pStyle w:val="Heading5"/>
        <w:numPr>
          <w:ilvl w:val="4"/>
          <w:numId w:val="1"/>
        </w:numPr>
        <w:rPr/>
      </w:pPr>
      <w:bookmarkStart w:id="1376" w:name="__RefHeading___Toc3275355_1878427129"/>
      <w:bookmarkStart w:id="1377" w:name="_Toc543"/>
      <w:bookmarkEnd w:id="1376"/>
      <w:r>
        <w:rPr/>
        <w:t>9</w:t>
      </w:r>
      <w:r>
        <w:rPr>
          <w:rtl w:val="true"/>
        </w:rPr>
        <w:t xml:space="preserve"> - </w:t>
      </w:r>
      <w:r>
        <w:rPr>
          <w:rtl w:val="true"/>
        </w:rPr>
        <w:t>و اما انه على تقدير اقتصاص بعض الاولياء من دون اذن</w:t>
      </w:r>
      <w:bookmarkEnd w:id="1377"/>
    </w:p>
    <w:p>
      <w:pPr>
        <w:pStyle w:val="BookText"/>
        <w:rPr/>
      </w:pPr>
      <w:r>
        <w:rPr>
          <w:rFonts w:ascii="Amiri" w:hAnsi="Amiri" w:eastAsia="Amiri" w:cs="Amiri"/>
          <w:color w:val="111111"/>
          <w:sz w:val="28"/>
          <w:sz w:val="28"/>
          <w:szCs w:val="28"/>
          <w:rtl w:val="true"/>
          <w:lang w:bidi="ar-SA"/>
        </w:rPr>
        <w:t>البقية</w:t>
      </w:r>
    </w:p>
    <w:p>
      <w:pPr>
        <w:pStyle w:val="BookText"/>
        <w:rPr/>
      </w:pPr>
      <w:r>
        <w:rPr>
          <w:rFonts w:ascii="Amiri" w:hAnsi="Amiri" w:eastAsia="Amiri" w:cs="Amiri"/>
          <w:color w:val="111111"/>
          <w:sz w:val="28"/>
          <w:sz w:val="28"/>
          <w:szCs w:val="28"/>
          <w:rtl w:val="true"/>
          <w:lang w:bidi="ar-SA"/>
        </w:rPr>
        <w:t>فعليه دفع مقدار حصته من الدية ان طالب بذلك، و يدفع ذلك الى ورثة الجاني على تقدير العفو عن القصاص و الدية فهو المشهور بين الاصحاب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تدل عليه صحيحة ابي ولاد الحناط</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ابا عبد اللّه عليه السّلام عن رجل قتل و له أمّ و اب و ابن، فقال الابن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انا اريد ان اقتل قاتل ابي، و قال الاب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انا اريد ان اعفو، و قالت الام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انا اريد ان آخذ الدية فقال</w:t>
      </w:r>
      <w:r>
        <w:rPr>
          <w:rFonts w:eastAsia="Amiri" w:cs="Amiri" w:ascii="Amiri" w:hAnsi="Amiri"/>
          <w:color w:val="111111"/>
          <w:sz w:val="28"/>
          <w:szCs w:val="28"/>
          <w:rtl w:val="true"/>
          <w:lang w:bidi="ar-SA"/>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فليعط الابن أم المقتول السدس من الدية، و يعطي ورثة القاتل السدس </w:t>
      </w:r>
      <w:bookmarkStart w:id="1378" w:name="pg14682_138170"/>
    </w:p>
    <w:p>
      <w:pPr>
        <w:pStyle w:val="BookText"/>
        <w:rPr/>
      </w:pPr>
      <w:bookmarkEnd w:id="1378"/>
      <w:r>
        <w:rPr>
          <w:rFonts w:ascii="Amiri" w:hAnsi="Amiri" w:eastAsia="Amiri" w:cs="Amiri"/>
          <w:color w:val="111111"/>
          <w:sz w:val="28"/>
          <w:sz w:val="28"/>
          <w:szCs w:val="28"/>
          <w:rtl w:val="true"/>
          <w:lang w:bidi="ar-SA"/>
        </w:rPr>
        <w:t>من الدية حق الاب الذي عفا و ليقتله</w:t>
      </w:r>
      <w:r>
        <w:rPr>
          <w:rFonts w:eastAsia="Amiri" w:cs="Amiri" w:ascii="Amiri" w:hAnsi="Amiri"/>
          <w:color w:val="111111"/>
          <w:sz w:val="28"/>
          <w:szCs w:val="28"/>
          <w:rtl w:val="true"/>
          <w:lang w:bidi="ar-SA"/>
        </w:rPr>
        <w:t>»</w:t>
      </w:r>
      <w:r>
        <w:rPr>
          <w:rStyle w:val="FootnoteAnchor"/>
          <w:rtl w:val="true"/>
        </w:rPr>
        <w:footnoteReference w:id="73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379" w:name="__RefHeading___Toc3275357_1878427129"/>
      <w:bookmarkStart w:id="1380" w:name="_Toc544"/>
      <w:bookmarkEnd w:id="1379"/>
      <w:r>
        <w:rPr/>
        <w:t>10</w:t>
      </w:r>
      <w:r>
        <w:rPr>
          <w:rtl w:val="true"/>
        </w:rPr>
        <w:t xml:space="preserve"> - </w:t>
      </w:r>
      <w:r>
        <w:rPr>
          <w:rtl w:val="true"/>
        </w:rPr>
        <w:t>و اما لزوم كون الاقتصاص بالسيف</w:t>
      </w:r>
      <w:bookmarkEnd w:id="1380"/>
    </w:p>
    <w:p>
      <w:pPr>
        <w:pStyle w:val="BookText"/>
        <w:rPr/>
      </w:pPr>
      <w:r>
        <w:rPr>
          <w:rFonts w:ascii="Amiri" w:hAnsi="Amiri" w:eastAsia="Amiri" w:cs="Amiri"/>
          <w:color w:val="111111"/>
          <w:sz w:val="28"/>
          <w:sz w:val="28"/>
          <w:szCs w:val="28"/>
          <w:rtl w:val="true"/>
          <w:lang w:bidi="ar-SA"/>
        </w:rPr>
        <w:t>فتدل عليه صحيحة الحلبي و ابي الصباح الكناني عن ابي عبد اللّه عليه السّلام قالا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سألناه عن رجل ضرب رجلا بعصا فلم يقلع عنه الضرب حتى مات أ يدفع الى ولي المقتول فيقتله؟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 لكن لا يترك يعبث به و لكن يجيز عليه بالسيف</w:t>
      </w:r>
      <w:r>
        <w:rPr>
          <w:rFonts w:eastAsia="Amiri" w:cs="Amiri" w:ascii="Amiri" w:hAnsi="Amiri"/>
          <w:color w:val="111111"/>
          <w:sz w:val="28"/>
          <w:szCs w:val="28"/>
          <w:rtl w:val="true"/>
          <w:lang w:bidi="ar-SA"/>
        </w:rPr>
        <w:t>»</w:t>
      </w:r>
      <w:r>
        <w:rPr>
          <w:rStyle w:val="FootnoteAnchor"/>
          <w:rtl w:val="true"/>
        </w:rPr>
        <w:footnoteReference w:id="7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 انه قد يقال بان ذكر السيف هو من باب كونه آلة القتل المتداولة تلك الفترة، و معه فلا تدل على الحصر و الاختصاص</w:t>
      </w:r>
      <w:r>
        <w:rPr>
          <w:rFonts w:eastAsia="Amiri" w:cs="Amiri" w:ascii="Amiri" w:hAnsi="Amiri"/>
          <w:color w:val="111111"/>
          <w:sz w:val="28"/>
          <w:szCs w:val="28"/>
          <w:rtl w:val="true"/>
          <w:lang w:bidi="ar-SA"/>
        </w:rPr>
        <w:t>.</w:t>
      </w:r>
    </w:p>
    <w:p>
      <w:pPr>
        <w:pStyle w:val="Heading4"/>
        <w:numPr>
          <w:ilvl w:val="3"/>
          <w:numId w:val="1"/>
        </w:numPr>
        <w:rPr/>
      </w:pPr>
      <w:bookmarkStart w:id="1381" w:name="__RefHeading___Toc3275359_1878427129"/>
      <w:bookmarkStart w:id="1382" w:name="_Toc545"/>
      <w:bookmarkEnd w:id="1381"/>
      <w:r>
        <w:rPr/>
        <w:t>5</w:t>
      </w:r>
      <w:r>
        <w:rPr>
          <w:rtl w:val="true"/>
        </w:rPr>
        <w:t xml:space="preserve"> - </w:t>
      </w:r>
      <w:r>
        <w:rPr>
          <w:rtl w:val="true"/>
        </w:rPr>
        <w:t>قصاص ما دون النفس</w:t>
      </w:r>
      <w:bookmarkEnd w:id="1382"/>
    </w:p>
    <w:p>
      <w:pPr>
        <w:pStyle w:val="Heading5"/>
        <w:numPr>
          <w:ilvl w:val="4"/>
          <w:numId w:val="1"/>
        </w:numPr>
        <w:rPr/>
      </w:pPr>
      <w:bookmarkStart w:id="1383" w:name="__RefHeading___Toc3275361_1878427129"/>
      <w:bookmarkStart w:id="1384" w:name="_Toc546"/>
      <w:bookmarkEnd w:id="1383"/>
      <w:r>
        <w:rPr>
          <w:rtl w:val="true"/>
        </w:rPr>
        <w:t>اشارة</w:t>
      </w:r>
      <w:bookmarkEnd w:id="1384"/>
    </w:p>
    <w:p>
      <w:pPr>
        <w:pStyle w:val="BookText"/>
        <w:rPr/>
      </w:pPr>
      <w:r>
        <w:rPr>
          <w:rFonts w:ascii="Amiri" w:hAnsi="Amiri" w:eastAsia="Amiri" w:cs="Amiri"/>
          <w:color w:val="111111"/>
          <w:sz w:val="28"/>
          <w:sz w:val="28"/>
          <w:szCs w:val="28"/>
          <w:rtl w:val="true"/>
          <w:lang w:bidi="ar-SA"/>
        </w:rPr>
        <w:t>يجوز القصاص في الاطراف اذا جني عليها عمدا متى ما تمت الشروط السابقة في قصاص النفس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يشترط التساوي في الذكورة و الانوثة، فلو جنت المرأة على الرجل اقتص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اجل لو جنى هو عليها اقتصت منه بعد ردّ التفاوت اليه اذا بلغت دية الجناية الثلث و الا فلا ردّ، فلو قطع الرجل اصبع امرأة جاز لها قطع اصبعه بدون ردّ شيء اليه و لكن لو قطع يدها جاز لها قطع يده بعد ردّ نصف دية يده اليه</w:t>
      </w:r>
      <w:r>
        <w:rPr>
          <w:rFonts w:eastAsia="Amiri" w:cs="Amiri" w:ascii="Amiri" w:hAnsi="Amiri"/>
          <w:color w:val="111111"/>
          <w:sz w:val="28"/>
          <w:szCs w:val="28"/>
          <w:rtl w:val="true"/>
          <w:lang w:bidi="ar-SA"/>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يجوز القصاص أيضا في الجروح فيما اذا امكن ضبطها، بان كان يمكن القصاص، بمقدار الجرح و الا تعينت الدية</w:t>
      </w:r>
      <w:r>
        <w:rPr>
          <w:rFonts w:eastAsia="Amiri" w:cs="Amiri" w:ascii="Amiri" w:hAnsi="Amiri"/>
          <w:color w:val="111111"/>
          <w:sz w:val="28"/>
          <w:szCs w:val="28"/>
          <w:rtl w:val="true"/>
          <w:lang w:bidi="ar-SA"/>
        </w:rPr>
        <w:t xml:space="preserve">. </w:t>
      </w:r>
      <w:bookmarkStart w:id="1385" w:name="pg14682_138171"/>
    </w:p>
    <w:p>
      <w:pPr>
        <w:pStyle w:val="BookText"/>
        <w:rPr/>
      </w:pPr>
      <w:bookmarkEnd w:id="1385"/>
      <w:r>
        <w:rPr>
          <w:rFonts w:ascii="Amiri" w:hAnsi="Amiri" w:eastAsia="Amiri" w:cs="Amiri"/>
          <w:color w:val="111111"/>
          <w:sz w:val="28"/>
          <w:sz w:val="28"/>
          <w:szCs w:val="28"/>
          <w:rtl w:val="true"/>
          <w:lang w:bidi="ar-SA"/>
        </w:rPr>
        <w:t>و المستند في ذلك</w:t>
      </w:r>
      <w:r>
        <w:rPr>
          <w:rFonts w:eastAsia="Amiri" w:cs="Amiri" w:ascii="Amiri" w:hAnsi="Amiri"/>
          <w:color w:val="111111"/>
          <w:sz w:val="28"/>
          <w:szCs w:val="28"/>
          <w:rtl w:val="true"/>
          <w:lang w:bidi="ar-SA"/>
        </w:rPr>
        <w:t>:</w:t>
      </w:r>
    </w:p>
    <w:p>
      <w:pPr>
        <w:pStyle w:val="Heading5"/>
        <w:numPr>
          <w:ilvl w:val="4"/>
          <w:numId w:val="1"/>
        </w:numPr>
        <w:rPr/>
      </w:pPr>
      <w:bookmarkStart w:id="1386" w:name="__RefHeading___Toc3275363_1878427129"/>
      <w:bookmarkStart w:id="1387" w:name="_Toc547"/>
      <w:bookmarkEnd w:id="1386"/>
      <w:r>
        <w:rPr/>
        <w:t>1</w:t>
      </w:r>
      <w:r>
        <w:rPr>
          <w:rtl w:val="true"/>
        </w:rPr>
        <w:t xml:space="preserve"> - </w:t>
      </w:r>
      <w:r>
        <w:rPr>
          <w:rtl w:val="true"/>
        </w:rPr>
        <w:t>اما جواز القصاص في الاطراف اذا جني عليها عمدا</w:t>
      </w:r>
      <w:bookmarkEnd w:id="1387"/>
    </w:p>
    <w:p>
      <w:pPr>
        <w:pStyle w:val="BookText"/>
        <w:rPr/>
      </w:pPr>
      <w:r>
        <w:rPr>
          <w:rFonts w:ascii="Amiri" w:hAnsi="Amiri" w:eastAsia="Amiri" w:cs="Amiri"/>
          <w:color w:val="111111"/>
          <w:sz w:val="28"/>
          <w:sz w:val="28"/>
          <w:szCs w:val="28"/>
          <w:rtl w:val="true"/>
          <w:lang w:bidi="ar-SA"/>
        </w:rPr>
        <w:t>فهو من ضروريات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يدل عليه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كَتَبْنا عَلَيْهِمْ فِيها أَنَّ النَّفْسَ بِالنَّفْسِ وَ الْعَيْنَ بِالْعَيْنِ وَ الْأَنْفَ بِالْأَنْفِ وَ الْأُذُنَ بِالْأُذُنِ وَ السِّنَّ بِالسِّنِّ وَ الْجُرُوحَ قِصاصٌ </w:t>
      </w:r>
      <w:r>
        <w:rPr>
          <w:rStyle w:val="FootnoteAnchor"/>
          <w:rtl w:val="true"/>
        </w:rPr>
        <w:footnoteReference w:id="737"/>
      </w:r>
      <w:r>
        <w:rPr>
          <w:rFonts w:ascii="Amiri" w:hAnsi="Amiri" w:eastAsia="Amiri" w:cs="Amiri"/>
          <w:color w:val="111111"/>
          <w:sz w:val="28"/>
          <w:sz w:val="28"/>
          <w:szCs w:val="28"/>
          <w:rtl w:val="true"/>
          <w:lang w:bidi="ar-SA"/>
        </w:rPr>
        <w:t>، و العمومات المذكورة عند البحث عن قصاص النفس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الروايات في ذلك كثيرة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ستأتي الاشارة الى بعضها ان شاء اللّه تعالى</w:t>
      </w:r>
      <w:r>
        <w:rPr>
          <w:rFonts w:eastAsia="Amiri" w:cs="Amiri" w:ascii="Amiri" w:hAnsi="Amiri"/>
          <w:color w:val="111111"/>
          <w:sz w:val="28"/>
          <w:szCs w:val="28"/>
          <w:rtl w:val="true"/>
          <w:lang w:bidi="ar-SA"/>
        </w:rPr>
        <w:t>.</w:t>
      </w:r>
    </w:p>
    <w:p>
      <w:pPr>
        <w:pStyle w:val="Heading5"/>
        <w:numPr>
          <w:ilvl w:val="4"/>
          <w:numId w:val="1"/>
        </w:numPr>
        <w:rPr/>
      </w:pPr>
      <w:bookmarkStart w:id="1388" w:name="__RefHeading___Toc3275365_1878427129"/>
      <w:bookmarkStart w:id="1389" w:name="_Toc548"/>
      <w:bookmarkEnd w:id="1388"/>
      <w:r>
        <w:rPr/>
        <w:t>2</w:t>
      </w:r>
      <w:r>
        <w:rPr>
          <w:rtl w:val="true"/>
        </w:rPr>
        <w:t xml:space="preserve"> - </w:t>
      </w:r>
      <w:r>
        <w:rPr>
          <w:rtl w:val="true"/>
        </w:rPr>
        <w:t>و اما اعتبار شروط قصاص النفس في المقام أيضا</w:t>
      </w:r>
      <w:bookmarkEnd w:id="1389"/>
    </w:p>
    <w:p>
      <w:pPr>
        <w:pStyle w:val="BookText"/>
        <w:rPr/>
      </w:pPr>
      <w:r>
        <w:rPr>
          <w:rFonts w:ascii="Amiri" w:hAnsi="Amiri" w:eastAsia="Amiri" w:cs="Amiri"/>
          <w:color w:val="111111"/>
          <w:sz w:val="28"/>
          <w:sz w:val="28"/>
          <w:szCs w:val="28"/>
          <w:rtl w:val="true"/>
          <w:lang w:bidi="ar-SA"/>
        </w:rPr>
        <w:t>فهو مما تسالم عليه الاصحاب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تدل على ذلك الادلة المتقدمة لشروط القصاص في النفس فانها 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اذا كان في بعضها قصور عن اثبات التعميم فالتسالم القطعي كاف لإثبات ذلك</w:t>
      </w:r>
      <w:r>
        <w:rPr>
          <w:rFonts w:eastAsia="Amiri" w:cs="Amiri" w:ascii="Amiri" w:hAnsi="Amiri"/>
          <w:color w:val="111111"/>
          <w:sz w:val="28"/>
          <w:szCs w:val="28"/>
          <w:rtl w:val="true"/>
          <w:lang w:bidi="ar-SA"/>
        </w:rPr>
        <w:t>.</w:t>
      </w:r>
    </w:p>
    <w:p>
      <w:pPr>
        <w:pStyle w:val="Heading5"/>
        <w:numPr>
          <w:ilvl w:val="4"/>
          <w:numId w:val="1"/>
        </w:numPr>
        <w:rPr/>
      </w:pPr>
      <w:bookmarkStart w:id="1390" w:name="__RefHeading___Toc3275367_1878427129"/>
      <w:bookmarkStart w:id="1391" w:name="_Toc549"/>
      <w:bookmarkEnd w:id="1390"/>
      <w:r>
        <w:rPr/>
        <w:t>3</w:t>
      </w:r>
      <w:r>
        <w:rPr>
          <w:rtl w:val="true"/>
        </w:rPr>
        <w:t xml:space="preserve"> - </w:t>
      </w:r>
      <w:r>
        <w:rPr>
          <w:rtl w:val="true"/>
        </w:rPr>
        <w:t>و اما ان جواز القصاص ليس مشروطا بالتساوي في الذكورة</w:t>
      </w:r>
      <w:bookmarkEnd w:id="1391"/>
    </w:p>
    <w:p>
      <w:pPr>
        <w:pStyle w:val="BookText"/>
        <w:rPr/>
      </w:pPr>
      <w:r>
        <w:rPr>
          <w:rFonts w:ascii="Amiri" w:hAnsi="Amiri" w:eastAsia="Amiri" w:cs="Amiri"/>
          <w:color w:val="111111"/>
          <w:sz w:val="28"/>
          <w:sz w:val="28"/>
          <w:szCs w:val="28"/>
          <w:rtl w:val="true"/>
          <w:lang w:bidi="ar-SA"/>
        </w:rPr>
        <w:t>و الانوثة</w:t>
      </w:r>
    </w:p>
    <w:p>
      <w:pPr>
        <w:pStyle w:val="BookText"/>
        <w:rPr/>
      </w:pPr>
      <w:r>
        <w:rPr>
          <w:rFonts w:ascii="Amiri" w:hAnsi="Amiri" w:eastAsia="Amiri" w:cs="Amiri"/>
          <w:color w:val="111111"/>
          <w:sz w:val="28"/>
          <w:sz w:val="28"/>
          <w:szCs w:val="28"/>
          <w:rtl w:val="true"/>
          <w:lang w:bidi="ar-SA"/>
        </w:rPr>
        <w:t xml:space="preserve">فيدل عليه اطلاق الآية المتقدمة، مضافا الى قضاء الروايات الخاصة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ستأتي الاشارة الى بعضها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في المقابل دلت موثقة زيد بن علي عن آبائه عن علي عليهم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بين الرجال و النساء قصاص الا في النفس</w:t>
      </w:r>
      <w:r>
        <w:rPr>
          <w:rFonts w:eastAsia="Amiri" w:cs="Amiri" w:ascii="Amiri" w:hAnsi="Amiri"/>
          <w:color w:val="111111"/>
          <w:sz w:val="28"/>
          <w:szCs w:val="28"/>
          <w:rtl w:val="true"/>
          <w:lang w:bidi="ar-SA"/>
        </w:rPr>
        <w:t>...»</w:t>
      </w:r>
      <w:r>
        <w:rPr>
          <w:rStyle w:val="FootnoteAnchor"/>
          <w:rtl w:val="true"/>
        </w:rPr>
        <w:footnoteReference w:id="738"/>
      </w:r>
      <w:r>
        <w:rPr>
          <w:rFonts w:ascii="Amiri" w:hAnsi="Amiri" w:eastAsia="Amiri" w:cs="Amiri"/>
          <w:color w:val="111111"/>
          <w:sz w:val="28"/>
          <w:sz w:val="28"/>
          <w:szCs w:val="28"/>
          <w:rtl w:val="true"/>
          <w:lang w:bidi="ar-SA"/>
        </w:rPr>
        <w:t>على ان المرأة لا تقتص من الرجل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يردها</w:t>
      </w:r>
      <w:r>
        <w:rPr>
          <w:rFonts w:eastAsia="Amiri" w:cs="Amiri" w:ascii="Amiri" w:hAnsi="Amiri"/>
          <w:color w:val="111111"/>
          <w:sz w:val="28"/>
          <w:szCs w:val="28"/>
          <w:rtl w:val="true"/>
          <w:lang w:bidi="ar-SA"/>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مضمونها مهجور بين الاصحاب فتكون ساقطة عن الاعتبار</w:t>
      </w:r>
      <w:r>
        <w:rPr>
          <w:rFonts w:eastAsia="Amiri" w:cs="Amiri" w:ascii="Amiri" w:hAnsi="Amiri"/>
          <w:color w:val="111111"/>
          <w:sz w:val="28"/>
          <w:szCs w:val="28"/>
          <w:rtl w:val="true"/>
          <w:lang w:bidi="ar-SA"/>
        </w:rPr>
        <w:t xml:space="preserve">. </w:t>
      </w:r>
      <w:bookmarkStart w:id="1392" w:name="pg14682_138172"/>
    </w:p>
    <w:p>
      <w:pPr>
        <w:pStyle w:val="BookText"/>
        <w:rPr/>
      </w:pPr>
      <w:bookmarkEnd w:id="1392"/>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انها معارضة للروايات الآتية الدالة على ان للمرأة حق القصاص من الرجل، و حيث ان المعارضة مستقرة فتقدم الروايات الدالة على جواز القصاص لموافقتها لإطلاق الكتاب الكريم</w:t>
      </w:r>
      <w:r>
        <w:rPr>
          <w:rFonts w:eastAsia="Amiri" w:cs="Amiri" w:ascii="Amiri" w:hAnsi="Amiri"/>
          <w:color w:val="111111"/>
          <w:sz w:val="28"/>
          <w:szCs w:val="28"/>
          <w:rtl w:val="true"/>
          <w:lang w:bidi="ar-SA"/>
        </w:rPr>
        <w:t>.</w:t>
      </w:r>
    </w:p>
    <w:p>
      <w:pPr>
        <w:pStyle w:val="Heading5"/>
        <w:numPr>
          <w:ilvl w:val="4"/>
          <w:numId w:val="1"/>
        </w:numPr>
        <w:rPr/>
      </w:pPr>
      <w:bookmarkStart w:id="1393" w:name="__RefHeading___Toc3275369_1878427129"/>
      <w:bookmarkStart w:id="1394" w:name="_Toc550"/>
      <w:bookmarkEnd w:id="1393"/>
      <w:r>
        <w:rPr/>
        <w:t>4</w:t>
      </w:r>
      <w:r>
        <w:rPr>
          <w:rtl w:val="true"/>
        </w:rPr>
        <w:t xml:space="preserve"> - </w:t>
      </w:r>
      <w:r>
        <w:rPr>
          <w:rtl w:val="true"/>
        </w:rPr>
        <w:t>و اما ان المرأة يجوز لها الاقتصاص من الرجل لو جنى عليها</w:t>
      </w:r>
      <w:bookmarkEnd w:id="1394"/>
    </w:p>
    <w:p>
      <w:pPr>
        <w:pStyle w:val="BookText"/>
        <w:rPr/>
      </w:pPr>
      <w:r>
        <w:rPr>
          <w:rFonts w:ascii="Amiri" w:hAnsi="Amiri" w:eastAsia="Amiri" w:cs="Amiri"/>
          <w:color w:val="111111"/>
          <w:sz w:val="28"/>
          <w:sz w:val="28"/>
          <w:szCs w:val="28"/>
          <w:rtl w:val="true"/>
          <w:lang w:bidi="ar-SA"/>
        </w:rPr>
        <w:t>بشرط ردّ التفاوت فيما اذا بلغت دية الجناية الثلث</w:t>
      </w:r>
    </w:p>
    <w:p>
      <w:pPr>
        <w:pStyle w:val="BookText"/>
        <w:rPr/>
      </w:pPr>
      <w:r>
        <w:rPr>
          <w:rFonts w:ascii="Amiri" w:hAnsi="Amiri" w:eastAsia="Amiri" w:cs="Amiri"/>
          <w:color w:val="111111"/>
          <w:sz w:val="28"/>
          <w:sz w:val="28"/>
          <w:szCs w:val="28"/>
          <w:rtl w:val="true"/>
          <w:lang w:bidi="ar-SA"/>
        </w:rPr>
        <w:t>فهو يتضمن مطلبين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المرأة تساوي الرجل في دية الاعضاء ما دام لم يحصل تجاوز عن الثلث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المرأة يجوز لها القصاص من الرجل بشرط رد التفاوت ان حصل تجاوز عن الثلث و الا جاز لها القصاص من دون 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بالنسبة الى المطلب الاول فيأتي ما يدل عليه في باب الديات ان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بالنسبة الى المطلب الثاني فتدل عليه صحيحة الحلبي عن ابي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رجل فقأ عين امرأة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شاءوا ان يفقئوا عينه و يؤدوا اليه ربع الدية، و ان شاءت ان تأخذ ربع الدية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في امرأة فقأت عين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إن شاء فقأ عينها و الا اخذ دية عينه</w:t>
      </w:r>
      <w:r>
        <w:rPr>
          <w:rFonts w:eastAsia="Amiri" w:cs="Amiri" w:ascii="Amiri" w:hAnsi="Amiri"/>
          <w:color w:val="111111"/>
          <w:sz w:val="28"/>
          <w:szCs w:val="28"/>
          <w:rtl w:val="true"/>
          <w:lang w:bidi="ar-SA"/>
        </w:rPr>
        <w:t>»</w:t>
      </w:r>
      <w:r>
        <w:rPr>
          <w:rStyle w:val="FootnoteAnchor"/>
          <w:rtl w:val="true"/>
        </w:rPr>
        <w:footnoteReference w:id="73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395" w:name="__RefHeading___Toc3275371_1878427129"/>
      <w:bookmarkStart w:id="1396" w:name="_Toc551"/>
      <w:bookmarkEnd w:id="1395"/>
      <w:r>
        <w:rPr/>
        <w:t>5</w:t>
      </w:r>
      <w:r>
        <w:rPr>
          <w:rtl w:val="true"/>
        </w:rPr>
        <w:t xml:space="preserve"> - </w:t>
      </w:r>
      <w:r>
        <w:rPr>
          <w:rtl w:val="true"/>
        </w:rPr>
        <w:t>و اما جواز القصاص في الجروح</w:t>
      </w:r>
      <w:bookmarkEnd w:id="1396"/>
    </w:p>
    <w:p>
      <w:pPr>
        <w:pStyle w:val="BookText"/>
        <w:rPr/>
      </w:pPr>
      <w:r>
        <w:rPr>
          <w:rFonts w:ascii="Amiri" w:hAnsi="Amiri" w:eastAsia="Amiri" w:cs="Amiri"/>
          <w:color w:val="111111"/>
          <w:sz w:val="28"/>
          <w:sz w:val="28"/>
          <w:szCs w:val="28"/>
          <w:rtl w:val="true"/>
          <w:lang w:bidi="ar-SA"/>
        </w:rPr>
        <w:t>فيدل عليه قوله تعالى</w:t>
      </w:r>
      <w:r>
        <w:rPr>
          <w:rFonts w:eastAsia="Amiri" w:cs="Amiri" w:ascii="Amiri" w:hAnsi="Amiri"/>
          <w:color w:val="111111"/>
          <w:sz w:val="28"/>
          <w:szCs w:val="28"/>
          <w:rtl w:val="true"/>
          <w:lang w:bidi="ar-SA"/>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الْجُرُوحَ قِصاصٌ </w:t>
      </w:r>
      <w:r>
        <w:rPr>
          <w:rStyle w:val="FootnoteAnchor"/>
          <w:rtl w:val="true"/>
        </w:rPr>
        <w:footnoteReference w:id="740"/>
      </w:r>
      <w:r>
        <w:rPr>
          <w:rFonts w:ascii="Amiri" w:hAnsi="Amiri" w:eastAsia="Amiri" w:cs="Amiri"/>
          <w:color w:val="111111"/>
          <w:sz w:val="28"/>
          <w:sz w:val="28"/>
          <w:szCs w:val="28"/>
          <w:rtl w:val="true"/>
          <w:lang w:bidi="ar-SA"/>
        </w:rPr>
        <w:t>، و اطلاق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عاقَبْتُمْ فَعاقِبُوا بِمِثْلِ ما عُوقِبْتُمْ بِهِ </w:t>
      </w:r>
      <w:r>
        <w:rPr>
          <w:rStyle w:val="FootnoteAnchor"/>
          <w:rtl w:val="true"/>
        </w:rPr>
        <w:footnoteReference w:id="741"/>
      </w:r>
      <w:r>
        <w:rPr>
          <w:rFonts w:ascii="IRNazanin" w:hAnsi="IRNazanin" w:eastAsia="IRNazanin"/>
          <w:color w:val="111111"/>
          <w:sz w:val="28"/>
          <w:sz w:val="28"/>
          <w:szCs w:val="28"/>
          <w:rtl w:val="true"/>
          <w:lang w:bidi="fa-IR"/>
        </w:rPr>
        <w:t>و نحوه</w:t>
      </w:r>
      <w:r>
        <w:rPr>
          <w:rFonts w:eastAsia="IRNazanin" w:cs="IRNazanin"/>
          <w:color w:val="111111"/>
          <w:sz w:val="28"/>
          <w:szCs w:val="28"/>
          <w:rtl w:val="true"/>
          <w:lang w:bidi="fa-IR"/>
        </w:rPr>
        <w:t xml:space="preserve">. </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اما اعتبار امكان ضبط الجرح فواضح لعدم جواز القصاص من دون مماثلة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فَاعْتَدُوا عَلَيْهِ بِمِثْلِ مَا اعْتَدى عَلَيْكُمْ </w:t>
      </w:r>
      <w:r>
        <w:rPr>
          <w:rStyle w:val="FootnoteAnchor"/>
          <w:rtl w:val="true"/>
        </w:rPr>
        <w:footnoteReference w:id="742"/>
      </w:r>
      <w:r>
        <w:rPr>
          <w:rFonts w:ascii="Amiri" w:hAnsi="Amiri" w:eastAsia="Amiri" w:cs="Amiri"/>
          <w:color w:val="111111"/>
          <w:sz w:val="28"/>
          <w:sz w:val="28"/>
          <w:szCs w:val="28"/>
          <w:rtl w:val="true"/>
          <w:lang w:bidi="ar-SA"/>
        </w:rPr>
        <w:t>، بل مع عدم المماثلة لا يصدق عنوان القصاص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bookmarkStart w:id="1397" w:name="pg14682_138174"/>
    </w:p>
    <w:p>
      <w:pPr>
        <w:pStyle w:val="Heading3"/>
        <w:numPr>
          <w:ilvl w:val="2"/>
          <w:numId w:val="1"/>
        </w:numPr>
        <w:rPr/>
      </w:pPr>
      <w:bookmarkStart w:id="1398" w:name="__RefHeading___Toc3275373_1878427129"/>
      <w:bookmarkStart w:id="1399" w:name="_Toc552"/>
      <w:bookmarkEnd w:id="1397"/>
      <w:bookmarkEnd w:id="1398"/>
      <w:r>
        <w:rPr>
          <w:rtl w:val="true"/>
        </w:rPr>
        <w:t>كتاب الدّيات</w:t>
      </w:r>
      <w:bookmarkEnd w:id="1399"/>
    </w:p>
    <w:p>
      <w:pPr>
        <w:pStyle w:val="Heading4"/>
        <w:numPr>
          <w:ilvl w:val="3"/>
          <w:numId w:val="1"/>
        </w:numPr>
        <w:rPr/>
      </w:pPr>
      <w:bookmarkStart w:id="1400" w:name="__RefHeading___Toc3275375_1878427129"/>
      <w:bookmarkStart w:id="1401" w:name="_Toc553"/>
      <w:bookmarkEnd w:id="1400"/>
      <w:r>
        <w:rPr>
          <w:rtl w:val="true"/>
        </w:rPr>
        <w:t>اشارة</w:t>
      </w:r>
      <w:bookmarkEnd w:id="1401"/>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الدية و أقسامها</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مقادير الديات</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أحكام القتل و الديات </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402" w:name="pg14682_138176"/>
      <w:bookmarkStart w:id="1403" w:name="pg14682_138176"/>
      <w:bookmarkEnd w:id="1403"/>
    </w:p>
    <w:p>
      <w:pPr>
        <w:pStyle w:val="Heading4"/>
        <w:numPr>
          <w:ilvl w:val="3"/>
          <w:numId w:val="1"/>
        </w:numPr>
        <w:rPr/>
      </w:pPr>
      <w:bookmarkStart w:id="1404" w:name="pg14682_138176"/>
      <w:bookmarkStart w:id="1405" w:name="__RefHeading___Toc3275377_1878427129"/>
      <w:bookmarkStart w:id="1406" w:name="_Toc554"/>
      <w:bookmarkEnd w:id="1404"/>
      <w:bookmarkEnd w:id="1405"/>
      <w:r>
        <w:rPr/>
        <w:t>1</w:t>
      </w:r>
      <w:r>
        <w:rPr>
          <w:rtl w:val="true"/>
        </w:rPr>
        <w:t xml:space="preserve"> - </w:t>
      </w:r>
      <w:r>
        <w:rPr>
          <w:rtl w:val="true"/>
        </w:rPr>
        <w:t>الدية و اقسامها</w:t>
      </w:r>
      <w:bookmarkEnd w:id="1406"/>
    </w:p>
    <w:p>
      <w:pPr>
        <w:pStyle w:val="Heading5"/>
        <w:numPr>
          <w:ilvl w:val="4"/>
          <w:numId w:val="1"/>
        </w:numPr>
        <w:rPr/>
      </w:pPr>
      <w:bookmarkStart w:id="1407" w:name="__RefHeading___Toc3275379_1878427129"/>
      <w:bookmarkStart w:id="1408" w:name="_Toc555"/>
      <w:bookmarkEnd w:id="1407"/>
      <w:r>
        <w:rPr>
          <w:rtl w:val="true"/>
        </w:rPr>
        <w:t>اشارة</w:t>
      </w:r>
      <w:bookmarkEnd w:id="1408"/>
    </w:p>
    <w:p>
      <w:pPr>
        <w:pStyle w:val="BookText"/>
        <w:rPr/>
      </w:pPr>
      <w:r>
        <w:rPr>
          <w:rFonts w:ascii="Amiri" w:hAnsi="Amiri" w:eastAsia="Amiri" w:cs="Amiri"/>
          <w:color w:val="111111"/>
          <w:sz w:val="28"/>
          <w:sz w:val="28"/>
          <w:szCs w:val="28"/>
          <w:rtl w:val="true"/>
          <w:lang w:bidi="ar-SA"/>
        </w:rPr>
        <w:t xml:space="preserve">الدية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بكسر الدال و تخفيف الياء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غرامة مالية شرعت كجزاء على ارتكاب الجناية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هي مشروعة بالكتاب و السنة القطعية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تنقسم الى المقدّرة شرعا 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هي ثابتة في موارد 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المستند في ذلك</w:t>
      </w:r>
      <w:r>
        <w:rPr>
          <w:rFonts w:eastAsia="Amiri" w:cs="Amiri" w:ascii="Amiri" w:hAnsi="Amiri"/>
          <w:color w:val="111111"/>
          <w:sz w:val="28"/>
          <w:szCs w:val="28"/>
          <w:rtl w:val="true"/>
          <w:lang w:bidi="ar-SA"/>
        </w:rPr>
        <w:t>:</w:t>
      </w:r>
    </w:p>
    <w:p>
      <w:pPr>
        <w:pStyle w:val="Heading5"/>
        <w:numPr>
          <w:ilvl w:val="4"/>
          <w:numId w:val="1"/>
        </w:numPr>
        <w:rPr/>
      </w:pPr>
      <w:bookmarkStart w:id="1409" w:name="__RefHeading___Toc3275381_1878427129"/>
      <w:bookmarkStart w:id="1410" w:name="_Toc556"/>
      <w:bookmarkEnd w:id="1409"/>
      <w:r>
        <w:rPr/>
        <w:t>1</w:t>
      </w:r>
      <w:r>
        <w:rPr>
          <w:rtl w:val="true"/>
        </w:rPr>
        <w:t xml:space="preserve"> - </w:t>
      </w:r>
      <w:r>
        <w:rPr>
          <w:rtl w:val="true"/>
        </w:rPr>
        <w:t>اما ان تحديد الدية ما تقدم</w:t>
      </w:r>
      <w:bookmarkEnd w:id="1410"/>
    </w:p>
    <w:p>
      <w:pPr>
        <w:pStyle w:val="BookText"/>
        <w:rPr/>
      </w:pPr>
      <w:r>
        <w:rPr>
          <w:rFonts w:ascii="Amiri" w:hAnsi="Amiri" w:eastAsia="Amiri" w:cs="Amiri"/>
          <w:color w:val="111111"/>
          <w:sz w:val="28"/>
          <w:sz w:val="28"/>
          <w:szCs w:val="28"/>
          <w:rtl w:val="true"/>
          <w:lang w:bidi="ar-SA"/>
        </w:rPr>
        <w:t>فهو من واضحات اللغة و الفقه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انها مشروعة فهو من ضروريات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يدل عليه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قَتَلَ مُؤْمِناً خَطَأً فَتَحْرِيرُ رَقَبَةٍ مُؤْمِنَةٍ وَ دِيَةٌ مُسَلَّمَةٌ إِلى أَهْلِهِ </w:t>
      </w:r>
      <w:r>
        <w:rPr>
          <w:rStyle w:val="FootnoteAnchor"/>
          <w:rtl w:val="true"/>
        </w:rPr>
        <w:footnoteReference w:id="743"/>
      </w:r>
      <w:r>
        <w:rPr>
          <w:rFonts w:ascii="Amiri" w:hAnsi="Amiri" w:eastAsia="Amiri" w:cs="Amiri"/>
          <w:color w:val="111111"/>
          <w:sz w:val="28"/>
          <w:sz w:val="28"/>
          <w:szCs w:val="28"/>
          <w:rtl w:val="true"/>
          <w:lang w:bidi="ar-SA"/>
        </w:rPr>
        <w:t>، و الروايات الكثيرة التي تأتي الاشارة الى بعضها</w:t>
      </w:r>
      <w:r>
        <w:rPr>
          <w:rFonts w:eastAsia="Amiri" w:cs="Amiri" w:ascii="Amiri" w:hAnsi="Amiri"/>
          <w:color w:val="111111"/>
          <w:sz w:val="28"/>
          <w:szCs w:val="28"/>
          <w:rtl w:val="true"/>
          <w:lang w:bidi="ar-SA"/>
        </w:rPr>
        <w:t>.</w:t>
      </w:r>
    </w:p>
    <w:p>
      <w:pPr>
        <w:pStyle w:val="Heading5"/>
        <w:numPr>
          <w:ilvl w:val="4"/>
          <w:numId w:val="1"/>
        </w:numPr>
        <w:rPr/>
      </w:pPr>
      <w:bookmarkStart w:id="1411" w:name="__RefHeading___Toc3275383_1878427129"/>
      <w:bookmarkStart w:id="1412" w:name="_Toc557"/>
      <w:bookmarkEnd w:id="1411"/>
      <w:r>
        <w:rPr/>
        <w:t>2</w:t>
      </w:r>
      <w:r>
        <w:rPr>
          <w:rtl w:val="true"/>
        </w:rPr>
        <w:t xml:space="preserve"> - </w:t>
      </w:r>
      <w:r>
        <w:rPr>
          <w:rtl w:val="true"/>
        </w:rPr>
        <w:t>و اما انقسامها الى المقدّرة شرعا و غيرها</w:t>
      </w:r>
      <w:bookmarkEnd w:id="1412"/>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فباعتبار ان الجناية </w:t>
      </w:r>
      <w:bookmarkStart w:id="1413" w:name="pg14682_138177"/>
    </w:p>
    <w:p>
      <w:pPr>
        <w:pStyle w:val="BookText"/>
        <w:rPr/>
      </w:pPr>
      <w:bookmarkEnd w:id="1413"/>
      <w:r>
        <w:rPr>
          <w:rFonts w:ascii="Amiri" w:hAnsi="Amiri" w:eastAsia="Amiri" w:cs="Amiri"/>
          <w:color w:val="111111"/>
          <w:sz w:val="28"/>
          <w:sz w:val="28"/>
          <w:szCs w:val="28"/>
          <w:rtl w:val="true"/>
          <w:lang w:bidi="ar-SA"/>
        </w:rPr>
        <w:t>تارة يكون لها تقدير شرعي و اخرى لا يكون لها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يصطلح على الاول بالدية، و على الثاني بالارش او الحكومة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يتم تعيين الارش وفق طريقة يأتي بيانها فيما بعد ان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الدية بكلا قسميها تؤخذ من الجاني ان كانت الجناية عمدية أو شبه ذلك و من العاقلة ان لم تكن كذلك</w:t>
      </w:r>
      <w:r>
        <w:rPr>
          <w:rFonts w:eastAsia="Amiri" w:cs="Amiri" w:ascii="Amiri" w:hAnsi="Amiri"/>
          <w:color w:val="111111"/>
          <w:sz w:val="28"/>
          <w:szCs w:val="28"/>
          <w:rtl w:val="true"/>
          <w:lang w:bidi="ar-SA"/>
        </w:rPr>
        <w:t>.</w:t>
      </w:r>
    </w:p>
    <w:p>
      <w:pPr>
        <w:pStyle w:val="Heading5"/>
        <w:numPr>
          <w:ilvl w:val="4"/>
          <w:numId w:val="1"/>
        </w:numPr>
        <w:rPr/>
      </w:pPr>
      <w:bookmarkStart w:id="1414" w:name="__RefHeading___Toc3275385_1878427129"/>
      <w:bookmarkStart w:id="1415" w:name="_Toc558"/>
      <w:bookmarkEnd w:id="1414"/>
      <w:r>
        <w:rPr/>
        <w:t>3</w:t>
      </w:r>
      <w:r>
        <w:rPr>
          <w:rtl w:val="true"/>
        </w:rPr>
        <w:t xml:space="preserve"> - </w:t>
      </w:r>
      <w:r>
        <w:rPr>
          <w:rtl w:val="true"/>
        </w:rPr>
        <w:t>و اما موارد ثبوتها</w:t>
      </w:r>
      <w:bookmarkEnd w:id="1415"/>
    </w:p>
    <w:p>
      <w:pPr>
        <w:pStyle w:val="BookText"/>
        <w:rPr/>
      </w:pPr>
      <w:r>
        <w:rPr>
          <w:rFonts w:ascii="Amiri" w:hAnsi="Amiri" w:eastAsia="Amiri" w:cs="Amiri"/>
          <w:color w:val="111111"/>
          <w:sz w:val="28"/>
          <w:sz w:val="28"/>
          <w:szCs w:val="28"/>
          <w:rtl w:val="true"/>
          <w:lang w:bidi="ar-SA"/>
        </w:rPr>
        <w:t>فهي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الخطأ المحض و الشبيه بالعمد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ثبوت الدية فيهما دون القود امر متسالم عليه بيننا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يدل عليه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قَتَلَ مُؤْمِناً خَطَأً فَتَحْرِيرُ رَقَبَةٍ مُؤْمِنَةٍ وَ دِيَةٌ مُسَلَّمَةٌ إِلى أَهْلِهِ </w:t>
      </w:r>
      <w:r>
        <w:rPr>
          <w:rStyle w:val="FootnoteAnchor"/>
          <w:rtl w:val="true"/>
        </w:rPr>
        <w:footnoteReference w:id="744"/>
      </w:r>
      <w:r>
        <w:rPr>
          <w:rFonts w:ascii="Amiri" w:hAnsi="Amiri" w:eastAsia="Amiri" w:cs="Amiri"/>
          <w:color w:val="111111"/>
          <w:sz w:val="28"/>
          <w:sz w:val="28"/>
          <w:szCs w:val="28"/>
          <w:rtl w:val="true"/>
          <w:lang w:bidi="ar-SA"/>
        </w:rPr>
        <w:t>، فانه باطلاقه يشمل الخطأ بكلا قسميه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يمكن استفادة ذلك من الروايات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لكن الطابع العام عليها ضعف السند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كرواية الفضل بن عبد الملك عن ابي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الخطأ الذي فيه الدية و الكفارة، هو الرجل يضرب الرجل و لا يتعمد؟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Style w:val="FootnoteAnchor"/>
          <w:rtl w:val="true"/>
        </w:rPr>
        <w:footnoteReference w:id="745"/>
      </w:r>
      <w:r>
        <w:rPr>
          <w:rFonts w:ascii="Amiri" w:hAnsi="Amiri" w:eastAsia="Amiri" w:cs="Amiri"/>
          <w:color w:val="111111"/>
          <w:sz w:val="28"/>
          <w:sz w:val="28"/>
          <w:szCs w:val="28"/>
          <w:rtl w:val="true"/>
          <w:lang w:bidi="ar-SA"/>
        </w:rPr>
        <w:t>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قد تقدمت في بداية البحث عن القصاص الاشارة الى خلاف مالك 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الموارد التي لا يثبت فيها القصاص بالرغم من كون القتل عمدا، كقتل الاب ولده او المسلم الذمي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تقدمت الاشارة الى وجه ثبوت الدية في مثل ذلك في بداية البحث عن القصاص</w:t>
      </w:r>
      <w:r>
        <w:rPr>
          <w:rFonts w:eastAsia="Amiri" w:cs="Amiri" w:ascii="Amiri" w:hAnsi="Amiri"/>
          <w:color w:val="111111"/>
          <w:sz w:val="28"/>
          <w:szCs w:val="28"/>
          <w:rtl w:val="true"/>
          <w:lang w:bidi="ar-SA"/>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الموارد التي لا يمكن فيها القصاص، كبعض الجروح التي لا </w:t>
      </w:r>
      <w:bookmarkStart w:id="1416" w:name="pg14682_138178"/>
    </w:p>
    <w:p>
      <w:pPr>
        <w:pStyle w:val="BookText"/>
        <w:rPr/>
      </w:pPr>
      <w:bookmarkEnd w:id="1416"/>
      <w:r>
        <w:rPr>
          <w:rFonts w:ascii="Amiri" w:hAnsi="Amiri" w:eastAsia="Amiri" w:cs="Amiri"/>
          <w:color w:val="111111"/>
          <w:sz w:val="28"/>
          <w:sz w:val="28"/>
          <w:szCs w:val="28"/>
          <w:rtl w:val="true"/>
          <w:lang w:bidi="ar-SA"/>
        </w:rPr>
        <w:t>يمكن ضبطها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تقدمت الاشارة الى ذلك في نهاية البحث عن القصاص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موارد القصاص فيما اذا تراضى الطرفان على الدية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تقدمت الاشارة الى ذلك في مبحث القصاص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أحكام قصاص النفس</w:t>
      </w:r>
      <w:r>
        <w:rPr>
          <w:rFonts w:eastAsia="Amiri" w:cs="Amiri" w:ascii="Amiri" w:hAnsi="Amiri"/>
          <w:color w:val="111111"/>
          <w:sz w:val="28"/>
          <w:szCs w:val="28"/>
          <w:rtl w:val="true"/>
          <w:lang w:bidi="ar-SA"/>
        </w:rPr>
        <w:t>».</w:t>
      </w:r>
    </w:p>
    <w:p>
      <w:pPr>
        <w:pStyle w:val="Heading4"/>
        <w:numPr>
          <w:ilvl w:val="3"/>
          <w:numId w:val="1"/>
        </w:numPr>
        <w:rPr/>
      </w:pPr>
      <w:bookmarkStart w:id="1417" w:name="__RefHeading___Toc3275387_1878427129"/>
      <w:bookmarkStart w:id="1418" w:name="_Toc559"/>
      <w:bookmarkEnd w:id="1417"/>
      <w:r>
        <w:rPr/>
        <w:t>2</w:t>
      </w:r>
      <w:r>
        <w:rPr>
          <w:rtl w:val="true"/>
        </w:rPr>
        <w:t xml:space="preserve"> - </w:t>
      </w:r>
      <w:r>
        <w:rPr>
          <w:rtl w:val="true"/>
        </w:rPr>
        <w:t>مقادير الديات</w:t>
      </w:r>
      <w:bookmarkEnd w:id="1418"/>
    </w:p>
    <w:p>
      <w:pPr>
        <w:pStyle w:val="Heading5"/>
        <w:numPr>
          <w:ilvl w:val="4"/>
          <w:numId w:val="1"/>
        </w:numPr>
        <w:rPr/>
      </w:pPr>
      <w:bookmarkStart w:id="1419" w:name="__RefHeading___Toc3275389_1878427129"/>
      <w:bookmarkStart w:id="1420" w:name="_Toc560"/>
      <w:bookmarkEnd w:id="1419"/>
      <w:r>
        <w:rPr>
          <w:rtl w:val="true"/>
        </w:rPr>
        <w:t>اشارة</w:t>
      </w:r>
      <w:bookmarkEnd w:id="1420"/>
    </w:p>
    <w:p>
      <w:pPr>
        <w:pStyle w:val="BookText"/>
        <w:rPr/>
      </w:pPr>
      <w:r>
        <w:rPr>
          <w:rFonts w:ascii="Amiri" w:hAnsi="Amiri" w:eastAsia="Amiri" w:cs="Amiri"/>
          <w:color w:val="111111"/>
          <w:sz w:val="28"/>
          <w:sz w:val="28"/>
          <w:szCs w:val="28"/>
          <w:rtl w:val="true"/>
          <w:lang w:bidi="ar-SA"/>
        </w:rPr>
        <w:t>الديات المقدرة شرعا هي على انحاء مختلفة نشير الى بعضها</w:t>
      </w:r>
      <w:r>
        <w:rPr>
          <w:rStyle w:val="FootnoteAnchor"/>
          <w:rtl w:val="true"/>
        </w:rPr>
        <w:footnoteReference w:id="74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421" w:name="__RefHeading___Toc3275391_1878427129"/>
      <w:bookmarkStart w:id="1422" w:name="_Toc561"/>
      <w:bookmarkEnd w:id="1421"/>
      <w:r>
        <w:rPr>
          <w:rtl w:val="true"/>
        </w:rPr>
        <w:t>دية القتل عمدا</w:t>
      </w:r>
      <w:r>
        <w:rPr>
          <w:rtl w:val="true"/>
        </w:rPr>
        <w:t>.</w:t>
      </w:r>
      <w:bookmarkEnd w:id="1422"/>
    </w:p>
    <w:p>
      <w:pPr>
        <w:pStyle w:val="Heading6"/>
        <w:numPr>
          <w:ilvl w:val="5"/>
          <w:numId w:val="1"/>
        </w:numPr>
        <w:rPr/>
      </w:pPr>
      <w:bookmarkStart w:id="1423" w:name="__RefHeading___Toc3275393_1878427129"/>
      <w:bookmarkStart w:id="1424" w:name="_Toc562"/>
      <w:bookmarkEnd w:id="1423"/>
      <w:r>
        <w:rPr>
          <w:rtl w:val="true"/>
        </w:rPr>
        <w:t>اشارة</w:t>
      </w:r>
      <w:bookmarkEnd w:id="1424"/>
    </w:p>
    <w:p>
      <w:pPr>
        <w:pStyle w:val="BookText"/>
        <w:rPr/>
      </w:pPr>
      <w:r>
        <w:rPr>
          <w:rFonts w:ascii="Amiri" w:hAnsi="Amiri" w:eastAsia="Amiri" w:cs="Amiri"/>
          <w:color w:val="111111"/>
          <w:sz w:val="28"/>
          <w:sz w:val="28"/>
          <w:szCs w:val="28"/>
          <w:rtl w:val="true"/>
          <w:lang w:bidi="ar-SA"/>
        </w:rPr>
        <w:t xml:space="preserve">دية قتل المسلم عمدا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تمّ التراضي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احد امور ستة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مائة من الابل الفحولة المسنّة</w:t>
      </w:r>
      <w:r>
        <w:rPr>
          <w:rStyle w:val="FootnoteAnchor"/>
          <w:rtl w:val="true"/>
        </w:rPr>
        <w:footnoteReference w:id="7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او مائتا بقرة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او الف دينار ذهب</w:t>
      </w:r>
      <w:r>
        <w:rPr>
          <w:rStyle w:val="FootnoteAnchor"/>
          <w:rtl w:val="true"/>
        </w:rPr>
        <w:footnoteReference w:id="748"/>
      </w:r>
      <w:r>
        <w:rPr>
          <w:rFonts w:eastAsia="Times New Roman" w:cs="Times New Roman" w:ascii="Times New Roman" w:hAnsi="Times New Roman"/>
          <w:color w:val="111111"/>
          <w:sz w:val="28"/>
          <w:szCs w:val="28"/>
          <w:rtl w:val="true"/>
          <w:lang w:val="en-US" w:bidi="en-US"/>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او عشرة آلاف درهم فضة</w:t>
      </w:r>
      <w:r>
        <w:rPr>
          <w:rStyle w:val="FootnoteAnchor"/>
          <w:rtl w:val="true"/>
        </w:rPr>
        <w:footnoteReference w:id="749"/>
      </w:r>
      <w:r>
        <w:rPr>
          <w:rFonts w:eastAsia="Times New Roman" w:cs="Times New Roman" w:ascii="Times New Roman" w:hAnsi="Times New Roman"/>
          <w:color w:val="111111"/>
          <w:sz w:val="28"/>
          <w:szCs w:val="28"/>
          <w:rtl w:val="true"/>
          <w:lang w:val="en-US" w:bidi="en-US"/>
        </w:rPr>
        <w:t xml:space="preserve">. </w:t>
      </w:r>
      <w:bookmarkStart w:id="1425" w:name="pg14682_138179"/>
    </w:p>
    <w:p>
      <w:pPr>
        <w:pStyle w:val="BookText"/>
        <w:rPr/>
      </w:pPr>
      <w:bookmarkEnd w:id="1425"/>
      <w:r>
        <w:rPr>
          <w:rFonts w:ascii="Amiri" w:hAnsi="Amiri" w:eastAsia="Amiri" w:cs="Amiri"/>
          <w:color w:val="111111"/>
          <w:sz w:val="28"/>
          <w:sz w:val="28"/>
          <w:szCs w:val="28"/>
          <w:rtl w:val="true"/>
          <w:lang w:bidi="ar-SA"/>
        </w:rPr>
        <w:t>او الف شاة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او مائتا حلّة</w:t>
      </w:r>
      <w:r>
        <w:rPr>
          <w:rStyle w:val="FootnoteAnchor"/>
          <w:rtl w:val="true"/>
        </w:rPr>
        <w:footnoteReference w:id="75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الحلة بالضم لا يكون الا ثوبين من جنس واحد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نحو ذلك ذكر في غير المصباح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 حلة ثوبان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ازار و رداء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استيفاؤها يكون ضمن فترة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يجوز الاستيفاء بالاوراق النقدية المتداولة في زماننا مع تعذر الستة أو تراضي الطرفين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المستند في ذلك</w:t>
      </w:r>
      <w:r>
        <w:rPr>
          <w:rFonts w:eastAsia="Amiri" w:cs="Amiri" w:ascii="Amiri" w:hAnsi="Amiri"/>
          <w:color w:val="111111"/>
          <w:sz w:val="28"/>
          <w:szCs w:val="28"/>
          <w:rtl w:val="true"/>
          <w:lang w:bidi="ar-SA"/>
        </w:rPr>
        <w:t>:</w:t>
      </w:r>
    </w:p>
    <w:p>
      <w:pPr>
        <w:pStyle w:val="Heading6"/>
        <w:numPr>
          <w:ilvl w:val="5"/>
          <w:numId w:val="1"/>
        </w:numPr>
        <w:rPr/>
      </w:pPr>
      <w:bookmarkStart w:id="1426" w:name="__RefHeading___Toc3275395_1878427129"/>
      <w:bookmarkStart w:id="1427" w:name="_Toc563"/>
      <w:bookmarkEnd w:id="1426"/>
      <w:r>
        <w:rPr/>
        <w:t>1</w:t>
      </w:r>
      <w:r>
        <w:rPr>
          <w:rtl w:val="true"/>
        </w:rPr>
        <w:t xml:space="preserve"> - </w:t>
      </w:r>
      <w:r>
        <w:rPr>
          <w:rtl w:val="true"/>
        </w:rPr>
        <w:t>اما ان دية القتل عمدا ما تقدم</w:t>
      </w:r>
      <w:bookmarkEnd w:id="1427"/>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فمما لا خلاف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تدل عليه صحيحة عبد الرحمن بن الحجاج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سمعت ابن ابي ليلى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الدية في الجاهلية مائة من الابل فأقرها رسول اللّه صلّى اللّه عليه و آله، ثم انه فرض على اهل البقر مائتي بقرة، و فرض على اهل الشاة ألف شاة ثنية</w:t>
      </w:r>
      <w:r>
        <w:rPr>
          <w:rStyle w:val="FootnoteAnchor"/>
          <w:rtl w:val="true"/>
        </w:rPr>
        <w:footnoteReference w:id="751"/>
      </w:r>
      <w:r>
        <w:rPr>
          <w:rFonts w:ascii="Amiri" w:hAnsi="Amiri" w:eastAsia="Amiri" w:cs="Amiri"/>
          <w:color w:val="111111"/>
          <w:sz w:val="28"/>
          <w:sz w:val="28"/>
          <w:szCs w:val="28"/>
          <w:rtl w:val="true"/>
          <w:lang w:bidi="ar-SA"/>
        </w:rPr>
        <w:t>، و على اهل الذهب الف دينار، و على اهل الورق عشرة آلاف درهم، و على اهل اليمن الحلل مائتي حلة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عبد الرحمن بن الحجاج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فسألت ابا عبد اللّه عليه السّلام عما روى ابن ابي ليلى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علي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الدية الف دينار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قيمة الدينار عشرة دراهم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عشرة آلاف لأهل الامصار، و على اهل البوادي مائة من الابل و لأهل السواد مائتا</w:t>
      </w:r>
      <w:r>
        <w:rPr>
          <w:rStyle w:val="FootnoteAnchor"/>
          <w:rtl w:val="true"/>
        </w:rPr>
        <w:footnoteReference w:id="752"/>
      </w:r>
      <w:r>
        <w:rPr>
          <w:rFonts w:ascii="Amiri" w:hAnsi="Amiri" w:eastAsia="Amiri" w:cs="Amiri"/>
          <w:color w:val="111111"/>
          <w:sz w:val="28"/>
          <w:sz w:val="28"/>
          <w:szCs w:val="28"/>
          <w:rtl w:val="true"/>
          <w:lang w:bidi="ar-SA"/>
        </w:rPr>
        <w:t xml:space="preserve">بقرة او الف </w:t>
      </w:r>
      <w:bookmarkStart w:id="1428" w:name="pg14682_138180"/>
    </w:p>
    <w:p>
      <w:pPr>
        <w:pStyle w:val="BookText"/>
        <w:rPr/>
      </w:pPr>
      <w:bookmarkEnd w:id="1428"/>
      <w:r>
        <w:rPr>
          <w:rFonts w:ascii="Amiri" w:hAnsi="Amiri" w:eastAsia="Amiri" w:cs="Amiri"/>
          <w:color w:val="111111"/>
          <w:sz w:val="28"/>
          <w:sz w:val="28"/>
          <w:szCs w:val="28"/>
          <w:rtl w:val="true"/>
          <w:lang w:bidi="ar-SA"/>
        </w:rPr>
        <w:t>شاة</w:t>
      </w:r>
      <w:r>
        <w:rPr>
          <w:rFonts w:eastAsia="Amiri" w:cs="Amiri" w:ascii="Amiri" w:hAnsi="Amiri"/>
          <w:color w:val="111111"/>
          <w:sz w:val="28"/>
          <w:szCs w:val="28"/>
          <w:rtl w:val="true"/>
          <w:lang w:bidi="ar-SA"/>
        </w:rPr>
        <w:t>»</w:t>
      </w:r>
      <w:r>
        <w:rPr>
          <w:rStyle w:val="FootnoteAnchor"/>
          <w:rtl w:val="true"/>
        </w:rPr>
        <w:footnoteReference w:id="753"/>
      </w:r>
      <w:r>
        <w:rPr>
          <w:rFonts w:ascii="Amiri" w:hAnsi="Amiri" w:eastAsia="Amiri" w:cs="Amiri"/>
          <w:color w:val="111111"/>
          <w:sz w:val="28"/>
          <w:sz w:val="28"/>
          <w:szCs w:val="28"/>
          <w:rtl w:val="true"/>
          <w:lang w:bidi="ar-SA"/>
        </w:rPr>
        <w:t>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موضع الاستشهاد نقل ابن الحجاج عن الامام عليه السّلام و الا فما نقله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صدر الصحيحة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ابي ليلى ليس حجة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منه يتضح ان مستند عدّ مائتي حلّة من جملة افراد الدية ينحصر بالتسالم الفقهي على ذلك و الا فكلام ابن ابي ليلى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ذكر فيه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 المذكور في الصحيحة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على اهل السواد مائتي بقرة و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لا ينبغي أن يفهم منه التعيين بل هو وارد مورد الارفاق و التسهيل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ينبغي الالتفات الى ان المعروف بين الفقهاء بل ادعي عدم الخلاف فيه ان التخيير بين الافراد الستة ثابت للجاني دون اولياء المجني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ان لم يستفد من الصحيحة المتقدمة فيكفي لإثباته كونه مقتضى الاصل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ينبغي الالتفات أيضا الى ان المسألة تشتمل على روايات اخرى قد تدل على مضامين اخرى تغاير مضمون الصحيحة المتقدمة من بعض الجهات، و لكن لأجل عدم القائل بها و هجران الاصحاب لها تكون ساقطة عن الحجية</w:t>
      </w:r>
      <w:r>
        <w:rPr>
          <w:rFonts w:eastAsia="Amiri" w:cs="Amiri" w:ascii="Amiri" w:hAnsi="Amiri"/>
          <w:color w:val="111111"/>
          <w:sz w:val="28"/>
          <w:szCs w:val="28"/>
          <w:rtl w:val="true"/>
          <w:lang w:bidi="ar-SA"/>
        </w:rPr>
        <w:t>.</w:t>
      </w:r>
    </w:p>
    <w:p>
      <w:pPr>
        <w:pStyle w:val="Heading6"/>
        <w:numPr>
          <w:ilvl w:val="5"/>
          <w:numId w:val="1"/>
        </w:numPr>
        <w:rPr/>
      </w:pPr>
      <w:bookmarkStart w:id="1429" w:name="__RefHeading___Toc3275397_1878427129"/>
      <w:bookmarkStart w:id="1430" w:name="_Toc564"/>
      <w:bookmarkEnd w:id="1429"/>
      <w:r>
        <w:rPr/>
        <w:t>2</w:t>
      </w:r>
      <w:r>
        <w:rPr>
          <w:rtl w:val="true"/>
        </w:rPr>
        <w:t xml:space="preserve"> - </w:t>
      </w:r>
      <w:r>
        <w:rPr>
          <w:rtl w:val="true"/>
        </w:rPr>
        <w:t>و اما انه يعتبر في الابل ان تكون فحولة مسنّة</w:t>
      </w:r>
      <w:bookmarkEnd w:id="1430"/>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فهو رأي معروف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تدل عليه صحيحة معاوية بن وهب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ابا عبد اللّه عليه السّلام عن دية العمد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مائة من فحولة الابل المسان</w:t>
      </w:r>
      <w:r>
        <w:rPr>
          <w:rFonts w:eastAsia="Amiri" w:cs="Amiri" w:ascii="Amiri" w:hAnsi="Amiri"/>
          <w:color w:val="111111"/>
          <w:sz w:val="28"/>
          <w:szCs w:val="28"/>
          <w:rtl w:val="true"/>
          <w:lang w:bidi="ar-SA"/>
        </w:rPr>
        <w:t>...»</w:t>
      </w:r>
      <w:r>
        <w:rPr>
          <w:rStyle w:val="FootnoteAnchor"/>
          <w:rtl w:val="true"/>
        </w:rPr>
        <w:footnoteReference w:id="754"/>
      </w:r>
      <w:r>
        <w:rPr>
          <w:rFonts w:ascii="Amiri" w:hAnsi="Amiri" w:eastAsia="Amiri" w:cs="Amiri"/>
          <w:color w:val="111111"/>
          <w:sz w:val="28"/>
          <w:sz w:val="28"/>
          <w:szCs w:val="28"/>
          <w:rtl w:val="true"/>
          <w:lang w:bidi="ar-SA"/>
        </w:rPr>
        <w:t>و غيرها</w:t>
      </w:r>
      <w:r>
        <w:rPr>
          <w:rFonts w:eastAsia="Amiri" w:cs="Amiri" w:ascii="Amiri" w:hAnsi="Amiri"/>
          <w:color w:val="111111"/>
          <w:sz w:val="28"/>
          <w:szCs w:val="28"/>
          <w:rtl w:val="true"/>
          <w:lang w:bidi="ar-SA"/>
        </w:rPr>
        <w:t xml:space="preserve">. </w:t>
      </w:r>
      <w:bookmarkStart w:id="1431" w:name="pg14682_138181"/>
    </w:p>
    <w:p>
      <w:pPr>
        <w:pStyle w:val="Heading6"/>
        <w:numPr>
          <w:ilvl w:val="5"/>
          <w:numId w:val="1"/>
        </w:numPr>
        <w:rPr/>
      </w:pPr>
      <w:bookmarkStart w:id="1432" w:name="__RefHeading___Toc3275399_1878427129"/>
      <w:bookmarkStart w:id="1433" w:name="_Toc565"/>
      <w:bookmarkEnd w:id="1431"/>
      <w:bookmarkEnd w:id="1432"/>
      <w:r>
        <w:rPr/>
        <w:t>3</w:t>
      </w:r>
      <w:r>
        <w:rPr>
          <w:rtl w:val="true"/>
        </w:rPr>
        <w:t xml:space="preserve"> - </w:t>
      </w:r>
      <w:r>
        <w:rPr>
          <w:rtl w:val="true"/>
        </w:rPr>
        <w:t>و اما ان استيفاء دية العمد يكون ضمن فترة سنة</w:t>
      </w:r>
      <w:bookmarkEnd w:id="1433"/>
    </w:p>
    <w:p>
      <w:pPr>
        <w:pStyle w:val="BookText"/>
        <w:rPr/>
      </w:pPr>
      <w:r>
        <w:rPr>
          <w:rFonts w:ascii="Amiri" w:hAnsi="Amiri" w:eastAsia="Amiri" w:cs="Amiri"/>
          <w:color w:val="111111"/>
          <w:sz w:val="28"/>
          <w:sz w:val="28"/>
          <w:szCs w:val="28"/>
          <w:rtl w:val="true"/>
          <w:lang w:bidi="ar-SA"/>
        </w:rPr>
        <w:t>فمما لا خلاف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تدل عليه صحيحة ابي ولاد عن ابي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علي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تستأدى دية الخطأ في ثلاث سنين، و تستأدى دية العمد في سنة</w:t>
      </w:r>
      <w:r>
        <w:rPr>
          <w:rFonts w:eastAsia="Amiri" w:cs="Amiri" w:ascii="Amiri" w:hAnsi="Amiri"/>
          <w:color w:val="111111"/>
          <w:sz w:val="28"/>
          <w:szCs w:val="28"/>
          <w:rtl w:val="true"/>
          <w:lang w:bidi="ar-SA"/>
        </w:rPr>
        <w:t>»</w:t>
      </w:r>
      <w:r>
        <w:rPr>
          <w:rStyle w:val="FootnoteAnchor"/>
          <w:rtl w:val="true"/>
        </w:rPr>
        <w:footnoteReference w:id="755"/>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434" w:name="__RefHeading___Toc3275401_1878427129"/>
      <w:bookmarkStart w:id="1435" w:name="_Toc566"/>
      <w:bookmarkEnd w:id="1434"/>
      <w:r>
        <w:rPr/>
        <w:t>4</w:t>
      </w:r>
      <w:r>
        <w:rPr>
          <w:rtl w:val="true"/>
        </w:rPr>
        <w:t xml:space="preserve"> - </w:t>
      </w:r>
      <w:r>
        <w:rPr>
          <w:rtl w:val="true"/>
        </w:rPr>
        <w:t>و اما جواز الاستيفاء بالاوراق النقدية مع التعذر او التراضي</w:t>
      </w:r>
      <w:bookmarkEnd w:id="1435"/>
    </w:p>
    <w:p>
      <w:pPr>
        <w:pStyle w:val="BookText"/>
        <w:rPr/>
      </w:pPr>
      <w:r>
        <w:rPr>
          <w:rFonts w:ascii="Amiri" w:hAnsi="Amiri" w:eastAsia="Amiri" w:cs="Amiri"/>
          <w:color w:val="111111"/>
          <w:sz w:val="28"/>
          <w:sz w:val="28"/>
          <w:szCs w:val="28"/>
          <w:rtl w:val="true"/>
          <w:lang w:bidi="ar-SA"/>
        </w:rPr>
        <w:t>فواضح لأنه مع التعذر حيث لا يحتمل سقوط الدية رأسا فيتعين الرجوع الى البدل الاقرب و هو الاوراق النقدية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انه مع التراضي يجوز ذلك فاوضح لان الحق لا يعدو الطرفين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انه لو فرض وجود بعض الافراد الستة فهل يحق للجاني الزام اولياء المجني عليه بقبول الاوراق النقدية؟ المناسب هو العدم لان ظاهر الصحيحة الالزام بالاعيان نفسها فمع التمكن منها لا وجه للإلزام بالبدل</w:t>
      </w:r>
      <w:r>
        <w:rPr>
          <w:rFonts w:eastAsia="Amiri" w:cs="Amiri" w:ascii="Amiri" w:hAnsi="Amiri"/>
          <w:color w:val="111111"/>
          <w:sz w:val="28"/>
          <w:szCs w:val="28"/>
          <w:rtl w:val="true"/>
          <w:lang w:bidi="ar-SA"/>
        </w:rPr>
        <w:t>.</w:t>
      </w:r>
    </w:p>
    <w:p>
      <w:pPr>
        <w:pStyle w:val="Heading5"/>
        <w:numPr>
          <w:ilvl w:val="4"/>
          <w:numId w:val="1"/>
        </w:numPr>
        <w:rPr/>
      </w:pPr>
      <w:bookmarkStart w:id="1436" w:name="__RefHeading___Toc3275403_1878427129"/>
      <w:bookmarkStart w:id="1437" w:name="_Toc567"/>
      <w:bookmarkEnd w:id="1436"/>
      <w:r>
        <w:rPr>
          <w:rtl w:val="true"/>
        </w:rPr>
        <w:t>دية الشبيه بالعمد</w:t>
      </w:r>
      <w:bookmarkEnd w:id="1437"/>
    </w:p>
    <w:p>
      <w:pPr>
        <w:pStyle w:val="Heading6"/>
        <w:numPr>
          <w:ilvl w:val="5"/>
          <w:numId w:val="1"/>
        </w:numPr>
        <w:rPr/>
      </w:pPr>
      <w:bookmarkStart w:id="1438" w:name="__RefHeading___Toc3275405_1878427129"/>
      <w:bookmarkStart w:id="1439" w:name="_Toc568"/>
      <w:bookmarkEnd w:id="1438"/>
      <w:r>
        <w:rPr>
          <w:rtl w:val="true"/>
        </w:rPr>
        <w:t>اشارة</w:t>
      </w:r>
      <w:bookmarkEnd w:id="1439"/>
    </w:p>
    <w:p>
      <w:pPr>
        <w:pStyle w:val="BookText"/>
        <w:rPr/>
      </w:pPr>
      <w:r>
        <w:rPr>
          <w:rFonts w:ascii="Amiri" w:hAnsi="Amiri" w:eastAsia="Amiri" w:cs="Amiri"/>
          <w:color w:val="111111"/>
          <w:sz w:val="28"/>
          <w:sz w:val="28"/>
          <w:szCs w:val="28"/>
          <w:rtl w:val="true"/>
          <w:lang w:bidi="ar-SA"/>
        </w:rPr>
        <w:t>دية القتل الشبيه بالعمد هي احد الامور الستة المتقدمة غير انه يعتبر في الابل ان تكون اربعون منها خلفة من بين ثنية الى بازل عامها، و ثلاثون حقة و ثلاثون بنت لبون</w:t>
      </w:r>
      <w:r>
        <w:rPr>
          <w:rStyle w:val="FootnoteAnchor"/>
          <w:rtl w:val="true"/>
        </w:rPr>
        <w:footnoteReference w:id="756"/>
      </w:r>
    </w:p>
    <w:p>
      <w:pPr>
        <w:pStyle w:val="BookText"/>
        <w:rPr/>
      </w:pPr>
      <w:r>
        <w:rPr>
          <w:rFonts w:ascii="Amiri" w:hAnsi="Amiri" w:eastAsia="Amiri" w:cs="Amiri"/>
          <w:color w:val="111111"/>
          <w:sz w:val="28"/>
          <w:sz w:val="28"/>
          <w:szCs w:val="28"/>
          <w:rtl w:val="true"/>
          <w:lang w:bidi="ar-SA"/>
        </w:rPr>
        <w:t>و الثنية من الابل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دخل في السنة السادسة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البازل من الابل هو ما دخل في التاسعة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بازل، اي طلع نابه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اذا دخل في العاشرة قيل هو بازل 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هذا يكون المقصود انه تجب اربعون من الابل الحامل التي عمرها بين ست الى عشر سنوات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الحقة هي الناقة الداخلة في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سميت بذلك لأنها استحقت ان يحمل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بنت اللبون هي الناقة الداخلة في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سميت بذلك لان امها قد وضعت و صار لها لبن</w:t>
      </w:r>
      <w:r>
        <w:rPr>
          <w:rFonts w:eastAsia="Amiri" w:cs="Amiri" w:ascii="Amiri" w:hAnsi="Amiri"/>
          <w:color w:val="111111"/>
          <w:sz w:val="28"/>
          <w:szCs w:val="28"/>
          <w:rtl w:val="true"/>
          <w:lang w:bidi="ar-SA"/>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440" w:name="pg14682_138182"/>
    </w:p>
    <w:p>
      <w:pPr>
        <w:pStyle w:val="BookText"/>
        <w:rPr/>
      </w:pPr>
      <w:bookmarkEnd w:id="1440"/>
      <w:r>
        <w:rPr>
          <w:rFonts w:ascii="Amiri" w:hAnsi="Amiri" w:eastAsia="Amiri" w:cs="Amiri"/>
          <w:color w:val="111111"/>
          <w:sz w:val="28"/>
          <w:sz w:val="28"/>
          <w:szCs w:val="28"/>
          <w:rtl w:val="true"/>
          <w:lang w:bidi="ar-SA"/>
        </w:rPr>
        <w:t>و تستوفى من الجاني خلال سنوات ثلاث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المستند في ذلك</w:t>
      </w:r>
      <w:r>
        <w:rPr>
          <w:rFonts w:eastAsia="Amiri" w:cs="Amiri" w:ascii="Amiri" w:hAnsi="Amiri"/>
          <w:color w:val="111111"/>
          <w:sz w:val="28"/>
          <w:szCs w:val="28"/>
          <w:rtl w:val="true"/>
          <w:lang w:bidi="ar-SA"/>
        </w:rPr>
        <w:t>:</w:t>
      </w:r>
    </w:p>
    <w:p>
      <w:pPr>
        <w:pStyle w:val="Heading6"/>
        <w:numPr>
          <w:ilvl w:val="5"/>
          <w:numId w:val="1"/>
        </w:numPr>
        <w:rPr/>
      </w:pPr>
      <w:bookmarkStart w:id="1441" w:name="__RefHeading___Toc3275407_1878427129"/>
      <w:bookmarkStart w:id="1442" w:name="_Toc569"/>
      <w:bookmarkEnd w:id="1441"/>
      <w:r>
        <w:rPr/>
        <w:t>1</w:t>
      </w:r>
      <w:r>
        <w:rPr>
          <w:rtl w:val="true"/>
        </w:rPr>
        <w:t xml:space="preserve"> - </w:t>
      </w:r>
      <w:r>
        <w:rPr>
          <w:rtl w:val="true"/>
        </w:rPr>
        <w:t>اما ان دية القتل الشبيه بالعمد هي احد الافراد الستة أيضا</w:t>
      </w:r>
      <w:bookmarkEnd w:id="1442"/>
    </w:p>
    <w:p>
      <w:pPr>
        <w:pStyle w:val="BookText"/>
        <w:rPr/>
      </w:pPr>
      <w:r>
        <w:rPr>
          <w:rFonts w:ascii="Amiri" w:hAnsi="Amiri" w:eastAsia="Amiri" w:cs="Amiri"/>
          <w:color w:val="111111"/>
          <w:sz w:val="28"/>
          <w:sz w:val="28"/>
          <w:szCs w:val="28"/>
          <w:rtl w:val="true"/>
          <w:lang w:bidi="ar-SA"/>
        </w:rPr>
        <w:t>فباعتبار اطلاق صحيحة عبد الرحمن المتقدمة</w:t>
      </w:r>
      <w:r>
        <w:rPr>
          <w:rFonts w:eastAsia="Amiri" w:cs="Amiri" w:ascii="Amiri" w:hAnsi="Amiri"/>
          <w:color w:val="111111"/>
          <w:sz w:val="28"/>
          <w:szCs w:val="28"/>
          <w:rtl w:val="true"/>
          <w:lang w:bidi="ar-SA"/>
        </w:rPr>
        <w:t>.</w:t>
      </w:r>
    </w:p>
    <w:p>
      <w:pPr>
        <w:pStyle w:val="Heading6"/>
        <w:numPr>
          <w:ilvl w:val="5"/>
          <w:numId w:val="1"/>
        </w:numPr>
        <w:rPr/>
      </w:pPr>
      <w:bookmarkStart w:id="1443" w:name="__RefHeading___Toc3275409_1878427129"/>
      <w:bookmarkStart w:id="1444" w:name="_Toc570"/>
      <w:bookmarkEnd w:id="1443"/>
      <w:r>
        <w:rPr/>
        <w:t>2</w:t>
      </w:r>
      <w:r>
        <w:rPr>
          <w:rtl w:val="true"/>
        </w:rPr>
        <w:t xml:space="preserve"> - </w:t>
      </w:r>
      <w:r>
        <w:rPr>
          <w:rtl w:val="true"/>
        </w:rPr>
        <w:t>و اما انه يعتبر في الابل ما ذكر من الاوصاف</w:t>
      </w:r>
      <w:bookmarkEnd w:id="1444"/>
    </w:p>
    <w:p>
      <w:pPr>
        <w:pStyle w:val="BookText"/>
        <w:rPr/>
      </w:pPr>
      <w:r>
        <w:rPr>
          <w:rFonts w:ascii="Amiri" w:hAnsi="Amiri" w:eastAsia="Amiri" w:cs="Amiri"/>
          <w:color w:val="111111"/>
          <w:sz w:val="28"/>
          <w:sz w:val="28"/>
          <w:szCs w:val="28"/>
          <w:rtl w:val="true"/>
          <w:lang w:bidi="ar-SA"/>
        </w:rPr>
        <w:t>فهو رأي معروف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تدل عليه صحيحة عبد اللّه بن سنان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سمعت ابا عبد 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امير المؤمنين عليه السّلام في الخطأ شبه العمد ان يقتل بالسوط او بالعصا او بالحجر ان دية ذلك تغلظ و هي مائة من الابل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اربعون خلفة من بين ثنية الى بازل عامها، و ثلاثون حقة، و ثلاثون بنت لبون</w:t>
      </w:r>
      <w:r>
        <w:rPr>
          <w:rFonts w:eastAsia="Amiri" w:cs="Amiri" w:ascii="Amiri" w:hAnsi="Amiri"/>
          <w:color w:val="111111"/>
          <w:sz w:val="28"/>
          <w:szCs w:val="28"/>
          <w:rtl w:val="true"/>
          <w:lang w:bidi="ar-SA"/>
        </w:rPr>
        <w:t>»</w:t>
      </w:r>
      <w:r>
        <w:rPr>
          <w:rStyle w:val="FootnoteAnchor"/>
          <w:rtl w:val="true"/>
        </w:rPr>
        <w:footnoteReference w:id="7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هي اذا كانت ضعيفة السند ببعض طرقها ففي بعضها الآخر كفاية فلاحظ</w:t>
      </w:r>
      <w:r>
        <w:rPr>
          <w:rFonts w:eastAsia="Amiri" w:cs="Amiri" w:ascii="Amiri" w:hAnsi="Amiri"/>
          <w:color w:val="111111"/>
          <w:sz w:val="28"/>
          <w:szCs w:val="28"/>
          <w:rtl w:val="true"/>
          <w:lang w:bidi="ar-SA"/>
        </w:rPr>
        <w:t>.</w:t>
      </w:r>
    </w:p>
    <w:p>
      <w:pPr>
        <w:pStyle w:val="Heading6"/>
        <w:numPr>
          <w:ilvl w:val="5"/>
          <w:numId w:val="1"/>
        </w:numPr>
        <w:rPr/>
      </w:pPr>
      <w:bookmarkStart w:id="1445" w:name="__RefHeading___Toc3275411_1878427129"/>
      <w:bookmarkStart w:id="1446" w:name="_Toc571"/>
      <w:bookmarkEnd w:id="1445"/>
      <w:r>
        <w:rPr/>
        <w:t>3</w:t>
      </w:r>
      <w:r>
        <w:rPr>
          <w:rtl w:val="true"/>
        </w:rPr>
        <w:t xml:space="preserve"> - </w:t>
      </w:r>
      <w:r>
        <w:rPr>
          <w:rtl w:val="true"/>
        </w:rPr>
        <w:t>و اما انها تستوفى من الجاني دون العاقلة</w:t>
      </w:r>
      <w:bookmarkEnd w:id="1446"/>
    </w:p>
    <w:p>
      <w:pPr>
        <w:pStyle w:val="BookText"/>
        <w:rPr/>
      </w:pPr>
      <w:r>
        <w:rPr>
          <w:rFonts w:ascii="Amiri" w:hAnsi="Amiri" w:eastAsia="Amiri" w:cs="Amiri"/>
          <w:color w:val="111111"/>
          <w:sz w:val="28"/>
          <w:sz w:val="28"/>
          <w:szCs w:val="28"/>
          <w:rtl w:val="true"/>
          <w:lang w:bidi="ar-SA"/>
        </w:rPr>
        <w:t>فهو المشهور بين الاصحاب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يدل عليه اطلاق الآية الكريمة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قَتَلَ مُؤْمِناً خَطَأً فَتَحْرِيرُ رَقَبَةٍ مُؤْمِنَةٍ وَ دِيَةٌ مُسَلَّمَةٌ إِلى أَهْلِهِ </w:t>
      </w:r>
      <w:r>
        <w:rPr>
          <w:rStyle w:val="FootnoteAnchor"/>
          <w:rtl w:val="true"/>
        </w:rPr>
        <w:footnoteReference w:id="758"/>
      </w:r>
    </w:p>
    <w:p>
      <w:pPr>
        <w:pStyle w:val="BookText"/>
        <w:rPr/>
      </w:pPr>
      <w:r>
        <w:rPr>
          <w:rFonts w:ascii="Amiri" w:hAnsi="Amiri" w:eastAsia="Amiri" w:cs="Amiri"/>
          <w:color w:val="111111"/>
          <w:sz w:val="28"/>
          <w:sz w:val="28"/>
          <w:szCs w:val="28"/>
          <w:rtl w:val="true"/>
          <w:lang w:bidi="ar-SA"/>
        </w:rPr>
        <w:t>و على هذا يكون المقصود انه تجب اربعون من الابل الحامل التي عمرها بين ست الى عشر سنوات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الحقة هي الناقة الداخلة في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سميت بذلك لأنها استحقت ان يحمل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بنت اللبون هي الناقة الداخلة في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سميت بذلك لان امها قد وضعت و صار لها لبن</w:t>
      </w:r>
      <w:r>
        <w:rPr>
          <w:rFonts w:eastAsia="Amiri" w:cs="Amiri" w:ascii="Amiri" w:hAnsi="Amiri"/>
          <w:color w:val="111111"/>
          <w:sz w:val="28"/>
          <w:szCs w:val="28"/>
          <w:rtl w:val="true"/>
          <w:lang w:bidi="ar-SA"/>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فانها ظاهرة في ان</w:t>
      </w:r>
      <w:bookmarkStart w:id="1447" w:name="pg14682_138183"/>
    </w:p>
    <w:p>
      <w:pPr>
        <w:pStyle w:val="BookText"/>
        <w:rPr/>
      </w:pPr>
      <w:bookmarkEnd w:id="1447"/>
      <w:r>
        <w:rPr>
          <w:rFonts w:ascii="Amiri" w:hAnsi="Amiri" w:eastAsia="Amiri" w:cs="Amiri"/>
          <w:color w:val="111111"/>
          <w:sz w:val="28"/>
          <w:sz w:val="28"/>
          <w:szCs w:val="28"/>
          <w:rtl w:val="true"/>
          <w:lang w:bidi="ar-SA"/>
        </w:rPr>
        <w:t xml:space="preserve">الدية ثابتة على الجاني، و باطلاقها تشمل كلا قسمي الخطأ، غايته خرج الخطأ المحض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تجب فيه الدية على العاقلة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بالدليل الخاص</w:t>
      </w:r>
      <w:r>
        <w:rPr>
          <w:rFonts w:eastAsia="Amiri" w:cs="Amiri" w:ascii="Amiri" w:hAnsi="Amiri"/>
          <w:color w:val="111111"/>
          <w:sz w:val="28"/>
          <w:szCs w:val="28"/>
          <w:rtl w:val="true"/>
          <w:lang w:bidi="ar-SA"/>
        </w:rPr>
        <w:t>.</w:t>
      </w:r>
    </w:p>
    <w:p>
      <w:pPr>
        <w:pStyle w:val="Heading6"/>
        <w:numPr>
          <w:ilvl w:val="5"/>
          <w:numId w:val="1"/>
        </w:numPr>
        <w:rPr/>
      </w:pPr>
      <w:bookmarkStart w:id="1448" w:name="__RefHeading___Toc3275413_1878427129"/>
      <w:bookmarkStart w:id="1449" w:name="_Toc572"/>
      <w:bookmarkEnd w:id="1448"/>
      <w:r>
        <w:rPr/>
        <w:t>4</w:t>
      </w:r>
      <w:r>
        <w:rPr>
          <w:rtl w:val="true"/>
        </w:rPr>
        <w:t xml:space="preserve"> - </w:t>
      </w:r>
      <w:r>
        <w:rPr>
          <w:rtl w:val="true"/>
        </w:rPr>
        <w:t>و اما انها تستوفى في سنين ثلاث</w:t>
      </w:r>
      <w:bookmarkEnd w:id="1449"/>
    </w:p>
    <w:p>
      <w:pPr>
        <w:pStyle w:val="BookText"/>
        <w:rPr/>
      </w:pPr>
      <w:r>
        <w:rPr>
          <w:rFonts w:ascii="Amiri" w:hAnsi="Amiri" w:eastAsia="Amiri" w:cs="Amiri"/>
          <w:color w:val="111111"/>
          <w:sz w:val="28"/>
          <w:sz w:val="28"/>
          <w:szCs w:val="28"/>
          <w:rtl w:val="true"/>
          <w:lang w:bidi="ar-SA"/>
        </w:rPr>
        <w:t>فلصحيحة ابي ولاد المتقدمة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لكن المشهور انها تستوفى في سنتين لا ثلاث، الا انه لا دليل على ذلك سوى الاجماع المدعى من 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عليه فالمناسب العمل بالصحيحة بناء على ان اعراض المشهور عن رواية لا يوجب سقوطها عن الاعتبار</w:t>
      </w:r>
      <w:r>
        <w:rPr>
          <w:rFonts w:eastAsia="Amiri" w:cs="Amiri" w:ascii="Amiri" w:hAnsi="Amiri"/>
          <w:color w:val="111111"/>
          <w:sz w:val="28"/>
          <w:szCs w:val="28"/>
          <w:rtl w:val="true"/>
          <w:lang w:bidi="ar-SA"/>
        </w:rPr>
        <w:t>.</w:t>
      </w:r>
    </w:p>
    <w:p>
      <w:pPr>
        <w:pStyle w:val="Heading5"/>
        <w:numPr>
          <w:ilvl w:val="4"/>
          <w:numId w:val="1"/>
        </w:numPr>
        <w:rPr/>
      </w:pPr>
      <w:bookmarkStart w:id="1450" w:name="__RefHeading___Toc3275415_1878427129"/>
      <w:bookmarkStart w:id="1451" w:name="_Toc573"/>
      <w:bookmarkEnd w:id="1450"/>
      <w:r>
        <w:rPr>
          <w:rtl w:val="true"/>
        </w:rPr>
        <w:t>دية الخطأ المحض</w:t>
      </w:r>
      <w:bookmarkEnd w:id="1451"/>
    </w:p>
    <w:p>
      <w:pPr>
        <w:pStyle w:val="Heading6"/>
        <w:numPr>
          <w:ilvl w:val="5"/>
          <w:numId w:val="1"/>
        </w:numPr>
        <w:rPr/>
      </w:pPr>
      <w:bookmarkStart w:id="1452" w:name="__RefHeading___Toc3275417_1878427129"/>
      <w:bookmarkStart w:id="1453" w:name="_Toc574"/>
      <w:bookmarkEnd w:id="1452"/>
      <w:r>
        <w:rPr>
          <w:rtl w:val="true"/>
        </w:rPr>
        <w:t>اشارة</w:t>
      </w:r>
      <w:bookmarkEnd w:id="1453"/>
    </w:p>
    <w:p>
      <w:pPr>
        <w:pStyle w:val="BookText"/>
        <w:rPr/>
      </w:pPr>
      <w:r>
        <w:rPr>
          <w:rFonts w:ascii="Amiri" w:hAnsi="Amiri" w:eastAsia="Amiri" w:cs="Amiri"/>
          <w:color w:val="111111"/>
          <w:sz w:val="28"/>
          <w:sz w:val="28"/>
          <w:szCs w:val="28"/>
          <w:rtl w:val="true"/>
          <w:lang w:bidi="ar-SA"/>
        </w:rPr>
        <w:t xml:space="preserve">دية الخطأ المحض احد الامور الستة المتقدمة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غايته يلزم في الابل ان تكون ثلاثون منها حقة و ثلاثون بنت لبون و عشرون بنت مخاض</w:t>
      </w:r>
      <w:r>
        <w:rPr>
          <w:rStyle w:val="FootnoteAnchor"/>
          <w:rtl w:val="true"/>
        </w:rPr>
        <w:footnoteReference w:id="759"/>
      </w:r>
      <w:r>
        <w:rPr>
          <w:rFonts w:ascii="Amiri" w:hAnsi="Amiri" w:eastAsia="Amiri" w:cs="Amiri"/>
          <w:color w:val="111111"/>
          <w:sz w:val="28"/>
          <w:sz w:val="28"/>
          <w:szCs w:val="28"/>
          <w:rtl w:val="true"/>
          <w:lang w:bidi="ar-SA"/>
        </w:rPr>
        <w:t xml:space="preserve">و عشرون ابن لبون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تستوفى من العاقلة خلال سنين ثلاث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المستند في ذلك</w:t>
      </w:r>
      <w:r>
        <w:rPr>
          <w:rFonts w:eastAsia="Amiri" w:cs="Amiri" w:ascii="Amiri" w:hAnsi="Amiri"/>
          <w:color w:val="111111"/>
          <w:sz w:val="28"/>
          <w:szCs w:val="28"/>
          <w:rtl w:val="true"/>
          <w:lang w:bidi="ar-SA"/>
        </w:rPr>
        <w:t>:</w:t>
      </w:r>
    </w:p>
    <w:p>
      <w:pPr>
        <w:pStyle w:val="Heading6"/>
        <w:numPr>
          <w:ilvl w:val="5"/>
          <w:numId w:val="1"/>
        </w:numPr>
        <w:rPr/>
      </w:pPr>
      <w:bookmarkStart w:id="1454" w:name="__RefHeading___Toc3275419_1878427129"/>
      <w:bookmarkStart w:id="1455" w:name="_Toc575"/>
      <w:bookmarkEnd w:id="1454"/>
      <w:r>
        <w:rPr/>
        <w:t>1</w:t>
      </w:r>
      <w:r>
        <w:rPr>
          <w:rtl w:val="true"/>
        </w:rPr>
        <w:t xml:space="preserve"> - </w:t>
      </w:r>
      <w:r>
        <w:rPr>
          <w:rtl w:val="true"/>
        </w:rPr>
        <w:t>اما ان دية الخطأ المحض احد الامور الستة السابقة أيضا</w:t>
      </w:r>
      <w:bookmarkEnd w:id="1455"/>
    </w:p>
    <w:p>
      <w:pPr>
        <w:pStyle w:val="BookText"/>
        <w:rPr/>
      </w:pPr>
      <w:r>
        <w:rPr>
          <w:rFonts w:ascii="Amiri" w:hAnsi="Amiri" w:eastAsia="Amiri" w:cs="Amiri"/>
          <w:color w:val="111111"/>
          <w:sz w:val="28"/>
          <w:sz w:val="28"/>
          <w:szCs w:val="28"/>
          <w:rtl w:val="true"/>
          <w:lang w:bidi="ar-SA"/>
        </w:rPr>
        <w:t>فلنفس ما تقدم في القتل الشبيه بالعمد</w:t>
      </w:r>
      <w:r>
        <w:rPr>
          <w:rFonts w:eastAsia="Amiri" w:cs="Amiri" w:ascii="Amiri" w:hAnsi="Amiri"/>
          <w:color w:val="111111"/>
          <w:sz w:val="28"/>
          <w:szCs w:val="28"/>
          <w:rtl w:val="true"/>
          <w:lang w:bidi="ar-SA"/>
        </w:rPr>
        <w:t>.</w:t>
      </w:r>
    </w:p>
    <w:p>
      <w:pPr>
        <w:pStyle w:val="Heading6"/>
        <w:numPr>
          <w:ilvl w:val="5"/>
          <w:numId w:val="1"/>
        </w:numPr>
        <w:rPr/>
      </w:pPr>
      <w:bookmarkStart w:id="1456" w:name="__RefHeading___Toc3275421_1878427129"/>
      <w:bookmarkStart w:id="1457" w:name="_Toc576"/>
      <w:bookmarkEnd w:id="1456"/>
      <w:r>
        <w:rPr/>
        <w:t>2</w:t>
      </w:r>
      <w:r>
        <w:rPr>
          <w:rtl w:val="true"/>
        </w:rPr>
        <w:t xml:space="preserve"> - </w:t>
      </w:r>
      <w:r>
        <w:rPr>
          <w:rtl w:val="true"/>
        </w:rPr>
        <w:t>و اما انه تلزم في الابل الاوصاف السابقة</w:t>
      </w:r>
      <w:bookmarkEnd w:id="1457"/>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فهو المشهور بين الاصحاب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تدل عليه صحيحة عبد اللّه بن سنان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سمعت ابا عبد 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الخطأ يكون فيه ثلاثون حقة و ثلاثون ابنة لبون و عشرون بنت مخاض و عشرون ابن لبون ذكر</w:t>
      </w:r>
      <w:r>
        <w:rPr>
          <w:rFonts w:eastAsia="Amiri" w:cs="Amiri" w:ascii="Amiri" w:hAnsi="Amiri"/>
          <w:color w:val="111111"/>
          <w:sz w:val="28"/>
          <w:szCs w:val="28"/>
          <w:rtl w:val="true"/>
          <w:lang w:bidi="ar-SA"/>
        </w:rPr>
        <w:t>»</w:t>
      </w:r>
      <w:r>
        <w:rPr>
          <w:rStyle w:val="FootnoteAnchor"/>
          <w:rtl w:val="true"/>
        </w:rPr>
        <w:footnoteReference w:id="760"/>
      </w:r>
      <w:r>
        <w:rPr>
          <w:rFonts w:eastAsia="Times New Roman" w:cs="Times New Roman" w:ascii="Times New Roman" w:hAnsi="Times New Roman"/>
          <w:color w:val="111111"/>
          <w:sz w:val="28"/>
          <w:szCs w:val="28"/>
          <w:rtl w:val="true"/>
          <w:lang w:val="en-US" w:bidi="en-US"/>
        </w:rPr>
        <w:t xml:space="preserve">. </w:t>
      </w:r>
      <w:bookmarkStart w:id="1458" w:name="pg14682_138184"/>
    </w:p>
    <w:p>
      <w:pPr>
        <w:pStyle w:val="Heading6"/>
        <w:numPr>
          <w:ilvl w:val="5"/>
          <w:numId w:val="1"/>
        </w:numPr>
        <w:rPr/>
      </w:pPr>
      <w:bookmarkStart w:id="1459" w:name="__RefHeading___Toc3275423_1878427129"/>
      <w:bookmarkStart w:id="1460" w:name="_Toc577"/>
      <w:bookmarkEnd w:id="1458"/>
      <w:bookmarkEnd w:id="1459"/>
      <w:r>
        <w:rPr/>
        <w:t>3</w:t>
      </w:r>
      <w:r>
        <w:rPr>
          <w:rtl w:val="true"/>
        </w:rPr>
        <w:t xml:space="preserve"> - </w:t>
      </w:r>
      <w:r>
        <w:rPr>
          <w:rtl w:val="true"/>
        </w:rPr>
        <w:t>و اما انها تستوفى من العاقلة</w:t>
      </w:r>
      <w:bookmarkEnd w:id="1460"/>
    </w:p>
    <w:p>
      <w:pPr>
        <w:pStyle w:val="BookText"/>
        <w:rPr/>
      </w:pPr>
      <w:r>
        <w:rPr>
          <w:rFonts w:ascii="Amiri" w:hAnsi="Amiri" w:eastAsia="Amiri" w:cs="Amiri"/>
          <w:color w:val="111111"/>
          <w:sz w:val="28"/>
          <w:sz w:val="28"/>
          <w:szCs w:val="28"/>
          <w:rtl w:val="true"/>
          <w:lang w:bidi="ar-SA"/>
        </w:rPr>
        <w:t>فأمر لا خلاف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تدل عليه صحيحة الحلبي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ابا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الاعمى جنايته خطأ تلزم عاقلته يؤخذون بها في ثلاث سنين في كل سنة نجما</w:t>
      </w:r>
      <w:r>
        <w:rPr>
          <w:rFonts w:eastAsia="Amiri" w:cs="Amiri" w:ascii="Amiri" w:hAnsi="Amiri"/>
          <w:color w:val="111111"/>
          <w:sz w:val="28"/>
          <w:szCs w:val="28"/>
          <w:rtl w:val="true"/>
          <w:lang w:bidi="ar-SA"/>
        </w:rPr>
        <w:t>...»</w:t>
      </w:r>
      <w:r>
        <w:rPr>
          <w:rStyle w:val="FootnoteAnchor"/>
          <w:rtl w:val="true"/>
        </w:rPr>
        <w:footnoteReference w:id="7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اما انها تستوفى في سنوات ثلاث فللصحيحة المذكورة و صحيحة ابي ولاد المتقدمة</w:t>
      </w:r>
      <w:r>
        <w:rPr>
          <w:rFonts w:eastAsia="Amiri" w:cs="Amiri" w:ascii="Amiri" w:hAnsi="Amiri"/>
          <w:color w:val="111111"/>
          <w:sz w:val="28"/>
          <w:szCs w:val="28"/>
          <w:rtl w:val="true"/>
          <w:lang w:bidi="ar-SA"/>
        </w:rPr>
        <w:t>.</w:t>
      </w:r>
    </w:p>
    <w:p>
      <w:pPr>
        <w:pStyle w:val="Heading5"/>
        <w:numPr>
          <w:ilvl w:val="4"/>
          <w:numId w:val="1"/>
        </w:numPr>
        <w:rPr/>
      </w:pPr>
      <w:bookmarkStart w:id="1461" w:name="__RefHeading___Toc3275425_1878427129"/>
      <w:bookmarkStart w:id="1462" w:name="_Toc578"/>
      <w:bookmarkEnd w:id="1461"/>
      <w:r>
        <w:rPr>
          <w:rtl w:val="true"/>
        </w:rPr>
        <w:t>دية الجوارح</w:t>
      </w:r>
      <w:bookmarkEnd w:id="1462"/>
    </w:p>
    <w:p>
      <w:pPr>
        <w:pStyle w:val="BookText"/>
        <w:rPr/>
      </w:pPr>
      <w:r>
        <w:rPr>
          <w:rFonts w:ascii="Amiri" w:hAnsi="Amiri" w:eastAsia="Amiri" w:cs="Amiri"/>
          <w:color w:val="111111"/>
          <w:sz w:val="28"/>
          <w:sz w:val="28"/>
          <w:szCs w:val="28"/>
          <w:rtl w:val="true"/>
          <w:lang w:bidi="ar-SA"/>
        </w:rPr>
        <w:t>في الجناية على العين الواحدة نصف الدية و على كلتيهما الدية كاملة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هكذا الحال في الجناية على الاذن الواحدة و الأذنين و الشفة الواحدة و الشفتين و اليد الواحدة و اليدين و الرجل الواحدة و الرجلين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استئصال اللسان الدية كاملة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المستند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ما ذكر لا خلاف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تقتضيه 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كل ما كان منه في الجسد واحد ففيه الدية كاملة و ما كان فيه اثنان ففي كل واحد منهما نصف الدية و فيهما معا الدية كاملة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المستفادة من صحيحة عبد اللّه بن سنان عن ابي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كان في الجسد منه اثنان ففيه نصف الدية، مثل اليدين و العينين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فقئت عينه،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نصف الدية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فرجل قطعت يده،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نصف الدية</w:t>
      </w:r>
      <w:r>
        <w:rPr>
          <w:rFonts w:eastAsia="Amiri" w:cs="Amiri" w:ascii="Amiri" w:hAnsi="Amiri"/>
          <w:color w:val="111111"/>
          <w:sz w:val="28"/>
          <w:szCs w:val="28"/>
          <w:rtl w:val="true"/>
          <w:lang w:bidi="ar-SA"/>
        </w:rPr>
        <w:t>...»</w:t>
      </w:r>
      <w:r>
        <w:rPr>
          <w:rStyle w:val="FootnoteAnchor"/>
          <w:rtl w:val="true"/>
        </w:rPr>
        <w:footnoteReference w:id="762"/>
      </w:r>
      <w:r>
        <w:rPr>
          <w:rFonts w:ascii="Amiri" w:hAnsi="Amiri" w:eastAsia="Amiri" w:cs="Amiri"/>
          <w:color w:val="111111"/>
          <w:sz w:val="28"/>
          <w:sz w:val="28"/>
          <w:szCs w:val="28"/>
          <w:rtl w:val="true"/>
          <w:lang w:bidi="ar-SA"/>
        </w:rPr>
        <w:t>و غيرها</w:t>
      </w:r>
      <w:r>
        <w:rPr>
          <w:rFonts w:eastAsia="Amiri" w:cs="Amiri" w:ascii="Amiri" w:hAnsi="Amiri"/>
          <w:color w:val="111111"/>
          <w:sz w:val="28"/>
          <w:szCs w:val="28"/>
          <w:rtl w:val="true"/>
          <w:lang w:bidi="ar-SA"/>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ذلك يتضح الوجه في حكم البقية</w:t>
      </w:r>
      <w:r>
        <w:rPr>
          <w:rFonts w:eastAsia="Amiri" w:cs="Amiri" w:ascii="Amiri" w:hAnsi="Amiri"/>
          <w:color w:val="111111"/>
          <w:sz w:val="28"/>
          <w:szCs w:val="28"/>
          <w:rtl w:val="true"/>
          <w:lang w:bidi="ar-SA"/>
        </w:rPr>
        <w:t xml:space="preserve">. </w:t>
      </w:r>
      <w:bookmarkStart w:id="1463" w:name="pg14682_138185"/>
    </w:p>
    <w:p>
      <w:pPr>
        <w:pStyle w:val="Heading5"/>
        <w:numPr>
          <w:ilvl w:val="4"/>
          <w:numId w:val="1"/>
        </w:numPr>
        <w:rPr/>
      </w:pPr>
      <w:bookmarkStart w:id="1464" w:name="__RefHeading___Toc3275427_1878427129"/>
      <w:bookmarkStart w:id="1465" w:name="_Toc579"/>
      <w:bookmarkEnd w:id="1463"/>
      <w:bookmarkEnd w:id="1464"/>
      <w:r>
        <w:rPr>
          <w:rtl w:val="true"/>
        </w:rPr>
        <w:t>دية الاصابع</w:t>
      </w:r>
      <w:bookmarkEnd w:id="1465"/>
    </w:p>
    <w:p>
      <w:pPr>
        <w:pStyle w:val="BookText"/>
        <w:rPr/>
      </w:pPr>
      <w:r>
        <w:rPr>
          <w:rFonts w:ascii="Amiri" w:hAnsi="Amiri" w:eastAsia="Amiri" w:cs="Amiri"/>
          <w:color w:val="111111"/>
          <w:sz w:val="28"/>
          <w:sz w:val="28"/>
          <w:szCs w:val="28"/>
          <w:rtl w:val="true"/>
          <w:lang w:bidi="ar-SA"/>
        </w:rPr>
        <w:t>في قطع كل واحد من اصابع اليد عشر دية اليد، و في قطع كل اصبع من اصابع الرجل عشر دية الرجل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المستند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ما ذكر هو 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تدل عليه صحيحة عبد اللّه بن سنان عن ابي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اصابع اليدين و الرجلين سواء في الدية في كل اصبع عشر من الابل</w:t>
      </w:r>
      <w:r>
        <w:rPr>
          <w:rFonts w:eastAsia="Amiri" w:cs="Amiri" w:ascii="Amiri" w:hAnsi="Amiri"/>
          <w:color w:val="111111"/>
          <w:sz w:val="28"/>
          <w:szCs w:val="28"/>
          <w:rtl w:val="true"/>
          <w:lang w:bidi="ar-SA"/>
        </w:rPr>
        <w:t>»</w:t>
      </w:r>
      <w:r>
        <w:rPr>
          <w:rStyle w:val="FootnoteAnchor"/>
          <w:rtl w:val="true"/>
        </w:rPr>
        <w:footnoteReference w:id="763"/>
      </w:r>
      <w:r>
        <w:rPr>
          <w:rFonts w:ascii="Amiri" w:hAnsi="Amiri" w:eastAsia="Amiri" w:cs="Amiri"/>
          <w:color w:val="111111"/>
          <w:sz w:val="28"/>
          <w:sz w:val="28"/>
          <w:szCs w:val="28"/>
          <w:rtl w:val="true"/>
          <w:lang w:bidi="ar-SA"/>
        </w:rPr>
        <w:t>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مقابل ذلك صحيحة ظريف عن امير المؤمنين 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ففي الابهام اذا قطع ثلث دية اليد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الاصابع في كل اصبع سدس دية اليد</w:t>
      </w:r>
      <w:r>
        <w:rPr>
          <w:rFonts w:eastAsia="Amiri" w:cs="Amiri" w:ascii="Amiri" w:hAnsi="Amiri"/>
          <w:color w:val="111111"/>
          <w:sz w:val="28"/>
          <w:szCs w:val="28"/>
          <w:rtl w:val="true"/>
          <w:lang w:bidi="ar-SA"/>
        </w:rPr>
        <w:t>...»</w:t>
      </w:r>
      <w:r>
        <w:rPr>
          <w:rStyle w:val="FootnoteAnchor"/>
          <w:rtl w:val="true"/>
        </w:rPr>
        <w:footnoteReference w:id="7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 ان الصحيحة المذكورة لاعراض المشهور عنها ساقطة عن الاعتبار بناء على تمامية كبرى سقوط الرواية عن الحجية باعراض المشهور عنها و تعود الصحيحة الاولى بناء على ذلك سالمة من المعارض و يتم رأي المشهور</w:t>
      </w:r>
      <w:r>
        <w:rPr>
          <w:rFonts w:eastAsia="Amiri" w:cs="Amiri" w:ascii="Amiri" w:hAnsi="Amiri"/>
          <w:color w:val="111111"/>
          <w:sz w:val="28"/>
          <w:szCs w:val="28"/>
          <w:rtl w:val="true"/>
          <w:lang w:bidi="ar-SA"/>
        </w:rPr>
        <w:t>.</w:t>
      </w:r>
    </w:p>
    <w:p>
      <w:pPr>
        <w:pStyle w:val="Heading5"/>
        <w:numPr>
          <w:ilvl w:val="4"/>
          <w:numId w:val="1"/>
        </w:numPr>
        <w:rPr/>
      </w:pPr>
      <w:bookmarkStart w:id="1466" w:name="__RefHeading___Toc3275429_1878427129"/>
      <w:bookmarkStart w:id="1467" w:name="_Toc580"/>
      <w:bookmarkEnd w:id="1466"/>
      <w:r>
        <w:rPr>
          <w:rtl w:val="true"/>
        </w:rPr>
        <w:t>دية الضرب</w:t>
      </w:r>
      <w:bookmarkEnd w:id="1467"/>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دية اللطمة على الوجه اذا احمرّ دينار و نصف، و اذا اخضرّ فثلاثة دنانير، و اذا اسودّ ستة دنانير</w:t>
      </w:r>
      <w:r>
        <w:rPr>
          <w:rStyle w:val="FootnoteAnchor"/>
          <w:rtl w:val="true"/>
        </w:rPr>
        <w:footnoteReference w:id="76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اذا كان ذلك في البدن فالدية نصف ما </w:t>
      </w:r>
      <w:bookmarkStart w:id="1468" w:name="pg14682_138186"/>
    </w:p>
    <w:p>
      <w:pPr>
        <w:pStyle w:val="Heading5"/>
        <w:numPr>
          <w:ilvl w:val="4"/>
          <w:numId w:val="1"/>
        </w:numPr>
        <w:rPr/>
      </w:pPr>
      <w:bookmarkStart w:id="1469" w:name="__RefHeading___Toc3275431_1878427129"/>
      <w:bookmarkStart w:id="1470" w:name="_Toc581"/>
      <w:bookmarkEnd w:id="1468"/>
      <w:bookmarkEnd w:id="1469"/>
      <w:r>
        <w:rPr>
          <w:rtl w:val="true"/>
        </w:rPr>
        <w:t>في الوجه</w:t>
      </w:r>
      <w:r>
        <w:rPr>
          <w:rtl w:val="true"/>
        </w:rPr>
        <w:t>.</w:t>
      </w:r>
      <w:bookmarkEnd w:id="1470"/>
    </w:p>
    <w:p>
      <w:pPr>
        <w:pStyle w:val="BookText"/>
        <w:rPr/>
      </w:pPr>
      <w:r>
        <w:rPr>
          <w:rFonts w:ascii="Amiri" w:hAnsi="Amiri" w:eastAsia="Amiri" w:cs="Amiri"/>
          <w:color w:val="111111"/>
          <w:sz w:val="28"/>
          <w:sz w:val="28"/>
          <w:szCs w:val="28"/>
          <w:rtl w:val="true"/>
          <w:lang w:bidi="ar-SA"/>
        </w:rPr>
        <w:t>و المستند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ما ذكر هو 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تدل عليه موثقة اسحاق بن عمار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برواية الشيخ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قضى امير المؤمنين عليه السّلام في اللطمة يسود اثرها في الوجه ان ارشها ستة دنانير، فان لم تسود و اخضرّت فان ارشها ثلاثة دنانير، فان احمارّت و لم تخضارّ فان ارشها دينار و نصف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البدن نصف ذلك</w:t>
      </w:r>
      <w:r>
        <w:rPr>
          <w:rFonts w:eastAsia="Amiri" w:cs="Amiri" w:ascii="Amiri" w:hAnsi="Amiri"/>
          <w:color w:val="111111"/>
          <w:sz w:val="28"/>
          <w:szCs w:val="28"/>
          <w:rtl w:val="true"/>
          <w:lang w:bidi="ar-SA"/>
        </w:rPr>
        <w:t>»</w:t>
      </w:r>
      <w:r>
        <w:rPr>
          <w:rStyle w:val="FootnoteAnchor"/>
          <w:rtl w:val="true"/>
        </w:rPr>
        <w:footnoteReference w:id="766"/>
      </w:r>
      <w:r>
        <w:rPr>
          <w:rFonts w:ascii="Amiri" w:hAnsi="Amiri" w:eastAsia="Amiri" w:cs="Amiri"/>
          <w:color w:val="111111"/>
          <w:sz w:val="28"/>
          <w:sz w:val="28"/>
          <w:szCs w:val="28"/>
          <w:rtl w:val="true"/>
          <w:lang w:bidi="ar-SA"/>
        </w:rPr>
        <w:t>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الوارد في الموثقة و ان كان هو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الظاهرة في الضرب باليد الا ان المناسب هو التعدي الى غير الضرب و الى غير ما كان باليد للقطع بعدم الخصوصية لذلك</w:t>
      </w:r>
      <w:r>
        <w:rPr>
          <w:rFonts w:eastAsia="Amiri" w:cs="Amiri" w:ascii="Amiri" w:hAnsi="Amiri"/>
          <w:color w:val="111111"/>
          <w:sz w:val="28"/>
          <w:szCs w:val="28"/>
          <w:rtl w:val="true"/>
          <w:lang w:bidi="ar-SA"/>
        </w:rPr>
        <w:t>.</w:t>
      </w:r>
    </w:p>
    <w:p>
      <w:pPr>
        <w:pStyle w:val="Heading5"/>
        <w:numPr>
          <w:ilvl w:val="4"/>
          <w:numId w:val="1"/>
        </w:numPr>
        <w:rPr/>
      </w:pPr>
      <w:bookmarkStart w:id="1471" w:name="__RefHeading___Toc3275433_1878427129"/>
      <w:bookmarkStart w:id="1472" w:name="_Toc582"/>
      <w:bookmarkEnd w:id="1471"/>
      <w:r>
        <w:rPr>
          <w:rtl w:val="true"/>
        </w:rPr>
        <w:t>دية الحمل</w:t>
      </w:r>
      <w:bookmarkEnd w:id="1472"/>
    </w:p>
    <w:p>
      <w:pPr>
        <w:pStyle w:val="Heading6"/>
        <w:numPr>
          <w:ilvl w:val="5"/>
          <w:numId w:val="1"/>
        </w:numPr>
        <w:rPr/>
      </w:pPr>
      <w:bookmarkStart w:id="1473" w:name="__RefHeading___Toc3275435_1878427129"/>
      <w:bookmarkStart w:id="1474" w:name="_Toc583"/>
      <w:bookmarkEnd w:id="1473"/>
      <w:r>
        <w:rPr>
          <w:rtl w:val="true"/>
        </w:rPr>
        <w:t>اشارة</w:t>
      </w:r>
      <w:bookmarkEnd w:id="1474"/>
    </w:p>
    <w:p>
      <w:pPr>
        <w:pStyle w:val="BookText"/>
        <w:rPr/>
      </w:pPr>
      <w:r>
        <w:rPr>
          <w:rFonts w:ascii="Amiri" w:hAnsi="Amiri" w:eastAsia="Amiri" w:cs="Amiri"/>
          <w:color w:val="111111"/>
          <w:sz w:val="28"/>
          <w:sz w:val="28"/>
          <w:szCs w:val="28"/>
          <w:rtl w:val="true"/>
          <w:lang w:bidi="ar-SA"/>
        </w:rPr>
        <w:t>في اسقاط الحمل اذا كان نطفة عشرون دينارا، و اذا كان علقة أربعون دينارا، و اذا كان مضغة ستون دينارا، و اذا كان فيه عظم ثمانون دينارا، و اذا كسي لحما مائة دينار، و اذا و لجته الروح ألف دينار ان كان ذكرا و خمسمائة ان كان أنثى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الحكم المذكور يعم ما اذا زاولت الام نفسها عملية الاسقاط و لو بشرب دواء و نحوه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المستند في ذلك</w:t>
      </w:r>
      <w:r>
        <w:rPr>
          <w:rFonts w:eastAsia="Amiri" w:cs="Amiri" w:ascii="Amiri" w:hAnsi="Amiri"/>
          <w:color w:val="111111"/>
          <w:sz w:val="28"/>
          <w:szCs w:val="28"/>
          <w:rtl w:val="true"/>
          <w:lang w:bidi="ar-SA"/>
        </w:rPr>
        <w:t>:</w:t>
      </w:r>
    </w:p>
    <w:p>
      <w:pPr>
        <w:pStyle w:val="Heading6"/>
        <w:numPr>
          <w:ilvl w:val="5"/>
          <w:numId w:val="1"/>
        </w:numPr>
        <w:rPr/>
      </w:pPr>
      <w:bookmarkStart w:id="1475" w:name="__RefHeading___Toc3275437_1878427129"/>
      <w:bookmarkStart w:id="1476" w:name="_Toc584"/>
      <w:bookmarkEnd w:id="1475"/>
      <w:r>
        <w:rPr/>
        <w:t>1</w:t>
      </w:r>
      <w:r>
        <w:rPr>
          <w:rtl w:val="true"/>
        </w:rPr>
        <w:t xml:space="preserve"> - </w:t>
      </w:r>
      <w:r>
        <w:rPr>
          <w:rtl w:val="true"/>
        </w:rPr>
        <w:t>اما ان دية الحمل ما ذكر</w:t>
      </w:r>
      <w:bookmarkEnd w:id="1476"/>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فهو المعروف بين الاصحاب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تدل </w:t>
      </w:r>
      <w:bookmarkStart w:id="1477" w:name="pg14682_138187"/>
    </w:p>
    <w:p>
      <w:pPr>
        <w:pStyle w:val="BookText"/>
        <w:rPr/>
      </w:pPr>
      <w:bookmarkEnd w:id="1477"/>
      <w:r>
        <w:rPr>
          <w:rFonts w:ascii="Amiri" w:hAnsi="Amiri" w:eastAsia="Amiri" w:cs="Amiri"/>
          <w:color w:val="111111"/>
          <w:sz w:val="28"/>
          <w:sz w:val="28"/>
          <w:szCs w:val="28"/>
          <w:rtl w:val="true"/>
          <w:lang w:bidi="ar-SA"/>
        </w:rPr>
        <w:t>عليه صحيحة ظريف عن امير المؤمنين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جعل دية الجنين مائة دينار، و جعل مني الرجل الى ان يكون جنينا خمسة أجزاء، فاذا كان جنينا قبل أن تلجه الروح مائة دينار، و ذلك ان اللّه عز و جل خلق الانسان من سلالة</w:t>
      </w:r>
      <w:r>
        <w:rPr>
          <w:rStyle w:val="FootnoteAnchor"/>
          <w:rtl w:val="true"/>
        </w:rPr>
        <w:footnoteReference w:id="767"/>
      </w:r>
      <w:r>
        <w:rPr>
          <w:rFonts w:ascii="Amiri" w:hAnsi="Amiri" w:eastAsia="Amiri" w:cs="Amiri"/>
          <w:color w:val="111111"/>
          <w:sz w:val="28"/>
          <w:sz w:val="28"/>
          <w:szCs w:val="28"/>
          <w:rtl w:val="true"/>
          <w:lang w:bidi="ar-SA"/>
        </w:rPr>
        <w:t>و هي النطفة فهذا جزء ثم علقة فهو جزءان ثم مضغة فهو ثلاثة أجزاء ثم عظما فهو اربعة أجزاء ثم يكسى لحما فحينئذ تمّ جنينا فكملت لخمسة أجزاء مائة دينار، و المائة دينار خمسة أجزاء فجعل للنطفة خمس المائة عشرين دينارا، و للعلقة خمسي المائة أربعين دينارا، و للمضغة ثلاثة أخماس المائة ستين دينارا، و للعظم أربعة أخماس المائة ثمانين دينارا، فاذا كسي اللحم كانت له مائة كاملة فاذا نشأ فيه خلق آخر و هو الروح فهو حينئذ نفس بألف دينار كاملة ان كان ذكرا، و ان كان انثى فخمسمائة دينار</w:t>
      </w:r>
      <w:r>
        <w:rPr>
          <w:rFonts w:eastAsia="Amiri" w:cs="Amiri" w:ascii="Amiri" w:hAnsi="Amiri"/>
          <w:color w:val="111111"/>
          <w:sz w:val="28"/>
          <w:szCs w:val="28"/>
          <w:rtl w:val="true"/>
          <w:lang w:bidi="ar-SA"/>
        </w:rPr>
        <w:t>...»</w:t>
      </w:r>
      <w:r>
        <w:rPr>
          <w:rStyle w:val="FootnoteAnchor"/>
          <w:rtl w:val="true"/>
        </w:rPr>
        <w:footnoteReference w:id="768"/>
      </w:r>
      <w:r>
        <w:rPr>
          <w:rFonts w:ascii="Amiri" w:hAnsi="Amiri" w:eastAsia="Amiri" w:cs="Amiri"/>
          <w:color w:val="111111"/>
          <w:sz w:val="28"/>
          <w:sz w:val="28"/>
          <w:szCs w:val="28"/>
          <w:rtl w:val="true"/>
          <w:lang w:bidi="ar-SA"/>
        </w:rPr>
        <w:t>و غيرها</w:t>
      </w:r>
      <w:r>
        <w:rPr>
          <w:rFonts w:eastAsia="Amiri" w:cs="Amiri" w:ascii="Amiri" w:hAnsi="Amiri"/>
          <w:color w:val="111111"/>
          <w:sz w:val="28"/>
          <w:szCs w:val="28"/>
          <w:rtl w:val="true"/>
          <w:lang w:bidi="ar-SA"/>
        </w:rPr>
        <w:t>.</w:t>
      </w:r>
    </w:p>
    <w:p>
      <w:pPr>
        <w:pStyle w:val="Heading6"/>
        <w:numPr>
          <w:ilvl w:val="5"/>
          <w:numId w:val="1"/>
        </w:numPr>
        <w:rPr/>
      </w:pPr>
      <w:bookmarkStart w:id="1478" w:name="__RefHeading___Toc3275439_1878427129"/>
      <w:bookmarkStart w:id="1479" w:name="_Toc585"/>
      <w:bookmarkEnd w:id="1478"/>
      <w:r>
        <w:rPr/>
        <w:t>2</w:t>
      </w:r>
      <w:r>
        <w:rPr>
          <w:rtl w:val="true"/>
        </w:rPr>
        <w:t xml:space="preserve"> - </w:t>
      </w:r>
      <w:r>
        <w:rPr>
          <w:rtl w:val="true"/>
        </w:rPr>
        <w:t>و اما ان الحكم المذكور يعمّ ما اذا زاولت الام نفسها عملية</w:t>
      </w:r>
      <w:bookmarkEnd w:id="1479"/>
    </w:p>
    <w:p>
      <w:pPr>
        <w:pStyle w:val="BookText"/>
        <w:rPr/>
      </w:pPr>
      <w:r>
        <w:rPr>
          <w:rFonts w:ascii="IRNazanin" w:hAnsi="IRNazanin" w:eastAsia="IRNazanin"/>
          <w:color w:val="111111"/>
          <w:sz w:val="28"/>
          <w:sz w:val="28"/>
          <w:szCs w:val="28"/>
          <w:rtl w:val="true"/>
          <w:lang w:bidi="fa-IR"/>
        </w:rPr>
        <w:t>الاسقاط</w:t>
      </w:r>
    </w:p>
    <w:p>
      <w:pPr>
        <w:pStyle w:val="BookText"/>
        <w:rPr/>
      </w:pPr>
      <w:r>
        <w:rPr>
          <w:rFonts w:ascii="Amiri" w:hAnsi="Amiri" w:eastAsia="Amiri" w:cs="Amiri"/>
          <w:color w:val="111111"/>
          <w:sz w:val="28"/>
          <w:sz w:val="28"/>
          <w:szCs w:val="28"/>
          <w:rtl w:val="true"/>
          <w:lang w:bidi="ar-SA"/>
        </w:rPr>
        <w:t>فباعتبار اطلاق الصحيحة المتقدمة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تدفع الدية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واضح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الاب</w:t>
      </w:r>
      <w:r>
        <w:rPr>
          <w:rFonts w:eastAsia="Amiri" w:cs="Amiri" w:ascii="Amiri" w:hAnsi="Amiri"/>
          <w:color w:val="111111"/>
          <w:sz w:val="28"/>
          <w:szCs w:val="28"/>
          <w:rtl w:val="true"/>
          <w:lang w:bidi="ar-SA"/>
        </w:rPr>
        <w:t>.</w:t>
      </w:r>
    </w:p>
    <w:p>
      <w:pPr>
        <w:pStyle w:val="Heading4"/>
        <w:numPr>
          <w:ilvl w:val="3"/>
          <w:numId w:val="1"/>
        </w:numPr>
        <w:rPr/>
      </w:pPr>
      <w:bookmarkStart w:id="1480" w:name="__RefHeading___Toc3275441_1878427129"/>
      <w:bookmarkStart w:id="1481" w:name="_Toc586"/>
      <w:bookmarkEnd w:id="1480"/>
      <w:r>
        <w:rPr/>
        <w:t>3</w:t>
      </w:r>
      <w:r>
        <w:rPr>
          <w:rtl w:val="true"/>
        </w:rPr>
        <w:t xml:space="preserve"> - </w:t>
      </w:r>
      <w:r>
        <w:rPr>
          <w:rtl w:val="true"/>
        </w:rPr>
        <w:t>من احكام القتل و الديات</w:t>
      </w:r>
      <w:bookmarkEnd w:id="1481"/>
    </w:p>
    <w:p>
      <w:pPr>
        <w:pStyle w:val="Heading5"/>
        <w:numPr>
          <w:ilvl w:val="4"/>
          <w:numId w:val="1"/>
        </w:numPr>
        <w:rPr/>
      </w:pPr>
      <w:bookmarkStart w:id="1482" w:name="__RefHeading___Toc3275443_1878427129"/>
      <w:bookmarkStart w:id="1483" w:name="_Toc587"/>
      <w:bookmarkEnd w:id="1482"/>
      <w:r>
        <w:rPr>
          <w:rtl w:val="true"/>
        </w:rPr>
        <w:t>اشارة</w:t>
      </w:r>
      <w:bookmarkEnd w:id="1483"/>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تجب على القاتل عمدا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الى الدية لو تمّ التراضي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كفارة الجمع</w:t>
      </w:r>
      <w:r>
        <w:rPr>
          <w:rFonts w:eastAsia="Amiri" w:cs="Amiri" w:ascii="Amiri" w:hAnsi="Amiri"/>
          <w:color w:val="111111"/>
          <w:sz w:val="28"/>
          <w:szCs w:val="28"/>
          <w:rtl w:val="true"/>
          <w:lang w:bidi="ar-SA"/>
        </w:rPr>
        <w:t xml:space="preserve">. </w:t>
      </w:r>
      <w:bookmarkStart w:id="1484" w:name="pg14682_138188"/>
    </w:p>
    <w:p>
      <w:pPr>
        <w:pStyle w:val="BookText"/>
        <w:rPr/>
      </w:pPr>
      <w:bookmarkEnd w:id="1484"/>
      <w:r>
        <w:rPr>
          <w:rFonts w:ascii="Amiri" w:hAnsi="Amiri" w:eastAsia="Amiri" w:cs="Amiri"/>
          <w:color w:val="111111"/>
          <w:sz w:val="28"/>
          <w:sz w:val="28"/>
          <w:szCs w:val="28"/>
          <w:rtl w:val="true"/>
          <w:lang w:bidi="ar-SA"/>
        </w:rPr>
        <w:t>و تجب أيضا في القتل الشبيه بالعمد و الخطأ المحض و لكنها مرتبة، فيجب العتق، فان لم يمكن فصيام شهرين متتابعين، فان لم يمكن فاطعام ستين مسكينا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الجناية تارة يكون لديتها مقدّر شرعي و اخرى لا 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يصطلح على الاول بالدية و على الثاني بالارش او الحكومة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يتمّ تعيين الارش بواسطة الحاكم الشرعي بعد استعانته بذوي عدل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دية المرأة نصف دية الرجل في القتل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اما في غيره فديتها تساوي دية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اذا كان لها مقدّر شرعي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لم تبلغ الثلث و الا رجعت الى نصف دية الرجل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حفر حفيرة فوقع فيها شخص او وضع حجرا فعثر به شخص فجرح او مات فان كان ذلك في ملكه فلا ضمان، و ان كان في الطريق العام ضمن الا اذا كان ذلك لمصلحة العابرين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الكلام نفسه يأتي في من القى قشر موز او بطيخ و نحو ذلك فزلق بسببه شخص فجرح او 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العاقلة التي يلزمها تحمّل دية الجناية في الخطأ المحض هي عصبة الجاني، اي الرجال المتقربون اليه بالاب، كالاخوة و الاعمام و أولادهم و ان نزلوا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من العاقلة الصبي و المجنون و المرأة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التقسيم على افراد العاقلة يتم بالتساوي و من دون فرق بين الغني و الفقير و القريب و البعيد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المستند في ذلك</w:t>
      </w:r>
      <w:r>
        <w:rPr>
          <w:rFonts w:eastAsia="Amiri" w:cs="Amiri" w:ascii="Amiri" w:hAnsi="Amiri"/>
          <w:color w:val="111111"/>
          <w:sz w:val="28"/>
          <w:szCs w:val="28"/>
          <w:rtl w:val="true"/>
          <w:lang w:bidi="ar-SA"/>
        </w:rPr>
        <w:t>:</w:t>
      </w:r>
    </w:p>
    <w:p>
      <w:pPr>
        <w:pStyle w:val="Heading5"/>
        <w:numPr>
          <w:ilvl w:val="4"/>
          <w:numId w:val="1"/>
        </w:numPr>
        <w:rPr/>
      </w:pPr>
      <w:bookmarkStart w:id="1485" w:name="__RefHeading___Toc3275445_1878427129"/>
      <w:bookmarkStart w:id="1486" w:name="_Toc588"/>
      <w:bookmarkEnd w:id="1485"/>
      <w:r>
        <w:rPr/>
        <w:t>1</w:t>
      </w:r>
      <w:r>
        <w:rPr>
          <w:rtl w:val="true"/>
        </w:rPr>
        <w:t xml:space="preserve"> - </w:t>
      </w:r>
      <w:r>
        <w:rPr>
          <w:rtl w:val="true"/>
        </w:rPr>
        <w:t xml:space="preserve">اما انه تجب على القاتل عمدا </w:t>
      </w:r>
      <w:r>
        <w:rPr>
          <w:rtl w:val="true"/>
        </w:rPr>
        <w:t xml:space="preserve">- </w:t>
      </w:r>
      <w:r>
        <w:rPr>
          <w:rtl w:val="true"/>
        </w:rPr>
        <w:t>مضافا الى الدية اذا تمّ‌</w:t>
      </w:r>
      <w:bookmarkEnd w:id="1486"/>
    </w:p>
    <w:p>
      <w:pPr>
        <w:pStyle w:val="BookText"/>
        <w:rPr/>
      </w:pPr>
      <w:r>
        <w:rPr>
          <w:rFonts w:ascii="Amiri" w:hAnsi="Amiri" w:eastAsia="Amiri" w:cs="Amiri"/>
          <w:color w:val="111111"/>
          <w:sz w:val="28"/>
          <w:sz w:val="28"/>
          <w:szCs w:val="28"/>
          <w:rtl w:val="true"/>
          <w:lang w:bidi="ar-SA"/>
        </w:rPr>
        <w:t xml:space="preserve">التراضي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كفارة الجمع</w:t>
      </w:r>
    </w:p>
    <w:p>
      <w:pPr>
        <w:pStyle w:val="BookText"/>
        <w:rPr/>
      </w:pPr>
      <w:r>
        <w:rPr>
          <w:rFonts w:ascii="Amiri" w:hAnsi="Amiri" w:eastAsia="Amiri" w:cs="Amiri"/>
          <w:color w:val="111111"/>
          <w:sz w:val="28"/>
          <w:sz w:val="28"/>
          <w:szCs w:val="28"/>
          <w:rtl w:val="true"/>
          <w:lang w:bidi="ar-SA"/>
        </w:rPr>
        <w:t>فهو مما لا خلاف فيه بين الاصحاب</w:t>
      </w:r>
      <w:r>
        <w:rPr>
          <w:rFonts w:eastAsia="Amiri" w:cs="Amiri" w:ascii="Amiri" w:hAnsi="Amiri"/>
          <w:color w:val="111111"/>
          <w:sz w:val="28"/>
          <w:szCs w:val="28"/>
          <w:rtl w:val="true"/>
          <w:lang w:bidi="ar-SA"/>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تدل عليه صحيحة عبد اللّه بن سنان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كفارة الدم </w:t>
      </w:r>
      <w:bookmarkStart w:id="1487" w:name="pg14682_138189"/>
    </w:p>
    <w:p>
      <w:pPr>
        <w:pStyle w:val="BookText"/>
        <w:rPr/>
      </w:pPr>
      <w:bookmarkEnd w:id="1487"/>
      <w:r>
        <w:rPr>
          <w:rFonts w:ascii="Amiri" w:hAnsi="Amiri" w:eastAsia="Amiri" w:cs="Amiri"/>
          <w:color w:val="111111"/>
          <w:sz w:val="28"/>
          <w:sz w:val="28"/>
          <w:szCs w:val="28"/>
          <w:rtl w:val="true"/>
          <w:lang w:bidi="ar-SA"/>
        </w:rPr>
        <w:t>اذا قتل الرجل المؤمن متعمدا فعليه ان يمكّن نفسه من اوليائه، فان قتلوه فقد ادّى ما عليه اذا كان نادما على ما كان منه عازما على ترك العود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عفا عنه فعليه ان يعتق رقبة و يصوم شهرين متتابعين و يطعم ستين مسكينا و ان يندم على ما كان منه و يعزم على ترك العود</w:t>
      </w:r>
      <w:r>
        <w:rPr>
          <w:rFonts w:eastAsia="Amiri" w:cs="Amiri" w:ascii="Amiri" w:hAnsi="Amiri"/>
          <w:color w:val="111111"/>
          <w:sz w:val="28"/>
          <w:szCs w:val="28"/>
          <w:rtl w:val="true"/>
          <w:lang w:bidi="ar-SA"/>
        </w:rPr>
        <w:t>...»</w:t>
      </w:r>
      <w:r>
        <w:rPr>
          <w:rStyle w:val="FootnoteAnchor"/>
          <w:rtl w:val="true"/>
        </w:rPr>
        <w:footnoteReference w:id="769"/>
      </w:r>
      <w:r>
        <w:rPr>
          <w:rFonts w:ascii="Amiri" w:hAnsi="Amiri" w:eastAsia="Amiri" w:cs="Amiri"/>
          <w:color w:val="111111"/>
          <w:sz w:val="28"/>
          <w:sz w:val="28"/>
          <w:szCs w:val="28"/>
          <w:rtl w:val="true"/>
          <w:lang w:bidi="ar-SA"/>
        </w:rPr>
        <w:t>و غيرها</w:t>
      </w:r>
      <w:r>
        <w:rPr>
          <w:rFonts w:eastAsia="Amiri" w:cs="Amiri" w:ascii="Amiri" w:hAnsi="Amiri"/>
          <w:color w:val="111111"/>
          <w:sz w:val="28"/>
          <w:szCs w:val="28"/>
          <w:rtl w:val="true"/>
          <w:lang w:bidi="ar-SA"/>
        </w:rPr>
        <w:t>.</w:t>
      </w:r>
    </w:p>
    <w:p>
      <w:pPr>
        <w:pStyle w:val="Heading5"/>
        <w:numPr>
          <w:ilvl w:val="4"/>
          <w:numId w:val="1"/>
        </w:numPr>
        <w:rPr/>
      </w:pPr>
      <w:bookmarkStart w:id="1488" w:name="__RefHeading___Toc3275447_1878427129"/>
      <w:bookmarkStart w:id="1489" w:name="_Toc589"/>
      <w:bookmarkEnd w:id="1488"/>
      <w:r>
        <w:rPr/>
        <w:t>2</w:t>
      </w:r>
      <w:r>
        <w:rPr>
          <w:rtl w:val="true"/>
        </w:rPr>
        <w:t xml:space="preserve"> - </w:t>
      </w:r>
      <w:r>
        <w:rPr>
          <w:rtl w:val="true"/>
        </w:rPr>
        <w:t>و اما ان الكفارة مرتبة في قتل الخطأ بكلا قسميه</w:t>
      </w:r>
      <w:bookmarkEnd w:id="1489"/>
    </w:p>
    <w:p>
      <w:pPr>
        <w:pStyle w:val="BookText"/>
        <w:rPr/>
      </w:pPr>
      <w:r>
        <w:rPr>
          <w:rFonts w:ascii="Amiri" w:hAnsi="Amiri" w:eastAsia="Amiri" w:cs="Amiri"/>
          <w:color w:val="111111"/>
          <w:sz w:val="28"/>
          <w:sz w:val="28"/>
          <w:szCs w:val="28"/>
          <w:rtl w:val="true"/>
          <w:lang w:bidi="ar-SA"/>
        </w:rPr>
        <w:t>فلصحيحة عبد اللّه بن سنان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اذا قتل خطأ ادى ديته الى اوليائه ثم اعتق رقبة فان لم يجد صام شهرين متتابعين فان لم يستطع اطعم ستين مسكينا مدا مدا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كذلك اذا و هبت له دية المقتول فالكفارة عليه فيما بينه و بين ربه لازمة</w:t>
      </w:r>
      <w:r>
        <w:rPr>
          <w:rFonts w:eastAsia="Amiri" w:cs="Amiri" w:ascii="Amiri" w:hAnsi="Amiri"/>
          <w:color w:val="111111"/>
          <w:sz w:val="28"/>
          <w:szCs w:val="28"/>
          <w:rtl w:val="true"/>
          <w:lang w:bidi="ar-SA"/>
        </w:rPr>
        <w:t>»</w:t>
      </w:r>
      <w:r>
        <w:rPr>
          <w:rStyle w:val="FootnoteAnchor"/>
          <w:rtl w:val="true"/>
        </w:rPr>
        <w:footnoteReference w:id="77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490" w:name="__RefHeading___Toc3275449_1878427129"/>
      <w:bookmarkStart w:id="1491" w:name="_Toc590"/>
      <w:bookmarkEnd w:id="1490"/>
      <w:r>
        <w:rPr>
          <w:rtl w:val="true"/>
        </w:rPr>
        <w:t>الارش او الحكومة</w:t>
      </w:r>
      <w:bookmarkEnd w:id="1491"/>
    </w:p>
    <w:p>
      <w:pPr>
        <w:pStyle w:val="Heading6"/>
        <w:numPr>
          <w:ilvl w:val="5"/>
          <w:numId w:val="1"/>
        </w:numPr>
        <w:rPr/>
      </w:pPr>
      <w:bookmarkStart w:id="1492" w:name="__RefHeading___Toc3275451_1878427129"/>
      <w:bookmarkStart w:id="1493" w:name="_Toc591"/>
      <w:bookmarkEnd w:id="1492"/>
      <w:r>
        <w:rPr/>
        <w:t>3</w:t>
      </w:r>
      <w:r>
        <w:rPr>
          <w:rtl w:val="true"/>
        </w:rPr>
        <w:t xml:space="preserve"> - </w:t>
      </w:r>
      <w:r>
        <w:rPr>
          <w:rtl w:val="true"/>
        </w:rPr>
        <w:t>و اما ان الدية قد لا يكون لها مقدّر شرعي</w:t>
      </w:r>
      <w:bookmarkEnd w:id="1493"/>
    </w:p>
    <w:p>
      <w:pPr>
        <w:pStyle w:val="BookText"/>
        <w:rPr/>
      </w:pPr>
      <w:r>
        <w:rPr>
          <w:rFonts w:ascii="Amiri" w:hAnsi="Amiri" w:eastAsia="Amiri" w:cs="Amiri"/>
          <w:color w:val="111111"/>
          <w:sz w:val="28"/>
          <w:sz w:val="28"/>
          <w:szCs w:val="28"/>
          <w:rtl w:val="true"/>
          <w:lang w:bidi="ar-SA"/>
        </w:rPr>
        <w:t>فيجب دفع ما يصطلح عليه بالارش او الحكومة فهو من المسلمات فانه لا يحتمل عدم ثبوت دية في الموارد التي ليس فيها مقدّر شرعي و الا يلزم اما ذهاب دم المسلم هدرا أو نقصان الإسلام في تشريعه، و كلاهما غير محتمل</w:t>
      </w:r>
      <w:r>
        <w:rPr>
          <w:rFonts w:eastAsia="Amiri" w:cs="Amiri" w:ascii="Amiri" w:hAnsi="Amiri"/>
          <w:color w:val="111111"/>
          <w:sz w:val="28"/>
          <w:szCs w:val="28"/>
          <w:rtl w:val="true"/>
          <w:lang w:bidi="ar-SA"/>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يمكن استفادة ذلك من النصوص، كصحيحة ابي بصير عن ابي عبد اللّه 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 عندنا الجامعة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الجامعة؟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صحيفة فيها كل حلال و حرام و كل شيء يحتاج اليه الناس حتى الارش في الخدش، و ضرب بيده إليّ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تأذن يا أبا محمد؟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انما انا لك </w:t>
      </w:r>
      <w:bookmarkStart w:id="1494" w:name="pg14682_138190"/>
    </w:p>
    <w:p>
      <w:pPr>
        <w:pStyle w:val="BookText"/>
        <w:rPr/>
      </w:pPr>
      <w:bookmarkEnd w:id="1494"/>
      <w:r>
        <w:rPr>
          <w:rFonts w:ascii="Amiri" w:hAnsi="Amiri" w:eastAsia="Amiri" w:cs="Amiri"/>
          <w:color w:val="111111"/>
          <w:sz w:val="28"/>
          <w:sz w:val="28"/>
          <w:szCs w:val="28"/>
          <w:rtl w:val="true"/>
          <w:lang w:bidi="ar-SA"/>
        </w:rPr>
        <w:t>فاصنع ما شئت فغمزني بيده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ارش هذا</w:t>
      </w:r>
      <w:r>
        <w:rPr>
          <w:rFonts w:eastAsia="Amiri" w:cs="Amiri" w:ascii="Amiri" w:hAnsi="Amiri"/>
          <w:color w:val="111111"/>
          <w:sz w:val="28"/>
          <w:szCs w:val="28"/>
          <w:rtl w:val="true"/>
          <w:lang w:bidi="ar-SA"/>
        </w:rPr>
        <w:t>»</w:t>
      </w:r>
      <w:r>
        <w:rPr>
          <w:rStyle w:val="FootnoteAnchor"/>
          <w:rtl w:val="true"/>
        </w:rPr>
        <w:footnoteReference w:id="771"/>
      </w:r>
      <w:r>
        <w:rPr>
          <w:rFonts w:ascii="Amiri" w:hAnsi="Amiri" w:eastAsia="Amiri" w:cs="Amiri"/>
          <w:color w:val="111111"/>
          <w:sz w:val="28"/>
          <w:sz w:val="28"/>
          <w:szCs w:val="28"/>
          <w:rtl w:val="true"/>
          <w:lang w:bidi="ar-SA"/>
        </w:rPr>
        <w:t>، فان ارش الخدش لم يرد فيه مقدّر شرعي فلا بدّ و ان يكون المقصود الاشارة الى الارش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ذلك صحيحة ابي عبيدة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ابا جعفر عليه السّلام عن أعمى فقأ عين صحيح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عمد الاعمى مثل الخطأ هذا فيه الدية في ماله فان لم يكن له مال فالدية على الامام و لا يبطل حق امرئ مسلم</w:t>
      </w:r>
      <w:r>
        <w:rPr>
          <w:rFonts w:eastAsia="Amiri" w:cs="Amiri" w:ascii="Amiri" w:hAnsi="Amiri"/>
          <w:color w:val="111111"/>
          <w:sz w:val="28"/>
          <w:szCs w:val="28"/>
          <w:rtl w:val="true"/>
          <w:lang w:bidi="ar-SA"/>
        </w:rPr>
        <w:t>»</w:t>
      </w:r>
      <w:r>
        <w:rPr>
          <w:rStyle w:val="FootnoteAnchor"/>
          <w:rtl w:val="true"/>
        </w:rPr>
        <w:footnoteReference w:id="772"/>
      </w:r>
      <w:r>
        <w:rPr>
          <w:rFonts w:ascii="Amiri" w:hAnsi="Amiri" w:eastAsia="Amiri" w:cs="Amiri"/>
          <w:color w:val="111111"/>
          <w:sz w:val="28"/>
          <w:sz w:val="28"/>
          <w:szCs w:val="28"/>
          <w:rtl w:val="true"/>
          <w:lang w:bidi="ar-SA"/>
        </w:rPr>
        <w:t>، فان التعليل يدل على ان حق المسلم لا يذهب هدرا حتى فيما لا يكون هناك مقدر شرعي، فلو لم يحكم بالارش يلزم ذهابه هدرا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أوضح من ذلك صحيحة عبد اللّه بن سنان عن ابي عبد اللّه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دية اليد اذا قطعت خمسون من الابل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كان جروحا دون الاصطلام</w:t>
      </w:r>
      <w:r>
        <w:rPr>
          <w:rStyle w:val="FootnoteAnchor"/>
          <w:rtl w:val="true"/>
        </w:rPr>
        <w:footnoteReference w:id="773"/>
      </w:r>
      <w:r>
        <w:rPr>
          <w:rFonts w:ascii="Amiri" w:hAnsi="Amiri" w:eastAsia="Amiri" w:cs="Amiri"/>
          <w:color w:val="111111"/>
          <w:sz w:val="28"/>
          <w:sz w:val="28"/>
          <w:szCs w:val="28"/>
          <w:rtl w:val="true"/>
          <w:lang w:bidi="ar-SA"/>
        </w:rPr>
        <w:t>فيحكم به ذوا عدل منكم</w:t>
      </w:r>
      <w:r>
        <w:rPr>
          <w:rFonts w:eastAsia="Amiri" w:cs="Amiri" w:ascii="Amiri" w:hAnsi="Amiri"/>
          <w:color w:val="111111"/>
          <w:sz w:val="28"/>
          <w:szCs w:val="28"/>
          <w:rtl w:val="true"/>
          <w:lang w:bidi="ar-SA"/>
        </w:rPr>
        <w:t>»</w:t>
      </w:r>
      <w:r>
        <w:rPr>
          <w:rStyle w:val="FootnoteAnchor"/>
          <w:rtl w:val="true"/>
        </w:rPr>
        <w:footnoteReference w:id="774"/>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495" w:name="__RefHeading___Toc3275453_1878427129"/>
      <w:bookmarkStart w:id="1496" w:name="_Toc592"/>
      <w:bookmarkEnd w:id="1495"/>
      <w:r>
        <w:rPr/>
        <w:t>4</w:t>
      </w:r>
      <w:r>
        <w:rPr>
          <w:rtl w:val="true"/>
        </w:rPr>
        <w:t xml:space="preserve"> - </w:t>
      </w:r>
      <w:r>
        <w:rPr>
          <w:rtl w:val="true"/>
        </w:rPr>
        <w:t>و اما انه يتم تعيين الارش بواسطة الحاكم الشرعي بعد</w:t>
      </w:r>
      <w:bookmarkEnd w:id="1496"/>
    </w:p>
    <w:p>
      <w:pPr>
        <w:pStyle w:val="BookText"/>
        <w:rPr/>
      </w:pPr>
      <w:r>
        <w:rPr>
          <w:rFonts w:ascii="Amiri" w:hAnsi="Amiri" w:eastAsia="Amiri" w:cs="Amiri"/>
          <w:color w:val="111111"/>
          <w:sz w:val="28"/>
          <w:sz w:val="28"/>
          <w:szCs w:val="28"/>
          <w:rtl w:val="true"/>
          <w:lang w:bidi="ar-SA"/>
        </w:rPr>
        <w:t>الاستعانة بذوي عدل</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فيمكن استفادته من صحيحة ابن سنان المتقدمة فانها و ان لم تصرح بان المتصدي لتعيين الارش هو الحاكم الا ان ذلك هو المقصود جزما،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فانه لا بدّ من وجود شخص يتصدى هو لتعيين العدول و اتخاذ القرار بعد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من دون افتراض مثل الشخص المذكور يلزم ازدياد المشاكل تعقيدا، و القدر المتيقن من ذلك الشخص هو الحاكم الشرعي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اطلاق في الصحيحة من هذه الناحية ليمكن </w:t>
      </w:r>
      <w:bookmarkStart w:id="1497" w:name="pg14682_138191"/>
    </w:p>
    <w:p>
      <w:pPr>
        <w:pStyle w:val="BookText"/>
        <w:rPr/>
      </w:pPr>
      <w:bookmarkEnd w:id="1497"/>
      <w:r>
        <w:rPr>
          <w:rFonts w:ascii="Amiri" w:hAnsi="Amiri" w:eastAsia="Amiri" w:cs="Amiri"/>
          <w:color w:val="111111"/>
          <w:sz w:val="28"/>
          <w:sz w:val="28"/>
          <w:szCs w:val="28"/>
          <w:rtl w:val="true"/>
          <w:lang w:bidi="ar-SA"/>
        </w:rPr>
        <w:t>التمسك به لا ثبات الاكتفاء بتصدي اي شخص عادل لذلك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يبقى شيء، و هو ان اي طريق يسلكه العدلان لتعيين الارش؟ ان ذلك لم تتعرض له الروايات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المعروف في كلمات الاصحاب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الشرائع</w:t>
      </w:r>
      <w:r>
        <w:rPr>
          <w:rStyle w:val="FootnoteAnchor"/>
          <w:rtl w:val="true"/>
        </w:rPr>
        <w:footnoteReference w:id="775"/>
      </w:r>
      <w:r>
        <w:rPr>
          <w:rFonts w:ascii="Amiri" w:hAnsi="Amiri" w:eastAsia="Amiri" w:cs="Amiri"/>
          <w:color w:val="111111"/>
          <w:sz w:val="28"/>
          <w:sz w:val="28"/>
          <w:szCs w:val="28"/>
          <w:rtl w:val="true"/>
          <w:lang w:bidi="ar-SA"/>
        </w:rPr>
        <w:t xml:space="preserve">و 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المجروح يفترض مملوكا ثم يقوّم صحيحا تارة و معيبا بالجرح اخرى و يؤخذ من دية النفس بحساب التفاوت بين القيمتين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 الاولى من ذلك ان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الحكمين يلحظان اولا الديات المقدّرة شرعا للنفس و الاطراف و غيرهما ثم ينسب غير المنصوص الى المنصوص و يعيّن مقدار الارش في ضوء ذلك حسبما يتوصل اليه اجتهادهما</w:t>
      </w:r>
      <w:r>
        <w:rPr>
          <w:rFonts w:eastAsia="Amiri" w:cs="Amiri" w:ascii="Amiri" w:hAnsi="Amiri"/>
          <w:color w:val="111111"/>
          <w:sz w:val="28"/>
          <w:szCs w:val="28"/>
          <w:rtl w:val="true"/>
          <w:lang w:bidi="ar-SA"/>
        </w:rPr>
        <w:t>.</w:t>
      </w:r>
    </w:p>
    <w:p>
      <w:pPr>
        <w:pStyle w:val="Heading5"/>
        <w:numPr>
          <w:ilvl w:val="4"/>
          <w:numId w:val="1"/>
        </w:numPr>
        <w:rPr/>
      </w:pPr>
      <w:bookmarkStart w:id="1498" w:name="__RefHeading___Toc3275455_1878427129"/>
      <w:bookmarkStart w:id="1499" w:name="_Toc593"/>
      <w:bookmarkEnd w:id="1498"/>
      <w:r>
        <w:rPr>
          <w:rtl w:val="true"/>
        </w:rPr>
        <w:t>دية المرأة</w:t>
      </w:r>
      <w:bookmarkEnd w:id="1499"/>
    </w:p>
    <w:p>
      <w:pPr>
        <w:pStyle w:val="Heading6"/>
        <w:numPr>
          <w:ilvl w:val="5"/>
          <w:numId w:val="1"/>
        </w:numPr>
        <w:rPr/>
      </w:pPr>
      <w:bookmarkStart w:id="1500" w:name="__RefHeading___Toc3275457_1878427129"/>
      <w:bookmarkStart w:id="1501" w:name="_Toc594"/>
      <w:bookmarkEnd w:id="1500"/>
      <w:r>
        <w:rPr/>
        <w:t>5</w:t>
      </w:r>
      <w:r>
        <w:rPr>
          <w:rtl w:val="true"/>
        </w:rPr>
        <w:t xml:space="preserve"> - </w:t>
      </w:r>
      <w:r>
        <w:rPr>
          <w:rtl w:val="true"/>
        </w:rPr>
        <w:t>و اما ان دية المرأة نصف دية الرجل في القتل</w:t>
      </w:r>
      <w:bookmarkEnd w:id="1501"/>
    </w:p>
    <w:p>
      <w:pPr>
        <w:pStyle w:val="BookText"/>
        <w:rPr/>
      </w:pPr>
      <w:r>
        <w:rPr>
          <w:rFonts w:ascii="Amiri" w:hAnsi="Amiri" w:eastAsia="Amiri" w:cs="Amiri"/>
          <w:color w:val="111111"/>
          <w:sz w:val="28"/>
          <w:sz w:val="28"/>
          <w:szCs w:val="28"/>
          <w:rtl w:val="true"/>
          <w:lang w:bidi="ar-SA"/>
        </w:rPr>
        <w:t>فلا خلاف فيه بين الاصحاب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تدل عليه صحيحة عبد اللّه بن مسكان عن ابي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اذا قتلت المرأة رجلا قتلت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اذا قتل الرجل المرأة فان أرادوا القود ادّوا فضل دية الرجل على دية المرأة و أقادوه بها، و ان لم يفعلوا قبلوا الدية دية المرأة كاملة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دية المرأة نصف دية الرجل</w:t>
      </w:r>
      <w:r>
        <w:rPr>
          <w:rFonts w:eastAsia="Amiri" w:cs="Amiri" w:ascii="Amiri" w:hAnsi="Amiri"/>
          <w:color w:val="111111"/>
          <w:sz w:val="28"/>
          <w:szCs w:val="28"/>
          <w:rtl w:val="true"/>
          <w:lang w:bidi="ar-SA"/>
        </w:rPr>
        <w:t>»</w:t>
      </w:r>
      <w:r>
        <w:rPr>
          <w:rStyle w:val="FootnoteAnchor"/>
          <w:rtl w:val="true"/>
        </w:rPr>
        <w:footnoteReference w:id="776"/>
      </w:r>
      <w:r>
        <w:rPr>
          <w:rFonts w:ascii="Amiri" w:hAnsi="Amiri" w:eastAsia="Amiri" w:cs="Amiri"/>
          <w:color w:val="111111"/>
          <w:sz w:val="28"/>
          <w:sz w:val="28"/>
          <w:szCs w:val="28"/>
          <w:rtl w:val="true"/>
          <w:lang w:bidi="ar-SA"/>
        </w:rPr>
        <w:t>و غيرها</w:t>
      </w:r>
      <w:r>
        <w:rPr>
          <w:rFonts w:eastAsia="Amiri" w:cs="Amiri" w:ascii="Amiri" w:hAnsi="Amiri"/>
          <w:color w:val="111111"/>
          <w:sz w:val="28"/>
          <w:szCs w:val="28"/>
          <w:rtl w:val="true"/>
          <w:lang w:bidi="ar-SA"/>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اما ان دية المرأة في غير القتل تساوي دية الرجل ما لم تبلغ الثلث و الا رجعت الى نصف دية الرجل فتدل عليه صحيحة ابان بن </w:t>
      </w:r>
      <w:bookmarkStart w:id="1502" w:name="pg14682_138192"/>
    </w:p>
    <w:p>
      <w:pPr>
        <w:pStyle w:val="BookText"/>
        <w:rPr/>
      </w:pPr>
      <w:bookmarkEnd w:id="1502"/>
      <w:r>
        <w:rPr>
          <w:rFonts w:ascii="Amiri" w:hAnsi="Amiri" w:eastAsia="Amiri" w:cs="Amiri"/>
          <w:color w:val="111111"/>
          <w:sz w:val="28"/>
          <w:sz w:val="28"/>
          <w:szCs w:val="28"/>
          <w:rtl w:val="true"/>
          <w:lang w:bidi="ar-SA"/>
        </w:rPr>
        <w:t>تغلب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في رجل قطع اصبعا من أصابع المرأة كم فيها؟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عشرة من الابل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قطع اثنتين؟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عشرون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ثلاثا،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اربعا،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سبحان اللّه يقطع ثلاثا فيكون عليه ثلاثون و يقطع اربعا فيكون عليه 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هذا كان يبلغنا و نحن بالعراق فنبرأ ممن قاله و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جاء به شيطان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مهلا يا ابان هذا حكم رسول اللّه صلّى اللّه عليه و آله، ان المرأة تعاقل</w:t>
      </w:r>
      <w:r>
        <w:rPr>
          <w:rStyle w:val="FootnoteAnchor"/>
          <w:rtl w:val="true"/>
        </w:rPr>
        <w:footnoteReference w:id="777"/>
      </w:r>
      <w:r>
        <w:rPr>
          <w:rFonts w:ascii="Amiri" w:hAnsi="Amiri" w:eastAsia="Amiri" w:cs="Amiri"/>
          <w:color w:val="111111"/>
          <w:sz w:val="28"/>
          <w:sz w:val="28"/>
          <w:szCs w:val="28"/>
          <w:rtl w:val="true"/>
          <w:lang w:bidi="ar-SA"/>
        </w:rPr>
        <w:t>الرجل الى ثلث الدية فاذا بلغت الثلث رجعت الى النصف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ابان انك اخذتني بالقياس، و السنة اذا قيست محق الدين</w:t>
      </w:r>
      <w:r>
        <w:rPr>
          <w:rFonts w:eastAsia="Amiri" w:cs="Amiri" w:ascii="Amiri" w:hAnsi="Amiri"/>
          <w:color w:val="111111"/>
          <w:sz w:val="28"/>
          <w:szCs w:val="28"/>
          <w:rtl w:val="true"/>
          <w:lang w:bidi="ar-SA"/>
        </w:rPr>
        <w:t>»</w:t>
      </w:r>
      <w:r>
        <w:rPr>
          <w:rStyle w:val="FootnoteAnchor"/>
          <w:rtl w:val="true"/>
        </w:rPr>
        <w:footnoteReference w:id="778"/>
      </w:r>
      <w:r>
        <w:rPr>
          <w:rFonts w:ascii="Amiri" w:hAnsi="Amiri" w:eastAsia="Amiri" w:cs="Amiri"/>
          <w:color w:val="111111"/>
          <w:sz w:val="28"/>
          <w:sz w:val="28"/>
          <w:szCs w:val="28"/>
          <w:rtl w:val="true"/>
          <w:lang w:bidi="ar-SA"/>
        </w:rPr>
        <w:t>و غيرها من الروايات الكثيرة</w:t>
      </w:r>
      <w:r>
        <w:rPr>
          <w:rFonts w:eastAsia="Amiri" w:cs="Amiri" w:ascii="Amiri" w:hAnsi="Amiri"/>
          <w:color w:val="111111"/>
          <w:sz w:val="28"/>
          <w:szCs w:val="28"/>
          <w:rtl w:val="true"/>
          <w:lang w:bidi="ar-SA"/>
        </w:rPr>
        <w:t>.</w:t>
      </w:r>
    </w:p>
    <w:p>
      <w:pPr>
        <w:pStyle w:val="Heading5"/>
        <w:numPr>
          <w:ilvl w:val="4"/>
          <w:numId w:val="1"/>
        </w:numPr>
        <w:rPr/>
      </w:pPr>
      <w:bookmarkStart w:id="1503" w:name="__RefHeading___Toc3275459_1878427129"/>
      <w:bookmarkStart w:id="1504" w:name="_Toc595"/>
      <w:bookmarkEnd w:id="1503"/>
      <w:r>
        <w:rPr>
          <w:rtl w:val="true"/>
        </w:rPr>
        <w:t>حكم الحفيرة و نحوها</w:t>
      </w:r>
      <w:bookmarkEnd w:id="1504"/>
    </w:p>
    <w:p>
      <w:pPr>
        <w:pStyle w:val="Heading6"/>
        <w:numPr>
          <w:ilvl w:val="5"/>
          <w:numId w:val="1"/>
        </w:numPr>
        <w:rPr/>
      </w:pPr>
      <w:bookmarkStart w:id="1505" w:name="__RefHeading___Toc3275461_1878427129"/>
      <w:bookmarkStart w:id="1506" w:name="_Toc596"/>
      <w:bookmarkEnd w:id="1505"/>
      <w:r>
        <w:rPr/>
        <w:t>6</w:t>
      </w:r>
      <w:r>
        <w:rPr>
          <w:rtl w:val="true"/>
        </w:rPr>
        <w:t xml:space="preserve"> - </w:t>
      </w:r>
      <w:r>
        <w:rPr>
          <w:rtl w:val="true"/>
        </w:rPr>
        <w:t>و اما ان من حفر حفيرة او وضع حجرا و وقع او عثر بذلك</w:t>
      </w:r>
      <w:bookmarkEnd w:id="1506"/>
    </w:p>
    <w:p>
      <w:pPr>
        <w:pStyle w:val="BookText"/>
        <w:rPr/>
      </w:pPr>
      <w:r>
        <w:rPr>
          <w:rFonts w:ascii="Amiri" w:hAnsi="Amiri" w:eastAsia="Amiri" w:cs="Amiri"/>
          <w:color w:val="111111"/>
          <w:sz w:val="28"/>
          <w:sz w:val="28"/>
          <w:szCs w:val="28"/>
          <w:rtl w:val="true"/>
          <w:lang w:bidi="ar-SA"/>
        </w:rPr>
        <w:t>شخص فجرح او مات ضمن ان كان ذلك في غير ملكه</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فلصحيحة زرارة عن ابي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حفر بئرا في غير ملكه فمرّ عليها رجل فوقع فيها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الضمان لان كل من حفر في غير ملكه كان عليه الضمان</w:t>
      </w:r>
      <w:r>
        <w:rPr>
          <w:rFonts w:eastAsia="Amiri" w:cs="Amiri" w:ascii="Amiri" w:hAnsi="Amiri"/>
          <w:color w:val="111111"/>
          <w:sz w:val="28"/>
          <w:szCs w:val="28"/>
          <w:rtl w:val="true"/>
          <w:lang w:bidi="ar-SA"/>
        </w:rPr>
        <w:t>»</w:t>
      </w:r>
      <w:r>
        <w:rPr>
          <w:rStyle w:val="FootnoteAnchor"/>
          <w:rtl w:val="true"/>
        </w:rPr>
        <w:footnoteReference w:id="779"/>
      </w:r>
      <w:r>
        <w:rPr>
          <w:rFonts w:ascii="Amiri" w:hAnsi="Amiri" w:eastAsia="Amiri" w:cs="Amiri"/>
          <w:color w:val="111111"/>
          <w:sz w:val="28"/>
          <w:sz w:val="28"/>
          <w:szCs w:val="28"/>
          <w:rtl w:val="true"/>
          <w:lang w:bidi="ar-SA"/>
        </w:rPr>
        <w:t>، و صحيحة الحلبي عن ابي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سألته عن الشيء يوضع على الطريق فتمر الدابة فتنفر بصاحبها فتعقره </w:t>
      </w:r>
      <w:bookmarkStart w:id="1507" w:name="pg14682_138193"/>
    </w:p>
    <w:p>
      <w:pPr>
        <w:pStyle w:val="BookText"/>
        <w:rPr/>
      </w:pPr>
      <w:bookmarkEnd w:id="1507"/>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شيء يضر بطريق المسلمين فصاحبه ضامن لما يصيبه</w:t>
      </w:r>
      <w:r>
        <w:rPr>
          <w:rFonts w:eastAsia="Amiri" w:cs="Amiri" w:ascii="Amiri" w:hAnsi="Amiri"/>
          <w:color w:val="111111"/>
          <w:sz w:val="28"/>
          <w:szCs w:val="28"/>
          <w:rtl w:val="true"/>
          <w:lang w:bidi="ar-SA"/>
        </w:rPr>
        <w:t>»</w:t>
      </w:r>
      <w:r>
        <w:rPr>
          <w:rStyle w:val="FootnoteAnchor"/>
          <w:rtl w:val="true"/>
        </w:rPr>
        <w:footnoteReference w:id="780"/>
      </w:r>
      <w:r>
        <w:rPr>
          <w:rFonts w:ascii="Amiri" w:hAnsi="Amiri" w:eastAsia="Amiri" w:cs="Amiri"/>
          <w:color w:val="111111"/>
          <w:sz w:val="28"/>
          <w:sz w:val="28"/>
          <w:szCs w:val="28"/>
          <w:rtl w:val="true"/>
          <w:lang w:bidi="ar-SA"/>
        </w:rPr>
        <w:t>و 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تقييد الضمان بما اذا لم يكن ذلك لمصلحة العابرين فيمكن استفادته من صحيحة الحلبي حيث اخذت قيد الاضرار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موردها و ان كان وضع شيء لكنه لا مدخلية له جزما فتعم حفر الحفيرة أيضا</w:t>
      </w:r>
      <w:r>
        <w:rPr>
          <w:rFonts w:eastAsia="Amiri" w:cs="Amiri" w:ascii="Amiri" w:hAnsi="Amiri"/>
          <w:color w:val="111111"/>
          <w:sz w:val="28"/>
          <w:szCs w:val="28"/>
          <w:rtl w:val="true"/>
          <w:lang w:bidi="ar-SA"/>
        </w:rPr>
        <w:t>.</w:t>
      </w:r>
    </w:p>
    <w:p>
      <w:pPr>
        <w:pStyle w:val="Heading6"/>
        <w:numPr>
          <w:ilvl w:val="5"/>
          <w:numId w:val="1"/>
        </w:numPr>
        <w:rPr/>
      </w:pPr>
      <w:bookmarkStart w:id="1508" w:name="__RefHeading___Toc3275463_1878427129"/>
      <w:bookmarkStart w:id="1509" w:name="_Toc597"/>
      <w:bookmarkEnd w:id="1508"/>
      <w:r>
        <w:rPr/>
        <w:t>7</w:t>
      </w:r>
      <w:r>
        <w:rPr>
          <w:rtl w:val="true"/>
        </w:rPr>
        <w:t xml:space="preserve"> - </w:t>
      </w:r>
      <w:r>
        <w:rPr>
          <w:rtl w:val="true"/>
        </w:rPr>
        <w:t>و اما تعميم التفصيل المتقدم لقشر البطيخ و الموز و نحوهما</w:t>
      </w:r>
      <w:bookmarkEnd w:id="1509"/>
    </w:p>
    <w:p>
      <w:pPr>
        <w:pStyle w:val="BookText"/>
        <w:rPr/>
      </w:pPr>
      <w:r>
        <w:rPr>
          <w:rFonts w:ascii="Amiri" w:hAnsi="Amiri" w:eastAsia="Amiri" w:cs="Amiri"/>
          <w:color w:val="111111"/>
          <w:sz w:val="28"/>
          <w:sz w:val="28"/>
          <w:szCs w:val="28"/>
          <w:rtl w:val="true"/>
          <w:lang w:bidi="ar-SA"/>
        </w:rPr>
        <w:t xml:space="preserve">فلصحيحة الحلبي المتقدمة حيث ان الوارد فيها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هي مطلقة تشمل ما 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ان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شيء يضر بطريق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يمكن ان يستفاد منه ذلك أيضا حتى لو قطعنا النظر عن اطلاق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شيء</w:t>
      </w:r>
      <w:r>
        <w:rPr>
          <w:rFonts w:eastAsia="Amiri" w:cs="Amiri" w:ascii="Amiri" w:hAnsi="Amiri"/>
          <w:color w:val="111111"/>
          <w:sz w:val="28"/>
          <w:szCs w:val="28"/>
          <w:rtl w:val="true"/>
          <w:lang w:bidi="ar-SA"/>
        </w:rPr>
        <w:t>».</w:t>
      </w:r>
    </w:p>
    <w:p>
      <w:pPr>
        <w:pStyle w:val="Heading5"/>
        <w:numPr>
          <w:ilvl w:val="4"/>
          <w:numId w:val="1"/>
        </w:numPr>
        <w:rPr/>
      </w:pPr>
      <w:bookmarkStart w:id="1510" w:name="__RefHeading___Toc3275465_1878427129"/>
      <w:bookmarkStart w:id="1511" w:name="_Toc598"/>
      <w:bookmarkEnd w:id="1510"/>
      <w:r>
        <w:rPr>
          <w:rtl w:val="true"/>
        </w:rPr>
        <w:t>العاقلة</w:t>
      </w:r>
      <w:bookmarkEnd w:id="1511"/>
    </w:p>
    <w:p>
      <w:pPr>
        <w:pStyle w:val="Heading6"/>
        <w:numPr>
          <w:ilvl w:val="5"/>
          <w:numId w:val="1"/>
        </w:numPr>
        <w:rPr/>
      </w:pPr>
      <w:bookmarkStart w:id="1512" w:name="__RefHeading___Toc3275467_1878427129"/>
      <w:bookmarkStart w:id="1513" w:name="_Toc599"/>
      <w:bookmarkEnd w:id="1512"/>
      <w:r>
        <w:rPr/>
        <w:t>8</w:t>
      </w:r>
      <w:r>
        <w:rPr>
          <w:rtl w:val="true"/>
        </w:rPr>
        <w:t xml:space="preserve"> - </w:t>
      </w:r>
      <w:r>
        <w:rPr>
          <w:rtl w:val="true"/>
        </w:rPr>
        <w:t>و اما تفسير العاقلة بالعصبة</w:t>
      </w:r>
      <w:bookmarkEnd w:id="1513"/>
    </w:p>
    <w:p>
      <w:pPr>
        <w:pStyle w:val="BookText"/>
        <w:rPr/>
      </w:pPr>
      <w:r>
        <w:rPr>
          <w:rFonts w:ascii="Amiri" w:hAnsi="Amiri" w:eastAsia="Amiri" w:cs="Amiri"/>
          <w:color w:val="111111"/>
          <w:sz w:val="28"/>
          <w:sz w:val="28"/>
          <w:szCs w:val="28"/>
          <w:rtl w:val="true"/>
          <w:lang w:bidi="ar-SA"/>
        </w:rPr>
        <w:t>فهو المعروف في كلمات الفقهاء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يمكن استفادته من صحيحة محمد بن قيس عن ابي جعفر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قضى امير المؤمنين عليه السّلام على امرأة اعتقت رجلا و اشترطت ولاءه و لها ابن فالحق ولاءه بعصبتها الذين يعقلون عنه</w:t>
      </w:r>
      <w:r>
        <w:rPr>
          <w:rStyle w:val="FootnoteAnchor"/>
          <w:rtl w:val="true"/>
        </w:rPr>
        <w:footnoteReference w:id="781"/>
      </w:r>
      <w:r>
        <w:rPr>
          <w:rFonts w:ascii="IRNazanin" w:hAnsi="IRNazanin" w:eastAsia="IRNazanin"/>
          <w:color w:val="111111"/>
          <w:sz w:val="28"/>
          <w:sz w:val="28"/>
          <w:szCs w:val="28"/>
          <w:rtl w:val="true"/>
          <w:lang w:bidi="fa-IR"/>
        </w:rPr>
        <w:t>دون ولدها</w:t>
      </w:r>
      <w:r>
        <w:rPr>
          <w:rFonts w:eastAsia="IRNazanin" w:cs="IRNazanin"/>
          <w:color w:val="111111"/>
          <w:sz w:val="28"/>
          <w:szCs w:val="28"/>
          <w:rtl w:val="true"/>
          <w:lang w:bidi="fa-IR"/>
        </w:rPr>
        <w:t>»</w:t>
      </w:r>
      <w:r>
        <w:rPr>
          <w:rStyle w:val="FootnoteAnchor"/>
          <w:rtl w:val="true"/>
        </w:rPr>
        <w:footnoteReference w:id="78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قريب من ذلك ما جاء في صحيحة الآخر عن ابي جعفر 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فقضى بميراثه للعصبة الذين يعقلون عنه إذا احدث حدثا يكون فيه عقل</w:t>
      </w:r>
      <w:r>
        <w:rPr>
          <w:rFonts w:eastAsia="Amiri" w:cs="Amiri" w:ascii="Amiri" w:hAnsi="Amiri"/>
          <w:color w:val="111111"/>
          <w:sz w:val="28"/>
          <w:szCs w:val="28"/>
          <w:rtl w:val="true"/>
          <w:lang w:bidi="ar-SA"/>
        </w:rPr>
        <w:t>»</w:t>
      </w:r>
      <w:r>
        <w:rPr>
          <w:rStyle w:val="FootnoteAnchor"/>
          <w:rtl w:val="true"/>
        </w:rPr>
        <w:footnoteReference w:id="783"/>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514" w:name="__RefHeading___Toc3275469_1878427129"/>
      <w:bookmarkStart w:id="1515" w:name="_Toc600"/>
      <w:bookmarkEnd w:id="1514"/>
      <w:r>
        <w:rPr/>
        <w:t>9</w:t>
      </w:r>
      <w:r>
        <w:rPr>
          <w:rtl w:val="true"/>
        </w:rPr>
        <w:t xml:space="preserve"> - </w:t>
      </w:r>
      <w:r>
        <w:rPr>
          <w:rtl w:val="true"/>
        </w:rPr>
        <w:t>و اما ان العصبة تختص بالمتقربين بالاب</w:t>
      </w:r>
      <w:bookmarkEnd w:id="1515"/>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لا تشمل </w:t>
      </w:r>
      <w:bookmarkStart w:id="1516" w:name="pg14682_138194"/>
    </w:p>
    <w:p>
      <w:pPr>
        <w:pStyle w:val="BookText"/>
        <w:rPr/>
      </w:pPr>
      <w:bookmarkEnd w:id="1516"/>
      <w:r>
        <w:rPr>
          <w:rFonts w:ascii="Amiri" w:hAnsi="Amiri" w:eastAsia="Amiri" w:cs="Amiri"/>
          <w:color w:val="111111"/>
          <w:sz w:val="28"/>
          <w:sz w:val="28"/>
          <w:szCs w:val="28"/>
          <w:rtl w:val="true"/>
          <w:lang w:bidi="ar-SA"/>
        </w:rPr>
        <w:t>المتقربين بالام فهو المشهور بين الاصحاب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وجهه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ذلك هو معنى العصبة لغة كما تقدمت الاشارة الى ذلك سابقا</w:t>
      </w:r>
      <w:r>
        <w:rPr>
          <w:rStyle w:val="FootnoteAnchor"/>
          <w:rtl w:val="true"/>
        </w:rPr>
        <w:footnoteReference w:id="784"/>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517" w:name="__RefHeading___Toc3275471_1878427129"/>
      <w:bookmarkStart w:id="1518" w:name="_Toc601"/>
      <w:bookmarkEnd w:id="1517"/>
      <w:r>
        <w:rPr/>
        <w:t>10</w:t>
      </w:r>
      <w:r>
        <w:rPr>
          <w:rtl w:val="true"/>
        </w:rPr>
        <w:t xml:space="preserve"> - </w:t>
      </w:r>
      <w:r>
        <w:rPr>
          <w:rtl w:val="true"/>
        </w:rPr>
        <w:t>و اما ان الصبي و المجنون ليس من العاقلة</w:t>
      </w:r>
      <w:bookmarkEnd w:id="1518"/>
    </w:p>
    <w:p>
      <w:pPr>
        <w:pStyle w:val="BookText"/>
        <w:rPr/>
      </w:pPr>
      <w:r>
        <w:rPr>
          <w:rFonts w:ascii="Amiri" w:hAnsi="Amiri" w:eastAsia="Amiri" w:cs="Amiri"/>
          <w:color w:val="111111"/>
          <w:sz w:val="28"/>
          <w:sz w:val="28"/>
          <w:szCs w:val="28"/>
          <w:rtl w:val="true"/>
          <w:lang w:bidi="ar-SA"/>
        </w:rPr>
        <w:t>فهو مما لا خلاف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يدل عليه حديث رفع القلم حتى بناء على اختصاصه بقلم التكليف، فان ثبوت الدية على العاقلة تكليف محض و من البعيد ان يكون حكما وضعيا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ان المرأة ليست من العاقلة فباعتبار اختصاص العاقلة لغة بالذكور</w:t>
      </w:r>
      <w:r>
        <w:rPr>
          <w:rFonts w:eastAsia="Amiri" w:cs="Amiri" w:ascii="Amiri" w:hAnsi="Amiri"/>
          <w:color w:val="111111"/>
          <w:sz w:val="28"/>
          <w:szCs w:val="28"/>
          <w:rtl w:val="true"/>
          <w:lang w:bidi="ar-SA"/>
        </w:rPr>
        <w:t>.</w:t>
      </w:r>
    </w:p>
    <w:p>
      <w:pPr>
        <w:pStyle w:val="Heading6"/>
        <w:numPr>
          <w:ilvl w:val="5"/>
          <w:numId w:val="1"/>
        </w:numPr>
        <w:rPr/>
      </w:pPr>
      <w:bookmarkStart w:id="1519" w:name="__RefHeading___Toc3275473_1878427129"/>
      <w:bookmarkStart w:id="1520" w:name="_Toc602"/>
      <w:bookmarkEnd w:id="1519"/>
      <w:r>
        <w:rPr/>
        <w:t>11</w:t>
      </w:r>
      <w:r>
        <w:rPr>
          <w:rtl w:val="true"/>
        </w:rPr>
        <w:t xml:space="preserve"> - </w:t>
      </w:r>
      <w:r>
        <w:rPr>
          <w:rtl w:val="true"/>
        </w:rPr>
        <w:t>و اما ان التقسيم يتم بالتساوي</w:t>
      </w:r>
      <w:bookmarkEnd w:id="1520"/>
    </w:p>
    <w:p>
      <w:pPr>
        <w:pStyle w:val="BookText"/>
        <w:rPr/>
      </w:pPr>
      <w:r>
        <w:rPr>
          <w:rFonts w:ascii="Amiri" w:hAnsi="Amiri" w:eastAsia="Amiri" w:cs="Amiri"/>
          <w:color w:val="111111"/>
          <w:sz w:val="28"/>
          <w:sz w:val="28"/>
          <w:szCs w:val="28"/>
          <w:rtl w:val="true"/>
          <w:lang w:bidi="ar-SA"/>
        </w:rPr>
        <w:t>فباعتبار ان ما دلّ على كون الدية على العاقلة يدل بنفسه على ذلك، فان التقسيط بشكل آخر يحتاج الى دليل، و هو مفقود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امر التقسيم بيد الامام عليه السّلام أو نائبه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على الغني نصف دينار و على الفقير ربعه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كلاهما لا دليل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المناسب ما تقدم</w:t>
      </w:r>
      <w:r>
        <w:rPr>
          <w:rFonts w:eastAsia="Amiri" w:cs="Amiri" w:ascii="Amiri" w:hAnsi="Amiri"/>
          <w:color w:val="111111"/>
          <w:sz w:val="28"/>
          <w:szCs w:val="28"/>
          <w:rtl w:val="true"/>
          <w:lang w:bidi="ar-SA"/>
        </w:rPr>
        <w:t>.</w:t>
      </w:r>
    </w:p>
    <w:p>
      <w:pPr>
        <w:pStyle w:val="Heading6"/>
        <w:numPr>
          <w:ilvl w:val="5"/>
          <w:numId w:val="1"/>
        </w:numPr>
        <w:rPr/>
      </w:pPr>
      <w:bookmarkStart w:id="1521" w:name="__RefHeading___Toc3275475_1878427129"/>
      <w:bookmarkStart w:id="1522" w:name="_Toc603"/>
      <w:bookmarkEnd w:id="1521"/>
      <w:r>
        <w:rPr/>
        <w:t>12</w:t>
      </w:r>
      <w:r>
        <w:rPr>
          <w:rtl w:val="true"/>
        </w:rPr>
        <w:t xml:space="preserve"> - </w:t>
      </w:r>
      <w:r>
        <w:rPr>
          <w:rtl w:val="true"/>
        </w:rPr>
        <w:t>و اما عدم الفرق بين الغني و الفقير</w:t>
      </w:r>
      <w:bookmarkEnd w:id="1522"/>
    </w:p>
    <w:p>
      <w:pPr>
        <w:pStyle w:val="BookText"/>
        <w:rPr/>
      </w:pPr>
      <w:r>
        <w:rPr>
          <w:rFonts w:ascii="Amiri" w:hAnsi="Amiri" w:eastAsia="Amiri" w:cs="Amiri"/>
          <w:color w:val="111111"/>
          <w:sz w:val="28"/>
          <w:sz w:val="28"/>
          <w:szCs w:val="28"/>
          <w:rtl w:val="true"/>
          <w:lang w:bidi="ar-SA"/>
        </w:rPr>
        <w:t>فلعدم الدليل على الاختصاص بالغني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اجل اذا كان الفقير عاجزا عن الدفع اختص العقل بغيره لان ثبوت الدية على العاقلة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تكليف محض، و هو لا يعم العاجز</w:t>
      </w:r>
      <w:r>
        <w:rPr>
          <w:rFonts w:eastAsia="Amiri" w:cs="Amiri" w:ascii="Amiri" w:hAnsi="Amiri"/>
          <w:color w:val="111111"/>
          <w:sz w:val="28"/>
          <w:szCs w:val="28"/>
          <w:rtl w:val="true"/>
          <w:lang w:bidi="ar-SA"/>
        </w:rPr>
        <w:t>.</w:t>
      </w:r>
    </w:p>
    <w:p>
      <w:pPr>
        <w:pStyle w:val="Heading6"/>
        <w:numPr>
          <w:ilvl w:val="5"/>
          <w:numId w:val="1"/>
        </w:numPr>
        <w:rPr/>
      </w:pPr>
      <w:bookmarkStart w:id="1523" w:name="__RefHeading___Toc3275477_1878427129"/>
      <w:bookmarkStart w:id="1524" w:name="_Toc604"/>
      <w:bookmarkEnd w:id="1523"/>
      <w:r>
        <w:rPr/>
        <w:t>13</w:t>
      </w:r>
      <w:r>
        <w:rPr>
          <w:rtl w:val="true"/>
        </w:rPr>
        <w:t xml:space="preserve"> - </w:t>
      </w:r>
      <w:r>
        <w:rPr>
          <w:rtl w:val="true"/>
        </w:rPr>
        <w:t>و اما عدم اختصاص العقل بالقريب</w:t>
      </w:r>
      <w:bookmarkEnd w:id="1524"/>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فلأن لفظ العاقلة يشمل البعيد أيضا، و لا دليل على التقييد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تمّ بتوفيق اللّه سبحانه و رعاية حجّته في ارضه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روحي و ارواح العالمين له الفداء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كتابي هذا الموسوم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دروس تمهيدية في الفقه الاستدلالي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مدينة قم المشرّفة جوار كريمة اهل البيت عليهم السّلام السيدة فاطمة المعصومة عليها و على آبائها الكرام افضل التحية و السلام في صباح يوم الاثنين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صفر المظفر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آخر ما كتبته كتاب الانفال و المشتركات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اني اشكرك على هذه النعمة و على جميع نعمك عليّ و أسألك بحق محمد و آل محمد صلّى اللّه عليه و آله ان تجعله موردا لاستفادة اخوتي الاعزاء طلبة الحوزات العلمية انك كريم جواد سميع الدعاء</w:t>
      </w:r>
      <w:r>
        <w:rPr>
          <w:rFonts w:eastAsia="Amiri" w:cs="Amiri" w:ascii="Amiri" w:hAnsi="Amiri"/>
          <w:color w:val="111111"/>
          <w:sz w:val="28"/>
          <w:szCs w:val="28"/>
          <w:rtl w:val="true"/>
          <w:lang w:bidi="ar-SA"/>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باقر الايرواني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60"/>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61"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7:18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القاضي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القاضي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167:18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آداب القاضي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القاضي 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النواويس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 في جهنم على ما ذكره الطريحي في مجمع البحرين في مادة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نوس</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160:18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آداب القاضي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99:18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القاضي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275:3</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179:18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كيفية الحكم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99:18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القاضي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القاضي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القاضي 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64:12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يكتسب به الحديث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الشورى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163:18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القاضي الحديث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162:18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آداب القاضي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القاضي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306:4</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الوثقى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الآية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هود</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15:40</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163:18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آداب القاضي الحديث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170:18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كيفية الحكم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176:18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كيفية الحكم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169:18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كيفية الحكم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الوثقى </w:t>
      </w:r>
      <w:r>
        <w:rPr>
          <w:rFonts w:eastAsia="IRNazanin" w:cs="IRNazanin"/>
          <w:b w:val="false"/>
          <w:bCs w:val="false"/>
          <w:i w:val="false"/>
          <w:iCs w:val="false"/>
          <w:color w:val="333333"/>
          <w:sz w:val="20"/>
          <w:szCs w:val="20"/>
        </w:rPr>
        <w:t>67:3</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176:18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كيفية الحكم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176:18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كيفية الحكم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156:40</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مباني التكملة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272:13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أحكام الاجارة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170:18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كيفية الحكم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الوثقى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169:18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كيفية الحكم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170:18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كيفية الحكم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133:16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الاقرار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169:18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كيفية الحكم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189:18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كيفية الحكم الحديث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187:18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كيفية الحكم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الصافات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88:40</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167:18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كيفية الحكم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169:18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كيفية الحكم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مباني التكملة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371:40</w:t>
      </w:r>
      <w:r>
        <w:rPr>
          <w:rFonts w:ascii="IRNazanin" w:hAnsi="IRNazanin" w:eastAsia="IRNazanin"/>
          <w:b w:val="false"/>
          <w:b w:val="false"/>
          <w:bCs w:val="false"/>
          <w:i w:val="false"/>
          <w:i w:val="false"/>
          <w:iCs w:val="false"/>
          <w:color w:val="333333"/>
          <w:sz w:val="20"/>
          <w:sz w:val="20"/>
          <w:szCs w:val="20"/>
          <w:rtl w:val="true"/>
        </w:rPr>
        <w:t>، و كتاب القضاء للآشتياني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170:18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كيفية الحكم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171:18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كيفية الحكم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اللوث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 امارة تورث الظن بصدق المدعي في دعواه نسبة القتل الى شخص، كوجود شخص بيده سلاح متلطخ بالدم عند قتيل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البحرين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لوث</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167:18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كيفية الحكم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191:16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الايمان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195:16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الايمان الحديث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336:18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الحدود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336:18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الحدود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216:18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كيفية الحكم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ذيل الحديث في وسائل الشيعة</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217:18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كيفية الحكم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اختيار معرفة الرجال الرقم </w:t>
      </w:r>
      <w:r>
        <w:rPr>
          <w:rFonts w:eastAsia="IRNazanin" w:cs="IRNazanin"/>
          <w:b w:val="false"/>
          <w:bCs w:val="false"/>
          <w:i w:val="false"/>
          <w:iCs w:val="false"/>
          <w:color w:val="333333"/>
          <w:sz w:val="20"/>
          <w:szCs w:val="20"/>
        </w:rPr>
        <w:t>558</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202:12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ما يكتسب به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200:18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كيفية الحكم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176:18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كيفية الحكم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214:18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كيفية الحكم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182:18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كيفية الحكم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170:18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كيفية الحكم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252:18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الشهادات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253:18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الشهادات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253:18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الشهادات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الشيخ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w:t>
      </w:r>
      <w:r>
        <w:rPr>
          <w:rFonts w:eastAsia="IRNazanin" w:cs="IRNazanin"/>
          <w:b w:val="false"/>
          <w:bCs w:val="false"/>
          <w:i w:val="false"/>
          <w:iCs w:val="false"/>
          <w:color w:val="333333"/>
          <w:sz w:val="20"/>
          <w:szCs w:val="20"/>
        </w:rPr>
        <w:t>910:4</w:t>
      </w:r>
      <w:r>
        <w:rPr>
          <w:rFonts w:ascii="IRNazanin" w:hAnsi="IRNazanin" w:eastAsia="IRNazanin"/>
          <w:b w:val="false"/>
          <w:b w:val="false"/>
          <w:bCs w:val="false"/>
          <w:i w:val="false"/>
          <w:i w:val="false"/>
          <w:iCs w:val="false"/>
          <w:color w:val="333333"/>
          <w:sz w:val="20"/>
          <w:sz w:val="20"/>
          <w:szCs w:val="20"/>
          <w:rtl w:val="true"/>
        </w:rPr>
        <w:t>، انتشارات استقلال</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w:t>
      </w:r>
      <w:r>
        <w:rPr>
          <w:rFonts w:eastAsia="IRNazanin" w:cs="IRNazanin"/>
          <w:b w:val="false"/>
          <w:bCs w:val="false"/>
          <w:i w:val="false"/>
          <w:iCs w:val="false"/>
          <w:color w:val="333333"/>
          <w:sz w:val="20"/>
          <w:szCs w:val="20"/>
        </w:rPr>
        <w:t>911:4</w:t>
      </w:r>
      <w:r>
        <w:rPr>
          <w:rFonts w:ascii="IRNazanin" w:hAnsi="IRNazanin" w:eastAsia="IRNazanin"/>
          <w:b w:val="false"/>
          <w:b w:val="false"/>
          <w:bCs w:val="false"/>
          <w:i w:val="false"/>
          <w:i w:val="false"/>
          <w:iCs w:val="false"/>
          <w:color w:val="333333"/>
          <w:sz w:val="20"/>
          <w:sz w:val="20"/>
          <w:szCs w:val="20"/>
          <w:rtl w:val="true"/>
        </w:rPr>
        <w:t>، انتشارات استقلال</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867</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288:18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الشهادات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حظ ترجمة محمد بن أحمد بن يحيى الاشعري في 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من منشورات مكتبة الداوري</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253:18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الشهادات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284:18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الشهادات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هي مذكورة في وسائل الشيعة </w:t>
      </w:r>
      <w:r>
        <w:rPr>
          <w:rFonts w:eastAsia="IRNazanin" w:cs="IRNazanin"/>
          <w:b w:val="false"/>
          <w:bCs w:val="false"/>
          <w:i w:val="false"/>
          <w:iCs w:val="false"/>
          <w:color w:val="333333"/>
          <w:sz w:val="20"/>
          <w:szCs w:val="20"/>
        </w:rPr>
        <w:t>287:18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الشهادات، و </w:t>
      </w:r>
      <w:r>
        <w:rPr>
          <w:rFonts w:eastAsia="IRNazanin" w:cs="IRNazanin"/>
          <w:b w:val="false"/>
          <w:bCs w:val="false"/>
          <w:i w:val="false"/>
          <w:iCs w:val="false"/>
          <w:color w:val="333333"/>
          <w:sz w:val="20"/>
          <w:szCs w:val="20"/>
        </w:rPr>
        <w:t>390:13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أحكام الوصايا</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278:18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الشهادات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291:18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الشهادات 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الافهام </w:t>
      </w:r>
      <w:r>
        <w:rPr>
          <w:rFonts w:eastAsia="IRNazanin" w:cs="IRNazanin"/>
          <w:b w:val="false"/>
          <w:bCs w:val="false"/>
          <w:i w:val="false"/>
          <w:iCs w:val="false"/>
          <w:color w:val="333333"/>
          <w:sz w:val="20"/>
          <w:szCs w:val="20"/>
        </w:rPr>
        <w:t>401:2</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276:18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الشهادات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276:18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الشهادات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272:18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الشهادات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272:18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الشهادات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272:18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الشهادات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اشار الى ذلك صاحب الوسائل في ذيل الحديث السابق</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278:18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الشهادات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278:18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الشهادات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284:18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الشهادات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281:18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الشهادات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يراد بالدين مطلق المال الذي اشتغلت به الذمة اعم من كونه بالقرض او الغصب او الاتلاف او البيع و ما شاكل ذلك</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170:18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الشهادات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169:18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الشهادات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273:18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الشهادات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173:18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كيفية الحكم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193:18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كيفية الحكم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196:18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كيفية الحكم الحديث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258:18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الشهادات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198:18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كيفية الحكم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193:18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كيفية الحكم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197:18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كيفية الحكم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154:41</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الوافي </w:t>
      </w:r>
      <w:r>
        <w:rPr>
          <w:rFonts w:eastAsia="IRNazanin" w:cs="IRNazanin"/>
          <w:b w:val="false"/>
          <w:bCs w:val="false"/>
          <w:i w:val="false"/>
          <w:iCs w:val="false"/>
          <w:color w:val="333333"/>
          <w:sz w:val="20"/>
          <w:szCs w:val="20"/>
        </w:rPr>
        <w:t>335:15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ملأ</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الايقاب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الادخال</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جاء في مجمع البحرين في مادة مرر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خلط من اخلاط البدن غير الدم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الجمع مرار بالكسر</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الوافي </w:t>
      </w:r>
      <w:r>
        <w:rPr>
          <w:rFonts w:eastAsia="IRNazanin" w:cs="IRNazanin"/>
          <w:b w:val="false"/>
          <w:bCs w:val="false"/>
          <w:i w:val="false"/>
          <w:iCs w:val="false"/>
          <w:color w:val="333333"/>
          <w:sz w:val="20"/>
          <w:szCs w:val="20"/>
        </w:rPr>
        <w:t>335:15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دهداء</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من هنا يقول الاصحاب بان من اقرّ بحدّ ثم تاب كان الامام مخيرا في اقامته</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423:18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حد اللواط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xml:space="preserve">، و قد نقل الحر الرواية المذكورة بعدة طرق بعضها صحيح، كطريق الشيخ الكليني عن عدة من اصحابنا عن احمد بن محمد بن خالد عن خلف بن حماد عن ابي عبد اللّه عليه السّلام فراجع وسائل الشيعة </w:t>
      </w:r>
      <w:r>
        <w:rPr>
          <w:rFonts w:eastAsia="IRNazanin" w:cs="IRNazanin"/>
          <w:b w:val="false"/>
          <w:bCs w:val="false"/>
          <w:i w:val="false"/>
          <w:iCs w:val="false"/>
          <w:color w:val="333333"/>
          <w:sz w:val="20"/>
          <w:szCs w:val="20"/>
        </w:rPr>
        <w:t>377:18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حد الزنا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371:18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حد الزنا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401:18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حد الزنا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258:18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الشهادات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260:18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الشهادات الحديث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267:18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الشهادات الحديث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258:18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الشهادات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264:18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الشهادات الحديث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260:18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الشهادات الحديث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260:18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الشهادات الحديث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396:13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أحكام الوصايا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262:18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الشهادات الحديث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259:18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الشهادات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260:18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الشهادات الحديث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262:18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الشهادات الحديث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263:18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الشهادات الحديث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حظ ذيل الحديث في وسائل الشيعة</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245:18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الشهادات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215:18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كيفية الحكم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فيكلفه</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246:18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الشهادات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246:18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الشهادات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250:18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الشهادات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250:18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الشهادات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225:18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الشهادات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182:41</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226:18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الشهادات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225:18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الشهادات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232:18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الشهادات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ماجه </w:t>
      </w:r>
      <w:r>
        <w:rPr>
          <w:rFonts w:eastAsia="IRNazanin" w:cs="IRNazanin"/>
          <w:b w:val="false"/>
          <w:bCs w:val="false"/>
          <w:i w:val="false"/>
          <w:iCs w:val="false"/>
          <w:color w:val="333333"/>
          <w:sz w:val="20"/>
          <w:szCs w:val="20"/>
        </w:rPr>
        <w:t>64:2</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w:t>
      </w:r>
      <w:r>
        <w:rPr>
          <w:rFonts w:eastAsia="IRNazanin" w:cs="IRNazanin"/>
          <w:b w:val="false"/>
          <w:bCs w:val="false"/>
          <w:i w:val="false"/>
          <w:iCs w:val="false"/>
          <w:color w:val="333333"/>
          <w:sz w:val="20"/>
          <w:szCs w:val="20"/>
        </w:rPr>
        <w:t>426:4</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شرايع الإسلام </w:t>
      </w:r>
      <w:r>
        <w:rPr>
          <w:rFonts w:eastAsia="IRNazanin" w:cs="IRNazanin"/>
          <w:b w:val="false"/>
          <w:bCs w:val="false"/>
          <w:i w:val="false"/>
          <w:iCs w:val="false"/>
          <w:color w:val="333333"/>
          <w:sz w:val="20"/>
          <w:szCs w:val="20"/>
        </w:rPr>
        <w:t>917:4</w:t>
      </w:r>
      <w:r>
        <w:rPr>
          <w:rFonts w:ascii="IRNazanin" w:hAnsi="IRNazanin" w:eastAsia="IRNazanin"/>
          <w:b w:val="false"/>
          <w:b w:val="false"/>
          <w:bCs w:val="false"/>
          <w:i w:val="false"/>
          <w:i w:val="false"/>
          <w:iCs w:val="false"/>
          <w:color w:val="333333"/>
          <w:sz w:val="20"/>
          <w:sz w:val="20"/>
          <w:szCs w:val="20"/>
          <w:rtl w:val="true"/>
        </w:rPr>
        <w:t>، انتشارات استقلال</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278:18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الشهادات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196:18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كيفية الحكم الحديث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298:18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الشهادات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298:18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الشهادات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298:18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الشهادات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299:18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الشهادات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282:15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الطلاق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509:15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الظهار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265:18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الشهادات الحديث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40:29</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459:14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المتعة الحديث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596:2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الحيض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596:2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الحيض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بضم اللام و فتح القاف او تسكينها</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المقصود من الدرهم الشرعي هو الفضة التي تعادل قيمتها ثلاثة غرامات الا ربع عشر الغرام تقريبا</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350:17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اللقطة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358:17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اللقطة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العنكبوت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361:9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الطواف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361:9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الطواف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361:9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الطواف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 الثواب</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368:17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اللقطة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العدة في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منشورات الداوري</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 مشيخة الفقيه المذكورة في آخر الجزء الرابع من 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ان 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زائدة</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352:17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اللقطة الحديث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349:17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اللقطة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350:17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اللقطة 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365:17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اللقطة 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352:17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اللقطة الحديث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351:17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اللقطة الحديث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354:17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اللقطة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290:38</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مكان المصلي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368:38</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371:17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اللقطة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مكان المصلي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364:17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اللقطة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357:17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اللقطة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583:17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ميراث الخنثى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201:12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ما يكتسب به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133:16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الاقرار الحديث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مستدرك الوسائل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نقلا عن عوالي اللآلي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369:13</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133:16</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قد عبّر عن الفلس في الروايات بالقشر</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295:11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جهاد النفس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397:16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الأطعمة المحرمة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243:36</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408:16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الأطعمة المحرمة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407:16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الأطعمة المحرمة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بيد ان الفيض الكاشاني في الوافي </w:t>
      </w:r>
      <w:r>
        <w:rPr>
          <w:rFonts w:eastAsia="IRNazanin" w:cs="IRNazanin"/>
          <w:b w:val="false"/>
          <w:bCs w:val="false"/>
          <w:i w:val="false"/>
          <w:iCs w:val="false"/>
          <w:color w:val="333333"/>
          <w:sz w:val="20"/>
          <w:szCs w:val="20"/>
        </w:rPr>
        <w:t>42:19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ان الربيثا نوع من السمك</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404:16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الأطعمة المحرمة الحديث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250:36</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كبش الجبل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ما 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الضأن و المعز الجبليان</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اليحمور حيوان شبيه بالابل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قيل هو دابة وحشية لها قرنان طويلان كأنهما منشاران ينشر بهما الشجر يلقيهما كل سنة</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الهجين هو ما كان احد ابويه غير عربي</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268:36</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390:16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الأطعمة المحرمة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393:16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الأطعمة المحرمة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393:16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الأطعمة المحرمة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البرذون هو التركي من الخيل في مقابل العراب</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394:16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الأطعمة المحرمة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269:36</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الأطعمة المباحة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الأطعمة المباحة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هل يعدّ أخذ الناس له نهبا و غصبا محرما بعد فرض ان الرجل قد جرحه</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275:16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الصيد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 حيوان مفترس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كل حيوان له ظفر و ناب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الناب هو السن الذي يتم به الافتراس</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387:16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الأطعمة المحرمة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388:16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الأطعمة المحرمة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388:16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الأطعمة المحرمة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394:16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الأطعمة المحرمة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379:16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الأطعمة المحرمة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380:16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الأطعمة المحرمة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وسائل الشيعة </w:t>
      </w:r>
      <w:r>
        <w:rPr>
          <w:rFonts w:eastAsia="IRNazanin" w:cs="IRNazanin"/>
          <w:b w:val="false"/>
          <w:bCs w:val="false"/>
          <w:i w:val="false"/>
          <w:iCs w:val="false"/>
          <w:color w:val="333333"/>
          <w:sz w:val="20"/>
          <w:szCs w:val="20"/>
        </w:rPr>
        <w:t>170:16</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صفيف الطائر بسطه لجناحيه حالة طيرانه، كما هو الحال في جوارح الطير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دفيفه تحريكه لجناحيه</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القانصة هي للطير بمنزلة المصارين في غيره، و تجتمع فيها الاجسام الصلبة، و يعبر عنها في الفارسية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سنك دان</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420:16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الأطعمة المحرمة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421:16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الأطعمة المحرمة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418:16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الأطعمة المحرمة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419:16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الأطعمة المحرمة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419:16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الأطعمة المحرمة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388:16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الأطعمة المحرمة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307:36</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419:16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الأطعمة المحرمة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396:16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الأطعمة المحرمة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396:16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الأطعمة المحرمة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303:36</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هي اجسام مدورة تشبه البندق</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هي موضع الولد</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هي حبة بقدر الحمصة موجودة في وسط الدماغ</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خيط ابيض في وسط فقار الظهر</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 عصبان ممتدان على الظهر من الرقبة الى الذنب</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هي الحبة الناظرة منها لا جسم العين كله</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437:16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الأطعمة المحرمة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437:16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الأطعمة المحرمة</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شرايع الإسلام </w:t>
      </w:r>
      <w:r>
        <w:rPr>
          <w:rFonts w:eastAsia="IRNazanin" w:cs="IRNazanin"/>
          <w:b w:val="false"/>
          <w:bCs w:val="false"/>
          <w:i w:val="false"/>
          <w:iCs w:val="false"/>
          <w:color w:val="333333"/>
          <w:sz w:val="20"/>
          <w:szCs w:val="20"/>
        </w:rPr>
        <w:t>752:4</w:t>
      </w:r>
      <w:r>
        <w:rPr>
          <w:rFonts w:ascii="IRNazanin" w:hAnsi="IRNazanin" w:eastAsia="IRNazanin"/>
          <w:b w:val="false"/>
          <w:b w:val="false"/>
          <w:bCs w:val="false"/>
          <w:i w:val="false"/>
          <w:i w:val="false"/>
          <w:iCs w:val="false"/>
          <w:color w:val="333333"/>
          <w:sz w:val="20"/>
          <w:sz w:val="20"/>
          <w:szCs w:val="20"/>
          <w:rtl w:val="true"/>
        </w:rPr>
        <w:t>، انتشارات استقلال</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الانفحة بكسر الهمزة و فتح الفاء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تكسر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تشديد الحاء و تخفيفها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شيء اصفر يستخرج من بطن الجدي الراضع قبل ان يأكل فيعصر في صوف فيغلظ و يستعمل كخمرة للجبن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يعبر عنه في الفارسية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پنيرمايه</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431:16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الأطعمة المحرمة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272:36</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273:36</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433:16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الأطعمة المحرمة</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570:18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نكاح البهائم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يحد أقل من حدّ الزنا، فان الزاني يحدّ بمائة في حين ان هذا يحد بخمسة و عشرين سوطا ربع حد الزاني</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المجلسي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 الائمة 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لعله من كلام يونس او سماعة</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571:18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نكاح البهائم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449:16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الأطعمة المحرمة الحديث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448:16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الأطعمة المحرمة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مجرى الطعام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الحلقوم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مجرى النفس، و محله فوق المريء</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النخاع هو الخيط الابيض الممتد وسط الفقار من الرقبة الى الذنب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الانخاع اصابة النخاع بالسكين لقطعه</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308:16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الذبائح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308:16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الذبائح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80:36</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352:16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الذبائح الحديث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352:16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الذبائح الحديث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352:16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الذبائح الحديث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346:16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الذبائح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348:16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الذبائح الحديث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85:36</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350:16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الذبائح الحديث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352:16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الذبائح الحديث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307:16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الذبائح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309:16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الذبائح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102:36</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326:16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الذبائح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295:11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جهاد النفس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324:16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الذبائح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325:16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الذبائح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مستند الشيعة </w:t>
      </w:r>
      <w:r>
        <w:rPr>
          <w:rFonts w:eastAsia="IRNazanin" w:cs="IRNazanin"/>
          <w:b w:val="false"/>
          <w:bCs w:val="false"/>
          <w:i w:val="false"/>
          <w:iCs w:val="false"/>
          <w:color w:val="333333"/>
          <w:sz w:val="20"/>
          <w:szCs w:val="20"/>
        </w:rPr>
        <w:t>389:15</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320:16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الذبائح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321:16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الذبائح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321:16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الذبائح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ذكر ان قرب الاسناد من جملة مصادره في الوسائل في </w:t>
      </w:r>
      <w:r>
        <w:rPr>
          <w:rFonts w:eastAsia="IRNazanin" w:cs="IRNazanin"/>
          <w:b w:val="false"/>
          <w:bCs w:val="false"/>
          <w:i w:val="false"/>
          <w:iCs w:val="false"/>
          <w:color w:val="333333"/>
          <w:sz w:val="20"/>
          <w:szCs w:val="20"/>
        </w:rPr>
        <w:t>40:20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الفائدة الرابعة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ذكر طريقه الى المصدر المذكور و غيره في </w:t>
      </w:r>
      <w:r>
        <w:rPr>
          <w:rFonts w:eastAsia="IRNazanin" w:cs="IRNazanin"/>
          <w:b w:val="false"/>
          <w:bCs w:val="false"/>
          <w:i w:val="false"/>
          <w:iCs w:val="false"/>
          <w:color w:val="333333"/>
          <w:sz w:val="20"/>
          <w:szCs w:val="20"/>
        </w:rPr>
        <w:t>50:20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الفائدة الخامسة</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xml:space="preserve">، منشورات مكتبة الداوري، الفهرست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320:16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الذبائح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121:36</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مجمع الفائدة و البرهان </w:t>
      </w:r>
      <w:r>
        <w:rPr>
          <w:rFonts w:eastAsia="IRNazanin" w:cs="IRNazanin"/>
          <w:b w:val="false"/>
          <w:bCs w:val="false"/>
          <w:i w:val="false"/>
          <w:iCs w:val="false"/>
          <w:color w:val="333333"/>
          <w:sz w:val="20"/>
          <w:szCs w:val="20"/>
        </w:rPr>
        <w:t>130:11</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135:36</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جواهر الكلام </w:t>
      </w:r>
      <w:r>
        <w:rPr>
          <w:rFonts w:eastAsia="IRNazanin" w:cs="IRNazanin"/>
          <w:b w:val="false"/>
          <w:bCs w:val="false"/>
          <w:i w:val="false"/>
          <w:iCs w:val="false"/>
          <w:color w:val="333333"/>
          <w:sz w:val="20"/>
          <w:szCs w:val="20"/>
        </w:rPr>
        <w:t>123:36</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316:16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الذبائح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الموضع المنخفض في أعلى الصدر متصلا بالعنق</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134:10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الذبح 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312:16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الذبائح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309:16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الذبائح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الكوثر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725:4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تكبيرة الاحرام</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313:16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الذبائح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و البرهان </w:t>
      </w:r>
      <w:r>
        <w:rPr>
          <w:rFonts w:eastAsia="IRNazanin" w:cs="IRNazanin"/>
          <w:b w:val="false"/>
          <w:bCs w:val="false"/>
          <w:i w:val="false"/>
          <w:iCs w:val="false"/>
          <w:color w:val="333333"/>
          <w:sz w:val="20"/>
          <w:szCs w:val="20"/>
        </w:rPr>
        <w:t>99:11</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291:16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الصيد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مدرب على الاصطياد</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259:16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الصيد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مدربين للكلب على الاصطياد</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260:16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الصيد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264:16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الصيد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9:36</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250:16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الصيد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255:16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الصيد الحديث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253:16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الصيد الحديث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271:16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الصيد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27:36</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251:16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الصيد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269:16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الصيد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273:16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الصيد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257:16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الصيد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273:16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الصيد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التقييد بعدم اكل السبع هو لاحتمال عدم تحقق القتل بالسلاح فقط بل به و بجرح السبع غير الكلب الذي لا تتحقق التذكية بواسطته</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المعراض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سهم لا يشتمل على حديدة في طرفه و يكون دقيق الطرفين غليظ الوسط يصيب بعرضه دون حدّه</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التقييد بعدم اكل السبع هو لاحتمال عدم تحقق القتل بالسلاح فقط بل به و بجرح السبع غير الكلب الذي لا تتحقق التذكية بواسطته</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الحيتان جمع حوت و هي السمكة</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363:16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الذبائح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الجدّ بالضم و التشديد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شاطئ النهر</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366:16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الذبائح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367:16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الذبائح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367:16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الذبائح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368:16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الذبائح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368:16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الذبائح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365:16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الذبائح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360:16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الذبائح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المناسب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لم يسمّ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بدون الواو، الا ان العبارة جاء كذلك في وسائل الشيعة و المصادر الأصلية</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364:16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الذبائح 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255:3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لباس المصلي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453:16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الأطعمة المحرمة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هي الارض التي لا يمكن الانتفاع بها الا بعد اصلاحها و اعمارها، كالصحارى</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مفردها سيف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بكسر السين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بمعنى الساحل</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الآجام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أجمة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بالتحريك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هي الأرض المملوءة بالقصب أو بالشجر الملتف بعضه ببعض</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قطائع الملوك هي الأراضي التي اقتطعها الملوك لا نفسهم</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الانفال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نفل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بسكون الفاء و فتحها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بمعنى الزيادة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منه صلاة النافلة، حيث انها زيادة على الفريضة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منه قوله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اللَّيْلِ فَتَهَجَّدْ بِهِ نافِلَةً لَكَ الاسراء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اي زيادة لك، و منه أيضا قوله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وَهَبْنا لَهُ إِسْحاقَ وَ يَعْقُوبَ نافِلَةً الانبياء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أي زيادة على ما سأل</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 قطع أنف الخصوم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الوافي </w:t>
      </w:r>
      <w:r>
        <w:rPr>
          <w:rFonts w:eastAsia="IRNazanin" w:cs="IRNazanin"/>
          <w:b w:val="false"/>
          <w:bCs w:val="false"/>
          <w:i w:val="false"/>
          <w:iCs w:val="false"/>
          <w:color w:val="333333"/>
          <w:sz w:val="20"/>
          <w:szCs w:val="20"/>
        </w:rPr>
        <w:t>302:10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يعني في هذه السورة قطع أنف الجاحدين لحقوقنا و ارغامهم</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373:6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الأنفال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365:6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الأنفال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364:6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الأنفال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الخرب لغة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يقابل العامر</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371:6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الأنفال الحديث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يأتي فيما بعد ان شاء اللّه تعالى ان الارض الميتة و ان كانت ملكا للإمام عليه السّلام و لكنه يجوز لأي فرد من الناس احياؤها و يثبت بذلك تملكها او الحق فيها على احتمالين في المسألة</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367:6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الأنفال الحديث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ذلك في جواهر الكلام </w:t>
      </w:r>
      <w:r>
        <w:rPr>
          <w:rFonts w:eastAsia="IRNazanin" w:cs="IRNazanin"/>
          <w:b w:val="false"/>
          <w:bCs w:val="false"/>
          <w:i w:val="false"/>
          <w:iCs w:val="false"/>
          <w:color w:val="333333"/>
          <w:sz w:val="20"/>
          <w:szCs w:val="20"/>
        </w:rPr>
        <w:t>129:16</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371:6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الأنفال الحديث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w:t>
      </w:r>
      <w:r>
        <w:rPr>
          <w:rFonts w:eastAsia="IRNazanin" w:cs="IRNazanin"/>
          <w:b w:val="false"/>
          <w:bCs w:val="false"/>
          <w:i w:val="false"/>
          <w:iCs w:val="false"/>
          <w:color w:val="333333"/>
          <w:sz w:val="20"/>
          <w:szCs w:val="20"/>
        </w:rPr>
        <w:t>137:1</w:t>
      </w:r>
      <w:r>
        <w:rPr>
          <w:rFonts w:ascii="IRNazanin" w:hAnsi="IRNazanin" w:eastAsia="IRNazanin"/>
          <w:b w:val="false"/>
          <w:b w:val="false"/>
          <w:bCs w:val="false"/>
          <w:i w:val="false"/>
          <w:i w:val="false"/>
          <w:iCs w:val="false"/>
          <w:color w:val="333333"/>
          <w:sz w:val="20"/>
          <w:sz w:val="20"/>
          <w:szCs w:val="20"/>
          <w:rtl w:val="true"/>
        </w:rPr>
        <w:t>، انتشارات استقلال</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365:6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الأنفال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366:6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الأنفال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367:6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الأنفال 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126:16</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369:6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الأنفال الحديث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المطلب </w:t>
      </w:r>
      <w:r>
        <w:rPr>
          <w:rFonts w:eastAsia="IRNazanin" w:cs="IRNazanin"/>
          <w:b w:val="false"/>
          <w:bCs w:val="false"/>
          <w:i w:val="false"/>
          <w:iCs w:val="false"/>
          <w:color w:val="333333"/>
          <w:sz w:val="20"/>
          <w:szCs w:val="20"/>
        </w:rPr>
        <w:t>554:1</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مدارك الاحكام </w:t>
      </w:r>
      <w:r>
        <w:rPr>
          <w:rFonts w:eastAsia="IRNazanin" w:cs="IRNazanin"/>
          <w:b w:val="false"/>
          <w:bCs w:val="false"/>
          <w:i w:val="false"/>
          <w:iCs w:val="false"/>
          <w:color w:val="333333"/>
          <w:sz w:val="20"/>
          <w:szCs w:val="20"/>
        </w:rPr>
        <w:t>418:5</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يجب فيه الخمس 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547:17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ولاء ضمان الجريرة و الامامة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المقصود من الثروة الطبيعية الارض و ما فيها و ما عليها</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بفتح العين و سكون النون، بمعنى القهر و القوة</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اجرة الارض</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157:21</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 ارض العراق المفتوحة عنوة في عصر الخليفة الثاني</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الدهقان بكسر الدال و ضمها يطلق على رئيس القرية و التاجر و من له مال و عقار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اسم اعجمي مركب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قان</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274:12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عقد البيع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331:17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احياء الموات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327:17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احياء الموات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329:17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احياء الموات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هذا المعنى قد اشارت اليه روايات متعددة، و قد كان قديما محلا للتساؤل بين اصحاب الائمة عليهم السّلام أنفسهم فقد ورد في الكافي </w:t>
      </w:r>
      <w:r>
        <w:rPr>
          <w:rFonts w:eastAsia="IRNazanin" w:cs="IRNazanin"/>
          <w:b w:val="false"/>
          <w:bCs w:val="false"/>
          <w:i w:val="false"/>
          <w:iCs w:val="false"/>
          <w:color w:val="333333"/>
          <w:sz w:val="20"/>
          <w:szCs w:val="20"/>
        </w:rPr>
        <w:t>409:1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يكن ابن ابي عمير يعدل بهشام بن الحكم شيئا و كان لا يغبّ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يقال زر غبّا تزدد حبا، اي زر يوما و اترك يوما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اتيانه ثم انقطع عنه و خالفه و كان سبب ذلك ان ابا مالك الحضرمي كان احد رجال هشام و وقع بينه و بين ابن ابي عمير ملاحاة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اي منازعة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شيء من الامامة، قال ابن ابي عمير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الدنيا كلها للإمام عليه السّلام على جهة الملك و انه اولى بها من الذين هي في ايديهم و قال ابو مالك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كذلك املاك الناس لهم الا ما حكم اللّه به للإمام من الفيء و الخمس و المغنم فذلك له و ذلك أيضا قد بيّن اللّه للإمام اين يضعه و كيف يصنع به فتراضيا بهشام بن الحكم و صارا اليه فحكم هشام لأبي مالك على ابن ابي عمير فغضب ابن ابي عمير و هجر هشاما بعد ذلك</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الطسق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الاجرة</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بلغة 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ما يجب فيه الخمس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يوجد تفسيران للمعدن الباطن و المعدن الظاهر</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123:38</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333:17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احياء الموات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333:17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احياء الموات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فقد جاء اختيار الاحتمال الاول في المستمسك </w:t>
      </w:r>
      <w:r>
        <w:rPr>
          <w:rFonts w:eastAsia="IRNazanin" w:cs="IRNazanin"/>
          <w:b w:val="false"/>
          <w:bCs w:val="false"/>
          <w:i w:val="false"/>
          <w:iCs w:val="false"/>
          <w:color w:val="333333"/>
          <w:sz w:val="20"/>
          <w:szCs w:val="20"/>
        </w:rPr>
        <w:t>215:1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فصل احكام البئر عند البحث عن ثبوت الكرية بقول صاحب اليد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حين جاء اختيار الاحتمال الثاني في فقه الشيعة </w:t>
      </w:r>
      <w:r>
        <w:rPr>
          <w:rFonts w:eastAsia="IRNazanin" w:cs="IRNazanin"/>
          <w:b w:val="false"/>
          <w:bCs w:val="false"/>
          <w:i w:val="false"/>
          <w:iCs w:val="false"/>
          <w:color w:val="333333"/>
          <w:sz w:val="20"/>
          <w:szCs w:val="20"/>
        </w:rPr>
        <w:t>75:2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التنقيح </w:t>
      </w:r>
      <w:r>
        <w:rPr>
          <w:rFonts w:eastAsia="IRNazanin" w:cs="IRNazanin"/>
          <w:b w:val="false"/>
          <w:bCs w:val="false"/>
          <w:i w:val="false"/>
          <w:iCs w:val="false"/>
          <w:color w:val="333333"/>
          <w:sz w:val="20"/>
          <w:szCs w:val="20"/>
        </w:rPr>
        <w:t>329:1</w:t>
      </w:r>
      <w:r>
        <w:rPr>
          <w:rFonts w:ascii="IRNazanin" w:hAnsi="IRNazanin" w:eastAsia="IRNazanin"/>
          <w:b w:val="false"/>
          <w:b w:val="false"/>
          <w:bCs w:val="false"/>
          <w:i w:val="false"/>
          <w:i w:val="false"/>
          <w:iCs w:val="false"/>
          <w:color w:val="333333"/>
          <w:sz w:val="20"/>
          <w:sz w:val="20"/>
          <w:szCs w:val="20"/>
          <w:rtl w:val="true"/>
        </w:rPr>
        <w:t xml:space="preserve">، و قد تعرض السيد الشهيد الى ذلك في بحوثه الفقهية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عوالي اللآلي </w:t>
      </w:r>
      <w:r>
        <w:rPr>
          <w:rFonts w:eastAsia="IRNazanin" w:cs="IRNazanin"/>
          <w:b w:val="false"/>
          <w:bCs w:val="false"/>
          <w:i w:val="false"/>
          <w:iCs w:val="false"/>
          <w:color w:val="333333"/>
          <w:sz w:val="20"/>
          <w:szCs w:val="20"/>
        </w:rPr>
        <w:t>480:3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عوالي اللآلي </w:t>
      </w:r>
      <w:r>
        <w:rPr>
          <w:rFonts w:eastAsia="IRNazanin" w:cs="IRNazanin"/>
          <w:b w:val="false"/>
          <w:bCs w:val="false"/>
          <w:i w:val="false"/>
          <w:iCs w:val="false"/>
          <w:color w:val="333333"/>
          <w:sz w:val="20"/>
          <w:szCs w:val="20"/>
        </w:rPr>
        <w:t>480:3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74:38</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البيهقي </w:t>
      </w:r>
      <w:r>
        <w:rPr>
          <w:rFonts w:eastAsia="IRNazanin" w:cs="IRNazanin"/>
          <w:b w:val="false"/>
          <w:bCs w:val="false"/>
          <w:i w:val="false"/>
          <w:iCs w:val="false"/>
          <w:color w:val="333333"/>
          <w:sz w:val="20"/>
          <w:szCs w:val="20"/>
        </w:rPr>
        <w:t>151:6</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542:3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المساجد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542:3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المساجد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300:12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آداب التجارة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العدة في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الولاء نحو ولاية يترتب عليها الارث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ينشأ اما بسبب العتق او التعاقد على ضمان الجريرة او الامامة</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به تعاقد شخصين على ان احدهما اذا تحققت منه جناية يقوم الآخر بدفع الدية عنه في مقابل ان يرثه اذا مات و لم يكن له وارث فيقول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عاقدتك على ان تعقل عني و ترثني فيقول الآخر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المراد من العقل الدية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تعقل عني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تدفع عني دية جنايتي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هذا التعاقد قد يكون من كلا الطرفين و قد يكون من احدهما</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يراد بالفرض السهم المذكور في القرآن الكريم</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الاحزاب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سيأتي معنى الكلالة في الرقم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511:17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ميراث الازواج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المراد من الكلالة في هذه الآية الكريمة و التي سبقتها في رقم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الاخوة و الاخوات، غايته ان المراد منها في هذه الآية الاخوة و الاخوات من الام و في الآية الاخرى الاخوة و الاخوات من الابوين او الاب، كما دلت على ذلك صحيحة بكير بن اعين الواردة في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ميراث الاخوة و الاجداد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515:17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ميراث الازواج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516:17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ميراث الازواج الحديث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517:17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ميراث الازواج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يأتي معنى العصبة ان شاء اللّه تعالى عند البحث عن العول و التعصيب</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512:17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ميراث الازواج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513:17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ميراث الازواج 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80:39</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الاحزاب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376:17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موانع الارث الحديث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بالضم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او أمة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بعض الأحاديث تحديد قيمتها بأربعين دينارا</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390:17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موانع الارث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392:17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موانع الارث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392:17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موانع الارث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392:17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موانع الارث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397:17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موانع الارث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مشيخة 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فهرست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399:17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موانع الارث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566:17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ميراث ولد الملاعنة و ما أشبهه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569:17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ميراث ولد الملاعنة الحديث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 البقباق</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456:17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ميراث الابوين و الاولاد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455:17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ميراث الابوين و الاولاد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459:17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ميراث الابوين و الاولاد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458:17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ميراث الابوين و الاولاد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من العول زيادة مجموع السهام على ستة أسداس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عالت الناقة ذنبها اذا رفعته</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الصحاح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عصبة الرجل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بنوه و قرابته لأبيه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انما سمو عصبة لأنهم عصبوا، اي احاطوا به، فالاب طرف و الابن طرف و العم جانب و الاخ جانب</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فان العم هو اخ الاب فيكون منتسبا بواسطة الاب</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ربما تعمم للأنثى او للمنتسب بواسطة الانثى</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لا بن قدامة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عالج اسم موضع كثير الرمل</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يبقى الاشكال في انه كيف ترث الاخت مع وجود الام؟</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423:17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موجبات الارث الحديث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423:17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موجبات الارث الحديث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423:17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موجبات الارث الحديث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425:17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موجبات الارث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اطلع جملة من اصحاب الائمة عليهم السّلام على الصحيفة المذكورة كزرارة و محمد بن مسلم و ابي بصير و عبد الملك بن أعين فلاحظ الأحاديث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موجبات الارث و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ميراث الابوين و الاولاد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بعض الروايات تشبيه تلك الصحيفة بأنها كفخذ الرجل مطويا فلاحظ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ميراث الازواج الحديث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426:17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موجبات الارث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الاحزاب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431:17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موجبات الارث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110:39</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 ما مال عن الحق الى الباطل</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طاش السهم عن الهدف بمعنى عدل عنه</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426:17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موجبات الارث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196:4</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w:t>
      </w:r>
      <w:r>
        <w:rPr>
          <w:rFonts w:eastAsia="IRNazanin" w:cs="IRNazanin"/>
          <w:b w:val="false"/>
          <w:bCs w:val="false"/>
          <w:i w:val="false"/>
          <w:iCs w:val="false"/>
          <w:color w:val="333333"/>
          <w:sz w:val="20"/>
          <w:szCs w:val="20"/>
        </w:rPr>
        <w:t>825:4</w:t>
      </w:r>
      <w:r>
        <w:rPr>
          <w:rFonts w:ascii="IRNazanin" w:hAnsi="IRNazanin" w:eastAsia="IRNazanin"/>
          <w:b w:val="false"/>
          <w:b w:val="false"/>
          <w:bCs w:val="false"/>
          <w:i w:val="false"/>
          <w:i w:val="false"/>
          <w:iCs w:val="false"/>
          <w:color w:val="333333"/>
          <w:sz w:val="20"/>
          <w:sz w:val="20"/>
          <w:szCs w:val="20"/>
          <w:rtl w:val="true"/>
        </w:rPr>
        <w:t>، انتشارات استقلال</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118:39</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449:17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ميراث الابوين و الاولاد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449:17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ميراث الابوين و الاولاد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449:17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ميراث الابوين و الاولاد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450:17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ميراث الابوين و الاولاد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418:17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موجبات الارث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124:39</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126:39</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127:39</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439:17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ميراث الابوين و الاولاد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440:17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ميراث الابوين و الاولاد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440:17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ميراث الابوين و الاولاد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130:39</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132:39</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479:17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ميراث الاخوة و الاجداد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الاحزاب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ميراث الاخوة و الاجداد</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481:17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ميراث الاخوة و الاجداد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الآية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النساء</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502:17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ميراث الاعمام و الاخوال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418:17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موجبات الارث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498:17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موجبات الارث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154:39</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490:17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ميراث الاخوة و الاجداد الحديث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انفال آیه </w:t>
      </w:r>
      <w:r>
        <w:rPr>
          <w:rFonts w:eastAsia="IRNazanin" w:cs="IRNazanin"/>
          <w:b w:val="false"/>
          <w:bCs w:val="false"/>
          <w:i w:val="false"/>
          <w:iCs w:val="false"/>
          <w:color w:val="333333"/>
          <w:sz w:val="20"/>
          <w:szCs w:val="20"/>
        </w:rPr>
        <w:t>75</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172:39</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504:17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ميراث الاعمام و الاخوال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506:17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ميراث الاعمام و الاخوال الحديث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510:17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ميراث الازواج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النقض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بالضم على وزن قفل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قيل بالفتح أيضا على وزن حمل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قال في الوافي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522:17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ميراث الازواج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207:39</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210:39</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w:t>
      </w:r>
      <w:r>
        <w:rPr>
          <w:rFonts w:eastAsia="IRNazanin" w:cs="IRNazanin"/>
          <w:b w:val="false"/>
          <w:bCs w:val="false"/>
          <w:i w:val="false"/>
          <w:iCs w:val="false"/>
          <w:color w:val="333333"/>
          <w:sz w:val="20"/>
          <w:szCs w:val="20"/>
        </w:rPr>
        <w:t>835:4</w:t>
      </w:r>
      <w:r>
        <w:rPr>
          <w:rFonts w:ascii="IRNazanin" w:hAnsi="IRNazanin" w:eastAsia="IRNazanin"/>
          <w:b w:val="false"/>
          <w:b w:val="false"/>
          <w:bCs w:val="false"/>
          <w:i w:val="false"/>
          <w:i w:val="false"/>
          <w:iCs w:val="false"/>
          <w:color w:val="333333"/>
          <w:sz w:val="20"/>
          <w:sz w:val="20"/>
          <w:szCs w:val="20"/>
          <w:rtl w:val="true"/>
        </w:rPr>
        <w:t>، انتشارات استقلال</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523:17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ميراث الازواج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القطع</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البكر هو من تزوج و لم يدخل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يأتي تفسيره في صحيحة الحلبي بمن املك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 تزوج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يدخل</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الحقو بفتح الحاء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معقد الازار</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470:1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الجنابة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469:1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الجنابة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 الرازي عند تفسير قوله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إِنْ كُنْتُمْ جُنُباً فَاطَّهَّرُوا المائدة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ختان الرجل هو الموضع الذي تقطع فيه جلدة الغلفة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اما ختان المرأة فيتضح بعد الالتفات الى ان شفريها محيطان بثلاثة أشياء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ثقبة في اسفل الفرج هي مدخل الذكر و مخرج الحيض و الولد، و ثقبة اخرى فوق ذلك مثل احليل الذكر هي مخرج البول، و هناك شيء ثالث فوق ثقبة البول هو موضع ختانها و فيه جلدة رقيقة تشبه عرف الديك، و ختانها يتحقق بقطع تلك الجلدة</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469:1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الجنابة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261:41</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385:18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حدّ الزنا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385:18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حدّ الزنا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387:18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حدّ الزنا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385:18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حدّ الزنا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386:18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حدّ الزنا 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407:18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حدّ الزنا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381:18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حدّ الزنا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382:18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حدّ الزنا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387:18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حدّ الزنا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388:18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حدّ الزنا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ذيل الحديث في الوسائل</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347:18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حدّ الزنا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362:18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حدّ الزنا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w:t>
      </w:r>
      <w:r>
        <w:rPr>
          <w:rFonts w:eastAsia="IRNazanin" w:cs="IRNazanin"/>
          <w:b w:val="false"/>
          <w:bCs w:val="false"/>
          <w:i w:val="false"/>
          <w:iCs w:val="false"/>
          <w:color w:val="333333"/>
          <w:sz w:val="20"/>
          <w:szCs w:val="20"/>
        </w:rPr>
        <w:t>937:4</w:t>
      </w:r>
      <w:r>
        <w:rPr>
          <w:rFonts w:ascii="IRNazanin" w:hAnsi="IRNazanin" w:eastAsia="IRNazanin"/>
          <w:b w:val="false"/>
          <w:b w:val="false"/>
          <w:bCs w:val="false"/>
          <w:i w:val="false"/>
          <w:i w:val="false"/>
          <w:iCs w:val="false"/>
          <w:color w:val="333333"/>
          <w:sz w:val="20"/>
          <w:sz w:val="20"/>
          <w:szCs w:val="20"/>
          <w:rtl w:val="true"/>
        </w:rPr>
        <w:t>، انتشارات استقلال</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w:t>
      </w:r>
      <w:r>
        <w:rPr>
          <w:rFonts w:eastAsia="IRNazanin" w:cs="IRNazanin"/>
          <w:b w:val="false"/>
          <w:bCs w:val="false"/>
          <w:i w:val="false"/>
          <w:iCs w:val="false"/>
          <w:color w:val="333333"/>
          <w:sz w:val="20"/>
          <w:szCs w:val="20"/>
        </w:rPr>
        <w:t>937:4</w:t>
      </w:r>
      <w:r>
        <w:rPr>
          <w:rFonts w:ascii="IRNazanin" w:hAnsi="IRNazanin" w:eastAsia="IRNazanin"/>
          <w:b w:val="false"/>
          <w:b w:val="false"/>
          <w:bCs w:val="false"/>
          <w:i w:val="false"/>
          <w:i w:val="false"/>
          <w:iCs w:val="false"/>
          <w:color w:val="333333"/>
          <w:sz w:val="20"/>
          <w:sz w:val="20"/>
          <w:szCs w:val="20"/>
          <w:rtl w:val="true"/>
        </w:rPr>
        <w:t>، انتشارات استقلال</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348:18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حدّ الزنا الحديث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347:18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حدّ الزنا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359:18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حدّ الزنا 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359:18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حدّ الزنا 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w:t>
      </w:r>
      <w:r>
        <w:rPr>
          <w:rFonts w:eastAsia="IRNazanin" w:cs="IRNazanin"/>
          <w:b w:val="false"/>
          <w:bCs w:val="false"/>
          <w:i w:val="false"/>
          <w:iCs w:val="false"/>
          <w:color w:val="333333"/>
          <w:sz w:val="20"/>
          <w:szCs w:val="20"/>
        </w:rPr>
        <w:t>937:4</w:t>
      </w:r>
      <w:r>
        <w:rPr>
          <w:rFonts w:ascii="IRNazanin" w:hAnsi="IRNazanin" w:eastAsia="IRNazanin"/>
          <w:b w:val="false"/>
          <w:b w:val="false"/>
          <w:bCs w:val="false"/>
          <w:i w:val="false"/>
          <w:i w:val="false"/>
          <w:iCs w:val="false"/>
          <w:color w:val="333333"/>
          <w:sz w:val="20"/>
          <w:sz w:val="20"/>
          <w:szCs w:val="20"/>
          <w:rtl w:val="true"/>
        </w:rPr>
        <w:t>، انتشارات استقلال</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402:18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حدّ الزنا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355:18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حدّ الزنا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351:18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حدّ الزنا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352:18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حدّ الزنا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356:18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حدّ الزنا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w:t>
      </w:r>
      <w:r>
        <w:rPr>
          <w:rFonts w:eastAsia="IRNazanin" w:cs="IRNazanin"/>
          <w:b w:val="false"/>
          <w:bCs w:val="false"/>
          <w:i w:val="false"/>
          <w:iCs w:val="false"/>
          <w:color w:val="333333"/>
          <w:sz w:val="20"/>
          <w:szCs w:val="20"/>
        </w:rPr>
        <w:t>933:4</w:t>
      </w:r>
      <w:r>
        <w:rPr>
          <w:rFonts w:ascii="IRNazanin" w:hAnsi="IRNazanin" w:eastAsia="IRNazanin"/>
          <w:b w:val="false"/>
          <w:b w:val="false"/>
          <w:bCs w:val="false"/>
          <w:i w:val="false"/>
          <w:i w:val="false"/>
          <w:iCs w:val="false"/>
          <w:color w:val="333333"/>
          <w:sz w:val="20"/>
          <w:sz w:val="20"/>
          <w:szCs w:val="20"/>
          <w:rtl w:val="true"/>
        </w:rPr>
        <w:t>، انتشارات استقلال</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355:18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حدّ الزنا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358:18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حدّ الزنا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352:18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حدّ الزنا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314:18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الحدود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295:11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جهاد النفس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تروك الاحرام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337:18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مقدمات الحدود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المسائل </w:t>
      </w:r>
      <w:r>
        <w:rPr>
          <w:rFonts w:eastAsia="IRNazanin" w:cs="IRNazanin"/>
          <w:b w:val="false"/>
          <w:bCs w:val="false"/>
          <w:i w:val="false"/>
          <w:iCs w:val="false"/>
          <w:color w:val="333333"/>
          <w:sz w:val="20"/>
          <w:szCs w:val="20"/>
        </w:rPr>
        <w:t>495:2</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446:18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حدّ القذف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343:18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مقدمات الحدود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371:18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حدّ الزنا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371:18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حدّ الزنا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372:18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حدّ الزنا 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374:18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حدّ الزنا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380:18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حدّ الزنا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374:18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حدّ الزنا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342:18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مقدمات الحدود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فقد نقل في الفائدة الرابعة </w:t>
      </w:r>
      <w:r>
        <w:rPr>
          <w:rFonts w:eastAsia="IRNazanin" w:cs="IRNazanin"/>
          <w:b w:val="false"/>
          <w:bCs w:val="false"/>
          <w:i w:val="false"/>
          <w:iCs w:val="false"/>
          <w:color w:val="333333"/>
          <w:sz w:val="20"/>
          <w:szCs w:val="20"/>
        </w:rPr>
        <w:t>43:20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تفسير القمي هو من جملة الكتب التي ينقل منها ثم ذكر في الفائدة الخامسة </w:t>
      </w:r>
      <w:r>
        <w:rPr>
          <w:rFonts w:eastAsia="IRNazanin" w:cs="IRNazanin"/>
          <w:b w:val="false"/>
          <w:bCs w:val="false"/>
          <w:i w:val="false"/>
          <w:iCs w:val="false"/>
          <w:color w:val="333333"/>
          <w:sz w:val="20"/>
          <w:szCs w:val="20"/>
        </w:rPr>
        <w:t>49:20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طرقه الصحيحة الى تفسير القمي و غيره</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369:18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حدّ الزنا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370:18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حدّ الزنا 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الشيخ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369:18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حدّ الزنا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703:2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غسل الميت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380:18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حدّ الزنا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لاط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لصق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الايقاب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الادخال</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الوافي </w:t>
      </w:r>
      <w:r>
        <w:rPr>
          <w:rFonts w:eastAsia="IRNazanin" w:cs="IRNazanin"/>
          <w:b w:val="false"/>
          <w:bCs w:val="false"/>
          <w:i w:val="false"/>
          <w:iCs w:val="false"/>
          <w:color w:val="333333"/>
          <w:sz w:val="20"/>
          <w:szCs w:val="20"/>
        </w:rPr>
        <w:t>335:15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دهداء</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419:18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حد اللواط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420:18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حد اللواط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420:18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حد اللواط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417:18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حد اللواط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Pr>
        <w:t>80:18</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421:18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حد اللواط 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418:18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حد اللواط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417:18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حد اللواط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313:18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مقدمات الحدود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422:18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حد اللواط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دلك المرأة فرجها بفرج أخرى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كني عنه في بعض الروايات باللواتي مع اللواتي، فلاحظ وسائل الشيعة 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النكاح المحرم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424:18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حد السحق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432:18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حد القذف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الباب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القذف</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447:18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حد القذف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مشيخة تهذيب الاحكام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الفهرست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451:18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حد القذف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عربة اسم موضع كان بالقرب من المدينة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عرنة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كهمزة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 هو الموضع المعروف في عرفات</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460:18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حد القذف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461:18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حد القذف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554:18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حد المرتد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468:18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حد المسكر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473:18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حد المسكر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474:18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حد المسكر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493:18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حد السرقة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الرواية المقطوعة هي الرواية التي ينقل الراوي فيها الحكم من دون اسناد الى الامام عليه السّلام و لا ذكر ضمير يحتمل رجوعه اليه، بخلاف المضمرة، فانه يفترض فيها ذكر ضمير يحتمل رجوعه الى الامام عليه السّلام من قبيل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قلت له</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 ذيل الحديث في وسائل الشيعة</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لا ذكر ضمير يحتمل رجوعه اليه، بخلاف المضمرة، فانه يفترض فيها ذكر ضمير يحتمل رجوعه الى الامام عليه السّلام من قبيل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قلت له</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489:18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حد السرقة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482:18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حد السرقة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483:18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حد السرقة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الارحية جمع رحى</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509:18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حد السرقة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509:18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حد السرقة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488:18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حد السرقة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488:18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حد السرقة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بان تقطع يده اليمنى مع رجله اليسرى</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295:9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بقية كفارات الاحرام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339:18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الحدود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339:18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الحدود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584:18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بقية الحدود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101:18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صفات القاضي الحديث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صلاة الجمعة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صلاة الجمعة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الشورى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الشورى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وسائل الشيعة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 الاول و ما بعده من ابواب القصاص في النفس</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القصاص في النفس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15:19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القصاص في النفس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37:19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قصاص النفس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 قصد شيئا</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الوكز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الضرب بجميع الكف</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القصاص في النفس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26:19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القصاص في النفس الحديث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القصاص في النفس من الوسائل الأحاديث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70:19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القصاص في النفس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المعروف بالسكوني</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72:19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القصاص في النفس الحديث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139:19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قصاص الطرف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139:19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قصاص الطرف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80:19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القصاص في النفس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56:19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القصاص في النفس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109:19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القصاص في النفس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58:19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القصاص في النفس الحديث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مقدمة العبادات</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307:19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العاقلة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307:19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العاقلة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344:18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مقدمات الحدود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204:42</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170:18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الشهادات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169:18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الشهادات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القسامة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 القاف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هي الايمان التي يؤديها جماعة او هي الجماعة التي تؤدي الايمان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يحتمل صدقها عليهما معا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قيل بان القسامة كانت جاهلية و قد اقرها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يظهر من بعض الاخبار انها سنّة شرّعها الرسول صلّى اللّه عليه و آله، فلاحظ رواية ابي بصير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سألت ابا عبد اللّه عليه السّلام عن القسامة اين كان بدوها؟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كانت من قبل رسول اللّه صلّى اللّه عليه و آله لما كان بعد فتح خيبر تخلّف رجل من الانصار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118:19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دعوى القتل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بناء على قراءة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بكسر الاول و فتح الثاني</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اقدت القاتل بالمقتول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قتلته قصاصا</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114:19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دعوى القتل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115:19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دعوى القتل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اللوث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 امارة توجب الظن بصدق المدعي، كما اذا وجد عند المقتول شخص قد شهر السلاح الملوث بالدم او اخبر صبي باني رأيت فلانا يزاول عملية القتل و ما شاكل ذلك من الامارات الموجبة للظن</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230:42</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فلاحظ صحيحة عبد اللّه بن سنان الواردة في وسائل الشيعة </w:t>
      </w:r>
      <w:r>
        <w:rPr>
          <w:rFonts w:eastAsia="IRNazanin" w:cs="IRNazanin"/>
          <w:b w:val="false"/>
          <w:bCs w:val="false"/>
          <w:i w:val="false"/>
          <w:iCs w:val="false"/>
          <w:color w:val="333333"/>
          <w:sz w:val="20"/>
          <w:szCs w:val="20"/>
        </w:rPr>
        <w:t>116:18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دعوى القتل الحديث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246:42</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59:19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القصاص في النفس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61:19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القصاص في النفس الحديث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62:19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القصاص في النفس الحديث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295:11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جهاد النفس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483:11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الامر و النهي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المكاسب </w:t>
      </w:r>
      <w:r>
        <w:rPr>
          <w:rFonts w:eastAsia="IRNazanin" w:cs="IRNazanin"/>
          <w:b w:val="false"/>
          <w:bCs w:val="false"/>
          <w:i w:val="false"/>
          <w:iCs w:val="false"/>
          <w:color w:val="333333"/>
          <w:sz w:val="20"/>
          <w:szCs w:val="20"/>
        </w:rPr>
        <w:t>399:1</w:t>
      </w:r>
      <w:r>
        <w:rPr>
          <w:rFonts w:ascii="IRNazanin" w:hAnsi="IRNazanin" w:eastAsia="IRNazanin"/>
          <w:b w:val="false"/>
          <w:b w:val="false"/>
          <w:bCs w:val="false"/>
          <w:i w:val="false"/>
          <w:i w:val="false"/>
          <w:iCs w:val="false"/>
          <w:color w:val="333333"/>
          <w:sz w:val="20"/>
          <w:sz w:val="20"/>
          <w:szCs w:val="20"/>
          <w:rtl w:val="true"/>
        </w:rPr>
        <w:t>، منشورات دار الحكمة</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37:19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قصاص النفس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278:42</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19:19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القصاص في النفس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432:17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موجبات الارث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الصحاح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عصبة الرجل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بنوه و قرابته لأبيه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انما سموا عصبة لأنهم عصبوا، اي أحاطوا به، فالاب طرف، و الابن طرف، و العم جانب، و الاخ جانب</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397:9</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433:17</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المشيخة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الجزء العاشر من تهذيب الاحكام، الفهرست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منشورات مكتبة الداوري</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القصاص في النفس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95:19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القصاص في النفس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139:19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قصاص الطرف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124:19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قصاص الطرف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28:19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القصاص في النفس الحديث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حيث ان الديات المقدّرة شرعا كثيرة جدا، و استيعابها يوجب التطويل و يورث الملل اقتصرنا على البعض المهم منها</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المسنّة من الابل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ما 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هي ما دخلت في السنة السادسة</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المقصود الدينار الشرعي الذي مقداره مثقال ذهب بوزن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حمصة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قيل بان الدينار الشرعي يعادل اربعة غرامات من الذهب و ربع الغرام تقريبا، فالدية على هذا اربعة كيلوات من الذهب و ربع الكيلو تقريبا</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المقصود الدرهم الشرعي الذي هو من الفضة و يعادل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حمصة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قيل بان الدرهم الشرعي يعادل ثلاثة غرامات الا ربع عشر الغرام تقريبا، فالدية على هذا ثلاثون كيلوغراما الا ربع الكيلو من الفضة تقريبا</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بضم الاول، و الجمع حلل و حلال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مطلق الثوب او خصوص الثوب الساتر لجميع البدن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الفقهاء فسروها بالثوبين، بل قد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ذلك هو معناها لغة، ففي المصباح المنير</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الثنية من الغنم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دخل في السنة الثالثة</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الوارد في الطبع القديم من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مائة 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اشتباه، فان الموجود في المصادر الاصلية للصحيحة و هي الكتب الاربعة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مائتا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مائتي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بقرة</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141:19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ديات النفس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146:19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ديات النفس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150:19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ديات النفس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 الحاء و كسر اللام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هي الحامل من النوق</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146:19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ديات النفس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البازل من الابل هو ما دخل في التاسعة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بازل، اي طلع نابه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اذا دخل في العاشرة قيل هو بازل عام</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بنت المخاض هي الناقة التي دخلت في الثانية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سميت بذلك لان امها قد حملت</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146:19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ديات النفس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306:19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العاقلة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214:19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ديات الاعضاء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294:19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ديات الاعضاء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229:19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ديات الاعضاء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المقصود من الدينار تحت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دية القتل عمدا</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295:19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ديات الشجاج و الجراح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السلالة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استل من الشيء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تطلق على النسل و الولد،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سلالة طيبة و من سلالة طيبة، اي من نسل طيب</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237:19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ديات الاعضاء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579:15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الكفارات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559:15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الكفارات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271:19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ديات الاعضاء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65:19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القصاص في النفس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الاصطلام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الاستئصال</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299:19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ديات الشجاج و الجراح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w:t>
      </w:r>
      <w:r>
        <w:rPr>
          <w:rFonts w:eastAsia="IRNazanin" w:cs="IRNazanin"/>
          <w:b w:val="false"/>
          <w:bCs w:val="false"/>
          <w:i w:val="false"/>
          <w:iCs w:val="false"/>
          <w:color w:val="333333"/>
          <w:sz w:val="20"/>
          <w:szCs w:val="20"/>
        </w:rPr>
        <w:t>1045:4</w:t>
      </w:r>
      <w:r>
        <w:rPr>
          <w:rFonts w:ascii="IRNazanin" w:hAnsi="IRNazanin" w:eastAsia="IRNazanin"/>
          <w:b w:val="false"/>
          <w:b w:val="false"/>
          <w:bCs w:val="false"/>
          <w:i w:val="false"/>
          <w:i w:val="false"/>
          <w:iCs w:val="false"/>
          <w:color w:val="333333"/>
          <w:sz w:val="20"/>
          <w:sz w:val="20"/>
          <w:szCs w:val="20"/>
          <w:rtl w:val="true"/>
        </w:rPr>
        <w:t>، انتشارات استقلال</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59:19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القصاص في النفس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تعاقل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مشتقة من العقل بمعنى الدية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سميت بذلك اما لان من معاني العقل المنع، و الدية تمنع صاحبها من الجرأة على الجناية او باعتبار ان الدية كانت ابلا تعقل عند ولي المقتول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المقصود ان المرأة تستحق العقل و هو الدية بمقدار دية الرجل و تساويه في ذلك الى حدّ الثلث</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268:19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ديات الاعضاء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179:19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موجبات الضمان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181:19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موجبات الضمان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عنها، كما جاء ذلك عند ذكر الحديث في جواهر الكلام </w:t>
      </w:r>
      <w:r>
        <w:rPr>
          <w:rFonts w:eastAsia="IRNazanin" w:cs="IRNazanin"/>
          <w:b w:val="false"/>
          <w:bCs w:val="false"/>
          <w:i w:val="false"/>
          <w:iCs w:val="false"/>
          <w:color w:val="333333"/>
          <w:sz w:val="20"/>
          <w:szCs w:val="20"/>
        </w:rPr>
        <w:t>415:43</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52:16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العتق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53:16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العتق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 مبحث العول و التعصيب من كتاب الارث</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image" Target="media/image2.jpeg"/><Relationship Id="rId361" Type="http://schemas.openxmlformats.org/officeDocument/2006/relationships/image" Target="media/image2.jpeg"/><Relationship Id="rId362" Type="http://schemas.openxmlformats.org/officeDocument/2006/relationships/footer" Target="footer355.xml"/><Relationship Id="rId363" Type="http://schemas.openxmlformats.org/officeDocument/2006/relationships/footnotes" Target="footnotes.xml"/><Relationship Id="rId364" Type="http://schemas.openxmlformats.org/officeDocument/2006/relationships/numbering" Target="numbering.xml"/><Relationship Id="rId365" Type="http://schemas.openxmlformats.org/officeDocument/2006/relationships/fontTable" Target="fontTable.xml"/><Relationship Id="rId366" Type="http://schemas.openxmlformats.org/officeDocument/2006/relationships/settings" Target="settings.xml"/><Relationship Id="rId367"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370</Pages>
  <Words>12819</Words>
  <Characters>50436</Characters>
  <CharactersWithSpaces>62702</CharactersWithSpaces>
  <Paragraphs>621</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2026-08-24T16:22:01Z</dcterms:created>
  <dc:creator>ghaemiyeh.com</dc:creator>
  <dc:description/>
  <dc:language>en-US</dc:language>
  <cp:lastModifiedBy/>
  <dcterms:modified xsi:type="dcterms:W3CDTF">2026-08-24T19:53:54Z</dcterms:modified>
  <cp:revision>1</cp:revision>
  <dc:subject/>
  <dc:title>دروس تمهیدیة فی الفقه الاستدلالی علی مذهب اهل البیت علیهم السلام جلد 3</dc:title>
</cp:coreProperties>
</file>

<file path=docProps/custom.xml><?xml version="1.0" encoding="utf-8"?>
<Properties xmlns="http://schemas.openxmlformats.org/officeDocument/2006/custom-properties" xmlns:vt="http://schemas.openxmlformats.org/officeDocument/2006/docPropsVTypes"/>
</file>