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نبراس الاذهان فی اصول الفقه المقارن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155_383068932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88157_383068932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88159_3830689328">
            <w:r>
              <w:rPr>
                <w:webHidden/>
                <w:rStyle w:val="IndexLink"/>
                <w:rtl w:val="true"/>
              </w:rPr>
              <w:t>کلمة الناشر</w:t>
            </w:r>
            <w:r>
              <w:rPr>
                <w:rStyle w:val="IndexLink"/>
                <w:rtl w:val="true"/>
              </w:rPr>
              <w:tab/>
            </w:r>
            <w:r>
              <w:rPr>
                <w:rStyle w:val="IndexLink"/>
              </w:rPr>
              <w:t>14</w:t>
            </w:r>
          </w:hyperlink>
        </w:p>
        <w:p>
          <w:pPr>
            <w:pStyle w:val="Contents2"/>
            <w:tabs>
              <w:tab w:val="clear" w:pos="8743"/>
              <w:tab w:val="right" w:pos="9026" w:leader="dot"/>
            </w:tabs>
            <w:rPr/>
          </w:pPr>
          <w:hyperlink w:anchor="__RefHeading___Toc188161_3830689328">
            <w:r>
              <w:rPr>
                <w:webHidden/>
                <w:rStyle w:val="IndexLink"/>
                <w:rtl w:val="true"/>
              </w:rPr>
              <w:t>کلمة مرکز المصطفی العالمی للدراسات و التحقیق</w:t>
            </w:r>
            <w:r>
              <w:rPr>
                <w:rStyle w:val="IndexLink"/>
                <w:rtl w:val="true"/>
              </w:rPr>
              <w:tab/>
            </w:r>
            <w:r>
              <w:rPr>
                <w:rStyle w:val="IndexLink"/>
              </w:rPr>
              <w:t>17</w:t>
            </w:r>
          </w:hyperlink>
        </w:p>
        <w:p>
          <w:pPr>
            <w:pStyle w:val="Contents2"/>
            <w:tabs>
              <w:tab w:val="clear" w:pos="8743"/>
              <w:tab w:val="right" w:pos="9026" w:leader="dot"/>
            </w:tabs>
            <w:rPr/>
          </w:pPr>
          <w:hyperlink w:anchor="__RefHeading___Toc188163_3830689328">
            <w:r>
              <w:rPr>
                <w:webHidden/>
                <w:rStyle w:val="IndexLink"/>
                <w:rtl w:val="true"/>
              </w:rPr>
              <w:t>الفهرس</w:t>
            </w:r>
            <w:r>
              <w:rPr>
                <w:rStyle w:val="IndexLink"/>
                <w:rtl w:val="true"/>
              </w:rPr>
              <w:tab/>
            </w:r>
            <w:r>
              <w:rPr>
                <w:rStyle w:val="IndexLink"/>
              </w:rPr>
              <w:t>20</w:t>
            </w:r>
          </w:hyperlink>
        </w:p>
        <w:p>
          <w:pPr>
            <w:pStyle w:val="Contents2"/>
            <w:tabs>
              <w:tab w:val="clear" w:pos="8743"/>
              <w:tab w:val="right" w:pos="9026" w:leader="dot"/>
            </w:tabs>
            <w:rPr/>
          </w:pPr>
          <w:hyperlink w:anchor="__RefHeading___Toc188165_3830689328">
            <w:r>
              <w:rPr>
                <w:webHidden/>
                <w:rStyle w:val="IndexLink"/>
                <w:rtl w:val="true"/>
              </w:rPr>
              <w:t>مقدّمة المؤلف</w:t>
            </w:r>
            <w:r>
              <w:rPr>
                <w:rStyle w:val="IndexLink"/>
                <w:rtl w:val="true"/>
              </w:rPr>
              <w:tab/>
            </w:r>
            <w:r>
              <w:rPr>
                <w:rStyle w:val="IndexLink"/>
              </w:rPr>
              <w:t>32</w:t>
            </w:r>
          </w:hyperlink>
        </w:p>
        <w:p>
          <w:pPr>
            <w:pStyle w:val="Contents3"/>
            <w:tabs>
              <w:tab w:val="clear" w:pos="8459"/>
              <w:tab w:val="right" w:pos="9026" w:leader="dot"/>
            </w:tabs>
            <w:rPr/>
          </w:pPr>
          <w:hyperlink w:anchor="__RefHeading___Toc188167_3830689328">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88169_3830689328">
            <w:r>
              <w:rPr>
                <w:webHidden/>
                <w:rStyle w:val="IndexLink"/>
                <w:rtl w:val="true"/>
              </w:rPr>
              <w:t>نشأة علم الاُصول</w:t>
            </w:r>
            <w:r>
              <w:rPr>
                <w:rStyle w:val="IndexLink"/>
                <w:rtl w:val="true"/>
              </w:rPr>
              <w:tab/>
            </w:r>
            <w:r>
              <w:rPr>
                <w:rStyle w:val="IndexLink"/>
              </w:rPr>
              <w:t>32</w:t>
            </w:r>
          </w:hyperlink>
        </w:p>
        <w:p>
          <w:pPr>
            <w:pStyle w:val="Contents3"/>
            <w:tabs>
              <w:tab w:val="clear" w:pos="8459"/>
              <w:tab w:val="right" w:pos="9026" w:leader="dot"/>
            </w:tabs>
            <w:rPr/>
          </w:pPr>
          <w:hyperlink w:anchor="__RefHeading___Toc188171_3830689328">
            <w:r>
              <w:rPr>
                <w:webHidden/>
                <w:rStyle w:val="IndexLink"/>
                <w:rtl w:val="true"/>
              </w:rPr>
              <w:t>مقدّمة فی بیان معنی الاجتهاد</w:t>
            </w:r>
            <w:r>
              <w:rPr>
                <w:rStyle w:val="IndexLink"/>
                <w:rtl w:val="true"/>
              </w:rPr>
              <w:tab/>
            </w:r>
            <w:r>
              <w:rPr>
                <w:rStyle w:val="IndexLink"/>
              </w:rPr>
              <w:t>32</w:t>
            </w:r>
          </w:hyperlink>
        </w:p>
        <w:p>
          <w:pPr>
            <w:pStyle w:val="Contents3"/>
            <w:tabs>
              <w:tab w:val="clear" w:pos="8459"/>
              <w:tab w:val="right" w:pos="9026" w:leader="dot"/>
            </w:tabs>
            <w:rPr/>
          </w:pPr>
          <w:hyperlink w:anchor="__RefHeading___Toc188173_3830689328">
            <w:r>
              <w:rPr>
                <w:webHidden/>
                <w:rStyle w:val="IndexLink"/>
                <w:rtl w:val="true"/>
              </w:rPr>
              <w:t>المعنی العام للاجتهاد</w:t>
            </w:r>
            <w:r>
              <w:rPr>
                <w:rStyle w:val="IndexLink"/>
                <w:rtl w:val="true"/>
              </w:rPr>
              <w:tab/>
            </w:r>
            <w:r>
              <w:rPr>
                <w:rStyle w:val="IndexLink"/>
              </w:rPr>
              <w:t>33</w:t>
            </w:r>
          </w:hyperlink>
        </w:p>
        <w:p>
          <w:pPr>
            <w:pStyle w:val="Contents3"/>
            <w:tabs>
              <w:tab w:val="clear" w:pos="8459"/>
              <w:tab w:val="right" w:pos="9026" w:leader="dot"/>
            </w:tabs>
            <w:rPr/>
          </w:pPr>
          <w:hyperlink w:anchor="__RefHeading___Toc188175_3830689328">
            <w:r>
              <w:rPr>
                <w:webHidden/>
                <w:rStyle w:val="IndexLink"/>
                <w:rtl w:val="true"/>
              </w:rPr>
              <w:t>تنبیه</w:t>
            </w:r>
            <w:r>
              <w:rPr>
                <w:rStyle w:val="IndexLink"/>
                <w:rtl w:val="true"/>
              </w:rPr>
              <w:tab/>
            </w:r>
            <w:r>
              <w:rPr>
                <w:rStyle w:val="IndexLink"/>
              </w:rPr>
              <w:t>43</w:t>
            </w:r>
          </w:hyperlink>
        </w:p>
        <w:p>
          <w:pPr>
            <w:pStyle w:val="Contents3"/>
            <w:tabs>
              <w:tab w:val="clear" w:pos="8459"/>
              <w:tab w:val="right" w:pos="9026" w:leader="dot"/>
            </w:tabs>
            <w:rPr/>
          </w:pPr>
          <w:hyperlink w:anchor="__RefHeading___Toc188177_3830689328">
            <w:r>
              <w:rPr>
                <w:webHidden/>
                <w:rStyle w:val="IndexLink"/>
                <w:rtl w:val="true"/>
              </w:rPr>
              <w:t>طرق البحث فی علم الاُصول</w:t>
            </w:r>
            <w:r>
              <w:rPr>
                <w:rStyle w:val="IndexLink"/>
                <w:rtl w:val="true"/>
              </w:rPr>
              <w:tab/>
            </w:r>
            <w:r>
              <w:rPr>
                <w:rStyle w:val="IndexLink"/>
              </w:rPr>
              <w:t>47</w:t>
            </w:r>
          </w:hyperlink>
        </w:p>
        <w:p>
          <w:pPr>
            <w:pStyle w:val="Contents3"/>
            <w:tabs>
              <w:tab w:val="clear" w:pos="8459"/>
              <w:tab w:val="right" w:pos="9026" w:leader="dot"/>
            </w:tabs>
            <w:rPr/>
          </w:pPr>
          <w:hyperlink w:anchor="__RefHeading___Toc188179_3830689328">
            <w:r>
              <w:rPr>
                <w:webHidden/>
                <w:rStyle w:val="IndexLink"/>
                <w:rtl w:val="true"/>
              </w:rPr>
              <w:t>تبصرة فیها تذکرة</w:t>
            </w:r>
            <w:r>
              <w:rPr>
                <w:rStyle w:val="IndexLink"/>
                <w:rtl w:val="true"/>
              </w:rPr>
              <w:tab/>
            </w:r>
            <w:r>
              <w:rPr>
                <w:rStyle w:val="IndexLink"/>
              </w:rPr>
              <w:t>51</w:t>
            </w:r>
          </w:hyperlink>
        </w:p>
        <w:p>
          <w:pPr>
            <w:pStyle w:val="Contents3"/>
            <w:tabs>
              <w:tab w:val="clear" w:pos="8459"/>
              <w:tab w:val="right" w:pos="9026" w:leader="dot"/>
            </w:tabs>
            <w:rPr/>
          </w:pPr>
          <w:hyperlink w:anchor="__RefHeading___Toc188181_3830689328">
            <w:r>
              <w:rPr>
                <w:webHidden/>
                <w:rStyle w:val="IndexLink"/>
                <w:rtl w:val="true"/>
              </w:rPr>
              <w:t>الکتاب الحاضر</w:t>
            </w:r>
            <w:r>
              <w:rPr>
                <w:rStyle w:val="IndexLink"/>
                <w:rtl w:val="true"/>
              </w:rPr>
              <w:tab/>
            </w:r>
            <w:r>
              <w:rPr>
                <w:rStyle w:val="IndexLink"/>
              </w:rPr>
              <w:t>59</w:t>
            </w:r>
          </w:hyperlink>
        </w:p>
        <w:p>
          <w:pPr>
            <w:pStyle w:val="Contents3"/>
            <w:tabs>
              <w:tab w:val="clear" w:pos="8459"/>
              <w:tab w:val="right" w:pos="9026" w:leader="dot"/>
            </w:tabs>
            <w:rPr/>
          </w:pPr>
          <w:hyperlink w:anchor="__RefHeading___Toc188183_3830689328">
            <w:r>
              <w:rPr>
                <w:webHidden/>
                <w:rStyle w:val="IndexLink"/>
                <w:rtl w:val="true"/>
              </w:rPr>
              <w:t>اُصول الشاشی</w:t>
            </w:r>
            <w:r>
              <w:rPr>
                <w:rStyle w:val="IndexLink"/>
                <w:rtl w:val="true"/>
              </w:rPr>
              <w:tab/>
            </w:r>
            <w:r>
              <w:rPr>
                <w:rStyle w:val="IndexLink"/>
              </w:rPr>
              <w:t>60</w:t>
            </w:r>
          </w:hyperlink>
        </w:p>
        <w:p>
          <w:pPr>
            <w:pStyle w:val="Contents4"/>
            <w:tabs>
              <w:tab w:val="clear" w:pos="8176"/>
              <w:tab w:val="right" w:pos="9026" w:leader="dot"/>
            </w:tabs>
            <w:rPr/>
          </w:pPr>
          <w:hyperlink w:anchor="__RefHeading___Toc188185_3830689328">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88187_3830689328">
            <w:r>
              <w:rPr>
                <w:webHidden/>
                <w:rStyle w:val="IndexLink"/>
                <w:rtl w:val="true"/>
              </w:rPr>
              <w:t>شروحه</w:t>
            </w:r>
            <w:r>
              <w:rPr>
                <w:rStyle w:val="IndexLink"/>
                <w:rtl w:val="true"/>
              </w:rPr>
              <w:tab/>
            </w:r>
            <w:r>
              <w:rPr>
                <w:rStyle w:val="IndexLink"/>
              </w:rPr>
              <w:t>60</w:t>
            </w:r>
          </w:hyperlink>
        </w:p>
        <w:p>
          <w:pPr>
            <w:pStyle w:val="Contents4"/>
            <w:tabs>
              <w:tab w:val="clear" w:pos="8176"/>
              <w:tab w:val="right" w:pos="9026" w:leader="dot"/>
            </w:tabs>
            <w:rPr/>
          </w:pPr>
          <w:hyperlink w:anchor="__RefHeading___Toc188189_3830689328">
            <w:r>
              <w:rPr>
                <w:webHidden/>
                <w:rStyle w:val="IndexLink"/>
                <w:rtl w:val="true"/>
              </w:rPr>
              <w:t>مصادره</w:t>
            </w:r>
            <w:r>
              <w:rPr>
                <w:rStyle w:val="IndexLink"/>
                <w:rtl w:val="true"/>
              </w:rPr>
              <w:tab/>
            </w:r>
            <w:r>
              <w:rPr>
                <w:rStyle w:val="IndexLink"/>
              </w:rPr>
              <w:t>61</w:t>
            </w:r>
          </w:hyperlink>
        </w:p>
        <w:p>
          <w:pPr>
            <w:pStyle w:val="Contents4"/>
            <w:tabs>
              <w:tab w:val="clear" w:pos="8176"/>
              <w:tab w:val="right" w:pos="9026" w:leader="dot"/>
            </w:tabs>
            <w:rPr/>
          </w:pPr>
          <w:hyperlink w:anchor="__RefHeading___Toc188191_3830689328">
            <w:r>
              <w:rPr>
                <w:webHidden/>
                <w:rStyle w:val="IndexLink"/>
                <w:rtl w:val="true"/>
              </w:rPr>
              <w:t>ترجمة الشاشی</w:t>
            </w:r>
            <w:r>
              <w:rPr>
                <w:rStyle w:val="IndexLink"/>
                <w:rtl w:val="true"/>
              </w:rPr>
              <w:tab/>
            </w:r>
            <w:r>
              <w:rPr>
                <w:rStyle w:val="IndexLink"/>
              </w:rPr>
              <w:t>62</w:t>
            </w:r>
          </w:hyperlink>
        </w:p>
        <w:p>
          <w:pPr>
            <w:pStyle w:val="Contents3"/>
            <w:tabs>
              <w:tab w:val="clear" w:pos="8459"/>
              <w:tab w:val="right" w:pos="9026" w:leader="dot"/>
            </w:tabs>
            <w:rPr/>
          </w:pPr>
          <w:hyperlink w:anchor="__RefHeading___Toc188193_3830689328">
            <w:r>
              <w:rPr>
                <w:webHidden/>
                <w:rStyle w:val="IndexLink"/>
                <w:rtl w:val="true"/>
              </w:rPr>
              <w:t>اعتذار واستمداد</w:t>
            </w:r>
            <w:r>
              <w:rPr>
                <w:rStyle w:val="IndexLink"/>
                <w:rtl w:val="true"/>
              </w:rPr>
              <w:tab/>
            </w:r>
            <w:r>
              <w:rPr>
                <w:rStyle w:val="IndexLink"/>
              </w:rPr>
              <w:t>62</w:t>
            </w:r>
          </w:hyperlink>
        </w:p>
        <w:p>
          <w:pPr>
            <w:pStyle w:val="Contents2"/>
            <w:tabs>
              <w:tab w:val="clear" w:pos="8743"/>
              <w:tab w:val="right" w:pos="9026" w:leader="dot"/>
            </w:tabs>
            <w:rPr/>
          </w:pPr>
          <w:hyperlink w:anchor="__RefHeading___Toc188195_3830689328">
            <w:r>
              <w:rPr>
                <w:webHidden/>
                <w:rStyle w:val="IndexLink"/>
                <w:rtl w:val="true"/>
              </w:rPr>
              <w:t>الدروس التمهیدیة</w:t>
            </w:r>
            <w:r>
              <w:rPr>
                <w:rStyle w:val="IndexLink"/>
                <w:rtl w:val="true"/>
              </w:rPr>
              <w:tab/>
            </w:r>
            <w:r>
              <w:rPr>
                <w:rStyle w:val="IndexLink"/>
              </w:rPr>
              <w:t>64</w:t>
            </w:r>
          </w:hyperlink>
        </w:p>
        <w:p>
          <w:pPr>
            <w:pStyle w:val="Contents3"/>
            <w:tabs>
              <w:tab w:val="clear" w:pos="8459"/>
              <w:tab w:val="right" w:pos="9026" w:leader="dot"/>
            </w:tabs>
            <w:rPr/>
          </w:pPr>
          <w:hyperlink w:anchor="__RefHeading___Toc188197_3830689328">
            <w:r>
              <w:rPr>
                <w:webHidden/>
                <w:rStyle w:val="IndexLink"/>
                <w:rtl w:val="true"/>
              </w:rPr>
              <w:t>الدّرس الأوّل</w:t>
            </w:r>
            <w:r>
              <w:rPr>
                <w:rStyle w:val="IndexLink"/>
                <w:rtl w:val="true"/>
              </w:rPr>
              <w:tab/>
            </w:r>
            <w:r>
              <w:rPr>
                <w:rStyle w:val="IndexLink"/>
              </w:rPr>
              <w:t>64</w:t>
            </w:r>
          </w:hyperlink>
        </w:p>
        <w:p>
          <w:pPr>
            <w:pStyle w:val="Contents4"/>
            <w:tabs>
              <w:tab w:val="clear" w:pos="8176"/>
              <w:tab w:val="right" w:pos="9026" w:leader="dot"/>
            </w:tabs>
            <w:rPr/>
          </w:pPr>
          <w:hyperlink w:anchor="__RefHeading___Toc188199_3830689328">
            <w:r>
              <w:rPr>
                <w:webHidden/>
                <w:rStyle w:val="IndexLink"/>
                <w:rtl w:val="true"/>
              </w:rPr>
              <w:t>کلمة تمهیدیة</w:t>
            </w:r>
            <w:r>
              <w:rPr>
                <w:rStyle w:val="IndexLink"/>
                <w:rtl w:val="true"/>
              </w:rPr>
              <w:tab/>
            </w:r>
            <w:r>
              <w:rPr>
                <w:rStyle w:val="IndexLink"/>
              </w:rPr>
              <w:t>64</w:t>
            </w:r>
          </w:hyperlink>
        </w:p>
        <w:p>
          <w:pPr>
            <w:pStyle w:val="Contents4"/>
            <w:tabs>
              <w:tab w:val="clear" w:pos="8176"/>
              <w:tab w:val="right" w:pos="9026" w:leader="dot"/>
            </w:tabs>
            <w:rPr/>
          </w:pPr>
          <w:hyperlink w:anchor="__RefHeading___Toc188201_3830689328">
            <w:r>
              <w:rPr>
                <w:webHidden/>
                <w:rStyle w:val="IndexLink"/>
                <w:rtl w:val="true"/>
              </w:rPr>
              <w:t>تبصرة</w:t>
            </w:r>
            <w:r>
              <w:rPr>
                <w:rStyle w:val="IndexLink"/>
                <w:rtl w:val="true"/>
              </w:rPr>
              <w:tab/>
            </w:r>
            <w:r>
              <w:rPr>
                <w:rStyle w:val="IndexLink"/>
              </w:rPr>
              <w:t>66</w:t>
            </w:r>
          </w:hyperlink>
        </w:p>
        <w:p>
          <w:pPr>
            <w:pStyle w:val="Contents4"/>
            <w:tabs>
              <w:tab w:val="clear" w:pos="8176"/>
              <w:tab w:val="right" w:pos="9026" w:leader="dot"/>
            </w:tabs>
            <w:rPr/>
          </w:pPr>
          <w:hyperlink w:anchor="__RefHeading___Toc188203_3830689328">
            <w:r>
              <w:rPr>
                <w:webHidden/>
                <w:rStyle w:val="IndexLink"/>
                <w:rtl w:val="true"/>
              </w:rPr>
              <w:t>اُصول الفقه وأدلّته</w:t>
            </w:r>
            <w:r>
              <w:rPr>
                <w:rStyle w:val="IndexLink"/>
                <w:rtl w:val="true"/>
              </w:rPr>
              <w:tab/>
            </w:r>
            <w:r>
              <w:rPr>
                <w:rStyle w:val="IndexLink"/>
              </w:rPr>
              <w:t>67</w:t>
            </w:r>
          </w:hyperlink>
        </w:p>
        <w:p>
          <w:pPr>
            <w:pStyle w:val="Contents4"/>
            <w:tabs>
              <w:tab w:val="clear" w:pos="8176"/>
              <w:tab w:val="right" w:pos="9026" w:leader="dot"/>
            </w:tabs>
            <w:rPr/>
          </w:pPr>
          <w:hyperlink w:anchor="__RefHeading___Toc188205_3830689328">
            <w:r>
              <w:rPr>
                <w:webHidden/>
                <w:rStyle w:val="IndexLink"/>
                <w:rtl w:val="true"/>
              </w:rPr>
              <w:t>توضیح</w:t>
            </w:r>
            <w:r>
              <w:rPr>
                <w:rStyle w:val="IndexLink"/>
                <w:rtl w:val="true"/>
              </w:rPr>
              <w:tab/>
            </w:r>
            <w:r>
              <w:rPr>
                <w:rStyle w:val="IndexLink"/>
              </w:rPr>
              <w:t>69</w:t>
            </w:r>
          </w:hyperlink>
        </w:p>
        <w:p>
          <w:pPr>
            <w:pStyle w:val="Contents4"/>
            <w:tabs>
              <w:tab w:val="clear" w:pos="8176"/>
              <w:tab w:val="right" w:pos="9026" w:leader="dot"/>
            </w:tabs>
            <w:rPr/>
          </w:pPr>
          <w:hyperlink w:anchor="__RefHeading___Toc188207_3830689328">
            <w:r>
              <w:rPr>
                <w:webHidden/>
                <w:rStyle w:val="IndexLink"/>
                <w:rtl w:val="true"/>
              </w:rPr>
              <w:t>العقل النظری و العقل العملی</w:t>
            </w:r>
            <w:r>
              <w:rPr>
                <w:rStyle w:val="IndexLink"/>
                <w:rtl w:val="true"/>
              </w:rPr>
              <w:tab/>
            </w:r>
            <w:r>
              <w:rPr>
                <w:rStyle w:val="IndexLink"/>
              </w:rPr>
              <w:t>70</w:t>
            </w:r>
          </w:hyperlink>
        </w:p>
        <w:p>
          <w:pPr>
            <w:pStyle w:val="Contents4"/>
            <w:tabs>
              <w:tab w:val="clear" w:pos="8176"/>
              <w:tab w:val="right" w:pos="9026" w:leader="dot"/>
            </w:tabs>
            <w:rPr/>
          </w:pPr>
          <w:hyperlink w:anchor="__RefHeading___Toc188209_3830689328">
            <w:r>
              <w:rPr>
                <w:webHidden/>
                <w:rStyle w:val="IndexLink"/>
                <w:rtl w:val="true"/>
              </w:rPr>
              <w:t>الخلاصة</w:t>
            </w:r>
            <w:r>
              <w:rPr>
                <w:rStyle w:val="IndexLink"/>
                <w:rtl w:val="true"/>
              </w:rPr>
              <w:tab/>
            </w:r>
            <w:r>
              <w:rPr>
                <w:rStyle w:val="IndexLink"/>
              </w:rPr>
              <w:t>72</w:t>
            </w:r>
          </w:hyperlink>
        </w:p>
        <w:p>
          <w:pPr>
            <w:pStyle w:val="Contents4"/>
            <w:tabs>
              <w:tab w:val="clear" w:pos="8176"/>
              <w:tab w:val="right" w:pos="9026" w:leader="dot"/>
            </w:tabs>
            <w:rPr/>
          </w:pPr>
          <w:hyperlink w:anchor="__RefHeading___Toc188211_3830689328">
            <w:r>
              <w:rPr>
                <w:webHidden/>
                <w:rStyle w:val="IndexLink"/>
                <w:rtl w:val="true"/>
              </w:rPr>
              <w:t>الأسئلة</w:t>
            </w:r>
            <w:r>
              <w:rPr>
                <w:rStyle w:val="IndexLink"/>
                <w:rtl w:val="true"/>
              </w:rPr>
              <w:tab/>
            </w:r>
            <w:r>
              <w:rPr>
                <w:rStyle w:val="IndexLink"/>
              </w:rPr>
              <w:t>74</w:t>
            </w:r>
          </w:hyperlink>
        </w:p>
        <w:p>
          <w:pPr>
            <w:pStyle w:val="Contents3"/>
            <w:tabs>
              <w:tab w:val="clear" w:pos="8459"/>
              <w:tab w:val="right" w:pos="9026" w:leader="dot"/>
            </w:tabs>
            <w:rPr/>
          </w:pPr>
          <w:hyperlink w:anchor="__RefHeading___Toc188213_3830689328">
            <w:r>
              <w:rPr>
                <w:webHidden/>
                <w:rStyle w:val="IndexLink"/>
                <w:rtl w:val="true"/>
              </w:rPr>
              <w:t>الدّرس الثانی</w:t>
            </w:r>
            <w:r>
              <w:rPr>
                <w:rStyle w:val="IndexLink"/>
                <w:rtl w:val="true"/>
              </w:rPr>
              <w:tab/>
            </w:r>
            <w:r>
              <w:rPr>
                <w:rStyle w:val="IndexLink"/>
              </w:rPr>
              <w:t>75</w:t>
            </w:r>
          </w:hyperlink>
        </w:p>
        <w:p>
          <w:pPr>
            <w:pStyle w:val="Contents4"/>
            <w:tabs>
              <w:tab w:val="clear" w:pos="8176"/>
              <w:tab w:val="right" w:pos="9026" w:leader="dot"/>
            </w:tabs>
            <w:rPr/>
          </w:pPr>
          <w:hyperlink w:anchor="__RefHeading___Toc188215_3830689328">
            <w:r>
              <w:rPr>
                <w:webHidden/>
                <w:rStyle w:val="IndexLink"/>
                <w:rtl w:val="true"/>
              </w:rPr>
              <w:t>مقدّمة</w:t>
            </w:r>
            <w:r>
              <w:rPr>
                <w:rStyle w:val="IndexLink"/>
                <w:rtl w:val="true"/>
              </w:rPr>
              <w:tab/>
            </w:r>
            <w:r>
              <w:rPr>
                <w:rStyle w:val="IndexLink"/>
              </w:rPr>
              <w:t>75</w:t>
            </w:r>
          </w:hyperlink>
        </w:p>
        <w:p>
          <w:pPr>
            <w:pStyle w:val="Contents4"/>
            <w:tabs>
              <w:tab w:val="clear" w:pos="8176"/>
              <w:tab w:val="right" w:pos="9026" w:leader="dot"/>
            </w:tabs>
            <w:rPr/>
          </w:pPr>
          <w:hyperlink w:anchor="__RefHeading___Toc188217_3830689328">
            <w:r>
              <w:rPr>
                <w:webHidden/>
                <w:rStyle w:val="IndexLink"/>
                <w:rtl w:val="true"/>
              </w:rPr>
              <w:t>تعریف اصول الفقه</w:t>
            </w:r>
            <w:r>
              <w:rPr>
                <w:rStyle w:val="IndexLink"/>
                <w:rtl w:val="true"/>
              </w:rPr>
              <w:tab/>
            </w:r>
            <w:r>
              <w:rPr>
                <w:rStyle w:val="IndexLink"/>
              </w:rPr>
              <w:t>75</w:t>
            </w:r>
          </w:hyperlink>
        </w:p>
        <w:p>
          <w:pPr>
            <w:pStyle w:val="Contents4"/>
            <w:tabs>
              <w:tab w:val="clear" w:pos="8176"/>
              <w:tab w:val="right" w:pos="9026" w:leader="dot"/>
            </w:tabs>
            <w:rPr/>
          </w:pPr>
          <w:hyperlink w:anchor="__RefHeading___Toc188219_3830689328">
            <w:r>
              <w:rPr>
                <w:webHidden/>
                <w:rStyle w:val="IndexLink"/>
                <w:rtl w:val="true"/>
              </w:rPr>
              <w:t>تعریف اصول الفقه المقارن</w:t>
            </w:r>
            <w:r>
              <w:rPr>
                <w:rStyle w:val="IndexLink"/>
                <w:rtl w:val="true"/>
              </w:rPr>
              <w:tab/>
            </w:r>
            <w:r>
              <w:rPr>
                <w:rStyle w:val="IndexLink"/>
              </w:rPr>
              <w:t>80</w:t>
            </w:r>
          </w:hyperlink>
        </w:p>
        <w:p>
          <w:pPr>
            <w:pStyle w:val="Contents4"/>
            <w:tabs>
              <w:tab w:val="clear" w:pos="8176"/>
              <w:tab w:val="right" w:pos="9026" w:leader="dot"/>
            </w:tabs>
            <w:rPr/>
          </w:pPr>
          <w:hyperlink w:anchor="__RefHeading___Toc188221_3830689328">
            <w:r>
              <w:rPr>
                <w:webHidden/>
                <w:rStyle w:val="IndexLink"/>
                <w:rtl w:val="true"/>
              </w:rPr>
              <w:t>الخلاصة</w:t>
            </w:r>
            <w:r>
              <w:rPr>
                <w:rStyle w:val="IndexLink"/>
                <w:rtl w:val="true"/>
              </w:rPr>
              <w:tab/>
            </w:r>
            <w:r>
              <w:rPr>
                <w:rStyle w:val="IndexLink"/>
              </w:rPr>
              <w:t>82</w:t>
            </w:r>
          </w:hyperlink>
        </w:p>
        <w:p>
          <w:pPr>
            <w:pStyle w:val="Contents4"/>
            <w:tabs>
              <w:tab w:val="clear" w:pos="8176"/>
              <w:tab w:val="right" w:pos="9026" w:leader="dot"/>
            </w:tabs>
            <w:rPr/>
          </w:pPr>
          <w:hyperlink w:anchor="__RefHeading___Toc188223_3830689328">
            <w:r>
              <w:rPr>
                <w:webHidden/>
                <w:rStyle w:val="IndexLink"/>
                <w:rtl w:val="true"/>
              </w:rPr>
              <w:t>الأسئلة</w:t>
            </w:r>
            <w:r>
              <w:rPr>
                <w:rStyle w:val="IndexLink"/>
                <w:rtl w:val="true"/>
              </w:rPr>
              <w:tab/>
            </w:r>
            <w:r>
              <w:rPr>
                <w:rStyle w:val="IndexLink"/>
              </w:rPr>
              <w:t>85</w:t>
            </w:r>
          </w:hyperlink>
        </w:p>
        <w:p>
          <w:pPr>
            <w:pStyle w:val="Contents3"/>
            <w:tabs>
              <w:tab w:val="clear" w:pos="8459"/>
              <w:tab w:val="right" w:pos="9026" w:leader="dot"/>
            </w:tabs>
            <w:rPr/>
          </w:pPr>
          <w:hyperlink w:anchor="__RefHeading___Toc188225_3830689328">
            <w:r>
              <w:rPr>
                <w:webHidden/>
                <w:rStyle w:val="IndexLink"/>
                <w:rtl w:val="true"/>
              </w:rPr>
              <w:t>الدّرس الثالث</w:t>
            </w:r>
            <w:r>
              <w:rPr>
                <w:rStyle w:val="IndexLink"/>
                <w:rtl w:val="true"/>
              </w:rPr>
              <w:tab/>
            </w:r>
            <w:r>
              <w:rPr>
                <w:rStyle w:val="IndexLink"/>
              </w:rPr>
              <w:t>86</w:t>
            </w:r>
          </w:hyperlink>
        </w:p>
        <w:p>
          <w:pPr>
            <w:pStyle w:val="Contents4"/>
            <w:tabs>
              <w:tab w:val="clear" w:pos="8176"/>
              <w:tab w:val="right" w:pos="9026" w:leader="dot"/>
            </w:tabs>
            <w:rPr/>
          </w:pPr>
          <w:hyperlink w:anchor="__RefHeading___Toc188227_3830689328">
            <w:r>
              <w:rPr>
                <w:webHidden/>
                <w:rStyle w:val="IndexLink"/>
                <w:rtl w:val="true"/>
              </w:rPr>
              <w:t>الفرق بین القواعد الاُصولیة و الفقهیة</w:t>
            </w:r>
            <w:r>
              <w:rPr>
                <w:rStyle w:val="IndexLink"/>
                <w:rtl w:val="true"/>
              </w:rPr>
              <w:tab/>
            </w:r>
            <w:r>
              <w:rPr>
                <w:rStyle w:val="IndexLink"/>
              </w:rPr>
              <w:t>86</w:t>
            </w:r>
          </w:hyperlink>
        </w:p>
        <w:p>
          <w:pPr>
            <w:pStyle w:val="Contents4"/>
            <w:tabs>
              <w:tab w:val="clear" w:pos="8176"/>
              <w:tab w:val="right" w:pos="9026" w:leader="dot"/>
            </w:tabs>
            <w:rPr/>
          </w:pPr>
          <w:hyperlink w:anchor="__RefHeading___Toc188229_3830689328">
            <w:r>
              <w:rPr>
                <w:webHidden/>
                <w:rStyle w:val="IndexLink"/>
                <w:rtl w:val="true"/>
              </w:rPr>
              <w:t>الخلاصة</w:t>
            </w:r>
            <w:r>
              <w:rPr>
                <w:rStyle w:val="IndexLink"/>
                <w:rtl w:val="true"/>
              </w:rPr>
              <w:tab/>
            </w:r>
            <w:r>
              <w:rPr>
                <w:rStyle w:val="IndexLink"/>
              </w:rPr>
              <w:t>93</w:t>
            </w:r>
          </w:hyperlink>
        </w:p>
        <w:p>
          <w:pPr>
            <w:pStyle w:val="Contents4"/>
            <w:tabs>
              <w:tab w:val="clear" w:pos="8176"/>
              <w:tab w:val="right" w:pos="9026" w:leader="dot"/>
            </w:tabs>
            <w:rPr/>
          </w:pPr>
          <w:hyperlink w:anchor="__RefHeading___Toc188231_3830689328">
            <w:r>
              <w:rPr>
                <w:webHidden/>
                <w:rStyle w:val="IndexLink"/>
                <w:rtl w:val="true"/>
              </w:rPr>
              <w:t>الأسئلة</w:t>
            </w:r>
            <w:r>
              <w:rPr>
                <w:rStyle w:val="IndexLink"/>
                <w:rtl w:val="true"/>
              </w:rPr>
              <w:tab/>
            </w:r>
            <w:r>
              <w:rPr>
                <w:rStyle w:val="IndexLink"/>
              </w:rPr>
              <w:t>97</w:t>
            </w:r>
          </w:hyperlink>
        </w:p>
        <w:p>
          <w:pPr>
            <w:pStyle w:val="Contents3"/>
            <w:tabs>
              <w:tab w:val="clear" w:pos="8459"/>
              <w:tab w:val="right" w:pos="9026" w:leader="dot"/>
            </w:tabs>
            <w:rPr/>
          </w:pPr>
          <w:hyperlink w:anchor="__RefHeading___Toc188233_3830689328">
            <w:r>
              <w:rPr>
                <w:webHidden/>
                <w:rStyle w:val="IndexLink"/>
                <w:rtl w:val="true"/>
              </w:rPr>
              <w:t>الدّرس الرابع</w:t>
            </w:r>
            <w:r>
              <w:rPr>
                <w:rStyle w:val="IndexLink"/>
                <w:rtl w:val="true"/>
              </w:rPr>
              <w:tab/>
            </w:r>
            <w:r>
              <w:rPr>
                <w:rStyle w:val="IndexLink"/>
              </w:rPr>
              <w:t>98</w:t>
            </w:r>
          </w:hyperlink>
        </w:p>
        <w:p>
          <w:pPr>
            <w:pStyle w:val="Contents4"/>
            <w:tabs>
              <w:tab w:val="clear" w:pos="8176"/>
              <w:tab w:val="right" w:pos="9026" w:leader="dot"/>
            </w:tabs>
            <w:rPr/>
          </w:pPr>
          <w:hyperlink w:anchor="__RefHeading___Toc188235_3830689328">
            <w:r>
              <w:rPr>
                <w:webHidden/>
                <w:rStyle w:val="IndexLink"/>
                <w:rtl w:val="true"/>
              </w:rPr>
              <w:t>الفارق بین اصول الفقه المقارن واُصول الفقه</w:t>
            </w:r>
            <w:r>
              <w:rPr>
                <w:rStyle w:val="IndexLink"/>
                <w:rtl w:val="true"/>
              </w:rPr>
              <w:tab/>
            </w:r>
            <w:r>
              <w:rPr>
                <w:rStyle w:val="IndexLink"/>
              </w:rPr>
              <w:t>98</w:t>
            </w:r>
          </w:hyperlink>
        </w:p>
        <w:p>
          <w:pPr>
            <w:pStyle w:val="Contents4"/>
            <w:tabs>
              <w:tab w:val="clear" w:pos="8176"/>
              <w:tab w:val="right" w:pos="9026" w:leader="dot"/>
            </w:tabs>
            <w:rPr/>
          </w:pPr>
          <w:hyperlink w:anchor="__RefHeading___Toc188237_3830689328">
            <w:r>
              <w:rPr>
                <w:webHidden/>
                <w:rStyle w:val="IndexLink"/>
                <w:rtl w:val="true"/>
              </w:rPr>
              <w:t>الغایة من اصول الفقه المقارن</w:t>
            </w:r>
            <w:r>
              <w:rPr>
                <w:rStyle w:val="IndexLink"/>
                <w:rtl w:val="true"/>
              </w:rPr>
              <w:tab/>
            </w:r>
            <w:r>
              <w:rPr>
                <w:rStyle w:val="IndexLink"/>
              </w:rPr>
              <w:t>98</w:t>
            </w:r>
          </w:hyperlink>
        </w:p>
        <w:p>
          <w:pPr>
            <w:pStyle w:val="Contents4"/>
            <w:tabs>
              <w:tab w:val="clear" w:pos="8176"/>
              <w:tab w:val="right" w:pos="9026" w:leader="dot"/>
            </w:tabs>
            <w:rPr/>
          </w:pPr>
          <w:hyperlink w:anchor="__RefHeading___Toc188239_3830689328">
            <w:r>
              <w:rPr>
                <w:webHidden/>
                <w:rStyle w:val="IndexLink"/>
                <w:rtl w:val="true"/>
              </w:rPr>
              <w:t>تقدّم رتبة الاُصولی علی المقارن</w:t>
            </w:r>
            <w:r>
              <w:rPr>
                <w:rStyle w:val="IndexLink"/>
                <w:rtl w:val="true"/>
              </w:rPr>
              <w:tab/>
            </w:r>
            <w:r>
              <w:rPr>
                <w:rStyle w:val="IndexLink"/>
              </w:rPr>
              <w:t>99</w:t>
            </w:r>
          </w:hyperlink>
        </w:p>
        <w:p>
          <w:pPr>
            <w:pStyle w:val="Contents4"/>
            <w:tabs>
              <w:tab w:val="clear" w:pos="8176"/>
              <w:tab w:val="right" w:pos="9026" w:leader="dot"/>
            </w:tabs>
            <w:rPr/>
          </w:pPr>
          <w:hyperlink w:anchor="__RefHeading___Toc188241_3830689328">
            <w:r>
              <w:rPr>
                <w:webHidden/>
                <w:rStyle w:val="IndexLink"/>
                <w:rtl w:val="true"/>
              </w:rPr>
              <w:t>موضوع اصول الفقه</w:t>
            </w:r>
            <w:r>
              <w:rPr>
                <w:rStyle w:val="IndexLink"/>
                <w:rtl w:val="true"/>
              </w:rPr>
              <w:tab/>
            </w:r>
            <w:r>
              <w:rPr>
                <w:rStyle w:val="IndexLink"/>
              </w:rPr>
              <w:t>99</w:t>
            </w:r>
          </w:hyperlink>
        </w:p>
        <w:p>
          <w:pPr>
            <w:pStyle w:val="Contents4"/>
            <w:tabs>
              <w:tab w:val="clear" w:pos="8176"/>
              <w:tab w:val="right" w:pos="9026" w:leader="dot"/>
            </w:tabs>
            <w:rPr/>
          </w:pPr>
          <w:hyperlink w:anchor="__RefHeading___Toc188243_3830689328">
            <w:r>
              <w:rPr>
                <w:webHidden/>
                <w:rStyle w:val="IndexLink"/>
                <w:rtl w:val="true"/>
              </w:rPr>
              <w:t>الخلاصة</w:t>
            </w:r>
            <w:r>
              <w:rPr>
                <w:rStyle w:val="IndexLink"/>
                <w:rtl w:val="true"/>
              </w:rPr>
              <w:tab/>
            </w:r>
            <w:r>
              <w:rPr>
                <w:rStyle w:val="IndexLink"/>
              </w:rPr>
              <w:t>105</w:t>
            </w:r>
          </w:hyperlink>
        </w:p>
        <w:p>
          <w:pPr>
            <w:pStyle w:val="Contents4"/>
            <w:tabs>
              <w:tab w:val="clear" w:pos="8176"/>
              <w:tab w:val="right" w:pos="9026" w:leader="dot"/>
            </w:tabs>
            <w:rPr/>
          </w:pPr>
          <w:hyperlink w:anchor="__RefHeading___Toc188245_3830689328">
            <w:r>
              <w:rPr>
                <w:webHidden/>
                <w:rStyle w:val="IndexLink"/>
                <w:rtl w:val="true"/>
              </w:rPr>
              <w:t>الأسئلة</w:t>
            </w:r>
            <w:r>
              <w:rPr>
                <w:rStyle w:val="IndexLink"/>
                <w:rtl w:val="true"/>
              </w:rPr>
              <w:tab/>
            </w:r>
            <w:r>
              <w:rPr>
                <w:rStyle w:val="IndexLink"/>
              </w:rPr>
              <w:t>110</w:t>
            </w:r>
          </w:hyperlink>
        </w:p>
        <w:p>
          <w:pPr>
            <w:pStyle w:val="Contents3"/>
            <w:tabs>
              <w:tab w:val="clear" w:pos="8459"/>
              <w:tab w:val="right" w:pos="9026" w:leader="dot"/>
            </w:tabs>
            <w:rPr/>
          </w:pPr>
          <w:hyperlink w:anchor="__RefHeading___Toc188247_3830689328">
            <w:r>
              <w:rPr>
                <w:webHidden/>
                <w:rStyle w:val="IndexLink"/>
                <w:rtl w:val="true"/>
              </w:rPr>
              <w:t>الدّرس الخامس</w:t>
            </w:r>
            <w:r>
              <w:rPr>
                <w:rStyle w:val="IndexLink"/>
                <w:rtl w:val="true"/>
              </w:rPr>
              <w:tab/>
            </w:r>
            <w:r>
              <w:rPr>
                <w:rStyle w:val="IndexLink"/>
              </w:rPr>
              <w:t>111</w:t>
            </w:r>
          </w:hyperlink>
        </w:p>
        <w:p>
          <w:pPr>
            <w:pStyle w:val="Contents4"/>
            <w:tabs>
              <w:tab w:val="clear" w:pos="8176"/>
              <w:tab w:val="right" w:pos="9026" w:leader="dot"/>
            </w:tabs>
            <w:rPr/>
          </w:pPr>
          <w:hyperlink w:anchor="__RefHeading___Toc188249_3830689328">
            <w:r>
              <w:rPr>
                <w:webHidden/>
                <w:rStyle w:val="IndexLink"/>
                <w:rtl w:val="true"/>
              </w:rPr>
              <w:t>موضوع اصول الفقه بسیط أو مرکّب</w:t>
            </w:r>
            <w:r>
              <w:rPr>
                <w:rStyle w:val="IndexLink"/>
                <w:rtl w:val="true"/>
              </w:rPr>
              <w:tab/>
            </w:r>
            <w:r>
              <w:rPr>
                <w:rStyle w:val="IndexLink"/>
              </w:rPr>
              <w:t>111</w:t>
            </w:r>
          </w:hyperlink>
        </w:p>
        <w:p>
          <w:pPr>
            <w:pStyle w:val="Contents4"/>
            <w:tabs>
              <w:tab w:val="clear" w:pos="8176"/>
              <w:tab w:val="right" w:pos="9026" w:leader="dot"/>
            </w:tabs>
            <w:rPr/>
          </w:pPr>
          <w:hyperlink w:anchor="__RefHeading___Toc188251_3830689328">
            <w:r>
              <w:rPr>
                <w:webHidden/>
                <w:rStyle w:val="IndexLink"/>
                <w:rtl w:val="true"/>
              </w:rPr>
              <w:t>موضوع اصول الفقه المقارن</w:t>
            </w:r>
            <w:r>
              <w:rPr>
                <w:rStyle w:val="IndexLink"/>
                <w:rtl w:val="true"/>
              </w:rPr>
              <w:tab/>
            </w:r>
            <w:r>
              <w:rPr>
                <w:rStyle w:val="IndexLink"/>
              </w:rPr>
              <w:t>113</w:t>
            </w:r>
          </w:hyperlink>
        </w:p>
        <w:p>
          <w:pPr>
            <w:pStyle w:val="Contents4"/>
            <w:tabs>
              <w:tab w:val="clear" w:pos="8176"/>
              <w:tab w:val="right" w:pos="9026" w:leader="dot"/>
            </w:tabs>
            <w:rPr/>
          </w:pPr>
          <w:hyperlink w:anchor="__RefHeading___Toc188253_3830689328">
            <w:r>
              <w:rPr>
                <w:webHidden/>
                <w:rStyle w:val="IndexLink"/>
                <w:rtl w:val="true"/>
              </w:rPr>
              <w:t>تعریف الحکم عند أهل السنّة</w:t>
            </w:r>
            <w:r>
              <w:rPr>
                <w:rStyle w:val="IndexLink"/>
                <w:rtl w:val="true"/>
              </w:rPr>
              <w:tab/>
            </w:r>
            <w:r>
              <w:rPr>
                <w:rStyle w:val="IndexLink"/>
              </w:rPr>
              <w:t>114</w:t>
            </w:r>
          </w:hyperlink>
        </w:p>
        <w:p>
          <w:pPr>
            <w:pStyle w:val="Contents4"/>
            <w:tabs>
              <w:tab w:val="clear" w:pos="8176"/>
              <w:tab w:val="right" w:pos="9026" w:leader="dot"/>
            </w:tabs>
            <w:rPr/>
          </w:pPr>
          <w:hyperlink w:anchor="__RefHeading___Toc188255_3830689328">
            <w:r>
              <w:rPr>
                <w:webHidden/>
                <w:rStyle w:val="IndexLink"/>
                <w:rtl w:val="true"/>
              </w:rPr>
              <w:t>اختلاف الاُصولیین و الفقهاء فی إطلاق الحکم</w:t>
            </w:r>
            <w:r>
              <w:rPr>
                <w:rStyle w:val="IndexLink"/>
                <w:rtl w:val="true"/>
              </w:rPr>
              <w:tab/>
            </w:r>
            <w:r>
              <w:rPr>
                <w:rStyle w:val="IndexLink"/>
              </w:rPr>
              <w:t>116</w:t>
            </w:r>
          </w:hyperlink>
        </w:p>
        <w:p>
          <w:pPr>
            <w:pStyle w:val="Contents4"/>
            <w:tabs>
              <w:tab w:val="clear" w:pos="8176"/>
              <w:tab w:val="right" w:pos="9026" w:leader="dot"/>
            </w:tabs>
            <w:rPr/>
          </w:pPr>
          <w:hyperlink w:anchor="__RefHeading___Toc188257_3830689328">
            <w:r>
              <w:rPr>
                <w:webHidden/>
                <w:rStyle w:val="IndexLink"/>
                <w:rtl w:val="true"/>
              </w:rPr>
              <w:t>تعریف الحکم عند الإمامیة</w:t>
            </w:r>
            <w:r>
              <w:rPr>
                <w:rStyle w:val="IndexLink"/>
                <w:rtl w:val="true"/>
              </w:rPr>
              <w:tab/>
            </w:r>
            <w:r>
              <w:rPr>
                <w:rStyle w:val="IndexLink"/>
              </w:rPr>
              <w:t>116</w:t>
            </w:r>
          </w:hyperlink>
        </w:p>
        <w:p>
          <w:pPr>
            <w:pStyle w:val="Contents4"/>
            <w:tabs>
              <w:tab w:val="clear" w:pos="8176"/>
              <w:tab w:val="right" w:pos="9026" w:leader="dot"/>
            </w:tabs>
            <w:rPr/>
          </w:pPr>
          <w:hyperlink w:anchor="__RefHeading___Toc188259_3830689328">
            <w:r>
              <w:rPr>
                <w:webHidden/>
                <w:rStyle w:val="IndexLink"/>
                <w:rtl w:val="true"/>
              </w:rPr>
              <w:t>الخلاصة</w:t>
            </w:r>
            <w:r>
              <w:rPr>
                <w:rStyle w:val="IndexLink"/>
                <w:rtl w:val="true"/>
              </w:rPr>
              <w:tab/>
            </w:r>
            <w:r>
              <w:rPr>
                <w:rStyle w:val="IndexLink"/>
              </w:rPr>
              <w:t>118</w:t>
            </w:r>
          </w:hyperlink>
        </w:p>
        <w:p>
          <w:pPr>
            <w:pStyle w:val="Contents4"/>
            <w:tabs>
              <w:tab w:val="clear" w:pos="8176"/>
              <w:tab w:val="right" w:pos="9026" w:leader="dot"/>
            </w:tabs>
            <w:rPr/>
          </w:pPr>
          <w:hyperlink w:anchor="__RefHeading___Toc188261_3830689328">
            <w:r>
              <w:rPr>
                <w:webHidden/>
                <w:rStyle w:val="IndexLink"/>
                <w:rtl w:val="true"/>
              </w:rPr>
              <w:t>تعریف الحکم</w:t>
            </w:r>
            <w:r>
              <w:rPr>
                <w:rStyle w:val="IndexLink"/>
                <w:rtl w:val="true"/>
              </w:rPr>
              <w:tab/>
            </w:r>
            <w:r>
              <w:rPr>
                <w:rStyle w:val="IndexLink"/>
              </w:rPr>
              <w:t>119</w:t>
            </w:r>
          </w:hyperlink>
        </w:p>
        <w:p>
          <w:pPr>
            <w:pStyle w:val="Contents4"/>
            <w:tabs>
              <w:tab w:val="clear" w:pos="8176"/>
              <w:tab w:val="right" w:pos="9026" w:leader="dot"/>
            </w:tabs>
            <w:rPr/>
          </w:pPr>
          <w:hyperlink w:anchor="__RefHeading___Toc188263_3830689328">
            <w:r>
              <w:rPr>
                <w:webHidden/>
                <w:rStyle w:val="IndexLink"/>
                <w:rtl w:val="true"/>
              </w:rPr>
              <w:t>الأسئلة</w:t>
            </w:r>
            <w:r>
              <w:rPr>
                <w:rStyle w:val="IndexLink"/>
                <w:rtl w:val="true"/>
              </w:rPr>
              <w:tab/>
            </w:r>
            <w:r>
              <w:rPr>
                <w:rStyle w:val="IndexLink"/>
              </w:rPr>
              <w:t>122</w:t>
            </w:r>
          </w:hyperlink>
        </w:p>
        <w:p>
          <w:pPr>
            <w:pStyle w:val="Contents3"/>
            <w:tabs>
              <w:tab w:val="clear" w:pos="8459"/>
              <w:tab w:val="right" w:pos="9026" w:leader="dot"/>
            </w:tabs>
            <w:rPr/>
          </w:pPr>
          <w:hyperlink w:anchor="__RefHeading___Toc188265_3830689328">
            <w:r>
              <w:rPr>
                <w:webHidden/>
                <w:rStyle w:val="IndexLink"/>
                <w:rtl w:val="true"/>
              </w:rPr>
              <w:t>الدّرس السادس</w:t>
            </w:r>
            <w:r>
              <w:rPr>
                <w:rStyle w:val="IndexLink"/>
                <w:rtl w:val="true"/>
              </w:rPr>
              <w:tab/>
            </w:r>
            <w:r>
              <w:rPr>
                <w:rStyle w:val="IndexLink"/>
              </w:rPr>
              <w:t>123</w:t>
            </w:r>
          </w:hyperlink>
        </w:p>
        <w:p>
          <w:pPr>
            <w:pStyle w:val="Contents4"/>
            <w:tabs>
              <w:tab w:val="clear" w:pos="8176"/>
              <w:tab w:val="right" w:pos="9026" w:leader="dot"/>
            </w:tabs>
            <w:rPr/>
          </w:pPr>
          <w:hyperlink w:anchor="__RefHeading___Toc188267_3830689328">
            <w:r>
              <w:rPr>
                <w:webHidden/>
                <w:rStyle w:val="IndexLink"/>
                <w:rtl w:val="true"/>
              </w:rPr>
              <w:t>الحکم الشرعی وأنواعه</w:t>
            </w:r>
            <w:r>
              <w:rPr>
                <w:rStyle w:val="IndexLink"/>
                <w:rtl w:val="true"/>
              </w:rPr>
              <w:tab/>
            </w:r>
            <w:r>
              <w:rPr>
                <w:rStyle w:val="IndexLink"/>
              </w:rPr>
              <w:t>123</w:t>
            </w:r>
          </w:hyperlink>
        </w:p>
        <w:p>
          <w:pPr>
            <w:pStyle w:val="Contents4"/>
            <w:tabs>
              <w:tab w:val="clear" w:pos="8176"/>
              <w:tab w:val="right" w:pos="9026" w:leader="dot"/>
            </w:tabs>
            <w:rPr/>
          </w:pPr>
          <w:hyperlink w:anchor="__RefHeading___Toc188269_3830689328">
            <w:r>
              <w:rPr>
                <w:webHidden/>
                <w:rStyle w:val="IndexLink"/>
                <w:rtl w:val="true"/>
              </w:rPr>
              <w:t>أقسام الحکم</w:t>
            </w:r>
            <w:r>
              <w:rPr>
                <w:rStyle w:val="IndexLink"/>
                <w:rtl w:val="true"/>
              </w:rPr>
              <w:tab/>
            </w:r>
            <w:r>
              <w:rPr>
                <w:rStyle w:val="IndexLink"/>
              </w:rPr>
              <w:t>123</w:t>
            </w:r>
          </w:hyperlink>
        </w:p>
        <w:p>
          <w:pPr>
            <w:pStyle w:val="Contents4"/>
            <w:tabs>
              <w:tab w:val="clear" w:pos="8176"/>
              <w:tab w:val="right" w:pos="9026" w:leader="dot"/>
            </w:tabs>
            <w:rPr/>
          </w:pPr>
          <w:hyperlink w:anchor="__RefHeading___Toc188271_3830689328">
            <w:r>
              <w:rPr>
                <w:webHidden/>
                <w:rStyle w:val="IndexLink"/>
                <w:rtl w:val="true"/>
              </w:rPr>
              <w:t>**</w:t>
            </w:r>
            <w:r>
              <w:rPr>
                <w:rStyle w:val="IndexLink"/>
                <w:rtl w:val="true"/>
              </w:rPr>
              <w:t>تمهیدان</w:t>
            </w:r>
            <w:r>
              <w:rPr>
                <w:rStyle w:val="IndexLink"/>
                <w:rtl w:val="true"/>
              </w:rPr>
              <w:tab/>
            </w:r>
            <w:r>
              <w:rPr>
                <w:rStyle w:val="IndexLink"/>
              </w:rPr>
              <w:t>125</w:t>
            </w:r>
          </w:hyperlink>
        </w:p>
        <w:p>
          <w:pPr>
            <w:pStyle w:val="Contents4"/>
            <w:tabs>
              <w:tab w:val="clear" w:pos="8176"/>
              <w:tab w:val="right" w:pos="9026" w:leader="dot"/>
            </w:tabs>
            <w:rPr/>
          </w:pPr>
          <w:hyperlink w:anchor="__RefHeading___Toc188273_3830689328">
            <w:r>
              <w:rPr>
                <w:webHidden/>
                <w:rStyle w:val="IndexLink"/>
                <w:rtl w:val="true"/>
              </w:rPr>
              <w:t>تعریف الحکم التکلیفی و الوضعی</w:t>
            </w:r>
            <w:r>
              <w:rPr>
                <w:rStyle w:val="IndexLink"/>
                <w:rtl w:val="true"/>
              </w:rPr>
              <w:tab/>
            </w:r>
            <w:r>
              <w:rPr>
                <w:rStyle w:val="IndexLink"/>
              </w:rPr>
              <w:t>126</w:t>
            </w:r>
          </w:hyperlink>
        </w:p>
        <w:p>
          <w:pPr>
            <w:pStyle w:val="Contents4"/>
            <w:tabs>
              <w:tab w:val="clear" w:pos="8176"/>
              <w:tab w:val="right" w:pos="9026" w:leader="dot"/>
            </w:tabs>
            <w:rPr/>
          </w:pPr>
          <w:hyperlink w:anchor="__RefHeading___Toc188275_3830689328">
            <w:r>
              <w:rPr>
                <w:webHidden/>
                <w:rStyle w:val="IndexLink"/>
                <w:rtl w:val="true"/>
              </w:rPr>
              <w:t>الخلاصة</w:t>
            </w:r>
            <w:r>
              <w:rPr>
                <w:rStyle w:val="IndexLink"/>
                <w:rtl w:val="true"/>
              </w:rPr>
              <w:tab/>
            </w:r>
            <w:r>
              <w:rPr>
                <w:rStyle w:val="IndexLink"/>
              </w:rPr>
              <w:t>127</w:t>
            </w:r>
          </w:hyperlink>
        </w:p>
        <w:p>
          <w:pPr>
            <w:pStyle w:val="Contents4"/>
            <w:tabs>
              <w:tab w:val="clear" w:pos="8176"/>
              <w:tab w:val="right" w:pos="9026" w:leader="dot"/>
            </w:tabs>
            <w:rPr/>
          </w:pPr>
          <w:hyperlink w:anchor="__RefHeading___Toc188277_3830689328">
            <w:r>
              <w:rPr>
                <w:webHidden/>
                <w:rStyle w:val="IndexLink"/>
                <w:rtl w:val="true"/>
              </w:rPr>
              <w:t>وقبل تعریف الحکمین التکلیفی و الوضعی،لا بدّ من تمهیدین</w:t>
            </w:r>
            <w:r>
              <w:rPr>
                <w:rStyle w:val="IndexLink"/>
                <w:rtl w:val="true"/>
              </w:rPr>
              <w:t>:</w:t>
              <w:tab/>
            </w:r>
            <w:r>
              <w:rPr>
                <w:rStyle w:val="IndexLink"/>
              </w:rPr>
              <w:t>128</w:t>
            </w:r>
          </w:hyperlink>
        </w:p>
        <w:p>
          <w:pPr>
            <w:pStyle w:val="Contents4"/>
            <w:tabs>
              <w:tab w:val="clear" w:pos="8176"/>
              <w:tab w:val="right" w:pos="9026" w:leader="dot"/>
            </w:tabs>
            <w:rPr/>
          </w:pPr>
          <w:hyperlink w:anchor="__RefHeading___Toc188279_3830689328">
            <w:r>
              <w:rPr>
                <w:webHidden/>
                <w:rStyle w:val="IndexLink"/>
                <w:rtl w:val="true"/>
              </w:rPr>
              <w:t>الأسئلة</w:t>
            </w:r>
            <w:r>
              <w:rPr>
                <w:rStyle w:val="IndexLink"/>
                <w:rtl w:val="true"/>
              </w:rPr>
              <w:tab/>
            </w:r>
            <w:r>
              <w:rPr>
                <w:rStyle w:val="IndexLink"/>
              </w:rPr>
              <w:t>130</w:t>
            </w:r>
          </w:hyperlink>
        </w:p>
        <w:p>
          <w:pPr>
            <w:pStyle w:val="Contents2"/>
            <w:tabs>
              <w:tab w:val="clear" w:pos="8743"/>
              <w:tab w:val="right" w:pos="9026" w:leader="dot"/>
            </w:tabs>
            <w:rPr/>
          </w:pPr>
          <w:hyperlink w:anchor="__RefHeading___Toc188281_3830689328">
            <w:r>
              <w:rPr>
                <w:webHidden/>
                <w:rStyle w:val="IndexLink"/>
                <w:rtl w:val="true"/>
              </w:rPr>
              <w:t>المبحث الأوّل</w:t>
            </w:r>
            <w:r>
              <w:rPr>
                <w:rStyle w:val="IndexLink"/>
                <w:rtl w:val="true"/>
              </w:rPr>
              <w:t>:</w:t>
            </w:r>
            <w:r>
              <w:rPr>
                <w:rStyle w:val="IndexLink"/>
                <w:rtl w:val="true"/>
              </w:rPr>
              <w:t>کتاب الله تعالی</w:t>
            </w:r>
            <w:r>
              <w:rPr>
                <w:rStyle w:val="IndexLink"/>
                <w:rtl w:val="true"/>
              </w:rPr>
              <w:tab/>
            </w:r>
            <w:r>
              <w:rPr>
                <w:rStyle w:val="IndexLink"/>
              </w:rPr>
              <w:t>131</w:t>
            </w:r>
          </w:hyperlink>
        </w:p>
        <w:p>
          <w:pPr>
            <w:pStyle w:val="Contents3"/>
            <w:tabs>
              <w:tab w:val="clear" w:pos="8459"/>
              <w:tab w:val="right" w:pos="9026" w:leader="dot"/>
            </w:tabs>
            <w:rPr/>
          </w:pPr>
          <w:hyperlink w:anchor="__RefHeading___Toc188283_3830689328">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88285_3830689328">
            <w:r>
              <w:rPr>
                <w:webHidden/>
                <w:rStyle w:val="IndexLink"/>
                <w:rtl w:val="true"/>
              </w:rPr>
              <w:t>الدّرس السابع</w:t>
            </w:r>
            <w:r>
              <w:rPr>
                <w:rStyle w:val="IndexLink"/>
                <w:rtl w:val="true"/>
              </w:rPr>
              <w:tab/>
            </w:r>
            <w:r>
              <w:rPr>
                <w:rStyle w:val="IndexLink"/>
              </w:rPr>
              <w:t>132</w:t>
            </w:r>
          </w:hyperlink>
        </w:p>
        <w:p>
          <w:pPr>
            <w:pStyle w:val="Contents4"/>
            <w:tabs>
              <w:tab w:val="clear" w:pos="8176"/>
              <w:tab w:val="right" w:pos="9026" w:leader="dot"/>
            </w:tabs>
            <w:rPr/>
          </w:pPr>
          <w:hyperlink w:anchor="__RefHeading___Toc188287_3830689328">
            <w:r>
              <w:rPr>
                <w:webHidden/>
                <w:rStyle w:val="IndexLink"/>
                <w:rtl w:val="true"/>
              </w:rPr>
              <w:t>الخاص و العام</w:t>
            </w:r>
            <w:r>
              <w:rPr>
                <w:rStyle w:val="IndexLink"/>
                <w:rtl w:val="true"/>
              </w:rPr>
              <w:tab/>
            </w:r>
            <w:r>
              <w:rPr>
                <w:rStyle w:val="IndexLink"/>
              </w:rPr>
              <w:t>132</w:t>
            </w:r>
          </w:hyperlink>
        </w:p>
        <w:p>
          <w:pPr>
            <w:pStyle w:val="Contents4"/>
            <w:tabs>
              <w:tab w:val="clear" w:pos="8176"/>
              <w:tab w:val="right" w:pos="9026" w:leader="dot"/>
            </w:tabs>
            <w:rPr/>
          </w:pPr>
          <w:hyperlink w:anchor="__RefHeading___Toc188289_3830689328">
            <w:r>
              <w:rPr>
                <w:webHidden/>
                <w:rStyle w:val="IndexLink"/>
                <w:rtl w:val="true"/>
              </w:rPr>
              <w:t>تعریف العام و الخاص</w:t>
            </w:r>
            <w:r>
              <w:rPr>
                <w:rStyle w:val="IndexLink"/>
                <w:rtl w:val="true"/>
              </w:rPr>
              <w:tab/>
            </w:r>
            <w:r>
              <w:rPr>
                <w:rStyle w:val="IndexLink"/>
              </w:rPr>
              <w:t>132</w:t>
            </w:r>
          </w:hyperlink>
        </w:p>
        <w:p>
          <w:pPr>
            <w:pStyle w:val="Contents4"/>
            <w:tabs>
              <w:tab w:val="clear" w:pos="8176"/>
              <w:tab w:val="right" w:pos="9026" w:leader="dot"/>
            </w:tabs>
            <w:rPr/>
          </w:pPr>
          <w:hyperlink w:anchor="__RefHeading___Toc188291_3830689328">
            <w:r>
              <w:rPr>
                <w:webHidden/>
                <w:rStyle w:val="IndexLink"/>
                <w:rtl w:val="true"/>
              </w:rPr>
              <w:t>حکم الخاص</w:t>
            </w:r>
            <w:r>
              <w:rPr>
                <w:rStyle w:val="IndexLink"/>
                <w:rtl w:val="true"/>
              </w:rPr>
              <w:tab/>
            </w:r>
            <w:r>
              <w:rPr>
                <w:rStyle w:val="IndexLink"/>
              </w:rPr>
              <w:t>139</w:t>
            </w:r>
          </w:hyperlink>
        </w:p>
        <w:p>
          <w:pPr>
            <w:pStyle w:val="Contents4"/>
            <w:tabs>
              <w:tab w:val="clear" w:pos="8176"/>
              <w:tab w:val="right" w:pos="9026" w:leader="dot"/>
            </w:tabs>
            <w:rPr/>
          </w:pPr>
          <w:hyperlink w:anchor="__RefHeading___Toc188293_3830689328">
            <w:r>
              <w:rPr>
                <w:webHidden/>
                <w:rStyle w:val="IndexLink"/>
                <w:rtl w:val="true"/>
              </w:rPr>
              <w:t>الخلاصة</w:t>
            </w:r>
            <w:r>
              <w:rPr>
                <w:rStyle w:val="IndexLink"/>
                <w:rtl w:val="true"/>
              </w:rPr>
              <w:tab/>
            </w:r>
            <w:r>
              <w:rPr>
                <w:rStyle w:val="IndexLink"/>
              </w:rPr>
              <w:t>140</w:t>
            </w:r>
          </w:hyperlink>
        </w:p>
        <w:p>
          <w:pPr>
            <w:pStyle w:val="Contents4"/>
            <w:tabs>
              <w:tab w:val="clear" w:pos="8176"/>
              <w:tab w:val="right" w:pos="9026" w:leader="dot"/>
            </w:tabs>
            <w:rPr/>
          </w:pPr>
          <w:hyperlink w:anchor="__RefHeading___Toc188295_3830689328">
            <w:r>
              <w:rPr>
                <w:webHidden/>
                <w:rStyle w:val="IndexLink"/>
                <w:rtl w:val="true"/>
              </w:rPr>
              <w:t>الأسئلة</w:t>
            </w:r>
            <w:r>
              <w:rPr>
                <w:rStyle w:val="IndexLink"/>
                <w:rtl w:val="true"/>
              </w:rPr>
              <w:tab/>
            </w:r>
            <w:r>
              <w:rPr>
                <w:rStyle w:val="IndexLink"/>
              </w:rPr>
              <w:t>143</w:t>
            </w:r>
          </w:hyperlink>
        </w:p>
        <w:p>
          <w:pPr>
            <w:pStyle w:val="Contents3"/>
            <w:tabs>
              <w:tab w:val="clear" w:pos="8459"/>
              <w:tab w:val="right" w:pos="9026" w:leader="dot"/>
            </w:tabs>
            <w:rPr/>
          </w:pPr>
          <w:hyperlink w:anchor="__RefHeading___Toc188297_3830689328">
            <w:r>
              <w:rPr>
                <w:webHidden/>
                <w:rStyle w:val="IndexLink"/>
                <w:rtl w:val="true"/>
              </w:rPr>
              <w:t>الدّرس الثامن</w:t>
            </w:r>
            <w:r>
              <w:rPr>
                <w:rStyle w:val="IndexLink"/>
                <w:rtl w:val="true"/>
              </w:rPr>
              <w:tab/>
            </w:r>
            <w:r>
              <w:rPr>
                <w:rStyle w:val="IndexLink"/>
              </w:rPr>
              <w:t>144</w:t>
            </w:r>
          </w:hyperlink>
        </w:p>
        <w:p>
          <w:pPr>
            <w:pStyle w:val="Contents4"/>
            <w:tabs>
              <w:tab w:val="clear" w:pos="8176"/>
              <w:tab w:val="right" w:pos="9026" w:leader="dot"/>
            </w:tabs>
            <w:rPr/>
          </w:pPr>
          <w:hyperlink w:anchor="__RefHeading___Toc188299_3830689328">
            <w:r>
              <w:rPr>
                <w:webHidden/>
                <w:rStyle w:val="IndexLink"/>
                <w:rtl w:val="true"/>
              </w:rPr>
              <w:t>قول أصحاب الشافعی فی حکم الخاص</w:t>
            </w:r>
            <w:r>
              <w:rPr>
                <w:rStyle w:val="IndexLink"/>
                <w:rtl w:val="true"/>
              </w:rPr>
              <w:tab/>
            </w:r>
            <w:r>
              <w:rPr>
                <w:rStyle w:val="IndexLink"/>
              </w:rPr>
              <w:t>144</w:t>
            </w:r>
          </w:hyperlink>
        </w:p>
        <w:p>
          <w:pPr>
            <w:pStyle w:val="Contents4"/>
            <w:tabs>
              <w:tab w:val="clear" w:pos="8176"/>
              <w:tab w:val="right" w:pos="9026" w:leader="dot"/>
            </w:tabs>
            <w:rPr/>
          </w:pPr>
          <w:hyperlink w:anchor="__RefHeading___Toc188301_3830689328">
            <w:r>
              <w:rPr>
                <w:webHidden/>
                <w:rStyle w:val="IndexLink"/>
                <w:rtl w:val="true"/>
              </w:rPr>
              <w:t>قول الإمامیة فی العمل بالخاص</w:t>
            </w:r>
            <w:r>
              <w:rPr>
                <w:rStyle w:val="IndexLink"/>
                <w:rtl w:val="true"/>
              </w:rPr>
              <w:tab/>
            </w:r>
            <w:r>
              <w:rPr>
                <w:rStyle w:val="IndexLink"/>
              </w:rPr>
              <w:t>145</w:t>
            </w:r>
          </w:hyperlink>
        </w:p>
        <w:p>
          <w:pPr>
            <w:pStyle w:val="Contents4"/>
            <w:tabs>
              <w:tab w:val="clear" w:pos="8176"/>
              <w:tab w:val="right" w:pos="9026" w:leader="dot"/>
            </w:tabs>
            <w:rPr/>
          </w:pPr>
          <w:hyperlink w:anchor="__RefHeading___Toc188303_3830689328">
            <w:r>
              <w:rPr>
                <w:webHidden/>
                <w:rStyle w:val="IndexLink"/>
                <w:rtl w:val="true"/>
              </w:rPr>
              <w:t>أقسام العام</w:t>
            </w:r>
            <w:r>
              <w:rPr>
                <w:rStyle w:val="IndexLink"/>
                <w:rtl w:val="true"/>
              </w:rPr>
              <w:tab/>
            </w:r>
            <w:r>
              <w:rPr>
                <w:rStyle w:val="IndexLink"/>
              </w:rPr>
              <w:t>145</w:t>
            </w:r>
          </w:hyperlink>
        </w:p>
        <w:p>
          <w:pPr>
            <w:pStyle w:val="Contents4"/>
            <w:tabs>
              <w:tab w:val="clear" w:pos="8176"/>
              <w:tab w:val="right" w:pos="9026" w:leader="dot"/>
            </w:tabs>
            <w:rPr/>
          </w:pPr>
          <w:hyperlink w:anchor="__RefHeading___Toc188305_3830689328">
            <w:r>
              <w:rPr>
                <w:webHidden/>
                <w:rStyle w:val="IndexLink"/>
                <w:rtl w:val="true"/>
              </w:rPr>
              <w:t>العام الذی لم یخصّ عنه البعض</w:t>
            </w:r>
            <w:r>
              <w:rPr>
                <w:rStyle w:val="IndexLink"/>
                <w:rtl w:val="true"/>
              </w:rPr>
              <w:tab/>
            </w:r>
            <w:r>
              <w:rPr>
                <w:rStyle w:val="IndexLink"/>
              </w:rPr>
              <w:t>146</w:t>
            </w:r>
          </w:hyperlink>
        </w:p>
        <w:p>
          <w:pPr>
            <w:pStyle w:val="Contents4"/>
            <w:tabs>
              <w:tab w:val="clear" w:pos="8176"/>
              <w:tab w:val="right" w:pos="9026" w:leader="dot"/>
            </w:tabs>
            <w:rPr/>
          </w:pPr>
          <w:hyperlink w:anchor="__RefHeading___Toc188307_3830689328">
            <w:r>
              <w:rPr>
                <w:webHidden/>
                <w:rStyle w:val="IndexLink"/>
                <w:rtl w:val="true"/>
              </w:rPr>
              <w:t>الخلاصة</w:t>
            </w:r>
            <w:r>
              <w:rPr>
                <w:rStyle w:val="IndexLink"/>
                <w:rtl w:val="true"/>
              </w:rPr>
              <w:tab/>
            </w:r>
            <w:r>
              <w:rPr>
                <w:rStyle w:val="IndexLink"/>
              </w:rPr>
              <w:t>150</w:t>
            </w:r>
          </w:hyperlink>
        </w:p>
        <w:p>
          <w:pPr>
            <w:pStyle w:val="Contents4"/>
            <w:tabs>
              <w:tab w:val="clear" w:pos="8176"/>
              <w:tab w:val="right" w:pos="9026" w:leader="dot"/>
            </w:tabs>
            <w:rPr/>
          </w:pPr>
          <w:hyperlink w:anchor="__RefHeading___Toc188309_3830689328">
            <w:r>
              <w:rPr>
                <w:webHidden/>
                <w:rStyle w:val="IndexLink"/>
                <w:rtl w:val="true"/>
              </w:rPr>
              <w:t>الأسئلة</w:t>
            </w:r>
            <w:r>
              <w:rPr>
                <w:rStyle w:val="IndexLink"/>
                <w:rtl w:val="true"/>
              </w:rPr>
              <w:tab/>
            </w:r>
            <w:r>
              <w:rPr>
                <w:rStyle w:val="IndexLink"/>
              </w:rPr>
              <w:t>153</w:t>
            </w:r>
          </w:hyperlink>
        </w:p>
        <w:p>
          <w:pPr>
            <w:pStyle w:val="Contents3"/>
            <w:tabs>
              <w:tab w:val="clear" w:pos="8459"/>
              <w:tab w:val="right" w:pos="9026" w:leader="dot"/>
            </w:tabs>
            <w:rPr/>
          </w:pPr>
          <w:hyperlink w:anchor="__RefHeading___Toc188311_3830689328">
            <w:r>
              <w:rPr>
                <w:webHidden/>
                <w:rStyle w:val="IndexLink"/>
                <w:rtl w:val="true"/>
              </w:rPr>
              <w:t>الدّرس التاسع</w:t>
            </w:r>
            <w:r>
              <w:rPr>
                <w:rStyle w:val="IndexLink"/>
                <w:rtl w:val="true"/>
              </w:rPr>
              <w:tab/>
            </w:r>
            <w:r>
              <w:rPr>
                <w:rStyle w:val="IndexLink"/>
              </w:rPr>
              <w:t>154</w:t>
            </w:r>
          </w:hyperlink>
        </w:p>
        <w:p>
          <w:pPr>
            <w:pStyle w:val="Contents4"/>
            <w:tabs>
              <w:tab w:val="clear" w:pos="8176"/>
              <w:tab w:val="right" w:pos="9026" w:leader="dot"/>
            </w:tabs>
            <w:rPr/>
          </w:pPr>
          <w:hyperlink w:anchor="__RefHeading___Toc188313_3830689328">
            <w:r>
              <w:rPr>
                <w:webHidden/>
                <w:rStyle w:val="IndexLink"/>
                <w:rtl w:val="true"/>
              </w:rPr>
              <w:t>هل للعموم صیغة فی اللغة أم لا؟</w:t>
            </w:r>
            <w:r>
              <w:rPr>
                <w:rStyle w:val="IndexLink"/>
                <w:rtl w:val="true"/>
              </w:rPr>
              <w:tab/>
            </w:r>
            <w:r>
              <w:rPr>
                <w:rStyle w:val="IndexLink"/>
              </w:rPr>
              <w:t>154</w:t>
            </w:r>
          </w:hyperlink>
        </w:p>
        <w:p>
          <w:pPr>
            <w:pStyle w:val="Contents4"/>
            <w:tabs>
              <w:tab w:val="clear" w:pos="8176"/>
              <w:tab w:val="right" w:pos="9026" w:leader="dot"/>
            </w:tabs>
            <w:rPr/>
          </w:pPr>
          <w:hyperlink w:anchor="__RefHeading___Toc188315_3830689328">
            <w:r>
              <w:rPr>
                <w:webHidden/>
                <w:rStyle w:val="IndexLink"/>
                <w:rtl w:val="true"/>
              </w:rPr>
              <w:t>الخلاصة</w:t>
            </w:r>
            <w:r>
              <w:rPr>
                <w:rStyle w:val="IndexLink"/>
                <w:rtl w:val="true"/>
              </w:rPr>
              <w:tab/>
            </w:r>
            <w:r>
              <w:rPr>
                <w:rStyle w:val="IndexLink"/>
              </w:rPr>
              <w:t>161</w:t>
            </w:r>
          </w:hyperlink>
        </w:p>
        <w:p>
          <w:pPr>
            <w:pStyle w:val="Contents4"/>
            <w:tabs>
              <w:tab w:val="clear" w:pos="8176"/>
              <w:tab w:val="right" w:pos="9026" w:leader="dot"/>
            </w:tabs>
            <w:rPr/>
          </w:pPr>
          <w:hyperlink w:anchor="__RefHeading___Toc188317_3830689328">
            <w:r>
              <w:rPr>
                <w:webHidden/>
                <w:rStyle w:val="IndexLink"/>
                <w:rtl w:val="true"/>
              </w:rPr>
              <w:t>الأسئلة</w:t>
            </w:r>
            <w:r>
              <w:rPr>
                <w:rStyle w:val="IndexLink"/>
                <w:rtl w:val="true"/>
              </w:rPr>
              <w:tab/>
            </w:r>
            <w:r>
              <w:rPr>
                <w:rStyle w:val="IndexLink"/>
              </w:rPr>
              <w:t>164</w:t>
            </w:r>
          </w:hyperlink>
        </w:p>
        <w:p>
          <w:pPr>
            <w:pStyle w:val="Contents3"/>
            <w:tabs>
              <w:tab w:val="clear" w:pos="8459"/>
              <w:tab w:val="right" w:pos="9026" w:leader="dot"/>
            </w:tabs>
            <w:rPr/>
          </w:pPr>
          <w:hyperlink w:anchor="__RefHeading___Toc188319_3830689328">
            <w:r>
              <w:rPr>
                <w:webHidden/>
                <w:rStyle w:val="IndexLink"/>
                <w:rtl w:val="true"/>
              </w:rPr>
              <w:t>الدّرس العاشر</w:t>
            </w:r>
            <w:r>
              <w:rPr>
                <w:rStyle w:val="IndexLink"/>
                <w:rtl w:val="true"/>
              </w:rPr>
              <w:tab/>
            </w:r>
            <w:r>
              <w:rPr>
                <w:rStyle w:val="IndexLink"/>
              </w:rPr>
              <w:t>165</w:t>
            </w:r>
          </w:hyperlink>
        </w:p>
        <w:p>
          <w:pPr>
            <w:pStyle w:val="Contents4"/>
            <w:tabs>
              <w:tab w:val="clear" w:pos="8176"/>
              <w:tab w:val="right" w:pos="9026" w:leader="dot"/>
            </w:tabs>
            <w:rPr/>
          </w:pPr>
          <w:hyperlink w:anchor="__RefHeading___Toc188321_3830689328">
            <w:r>
              <w:rPr>
                <w:webHidden/>
                <w:rStyle w:val="IndexLink"/>
                <w:rtl w:val="true"/>
              </w:rPr>
              <w:t>هل للعموم صیغة تخصّه فی اللغة أم لا؟</w:t>
            </w:r>
            <w:r>
              <w:rPr>
                <w:rStyle w:val="IndexLink"/>
                <w:rtl w:val="true"/>
              </w:rPr>
              <w:tab/>
            </w:r>
            <w:r>
              <w:rPr>
                <w:rStyle w:val="IndexLink"/>
              </w:rPr>
              <w:t>165</w:t>
            </w:r>
          </w:hyperlink>
        </w:p>
        <w:p>
          <w:pPr>
            <w:pStyle w:val="Contents4"/>
            <w:tabs>
              <w:tab w:val="clear" w:pos="8176"/>
              <w:tab w:val="right" w:pos="9026" w:leader="dot"/>
            </w:tabs>
            <w:rPr/>
          </w:pPr>
          <w:hyperlink w:anchor="__RefHeading___Toc188323_3830689328">
            <w:r>
              <w:rPr>
                <w:webHidden/>
                <w:rStyle w:val="IndexLink"/>
                <w:rtl w:val="true"/>
              </w:rPr>
              <w:t>ألفاظ العموم</w:t>
            </w:r>
            <w:r>
              <w:rPr>
                <w:rStyle w:val="IndexLink"/>
                <w:rtl w:val="true"/>
              </w:rPr>
              <w:tab/>
            </w:r>
            <w:r>
              <w:rPr>
                <w:rStyle w:val="IndexLink"/>
              </w:rPr>
              <w:t>167</w:t>
            </w:r>
          </w:hyperlink>
        </w:p>
        <w:p>
          <w:pPr>
            <w:pStyle w:val="Contents4"/>
            <w:tabs>
              <w:tab w:val="clear" w:pos="8176"/>
              <w:tab w:val="right" w:pos="9026" w:leader="dot"/>
            </w:tabs>
            <w:rPr/>
          </w:pPr>
          <w:hyperlink w:anchor="__RefHeading___Toc188325_3830689328">
            <w:r>
              <w:rPr>
                <w:webHidden/>
                <w:rStyle w:val="IndexLink"/>
                <w:rtl w:val="true"/>
              </w:rPr>
              <w:t>الاستدلال علی أنّ تلک الصیغ للعموم</w:t>
            </w:r>
            <w:r>
              <w:rPr>
                <w:rStyle w:val="IndexLink"/>
                <w:rtl w:val="true"/>
              </w:rPr>
              <w:tab/>
            </w:r>
            <w:r>
              <w:rPr>
                <w:rStyle w:val="IndexLink"/>
              </w:rPr>
              <w:t>170</w:t>
            </w:r>
          </w:hyperlink>
        </w:p>
        <w:p>
          <w:pPr>
            <w:pStyle w:val="Contents4"/>
            <w:tabs>
              <w:tab w:val="clear" w:pos="8176"/>
              <w:tab w:val="right" w:pos="9026" w:leader="dot"/>
            </w:tabs>
            <w:rPr/>
          </w:pPr>
          <w:hyperlink w:anchor="__RefHeading___Toc188327_3830689328">
            <w:r>
              <w:rPr>
                <w:webHidden/>
                <w:rStyle w:val="IndexLink"/>
                <w:rtl w:val="true"/>
              </w:rPr>
              <w:t>کلّ و جمیع</w:t>
            </w:r>
            <w:r>
              <w:rPr>
                <w:rStyle w:val="IndexLink"/>
                <w:rtl w:val="true"/>
              </w:rPr>
              <w:tab/>
            </w:r>
            <w:r>
              <w:rPr>
                <w:rStyle w:val="IndexLink"/>
              </w:rPr>
              <w:t>172</w:t>
            </w:r>
          </w:hyperlink>
        </w:p>
        <w:p>
          <w:pPr>
            <w:pStyle w:val="Contents4"/>
            <w:tabs>
              <w:tab w:val="clear" w:pos="8176"/>
              <w:tab w:val="right" w:pos="9026" w:leader="dot"/>
            </w:tabs>
            <w:rPr/>
          </w:pPr>
          <w:hyperlink w:anchor="__RefHeading___Toc188329_3830689328">
            <w:r>
              <w:rPr>
                <w:webHidden/>
                <w:rStyle w:val="IndexLink"/>
                <w:rtl w:val="true"/>
              </w:rPr>
              <w:t>الخلاصة</w:t>
            </w:r>
            <w:r>
              <w:rPr>
                <w:rStyle w:val="IndexLink"/>
                <w:rtl w:val="true"/>
              </w:rPr>
              <w:tab/>
            </w:r>
            <w:r>
              <w:rPr>
                <w:rStyle w:val="IndexLink"/>
              </w:rPr>
              <w:t>174</w:t>
            </w:r>
          </w:hyperlink>
        </w:p>
        <w:p>
          <w:pPr>
            <w:pStyle w:val="Contents4"/>
            <w:tabs>
              <w:tab w:val="clear" w:pos="8176"/>
              <w:tab w:val="right" w:pos="9026" w:leader="dot"/>
            </w:tabs>
            <w:rPr/>
          </w:pPr>
          <w:hyperlink w:anchor="__RefHeading___Toc188331_3830689328">
            <w:r>
              <w:rPr>
                <w:webHidden/>
                <w:rStyle w:val="IndexLink"/>
                <w:rtl w:val="true"/>
              </w:rPr>
              <w:t>الأسئلة</w:t>
            </w:r>
            <w:r>
              <w:rPr>
                <w:rStyle w:val="IndexLink"/>
                <w:rtl w:val="true"/>
              </w:rPr>
              <w:tab/>
            </w:r>
            <w:r>
              <w:rPr>
                <w:rStyle w:val="IndexLink"/>
              </w:rPr>
              <w:t>179</w:t>
            </w:r>
          </w:hyperlink>
        </w:p>
        <w:p>
          <w:pPr>
            <w:pStyle w:val="Contents3"/>
            <w:tabs>
              <w:tab w:val="clear" w:pos="8459"/>
              <w:tab w:val="right" w:pos="9026" w:leader="dot"/>
            </w:tabs>
            <w:rPr/>
          </w:pPr>
          <w:hyperlink w:anchor="__RefHeading___Toc188333_3830689328">
            <w:r>
              <w:rPr>
                <w:webHidden/>
                <w:rStyle w:val="IndexLink"/>
                <w:rtl w:val="true"/>
              </w:rPr>
              <w:t>الدّرس الحادی عشر</w:t>
            </w:r>
            <w:r>
              <w:rPr>
                <w:rStyle w:val="IndexLink"/>
                <w:rtl w:val="true"/>
              </w:rPr>
              <w:tab/>
            </w:r>
            <w:r>
              <w:rPr>
                <w:rStyle w:val="IndexLink"/>
              </w:rPr>
              <w:t>180</w:t>
            </w:r>
          </w:hyperlink>
        </w:p>
        <w:p>
          <w:pPr>
            <w:pStyle w:val="Contents4"/>
            <w:tabs>
              <w:tab w:val="clear" w:pos="8176"/>
              <w:tab w:val="right" w:pos="9026" w:leader="dot"/>
            </w:tabs>
            <w:rPr/>
          </w:pPr>
          <w:hyperlink w:anchor="__RefHeading___Toc188335_3830689328">
            <w:r>
              <w:rPr>
                <w:webHidden/>
                <w:rStyle w:val="IndexLink"/>
                <w:rtl w:val="true"/>
              </w:rPr>
              <w:t>أقسام ألفاظ العموم</w:t>
            </w:r>
            <w:r>
              <w:rPr>
                <w:rStyle w:val="IndexLink"/>
                <w:rtl w:val="true"/>
              </w:rPr>
              <w:tab/>
            </w:r>
            <w:r>
              <w:rPr>
                <w:rStyle w:val="IndexLink"/>
              </w:rPr>
              <w:t>180</w:t>
            </w:r>
          </w:hyperlink>
        </w:p>
        <w:p>
          <w:pPr>
            <w:pStyle w:val="Contents4"/>
            <w:tabs>
              <w:tab w:val="clear" w:pos="8176"/>
              <w:tab w:val="right" w:pos="9026" w:leader="dot"/>
            </w:tabs>
            <w:rPr/>
          </w:pPr>
          <w:hyperlink w:anchor="__RefHeading___Toc188337_3830689328">
            <w:r>
              <w:rPr>
                <w:webHidden/>
                <w:rStyle w:val="IndexLink"/>
                <w:rtl w:val="true"/>
              </w:rPr>
              <w:t>الألف و اللاّم</w:t>
            </w:r>
            <w:r>
              <w:rPr>
                <w:rStyle w:val="IndexLink"/>
                <w:rtl w:val="true"/>
              </w:rPr>
              <w:tab/>
            </w:r>
            <w:r>
              <w:rPr>
                <w:rStyle w:val="IndexLink"/>
              </w:rPr>
              <w:t>181</w:t>
            </w:r>
          </w:hyperlink>
        </w:p>
        <w:p>
          <w:pPr>
            <w:pStyle w:val="Contents4"/>
            <w:tabs>
              <w:tab w:val="clear" w:pos="8176"/>
              <w:tab w:val="right" w:pos="9026" w:leader="dot"/>
            </w:tabs>
            <w:rPr/>
          </w:pPr>
          <w:hyperlink w:anchor="__RefHeading___Toc188339_3830689328">
            <w:r>
              <w:rPr>
                <w:webHidden/>
                <w:rStyle w:val="IndexLink"/>
                <w:rtl w:val="true"/>
              </w:rPr>
              <w:t>تنبیه</w:t>
            </w:r>
            <w:r>
              <w:rPr>
                <w:rStyle w:val="IndexLink"/>
                <w:rtl w:val="true"/>
              </w:rPr>
              <w:tab/>
            </w:r>
            <w:r>
              <w:rPr>
                <w:rStyle w:val="IndexLink"/>
              </w:rPr>
              <w:t>182</w:t>
            </w:r>
          </w:hyperlink>
        </w:p>
        <w:p>
          <w:pPr>
            <w:pStyle w:val="Contents4"/>
            <w:tabs>
              <w:tab w:val="clear" w:pos="8176"/>
              <w:tab w:val="right" w:pos="9026" w:leader="dot"/>
            </w:tabs>
            <w:rPr/>
          </w:pPr>
          <w:hyperlink w:anchor="__RefHeading___Toc188341_3830689328">
            <w:r>
              <w:rPr>
                <w:webHidden/>
                <w:rStyle w:val="IndexLink"/>
                <w:rtl w:val="true"/>
              </w:rPr>
              <w:t>خلاصة الکلام</w:t>
            </w:r>
            <w:r>
              <w:rPr>
                <w:rStyle w:val="IndexLink"/>
                <w:rtl w:val="true"/>
              </w:rPr>
              <w:tab/>
            </w:r>
            <w:r>
              <w:rPr>
                <w:rStyle w:val="IndexLink"/>
              </w:rPr>
              <w:t>186</w:t>
            </w:r>
          </w:hyperlink>
        </w:p>
        <w:p>
          <w:pPr>
            <w:pStyle w:val="Contents4"/>
            <w:tabs>
              <w:tab w:val="clear" w:pos="8176"/>
              <w:tab w:val="right" w:pos="9026" w:leader="dot"/>
            </w:tabs>
            <w:rPr/>
          </w:pPr>
          <w:hyperlink w:anchor="__RefHeading___Toc188343_3830689328">
            <w:r>
              <w:rPr>
                <w:webHidden/>
                <w:rStyle w:val="IndexLink"/>
                <w:rtl w:val="true"/>
              </w:rPr>
              <w:t>وصل</w:t>
            </w:r>
            <w:r>
              <w:rPr>
                <w:rStyle w:val="IndexLink"/>
                <w:rtl w:val="true"/>
              </w:rPr>
              <w:tab/>
            </w:r>
            <w:r>
              <w:rPr>
                <w:rStyle w:val="IndexLink"/>
              </w:rPr>
              <w:t>187</w:t>
            </w:r>
          </w:hyperlink>
        </w:p>
        <w:p>
          <w:pPr>
            <w:pStyle w:val="Contents4"/>
            <w:tabs>
              <w:tab w:val="clear" w:pos="8176"/>
              <w:tab w:val="right" w:pos="9026" w:leader="dot"/>
            </w:tabs>
            <w:rPr/>
          </w:pPr>
          <w:hyperlink w:anchor="__RefHeading___Toc188345_3830689328">
            <w:r>
              <w:rPr>
                <w:webHidden/>
                <w:rStyle w:val="IndexLink"/>
                <w:rtl w:val="true"/>
              </w:rPr>
              <w:t>تذنیب</w:t>
            </w:r>
            <w:r>
              <w:rPr>
                <w:rStyle w:val="IndexLink"/>
                <w:rtl w:val="true"/>
              </w:rPr>
              <w:tab/>
            </w:r>
            <w:r>
              <w:rPr>
                <w:rStyle w:val="IndexLink"/>
              </w:rPr>
              <w:t>187</w:t>
            </w:r>
          </w:hyperlink>
        </w:p>
        <w:p>
          <w:pPr>
            <w:pStyle w:val="Contents4"/>
            <w:tabs>
              <w:tab w:val="clear" w:pos="8176"/>
              <w:tab w:val="right" w:pos="9026" w:leader="dot"/>
            </w:tabs>
            <w:rPr/>
          </w:pPr>
          <w:hyperlink w:anchor="__RefHeading___Toc188347_3830689328">
            <w:r>
              <w:rPr>
                <w:webHidden/>
                <w:rStyle w:val="IndexLink"/>
                <w:rtl w:val="true"/>
              </w:rPr>
              <w:t>تعارض العهد و الجنس</w:t>
            </w:r>
            <w:r>
              <w:rPr>
                <w:rStyle w:val="IndexLink"/>
                <w:rtl w:val="true"/>
              </w:rPr>
              <w:tab/>
            </w:r>
            <w:r>
              <w:rPr>
                <w:rStyle w:val="IndexLink"/>
              </w:rPr>
              <w:t>188</w:t>
            </w:r>
          </w:hyperlink>
        </w:p>
        <w:p>
          <w:pPr>
            <w:pStyle w:val="Contents4"/>
            <w:tabs>
              <w:tab w:val="clear" w:pos="8176"/>
              <w:tab w:val="right" w:pos="9026" w:leader="dot"/>
            </w:tabs>
            <w:rPr/>
          </w:pPr>
          <w:hyperlink w:anchor="__RefHeading___Toc188349_3830689328">
            <w:r>
              <w:rPr>
                <w:webHidden/>
                <w:rStyle w:val="IndexLink"/>
                <w:rtl w:val="true"/>
              </w:rPr>
              <w:t>تنبیه فیه تفصیل</w:t>
            </w:r>
            <w:r>
              <w:rPr>
                <w:rStyle w:val="IndexLink"/>
                <w:rtl w:val="true"/>
              </w:rPr>
              <w:tab/>
            </w:r>
            <w:r>
              <w:rPr>
                <w:rStyle w:val="IndexLink"/>
              </w:rPr>
              <w:t>189</w:t>
            </w:r>
          </w:hyperlink>
        </w:p>
        <w:p>
          <w:pPr>
            <w:pStyle w:val="Contents4"/>
            <w:tabs>
              <w:tab w:val="clear" w:pos="8176"/>
              <w:tab w:val="right" w:pos="9026" w:leader="dot"/>
            </w:tabs>
            <w:rPr/>
          </w:pPr>
          <w:hyperlink w:anchor="__RefHeading___Toc188351_3830689328">
            <w:r>
              <w:rPr>
                <w:webHidden/>
                <w:rStyle w:val="IndexLink"/>
                <w:rtl w:val="true"/>
              </w:rPr>
              <w:t>الخلاصة</w:t>
            </w:r>
            <w:r>
              <w:rPr>
                <w:rStyle w:val="IndexLink"/>
                <w:rtl w:val="true"/>
              </w:rPr>
              <w:tab/>
            </w:r>
            <w:r>
              <w:rPr>
                <w:rStyle w:val="IndexLink"/>
              </w:rPr>
              <w:t>190</w:t>
            </w:r>
          </w:hyperlink>
        </w:p>
        <w:p>
          <w:pPr>
            <w:pStyle w:val="Contents4"/>
            <w:tabs>
              <w:tab w:val="clear" w:pos="8176"/>
              <w:tab w:val="right" w:pos="9026" w:leader="dot"/>
            </w:tabs>
            <w:rPr/>
          </w:pPr>
          <w:hyperlink w:anchor="__RefHeading___Toc188353_3830689328">
            <w:r>
              <w:rPr>
                <w:webHidden/>
                <w:rStyle w:val="IndexLink"/>
                <w:rtl w:val="true"/>
              </w:rPr>
              <w:t>الأسئلة</w:t>
            </w:r>
            <w:r>
              <w:rPr>
                <w:rStyle w:val="IndexLink"/>
                <w:rtl w:val="true"/>
              </w:rPr>
              <w:tab/>
            </w:r>
            <w:r>
              <w:rPr>
                <w:rStyle w:val="IndexLink"/>
              </w:rPr>
              <w:t>193</w:t>
            </w:r>
          </w:hyperlink>
        </w:p>
        <w:p>
          <w:pPr>
            <w:pStyle w:val="Contents3"/>
            <w:tabs>
              <w:tab w:val="clear" w:pos="8459"/>
              <w:tab w:val="right" w:pos="9026" w:leader="dot"/>
            </w:tabs>
            <w:rPr/>
          </w:pPr>
          <w:hyperlink w:anchor="__RefHeading___Toc188355_3830689328">
            <w:r>
              <w:rPr>
                <w:webHidden/>
                <w:rStyle w:val="IndexLink"/>
                <w:rtl w:val="true"/>
              </w:rPr>
              <w:t>الدّرس الثانی عشر</w:t>
            </w:r>
            <w:r>
              <w:rPr>
                <w:rStyle w:val="IndexLink"/>
                <w:rtl w:val="true"/>
              </w:rPr>
              <w:tab/>
            </w:r>
            <w:r>
              <w:rPr>
                <w:rStyle w:val="IndexLink"/>
              </w:rPr>
              <w:t>194</w:t>
            </w:r>
          </w:hyperlink>
        </w:p>
        <w:p>
          <w:pPr>
            <w:pStyle w:val="Contents4"/>
            <w:tabs>
              <w:tab w:val="clear" w:pos="8176"/>
              <w:tab w:val="right" w:pos="9026" w:leader="dot"/>
            </w:tabs>
            <w:rPr/>
          </w:pPr>
          <w:hyperlink w:anchor="__RefHeading___Toc188357_3830689328">
            <w:r>
              <w:rPr>
                <w:webHidden/>
                <w:rStyle w:val="IndexLink"/>
                <w:rtl w:val="true"/>
              </w:rPr>
              <w:t>المتفاهم العرفی من لفظة</w:t>
            </w:r>
            <w:r>
              <w:rPr>
                <w:rStyle w:val="IndexLink"/>
                <w:rtl w:val="true"/>
              </w:rPr>
              <w:t>(</w:t>
            </w:r>
            <w:r>
              <w:rPr>
                <w:rStyle w:val="IndexLink"/>
                <w:rtl w:val="true"/>
              </w:rPr>
              <w:t>کلّ</w:t>
            </w:r>
            <w:r>
              <w:rPr>
                <w:rStyle w:val="IndexLink"/>
                <w:rtl w:val="true"/>
              </w:rPr>
              <w:t>)</w:t>
              <w:tab/>
            </w:r>
            <w:r>
              <w:rPr>
                <w:rStyle w:val="IndexLink"/>
              </w:rPr>
              <w:t>194</w:t>
            </w:r>
          </w:hyperlink>
        </w:p>
        <w:p>
          <w:pPr>
            <w:pStyle w:val="Contents4"/>
            <w:tabs>
              <w:tab w:val="clear" w:pos="8176"/>
              <w:tab w:val="right" w:pos="9026" w:leader="dot"/>
            </w:tabs>
            <w:rPr/>
          </w:pPr>
          <w:hyperlink w:anchor="__RefHeading___Toc188359_3830689328">
            <w:r>
              <w:rPr>
                <w:webHidden/>
                <w:rStyle w:val="IndexLink"/>
                <w:rtl w:val="true"/>
              </w:rPr>
              <w:t>دلالة</w:t>
            </w:r>
            <w:r>
              <w:rPr>
                <w:rStyle w:val="IndexLink"/>
                <w:rtl w:val="true"/>
              </w:rPr>
              <w:t>(</w:t>
            </w:r>
            <w:r>
              <w:rPr>
                <w:rStyle w:val="IndexLink"/>
                <w:rtl w:val="true"/>
              </w:rPr>
              <w:t>کلّ</w:t>
            </w:r>
            <w:r>
              <w:rPr>
                <w:rStyle w:val="IndexLink"/>
                <w:rtl w:val="true"/>
              </w:rPr>
              <w:t>)</w:t>
            </w:r>
            <w:r>
              <w:rPr>
                <w:rStyle w:val="IndexLink"/>
                <w:rtl w:val="true"/>
              </w:rPr>
              <w:t>وما شاکلها تکون بالوضع</w:t>
            </w:r>
            <w:r>
              <w:rPr>
                <w:rStyle w:val="IndexLink"/>
                <w:rtl w:val="true"/>
              </w:rPr>
              <w:tab/>
            </w:r>
            <w:r>
              <w:rPr>
                <w:rStyle w:val="IndexLink"/>
              </w:rPr>
              <w:t>194</w:t>
            </w:r>
          </w:hyperlink>
        </w:p>
        <w:p>
          <w:pPr>
            <w:pStyle w:val="Contents4"/>
            <w:tabs>
              <w:tab w:val="clear" w:pos="8176"/>
              <w:tab w:val="right" w:pos="9026" w:leader="dot"/>
            </w:tabs>
            <w:rPr/>
          </w:pPr>
          <w:hyperlink w:anchor="__RefHeading___Toc188361_3830689328">
            <w:r>
              <w:rPr>
                <w:webHidden/>
                <w:rStyle w:val="IndexLink"/>
                <w:rtl w:val="true"/>
              </w:rPr>
              <w:t>المعرّف بلام الجنس</w:t>
            </w:r>
            <w:r>
              <w:rPr>
                <w:rStyle w:val="IndexLink"/>
                <w:rtl w:val="true"/>
              </w:rPr>
              <w:tab/>
            </w:r>
            <w:r>
              <w:rPr>
                <w:rStyle w:val="IndexLink"/>
              </w:rPr>
              <w:t>198</w:t>
            </w:r>
          </w:hyperlink>
        </w:p>
        <w:p>
          <w:pPr>
            <w:pStyle w:val="Contents4"/>
            <w:tabs>
              <w:tab w:val="clear" w:pos="8176"/>
              <w:tab w:val="right" w:pos="9026" w:leader="dot"/>
            </w:tabs>
            <w:rPr/>
          </w:pPr>
          <w:hyperlink w:anchor="__RefHeading___Toc188363_3830689328">
            <w:r>
              <w:rPr>
                <w:webHidden/>
                <w:rStyle w:val="IndexLink"/>
                <w:rtl w:val="true"/>
              </w:rPr>
              <w:t>الخلاصة</w:t>
            </w:r>
            <w:r>
              <w:rPr>
                <w:rStyle w:val="IndexLink"/>
                <w:rtl w:val="true"/>
              </w:rPr>
              <w:tab/>
            </w:r>
            <w:r>
              <w:rPr>
                <w:rStyle w:val="IndexLink"/>
              </w:rPr>
              <w:t>202</w:t>
            </w:r>
          </w:hyperlink>
        </w:p>
        <w:p>
          <w:pPr>
            <w:pStyle w:val="Contents4"/>
            <w:tabs>
              <w:tab w:val="clear" w:pos="8176"/>
              <w:tab w:val="right" w:pos="9026" w:leader="dot"/>
            </w:tabs>
            <w:rPr/>
          </w:pPr>
          <w:hyperlink w:anchor="__RefHeading___Toc188365_3830689328">
            <w:r>
              <w:rPr>
                <w:webHidden/>
                <w:rStyle w:val="IndexLink"/>
                <w:rtl w:val="true"/>
              </w:rPr>
              <w:t>الأسئلة</w:t>
            </w:r>
            <w:r>
              <w:rPr>
                <w:rStyle w:val="IndexLink"/>
                <w:rtl w:val="true"/>
              </w:rPr>
              <w:tab/>
            </w:r>
            <w:r>
              <w:rPr>
                <w:rStyle w:val="IndexLink"/>
              </w:rPr>
              <w:t>207</w:t>
            </w:r>
          </w:hyperlink>
        </w:p>
        <w:p>
          <w:pPr>
            <w:pStyle w:val="Contents3"/>
            <w:tabs>
              <w:tab w:val="clear" w:pos="8459"/>
              <w:tab w:val="right" w:pos="9026" w:leader="dot"/>
            </w:tabs>
            <w:rPr/>
          </w:pPr>
          <w:hyperlink w:anchor="__RefHeading___Toc188367_3830689328">
            <w:r>
              <w:rPr>
                <w:webHidden/>
                <w:rStyle w:val="IndexLink"/>
                <w:rtl w:val="true"/>
              </w:rPr>
              <w:t>الدّرس الثالث عشر</w:t>
            </w:r>
            <w:r>
              <w:rPr>
                <w:rStyle w:val="IndexLink"/>
                <w:rtl w:val="true"/>
              </w:rPr>
              <w:tab/>
            </w:r>
            <w:r>
              <w:rPr>
                <w:rStyle w:val="IndexLink"/>
              </w:rPr>
              <w:t>208</w:t>
            </w:r>
          </w:hyperlink>
        </w:p>
        <w:p>
          <w:pPr>
            <w:pStyle w:val="Contents4"/>
            <w:tabs>
              <w:tab w:val="clear" w:pos="8176"/>
              <w:tab w:val="right" w:pos="9026" w:leader="dot"/>
            </w:tabs>
            <w:rPr/>
          </w:pPr>
          <w:hyperlink w:anchor="__RefHeading___Toc188369_3830689328">
            <w:r>
              <w:rPr>
                <w:webHidden/>
                <w:rStyle w:val="IndexLink"/>
                <w:rtl w:val="true"/>
              </w:rPr>
              <w:t>فی کون اللاّم مطلقاً للتزیین</w:t>
            </w:r>
            <w:r>
              <w:rPr>
                <w:rStyle w:val="IndexLink"/>
                <w:rtl w:val="true"/>
              </w:rPr>
              <w:tab/>
            </w:r>
            <w:r>
              <w:rPr>
                <w:rStyle w:val="IndexLink"/>
              </w:rPr>
              <w:t>208</w:t>
            </w:r>
          </w:hyperlink>
        </w:p>
        <w:p>
          <w:pPr>
            <w:pStyle w:val="Contents4"/>
            <w:tabs>
              <w:tab w:val="clear" w:pos="8176"/>
              <w:tab w:val="right" w:pos="9026" w:leader="dot"/>
            </w:tabs>
            <w:rPr/>
          </w:pPr>
          <w:hyperlink w:anchor="__RefHeading___Toc188371_3830689328">
            <w:r>
              <w:rPr>
                <w:webHidden/>
                <w:rStyle w:val="IndexLink"/>
                <w:rtl w:val="true"/>
              </w:rPr>
              <w:t>الاستشکال علی الآخوند الخراسانی</w:t>
            </w:r>
            <w:r>
              <w:rPr>
                <w:rStyle w:val="IndexLink"/>
                <w:rtl w:val="true"/>
              </w:rPr>
              <w:tab/>
            </w:r>
            <w:r>
              <w:rPr>
                <w:rStyle w:val="IndexLink"/>
              </w:rPr>
              <w:t>210</w:t>
            </w:r>
          </w:hyperlink>
        </w:p>
        <w:p>
          <w:pPr>
            <w:pStyle w:val="Contents4"/>
            <w:tabs>
              <w:tab w:val="clear" w:pos="8176"/>
              <w:tab w:val="right" w:pos="9026" w:leader="dot"/>
            </w:tabs>
            <w:rPr/>
          </w:pPr>
          <w:hyperlink w:anchor="__RefHeading___Toc188373_3830689328">
            <w:r>
              <w:rPr>
                <w:webHidden/>
                <w:rStyle w:val="IndexLink"/>
                <w:rtl w:val="true"/>
              </w:rPr>
              <w:t>الاسم المفرد المحلّی باللاّم یفید العموم</w:t>
            </w:r>
            <w:r>
              <w:rPr>
                <w:rStyle w:val="IndexLink"/>
                <w:rtl w:val="true"/>
              </w:rPr>
              <w:tab/>
            </w:r>
            <w:r>
              <w:rPr>
                <w:rStyle w:val="IndexLink"/>
              </w:rPr>
              <w:t>211</w:t>
            </w:r>
          </w:hyperlink>
        </w:p>
        <w:p>
          <w:pPr>
            <w:pStyle w:val="Contents4"/>
            <w:tabs>
              <w:tab w:val="clear" w:pos="8176"/>
              <w:tab w:val="right" w:pos="9026" w:leader="dot"/>
            </w:tabs>
            <w:rPr/>
          </w:pPr>
          <w:hyperlink w:anchor="__RefHeading___Toc188375_3830689328">
            <w:r>
              <w:rPr>
                <w:webHidden/>
                <w:rStyle w:val="IndexLink"/>
                <w:rtl w:val="true"/>
              </w:rPr>
              <w:t>الخلاصة</w:t>
            </w:r>
            <w:r>
              <w:rPr>
                <w:rStyle w:val="IndexLink"/>
                <w:rtl w:val="true"/>
              </w:rPr>
              <w:tab/>
            </w:r>
            <w:r>
              <w:rPr>
                <w:rStyle w:val="IndexLink"/>
              </w:rPr>
              <w:t>215</w:t>
            </w:r>
          </w:hyperlink>
        </w:p>
        <w:p>
          <w:pPr>
            <w:pStyle w:val="Contents4"/>
            <w:tabs>
              <w:tab w:val="clear" w:pos="8176"/>
              <w:tab w:val="right" w:pos="9026" w:leader="dot"/>
            </w:tabs>
            <w:rPr/>
          </w:pPr>
          <w:hyperlink w:anchor="__RefHeading___Toc188377_3830689328">
            <w:r>
              <w:rPr>
                <w:webHidden/>
                <w:rStyle w:val="IndexLink"/>
                <w:rtl w:val="true"/>
              </w:rPr>
              <w:t>الأسئلة</w:t>
            </w:r>
            <w:r>
              <w:rPr>
                <w:rStyle w:val="IndexLink"/>
                <w:rtl w:val="true"/>
              </w:rPr>
              <w:tab/>
            </w:r>
            <w:r>
              <w:rPr>
                <w:rStyle w:val="IndexLink"/>
              </w:rPr>
              <w:t>218</w:t>
            </w:r>
          </w:hyperlink>
        </w:p>
        <w:p>
          <w:pPr>
            <w:pStyle w:val="Contents3"/>
            <w:tabs>
              <w:tab w:val="clear" w:pos="8459"/>
              <w:tab w:val="right" w:pos="9026" w:leader="dot"/>
            </w:tabs>
            <w:rPr/>
          </w:pPr>
          <w:hyperlink w:anchor="__RefHeading___Toc188379_3830689328">
            <w:r>
              <w:rPr>
                <w:webHidden/>
                <w:rStyle w:val="IndexLink"/>
                <w:rtl w:val="true"/>
              </w:rPr>
              <w:t>الدّرس الرابع عشر</w:t>
            </w:r>
            <w:r>
              <w:rPr>
                <w:rStyle w:val="IndexLink"/>
                <w:rtl w:val="true"/>
              </w:rPr>
              <w:tab/>
            </w:r>
            <w:r>
              <w:rPr>
                <w:rStyle w:val="IndexLink"/>
              </w:rPr>
              <w:t>219</w:t>
            </w:r>
          </w:hyperlink>
        </w:p>
        <w:p>
          <w:pPr>
            <w:pStyle w:val="Contents4"/>
            <w:tabs>
              <w:tab w:val="clear" w:pos="8176"/>
              <w:tab w:val="right" w:pos="9026" w:leader="dot"/>
            </w:tabs>
            <w:rPr/>
          </w:pPr>
          <w:hyperlink w:anchor="__RefHeading___Toc188381_3830689328">
            <w:r>
              <w:rPr>
                <w:webHidden/>
                <w:rStyle w:val="IndexLink"/>
                <w:rtl w:val="true"/>
              </w:rPr>
              <w:t>الجمع المحلّی باللاّم</w:t>
            </w:r>
            <w:r>
              <w:rPr>
                <w:rStyle w:val="IndexLink"/>
                <w:rtl w:val="true"/>
              </w:rPr>
              <w:tab/>
            </w:r>
            <w:r>
              <w:rPr>
                <w:rStyle w:val="IndexLink"/>
              </w:rPr>
              <w:t>219</w:t>
            </w:r>
          </w:hyperlink>
        </w:p>
        <w:p>
          <w:pPr>
            <w:pStyle w:val="Contents4"/>
            <w:tabs>
              <w:tab w:val="clear" w:pos="8176"/>
              <w:tab w:val="right" w:pos="9026" w:leader="dot"/>
            </w:tabs>
            <w:rPr/>
          </w:pPr>
          <w:hyperlink w:anchor="__RefHeading___Toc188383_3830689328">
            <w:r>
              <w:rPr>
                <w:webHidden/>
                <w:rStyle w:val="IndexLink"/>
                <w:rtl w:val="true"/>
              </w:rPr>
              <w:t>الفرق بین الجمع المحلّی باللاّم و المفرد المحلّی بها</w:t>
            </w:r>
            <w:r>
              <w:rPr>
                <w:rStyle w:val="IndexLink"/>
                <w:rtl w:val="true"/>
              </w:rPr>
              <w:tab/>
            </w:r>
            <w:r>
              <w:rPr>
                <w:rStyle w:val="IndexLink"/>
              </w:rPr>
              <w:t>221</w:t>
            </w:r>
          </w:hyperlink>
        </w:p>
        <w:p>
          <w:pPr>
            <w:pStyle w:val="Contents4"/>
            <w:tabs>
              <w:tab w:val="clear" w:pos="8176"/>
              <w:tab w:val="right" w:pos="9026" w:leader="dot"/>
            </w:tabs>
            <w:rPr/>
          </w:pPr>
          <w:hyperlink w:anchor="__RefHeading___Toc188385_3830689328">
            <w:r>
              <w:rPr>
                <w:webHidden/>
                <w:rStyle w:val="IndexLink"/>
                <w:rtl w:val="true"/>
              </w:rPr>
              <w:t>الخلاصة</w:t>
            </w:r>
            <w:r>
              <w:rPr>
                <w:rStyle w:val="IndexLink"/>
                <w:rtl w:val="true"/>
              </w:rPr>
              <w:tab/>
            </w:r>
            <w:r>
              <w:rPr>
                <w:rStyle w:val="IndexLink"/>
              </w:rPr>
              <w:t>226</w:t>
            </w:r>
          </w:hyperlink>
        </w:p>
        <w:p>
          <w:pPr>
            <w:pStyle w:val="Contents4"/>
            <w:tabs>
              <w:tab w:val="clear" w:pos="8176"/>
              <w:tab w:val="right" w:pos="9026" w:leader="dot"/>
            </w:tabs>
            <w:rPr/>
          </w:pPr>
          <w:hyperlink w:anchor="__RefHeading___Toc188387_3830689328">
            <w:r>
              <w:rPr>
                <w:webHidden/>
                <w:rStyle w:val="IndexLink"/>
                <w:rtl w:val="true"/>
              </w:rPr>
              <w:t>الأسئلة</w:t>
            </w:r>
            <w:r>
              <w:rPr>
                <w:rStyle w:val="IndexLink"/>
                <w:rtl w:val="true"/>
              </w:rPr>
              <w:tab/>
            </w:r>
            <w:r>
              <w:rPr>
                <w:rStyle w:val="IndexLink"/>
              </w:rPr>
              <w:t>230</w:t>
            </w:r>
          </w:hyperlink>
        </w:p>
        <w:p>
          <w:pPr>
            <w:pStyle w:val="Contents3"/>
            <w:tabs>
              <w:tab w:val="clear" w:pos="8459"/>
              <w:tab w:val="right" w:pos="9026" w:leader="dot"/>
            </w:tabs>
            <w:rPr/>
          </w:pPr>
          <w:hyperlink w:anchor="__RefHeading___Toc188389_3830689328">
            <w:r>
              <w:rPr>
                <w:webHidden/>
                <w:rStyle w:val="IndexLink"/>
                <w:rtl w:val="true"/>
              </w:rPr>
              <w:t>الدّرس الخامس عشر</w:t>
            </w:r>
            <w:r>
              <w:rPr>
                <w:rStyle w:val="IndexLink"/>
                <w:rtl w:val="true"/>
              </w:rPr>
              <w:tab/>
            </w:r>
            <w:r>
              <w:rPr>
                <w:rStyle w:val="IndexLink"/>
              </w:rPr>
              <w:t>231</w:t>
            </w:r>
          </w:hyperlink>
        </w:p>
        <w:p>
          <w:pPr>
            <w:pStyle w:val="Contents4"/>
            <w:tabs>
              <w:tab w:val="clear" w:pos="8176"/>
              <w:tab w:val="right" w:pos="9026" w:leader="dot"/>
            </w:tabs>
            <w:rPr/>
          </w:pPr>
          <w:hyperlink w:anchor="__RefHeading___Toc188391_3830689328">
            <w:r>
              <w:rPr>
                <w:webHidden/>
                <w:rStyle w:val="IndexLink"/>
                <w:rtl w:val="true"/>
              </w:rPr>
              <w:t>استفادة العموم من الجمع المحلّی</w:t>
            </w:r>
            <w:r>
              <w:rPr>
                <w:rStyle w:val="IndexLink"/>
                <w:rtl w:val="true"/>
              </w:rPr>
              <w:tab/>
            </w:r>
            <w:r>
              <w:rPr>
                <w:rStyle w:val="IndexLink"/>
              </w:rPr>
              <w:t>231</w:t>
            </w:r>
          </w:hyperlink>
        </w:p>
        <w:p>
          <w:pPr>
            <w:pStyle w:val="Contents4"/>
            <w:tabs>
              <w:tab w:val="clear" w:pos="8176"/>
              <w:tab w:val="right" w:pos="9026" w:leader="dot"/>
            </w:tabs>
            <w:rPr/>
          </w:pPr>
          <w:hyperlink w:anchor="__RefHeading___Toc188393_3830689328">
            <w:r>
              <w:rPr>
                <w:webHidden/>
                <w:rStyle w:val="IndexLink"/>
                <w:rtl w:val="true"/>
              </w:rPr>
              <w:t>الاقتصار علی أقلّ الجمع</w:t>
            </w:r>
            <w:r>
              <w:rPr>
                <w:rStyle w:val="IndexLink"/>
                <w:rtl w:val="true"/>
              </w:rPr>
              <w:tab/>
            </w:r>
            <w:r>
              <w:rPr>
                <w:rStyle w:val="IndexLink"/>
              </w:rPr>
              <w:t>232</w:t>
            </w:r>
          </w:hyperlink>
        </w:p>
        <w:p>
          <w:pPr>
            <w:pStyle w:val="Contents4"/>
            <w:tabs>
              <w:tab w:val="clear" w:pos="8176"/>
              <w:tab w:val="right" w:pos="9026" w:leader="dot"/>
            </w:tabs>
            <w:rPr/>
          </w:pPr>
          <w:hyperlink w:anchor="__RefHeading___Toc188395_3830689328">
            <w:r>
              <w:rPr>
                <w:webHidden/>
                <w:rStyle w:val="IndexLink"/>
                <w:rtl w:val="true"/>
              </w:rPr>
              <w:t>النکرة فی سیاق النفی أو النهی</w:t>
            </w:r>
            <w:r>
              <w:rPr>
                <w:rStyle w:val="IndexLink"/>
                <w:rtl w:val="true"/>
              </w:rPr>
              <w:tab/>
            </w:r>
            <w:r>
              <w:rPr>
                <w:rStyle w:val="IndexLink"/>
              </w:rPr>
              <w:t>232</w:t>
            </w:r>
          </w:hyperlink>
        </w:p>
        <w:p>
          <w:pPr>
            <w:pStyle w:val="Contents4"/>
            <w:tabs>
              <w:tab w:val="clear" w:pos="8176"/>
              <w:tab w:val="right" w:pos="9026" w:leader="dot"/>
            </w:tabs>
            <w:rPr/>
          </w:pPr>
          <w:hyperlink w:anchor="__RefHeading___Toc188397_3830689328">
            <w:r>
              <w:rPr>
                <w:webHidden/>
                <w:rStyle w:val="IndexLink"/>
                <w:rtl w:val="true"/>
              </w:rPr>
              <w:t>فائدة</w:t>
            </w:r>
            <w:r>
              <w:rPr>
                <w:rStyle w:val="IndexLink"/>
                <w:rtl w:val="true"/>
              </w:rPr>
              <w:tab/>
            </w:r>
            <w:r>
              <w:rPr>
                <w:rStyle w:val="IndexLink"/>
              </w:rPr>
              <w:t>234</w:t>
            </w:r>
          </w:hyperlink>
        </w:p>
        <w:p>
          <w:pPr>
            <w:pStyle w:val="Contents4"/>
            <w:tabs>
              <w:tab w:val="clear" w:pos="8176"/>
              <w:tab w:val="right" w:pos="9026" w:leader="dot"/>
            </w:tabs>
            <w:rPr/>
          </w:pPr>
          <w:hyperlink w:anchor="__RefHeading___Toc188399_3830689328">
            <w:r>
              <w:rPr>
                <w:webHidden/>
                <w:rStyle w:val="IndexLink"/>
                <w:rtl w:val="true"/>
              </w:rPr>
              <w:t>تنبیهان</w:t>
            </w:r>
            <w:r>
              <w:rPr>
                <w:rStyle w:val="IndexLink"/>
                <w:rtl w:val="true"/>
              </w:rPr>
              <w:tab/>
            </w:r>
            <w:r>
              <w:rPr>
                <w:rStyle w:val="IndexLink"/>
              </w:rPr>
              <w:t>237</w:t>
            </w:r>
          </w:hyperlink>
        </w:p>
        <w:p>
          <w:pPr>
            <w:pStyle w:val="Contents4"/>
            <w:tabs>
              <w:tab w:val="clear" w:pos="8176"/>
              <w:tab w:val="right" w:pos="9026" w:leader="dot"/>
            </w:tabs>
            <w:rPr/>
          </w:pPr>
          <w:hyperlink w:anchor="__RefHeading___Toc188401_3830689328">
            <w:r>
              <w:rPr>
                <w:webHidden/>
                <w:rStyle w:val="IndexLink"/>
                <w:rtl w:val="true"/>
              </w:rPr>
              <w:t>الخلاصة</w:t>
            </w:r>
            <w:r>
              <w:rPr>
                <w:rStyle w:val="IndexLink"/>
                <w:rtl w:val="true"/>
              </w:rPr>
              <w:tab/>
            </w:r>
            <w:r>
              <w:rPr>
                <w:rStyle w:val="IndexLink"/>
              </w:rPr>
              <w:t>238</w:t>
            </w:r>
          </w:hyperlink>
        </w:p>
        <w:p>
          <w:pPr>
            <w:pStyle w:val="Contents4"/>
            <w:tabs>
              <w:tab w:val="clear" w:pos="8176"/>
              <w:tab w:val="right" w:pos="9026" w:leader="dot"/>
            </w:tabs>
            <w:rPr/>
          </w:pPr>
          <w:hyperlink w:anchor="__RefHeading___Toc188403_3830689328">
            <w:r>
              <w:rPr>
                <w:webHidden/>
                <w:rStyle w:val="IndexLink"/>
                <w:rtl w:val="true"/>
              </w:rPr>
              <w:t>الأسئلة</w:t>
            </w:r>
            <w:r>
              <w:rPr>
                <w:rStyle w:val="IndexLink"/>
                <w:rtl w:val="true"/>
              </w:rPr>
              <w:tab/>
            </w:r>
            <w:r>
              <w:rPr>
                <w:rStyle w:val="IndexLink"/>
              </w:rPr>
              <w:t>242</w:t>
            </w:r>
          </w:hyperlink>
        </w:p>
        <w:p>
          <w:pPr>
            <w:pStyle w:val="Contents3"/>
            <w:tabs>
              <w:tab w:val="clear" w:pos="8459"/>
              <w:tab w:val="right" w:pos="9026" w:leader="dot"/>
            </w:tabs>
            <w:rPr/>
          </w:pPr>
          <w:hyperlink w:anchor="__RefHeading___Toc188405_3830689328">
            <w:r>
              <w:rPr>
                <w:webHidden/>
                <w:rStyle w:val="IndexLink"/>
                <w:rtl w:val="true"/>
              </w:rPr>
              <w:t>الدّرس السادس عشر</w:t>
            </w:r>
            <w:r>
              <w:rPr>
                <w:rStyle w:val="IndexLink"/>
                <w:rtl w:val="true"/>
              </w:rPr>
              <w:tab/>
            </w:r>
            <w:r>
              <w:rPr>
                <w:rStyle w:val="IndexLink"/>
              </w:rPr>
              <w:t>243</w:t>
            </w:r>
          </w:hyperlink>
        </w:p>
        <w:p>
          <w:pPr>
            <w:pStyle w:val="Contents4"/>
            <w:tabs>
              <w:tab w:val="clear" w:pos="8176"/>
              <w:tab w:val="right" w:pos="9026" w:leader="dot"/>
            </w:tabs>
            <w:rPr/>
          </w:pPr>
          <w:hyperlink w:anchor="__RefHeading___Toc188407_3830689328">
            <w:r>
              <w:rPr>
                <w:webHidden/>
                <w:rStyle w:val="IndexLink"/>
                <w:rtl w:val="true"/>
              </w:rPr>
              <w:t>تحریر محلّ النزاع</w:t>
            </w:r>
            <w:r>
              <w:rPr>
                <w:rStyle w:val="IndexLink"/>
                <w:rtl w:val="true"/>
              </w:rPr>
              <w:tab/>
            </w:r>
            <w:r>
              <w:rPr>
                <w:rStyle w:val="IndexLink"/>
              </w:rPr>
              <w:t>243</w:t>
            </w:r>
          </w:hyperlink>
        </w:p>
        <w:p>
          <w:pPr>
            <w:pStyle w:val="Contents4"/>
            <w:tabs>
              <w:tab w:val="clear" w:pos="8176"/>
              <w:tab w:val="right" w:pos="9026" w:leader="dot"/>
            </w:tabs>
            <w:rPr/>
          </w:pPr>
          <w:hyperlink w:anchor="__RefHeading___Toc188409_3830689328">
            <w:r>
              <w:rPr>
                <w:webHidden/>
                <w:rStyle w:val="IndexLink"/>
                <w:rtl w:val="true"/>
              </w:rPr>
              <w:t>دلالة العام علی عمومه</w:t>
            </w:r>
            <w:r>
              <w:rPr>
                <w:rStyle w:val="IndexLink"/>
                <w:rtl w:val="true"/>
              </w:rPr>
              <w:tab/>
            </w:r>
            <w:r>
              <w:rPr>
                <w:rStyle w:val="IndexLink"/>
              </w:rPr>
              <w:t>244</w:t>
            </w:r>
          </w:hyperlink>
        </w:p>
        <w:p>
          <w:pPr>
            <w:pStyle w:val="Contents4"/>
            <w:tabs>
              <w:tab w:val="clear" w:pos="8176"/>
              <w:tab w:val="right" w:pos="9026" w:leader="dot"/>
            </w:tabs>
            <w:rPr/>
          </w:pPr>
          <w:hyperlink w:anchor="__RefHeading___Toc188411_3830689328">
            <w:r>
              <w:rPr>
                <w:webHidden/>
                <w:rStyle w:val="IndexLink"/>
                <w:rtl w:val="true"/>
              </w:rPr>
              <w:t>حکم العام الذی خصّ عنه البعض</w:t>
            </w:r>
            <w:r>
              <w:rPr>
                <w:rStyle w:val="IndexLink"/>
                <w:rtl w:val="true"/>
              </w:rPr>
              <w:tab/>
            </w:r>
            <w:r>
              <w:rPr>
                <w:rStyle w:val="IndexLink"/>
              </w:rPr>
              <w:t>245</w:t>
            </w:r>
          </w:hyperlink>
        </w:p>
        <w:p>
          <w:pPr>
            <w:pStyle w:val="Contents4"/>
            <w:tabs>
              <w:tab w:val="clear" w:pos="8176"/>
              <w:tab w:val="right" w:pos="9026" w:leader="dot"/>
            </w:tabs>
            <w:rPr/>
          </w:pPr>
          <w:hyperlink w:anchor="__RefHeading___Toc188413_3830689328">
            <w:r>
              <w:rPr>
                <w:webHidden/>
                <w:rStyle w:val="IndexLink"/>
                <w:rtl w:val="true"/>
              </w:rPr>
              <w:t>الخلاصة</w:t>
            </w:r>
            <w:r>
              <w:rPr>
                <w:rStyle w:val="IndexLink"/>
                <w:rtl w:val="true"/>
              </w:rPr>
              <w:tab/>
            </w:r>
            <w:r>
              <w:rPr>
                <w:rStyle w:val="IndexLink"/>
              </w:rPr>
              <w:t>249</w:t>
            </w:r>
          </w:hyperlink>
        </w:p>
        <w:p>
          <w:pPr>
            <w:pStyle w:val="Contents4"/>
            <w:tabs>
              <w:tab w:val="clear" w:pos="8176"/>
              <w:tab w:val="right" w:pos="9026" w:leader="dot"/>
            </w:tabs>
            <w:rPr/>
          </w:pPr>
          <w:hyperlink w:anchor="__RefHeading___Toc188415_3830689328">
            <w:r>
              <w:rPr>
                <w:webHidden/>
                <w:rStyle w:val="IndexLink"/>
                <w:rtl w:val="true"/>
              </w:rPr>
              <w:t>الأسئلة</w:t>
            </w:r>
            <w:r>
              <w:rPr>
                <w:rStyle w:val="IndexLink"/>
                <w:rtl w:val="true"/>
              </w:rPr>
              <w:tab/>
            </w:r>
            <w:r>
              <w:rPr>
                <w:rStyle w:val="IndexLink"/>
              </w:rPr>
              <w:t>252</w:t>
            </w:r>
          </w:hyperlink>
        </w:p>
        <w:p>
          <w:pPr>
            <w:pStyle w:val="Contents3"/>
            <w:tabs>
              <w:tab w:val="clear" w:pos="8459"/>
              <w:tab w:val="right" w:pos="9026" w:leader="dot"/>
            </w:tabs>
            <w:rPr/>
          </w:pPr>
          <w:hyperlink w:anchor="__RefHeading___Toc188417_3830689328">
            <w:r>
              <w:rPr>
                <w:webHidden/>
                <w:rStyle w:val="IndexLink"/>
                <w:rtl w:val="true"/>
              </w:rPr>
              <w:t>الدّرس السابع عشر</w:t>
            </w:r>
            <w:r>
              <w:rPr>
                <w:rStyle w:val="IndexLink"/>
                <w:rtl w:val="true"/>
              </w:rPr>
              <w:tab/>
            </w:r>
            <w:r>
              <w:rPr>
                <w:rStyle w:val="IndexLink"/>
              </w:rPr>
              <w:t>253</w:t>
            </w:r>
          </w:hyperlink>
        </w:p>
        <w:p>
          <w:pPr>
            <w:pStyle w:val="Contents4"/>
            <w:tabs>
              <w:tab w:val="clear" w:pos="8176"/>
              <w:tab w:val="right" w:pos="9026" w:leader="dot"/>
            </w:tabs>
            <w:rPr/>
          </w:pPr>
          <w:hyperlink w:anchor="__RefHeading___Toc188419_3830689328">
            <w:r>
              <w:rPr>
                <w:webHidden/>
                <w:rStyle w:val="IndexLink"/>
                <w:rtl w:val="true"/>
              </w:rPr>
              <w:t>أنواع التخصیص</w:t>
            </w:r>
            <w:r>
              <w:rPr>
                <w:rStyle w:val="IndexLink"/>
                <w:rtl w:val="true"/>
              </w:rPr>
              <w:tab/>
            </w:r>
            <w:r>
              <w:rPr>
                <w:rStyle w:val="IndexLink"/>
              </w:rPr>
              <w:t>253</w:t>
            </w:r>
          </w:hyperlink>
        </w:p>
        <w:p>
          <w:pPr>
            <w:pStyle w:val="Contents4"/>
            <w:tabs>
              <w:tab w:val="clear" w:pos="8176"/>
              <w:tab w:val="right" w:pos="9026" w:leader="dot"/>
            </w:tabs>
            <w:rPr/>
          </w:pPr>
          <w:hyperlink w:anchor="__RefHeading___Toc188421_3830689328">
            <w:r>
              <w:rPr>
                <w:webHidden/>
                <w:rStyle w:val="IndexLink"/>
                <w:rtl w:val="true"/>
              </w:rPr>
              <w:t>القول الحقّ فی المسألة</w:t>
            </w:r>
            <w:r>
              <w:rPr>
                <w:rStyle w:val="IndexLink"/>
                <w:rtl w:val="true"/>
              </w:rPr>
              <w:tab/>
            </w:r>
            <w:r>
              <w:rPr>
                <w:rStyle w:val="IndexLink"/>
              </w:rPr>
              <w:t>255</w:t>
            </w:r>
          </w:hyperlink>
        </w:p>
        <w:p>
          <w:pPr>
            <w:pStyle w:val="Contents4"/>
            <w:tabs>
              <w:tab w:val="clear" w:pos="8176"/>
              <w:tab w:val="right" w:pos="9026" w:leader="dot"/>
            </w:tabs>
            <w:rPr/>
          </w:pPr>
          <w:hyperlink w:anchor="__RefHeading___Toc188423_3830689328">
            <w:r>
              <w:rPr>
                <w:webHidden/>
                <w:rStyle w:val="IndexLink"/>
                <w:rtl w:val="true"/>
              </w:rPr>
              <w:t>الخلاصة</w:t>
            </w:r>
            <w:r>
              <w:rPr>
                <w:rStyle w:val="IndexLink"/>
                <w:rtl w:val="true"/>
              </w:rPr>
              <w:tab/>
            </w:r>
            <w:r>
              <w:rPr>
                <w:rStyle w:val="IndexLink"/>
              </w:rPr>
              <w:t>256</w:t>
            </w:r>
          </w:hyperlink>
        </w:p>
        <w:p>
          <w:pPr>
            <w:pStyle w:val="Contents4"/>
            <w:tabs>
              <w:tab w:val="clear" w:pos="8176"/>
              <w:tab w:val="right" w:pos="9026" w:leader="dot"/>
            </w:tabs>
            <w:rPr/>
          </w:pPr>
          <w:hyperlink w:anchor="__RefHeading___Toc188425_3830689328">
            <w:r>
              <w:rPr>
                <w:webHidden/>
                <w:rStyle w:val="IndexLink"/>
                <w:rtl w:val="true"/>
              </w:rPr>
              <w:t>الأسئلة</w:t>
            </w:r>
            <w:r>
              <w:rPr>
                <w:rStyle w:val="IndexLink"/>
                <w:rtl w:val="true"/>
              </w:rPr>
              <w:tab/>
            </w:r>
            <w:r>
              <w:rPr>
                <w:rStyle w:val="IndexLink"/>
              </w:rPr>
              <w:t>258</w:t>
            </w:r>
          </w:hyperlink>
        </w:p>
        <w:p>
          <w:pPr>
            <w:pStyle w:val="Contents3"/>
            <w:tabs>
              <w:tab w:val="clear" w:pos="8459"/>
              <w:tab w:val="right" w:pos="9026" w:leader="dot"/>
            </w:tabs>
            <w:rPr/>
          </w:pPr>
          <w:hyperlink w:anchor="__RefHeading___Toc188427_3830689328">
            <w:r>
              <w:rPr>
                <w:webHidden/>
                <w:rStyle w:val="IndexLink"/>
                <w:rtl w:val="true"/>
              </w:rPr>
              <w:t>الدّرس الثامن عشر</w:t>
            </w:r>
            <w:r>
              <w:rPr>
                <w:rStyle w:val="IndexLink"/>
                <w:rtl w:val="true"/>
              </w:rPr>
              <w:tab/>
            </w:r>
            <w:r>
              <w:rPr>
                <w:rStyle w:val="IndexLink"/>
              </w:rPr>
              <w:t>259</w:t>
            </w:r>
          </w:hyperlink>
        </w:p>
        <w:p>
          <w:pPr>
            <w:pStyle w:val="Contents4"/>
            <w:tabs>
              <w:tab w:val="clear" w:pos="8176"/>
              <w:tab w:val="right" w:pos="9026" w:leader="dot"/>
            </w:tabs>
            <w:rPr/>
          </w:pPr>
          <w:hyperlink w:anchor="__RefHeading___Toc188429_3830689328">
            <w:r>
              <w:rPr>
                <w:webHidden/>
                <w:rStyle w:val="IndexLink"/>
                <w:rtl w:val="true"/>
              </w:rPr>
              <w:t>العام بعد التخصیص هل هو حقیقة فی الباقی أو یکون مجازاً؟</w:t>
            </w:r>
            <w:r>
              <w:rPr>
                <w:rStyle w:val="IndexLink"/>
                <w:rtl w:val="true"/>
              </w:rPr>
              <w:tab/>
            </w:r>
            <w:r>
              <w:rPr>
                <w:rStyle w:val="IndexLink"/>
              </w:rPr>
              <w:t>259</w:t>
            </w:r>
          </w:hyperlink>
        </w:p>
        <w:p>
          <w:pPr>
            <w:pStyle w:val="Contents4"/>
            <w:tabs>
              <w:tab w:val="clear" w:pos="8176"/>
              <w:tab w:val="right" w:pos="9026" w:leader="dot"/>
            </w:tabs>
            <w:rPr/>
          </w:pPr>
          <w:hyperlink w:anchor="__RefHeading___Toc188431_3830689328">
            <w:r>
              <w:rPr>
                <w:webHidden/>
                <w:rStyle w:val="IndexLink"/>
                <w:rtl w:val="true"/>
              </w:rPr>
              <w:t>تخصیص العام لا یوجب التجوّز</w:t>
            </w:r>
            <w:r>
              <w:rPr>
                <w:rStyle w:val="IndexLink"/>
                <w:rtl w:val="true"/>
              </w:rPr>
              <w:tab/>
            </w:r>
            <w:r>
              <w:rPr>
                <w:rStyle w:val="IndexLink"/>
              </w:rPr>
              <w:t>264</w:t>
            </w:r>
          </w:hyperlink>
        </w:p>
        <w:p>
          <w:pPr>
            <w:pStyle w:val="Contents4"/>
            <w:tabs>
              <w:tab w:val="clear" w:pos="8176"/>
              <w:tab w:val="right" w:pos="9026" w:leader="dot"/>
            </w:tabs>
            <w:rPr/>
          </w:pPr>
          <w:hyperlink w:anchor="__RefHeading___Toc188433_3830689328">
            <w:r>
              <w:rPr>
                <w:webHidden/>
                <w:rStyle w:val="IndexLink"/>
                <w:rtl w:val="true"/>
              </w:rPr>
              <w:t>انواع تخصیص العام</w:t>
            </w:r>
            <w:r>
              <w:rPr>
                <w:rStyle w:val="IndexLink"/>
                <w:rtl w:val="true"/>
              </w:rPr>
              <w:tab/>
            </w:r>
            <w:r>
              <w:rPr>
                <w:rStyle w:val="IndexLink"/>
              </w:rPr>
              <w:t>269</w:t>
            </w:r>
          </w:hyperlink>
        </w:p>
        <w:p>
          <w:pPr>
            <w:pStyle w:val="Contents4"/>
            <w:tabs>
              <w:tab w:val="clear" w:pos="8176"/>
              <w:tab w:val="right" w:pos="9026" w:leader="dot"/>
            </w:tabs>
            <w:rPr/>
          </w:pPr>
          <w:hyperlink w:anchor="__RefHeading___Toc188435_3830689328">
            <w:r>
              <w:rPr>
                <w:webHidden/>
                <w:rStyle w:val="IndexLink"/>
                <w:rtl w:val="true"/>
              </w:rPr>
              <w:t>ثمرة الخلاف</w:t>
            </w:r>
            <w:r>
              <w:rPr>
                <w:rStyle w:val="IndexLink"/>
                <w:rtl w:val="true"/>
              </w:rPr>
              <w:tab/>
            </w:r>
            <w:r>
              <w:rPr>
                <w:rStyle w:val="IndexLink"/>
              </w:rPr>
              <w:t>271</w:t>
            </w:r>
          </w:hyperlink>
        </w:p>
        <w:p>
          <w:pPr>
            <w:pStyle w:val="Contents4"/>
            <w:tabs>
              <w:tab w:val="clear" w:pos="8176"/>
              <w:tab w:val="right" w:pos="9026" w:leader="dot"/>
            </w:tabs>
            <w:rPr/>
          </w:pPr>
          <w:hyperlink w:anchor="__RefHeading___Toc188437_3830689328">
            <w:r>
              <w:rPr>
                <w:webHidden/>
                <w:rStyle w:val="IndexLink"/>
                <w:rtl w:val="true"/>
              </w:rPr>
              <w:t>الخلاصة</w:t>
            </w:r>
            <w:r>
              <w:rPr>
                <w:rStyle w:val="IndexLink"/>
                <w:rtl w:val="true"/>
              </w:rPr>
              <w:tab/>
            </w:r>
            <w:r>
              <w:rPr>
                <w:rStyle w:val="IndexLink"/>
              </w:rPr>
              <w:t>271</w:t>
            </w:r>
          </w:hyperlink>
        </w:p>
        <w:p>
          <w:pPr>
            <w:pStyle w:val="Contents4"/>
            <w:tabs>
              <w:tab w:val="clear" w:pos="8176"/>
              <w:tab w:val="right" w:pos="9026" w:leader="dot"/>
            </w:tabs>
            <w:rPr/>
          </w:pPr>
          <w:hyperlink w:anchor="__RefHeading___Toc188439_3830689328">
            <w:r>
              <w:rPr>
                <w:webHidden/>
                <w:rStyle w:val="IndexLink"/>
                <w:rtl w:val="true"/>
              </w:rPr>
              <w:t>الأسئلة</w:t>
            </w:r>
            <w:r>
              <w:rPr>
                <w:rStyle w:val="IndexLink"/>
                <w:rtl w:val="true"/>
              </w:rPr>
              <w:tab/>
            </w:r>
            <w:r>
              <w:rPr>
                <w:rStyle w:val="IndexLink"/>
              </w:rPr>
              <w:t>276</w:t>
            </w:r>
          </w:hyperlink>
        </w:p>
        <w:p>
          <w:pPr>
            <w:pStyle w:val="Contents3"/>
            <w:tabs>
              <w:tab w:val="clear" w:pos="8459"/>
              <w:tab w:val="right" w:pos="9026" w:leader="dot"/>
            </w:tabs>
            <w:rPr/>
          </w:pPr>
          <w:hyperlink w:anchor="__RefHeading___Toc188441_3830689328">
            <w:r>
              <w:rPr>
                <w:webHidden/>
                <w:rStyle w:val="IndexLink"/>
                <w:rtl w:val="true"/>
              </w:rPr>
              <w:t>الدّرس التاسع عشر</w:t>
            </w:r>
            <w:r>
              <w:rPr>
                <w:rStyle w:val="IndexLink"/>
                <w:rtl w:val="true"/>
              </w:rPr>
              <w:tab/>
            </w:r>
            <w:r>
              <w:rPr>
                <w:rStyle w:val="IndexLink"/>
              </w:rPr>
              <w:t>277</w:t>
            </w:r>
          </w:hyperlink>
        </w:p>
        <w:p>
          <w:pPr>
            <w:pStyle w:val="Contents4"/>
            <w:tabs>
              <w:tab w:val="clear" w:pos="8176"/>
              <w:tab w:val="right" w:pos="9026" w:leader="dot"/>
            </w:tabs>
            <w:rPr/>
          </w:pPr>
          <w:hyperlink w:anchor="__RefHeading___Toc188443_3830689328">
            <w:r>
              <w:rPr>
                <w:webHidden/>
                <w:rStyle w:val="IndexLink"/>
                <w:rtl w:val="true"/>
              </w:rPr>
              <w:t>المطلق و المقید</w:t>
            </w:r>
            <w:r>
              <w:rPr>
                <w:rStyle w:val="IndexLink"/>
                <w:rtl w:val="true"/>
              </w:rPr>
              <w:tab/>
            </w:r>
            <w:r>
              <w:rPr>
                <w:rStyle w:val="IndexLink"/>
              </w:rPr>
              <w:t>277</w:t>
            </w:r>
          </w:hyperlink>
        </w:p>
        <w:p>
          <w:pPr>
            <w:pStyle w:val="Contents5"/>
            <w:tabs>
              <w:tab w:val="clear" w:pos="7892"/>
              <w:tab w:val="right" w:pos="9026" w:leader="dot"/>
            </w:tabs>
            <w:rPr/>
          </w:pPr>
          <w:hyperlink w:anchor="__RefHeading___Toc188445_3830689328">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88447_3830689328">
            <w:r>
              <w:rPr>
                <w:webHidden/>
                <w:rStyle w:val="IndexLink"/>
                <w:rtl w:val="true"/>
              </w:rPr>
              <w:t>تعریف المطلق و المقید</w:t>
            </w:r>
            <w:r>
              <w:rPr>
                <w:rStyle w:val="IndexLink"/>
                <w:rtl w:val="true"/>
              </w:rPr>
              <w:tab/>
            </w:r>
            <w:r>
              <w:rPr>
                <w:rStyle w:val="IndexLink"/>
              </w:rPr>
              <w:t>277</w:t>
            </w:r>
          </w:hyperlink>
        </w:p>
        <w:p>
          <w:pPr>
            <w:pStyle w:val="Contents5"/>
            <w:tabs>
              <w:tab w:val="clear" w:pos="7892"/>
              <w:tab w:val="right" w:pos="9026" w:leader="dot"/>
            </w:tabs>
            <w:rPr/>
          </w:pPr>
          <w:hyperlink w:anchor="__RefHeading___Toc188449_3830689328">
            <w:r>
              <w:rPr>
                <w:webHidden/>
                <w:rStyle w:val="IndexLink"/>
                <w:rtl w:val="true"/>
              </w:rPr>
              <w:t>تقابل المطلق و المقید</w:t>
            </w:r>
            <w:r>
              <w:rPr>
                <w:rStyle w:val="IndexLink"/>
                <w:rtl w:val="true"/>
              </w:rPr>
              <w:tab/>
            </w:r>
            <w:r>
              <w:rPr>
                <w:rStyle w:val="IndexLink"/>
              </w:rPr>
              <w:t>279</w:t>
            </w:r>
          </w:hyperlink>
        </w:p>
        <w:p>
          <w:pPr>
            <w:pStyle w:val="Contents5"/>
            <w:tabs>
              <w:tab w:val="clear" w:pos="7892"/>
              <w:tab w:val="right" w:pos="9026" w:leader="dot"/>
            </w:tabs>
            <w:rPr/>
          </w:pPr>
          <w:hyperlink w:anchor="__RefHeading___Toc188451_3830689328">
            <w:r>
              <w:rPr>
                <w:webHidden/>
                <w:rStyle w:val="IndexLink"/>
                <w:rtl w:val="true"/>
              </w:rPr>
              <w:t>حکم المطلق عند الحنفیة</w:t>
            </w:r>
            <w:r>
              <w:rPr>
                <w:rStyle w:val="IndexLink"/>
                <w:rtl w:val="true"/>
              </w:rPr>
              <w:tab/>
            </w:r>
            <w:r>
              <w:rPr>
                <w:rStyle w:val="IndexLink"/>
              </w:rPr>
              <w:t>280</w:t>
            </w:r>
          </w:hyperlink>
        </w:p>
        <w:p>
          <w:pPr>
            <w:pStyle w:val="Contents4"/>
            <w:tabs>
              <w:tab w:val="clear" w:pos="8176"/>
              <w:tab w:val="right" w:pos="9026" w:leader="dot"/>
            </w:tabs>
            <w:rPr/>
          </w:pPr>
          <w:hyperlink w:anchor="__RefHeading___Toc188453_3830689328">
            <w:r>
              <w:rPr>
                <w:webHidden/>
                <w:rStyle w:val="IndexLink"/>
                <w:rtl w:val="true"/>
              </w:rPr>
              <w:t>مقدّمات الحکمة</w:t>
            </w:r>
            <w:r>
              <w:rPr>
                <w:rStyle w:val="IndexLink"/>
                <w:rtl w:val="true"/>
              </w:rPr>
              <w:tab/>
            </w:r>
            <w:r>
              <w:rPr>
                <w:rStyle w:val="IndexLink"/>
              </w:rPr>
              <w:t>282</w:t>
            </w:r>
          </w:hyperlink>
        </w:p>
        <w:p>
          <w:pPr>
            <w:pStyle w:val="Contents4"/>
            <w:tabs>
              <w:tab w:val="clear" w:pos="8176"/>
              <w:tab w:val="right" w:pos="9026" w:leader="dot"/>
            </w:tabs>
            <w:rPr/>
          </w:pPr>
          <w:hyperlink w:anchor="__RefHeading___Toc188455_3830689328">
            <w:r>
              <w:rPr>
                <w:webHidden/>
                <w:rStyle w:val="IndexLink"/>
                <w:rtl w:val="true"/>
              </w:rPr>
              <w:t>الخلاصة</w:t>
            </w:r>
            <w:r>
              <w:rPr>
                <w:rStyle w:val="IndexLink"/>
                <w:rtl w:val="true"/>
              </w:rPr>
              <w:tab/>
            </w:r>
            <w:r>
              <w:rPr>
                <w:rStyle w:val="IndexLink"/>
              </w:rPr>
              <w:t>284</w:t>
            </w:r>
          </w:hyperlink>
        </w:p>
        <w:p>
          <w:pPr>
            <w:pStyle w:val="Contents4"/>
            <w:tabs>
              <w:tab w:val="clear" w:pos="8176"/>
              <w:tab w:val="right" w:pos="9026" w:leader="dot"/>
            </w:tabs>
            <w:rPr/>
          </w:pPr>
          <w:hyperlink w:anchor="__RefHeading___Toc188457_3830689328">
            <w:r>
              <w:rPr>
                <w:webHidden/>
                <w:rStyle w:val="IndexLink"/>
                <w:rtl w:val="true"/>
              </w:rPr>
              <w:t>الأسئلة</w:t>
            </w:r>
            <w:r>
              <w:rPr>
                <w:rStyle w:val="IndexLink"/>
                <w:rtl w:val="true"/>
              </w:rPr>
              <w:tab/>
            </w:r>
            <w:r>
              <w:rPr>
                <w:rStyle w:val="IndexLink"/>
              </w:rPr>
              <w:t>286</w:t>
            </w:r>
          </w:hyperlink>
        </w:p>
        <w:p>
          <w:pPr>
            <w:pStyle w:val="Contents3"/>
            <w:tabs>
              <w:tab w:val="clear" w:pos="8459"/>
              <w:tab w:val="right" w:pos="9026" w:leader="dot"/>
            </w:tabs>
            <w:rPr/>
          </w:pPr>
          <w:hyperlink w:anchor="__RefHeading___Toc188459_3830689328">
            <w:r>
              <w:rPr>
                <w:webHidden/>
                <w:rStyle w:val="IndexLink"/>
                <w:rtl w:val="true"/>
              </w:rPr>
              <w:t>الدّرس العشرون</w:t>
            </w:r>
            <w:r>
              <w:rPr>
                <w:rStyle w:val="IndexLink"/>
                <w:rtl w:val="true"/>
              </w:rPr>
              <w:tab/>
            </w:r>
            <w:r>
              <w:rPr>
                <w:rStyle w:val="IndexLink"/>
              </w:rPr>
              <w:t>287</w:t>
            </w:r>
          </w:hyperlink>
        </w:p>
        <w:p>
          <w:pPr>
            <w:pStyle w:val="Contents4"/>
            <w:tabs>
              <w:tab w:val="clear" w:pos="8176"/>
              <w:tab w:val="right" w:pos="9026" w:leader="dot"/>
            </w:tabs>
            <w:rPr/>
          </w:pPr>
          <w:hyperlink w:anchor="__RefHeading___Toc188461_3830689328">
            <w:r>
              <w:rPr>
                <w:webHidden/>
                <w:rStyle w:val="IndexLink"/>
                <w:rtl w:val="true"/>
              </w:rPr>
              <w:t>القدر المتیقّن فی مقام التخاطب</w:t>
            </w:r>
            <w:r>
              <w:rPr>
                <w:rStyle w:val="IndexLink"/>
                <w:rtl w:val="true"/>
              </w:rPr>
              <w:tab/>
            </w:r>
            <w:r>
              <w:rPr>
                <w:rStyle w:val="IndexLink"/>
              </w:rPr>
              <w:t>287</w:t>
            </w:r>
          </w:hyperlink>
        </w:p>
        <w:p>
          <w:pPr>
            <w:pStyle w:val="Contents4"/>
            <w:tabs>
              <w:tab w:val="clear" w:pos="8176"/>
              <w:tab w:val="right" w:pos="9026" w:leader="dot"/>
            </w:tabs>
            <w:rPr/>
          </w:pPr>
          <w:hyperlink w:anchor="__RefHeading___Toc188463_3830689328">
            <w:r>
              <w:rPr>
                <w:webHidden/>
                <w:rStyle w:val="IndexLink"/>
                <w:rtl w:val="true"/>
              </w:rPr>
              <w:t>أمثلة المطلق</w:t>
            </w:r>
            <w:r>
              <w:rPr>
                <w:rStyle w:val="IndexLink"/>
                <w:rtl w:val="true"/>
              </w:rPr>
              <w:tab/>
            </w:r>
            <w:r>
              <w:rPr>
                <w:rStyle w:val="IndexLink"/>
              </w:rPr>
              <w:t>288</w:t>
            </w:r>
          </w:hyperlink>
        </w:p>
        <w:p>
          <w:pPr>
            <w:pStyle w:val="Contents4"/>
            <w:tabs>
              <w:tab w:val="clear" w:pos="8176"/>
              <w:tab w:val="right" w:pos="9026" w:leader="dot"/>
            </w:tabs>
            <w:rPr/>
          </w:pPr>
          <w:hyperlink w:anchor="__RefHeading___Toc188465_3830689328">
            <w:r>
              <w:rPr>
                <w:webHidden/>
                <w:rStyle w:val="IndexLink"/>
                <w:rtl w:val="true"/>
              </w:rPr>
              <w:t>طرح الإشکالین و الجواب عنهما</w:t>
            </w:r>
            <w:r>
              <w:rPr>
                <w:rStyle w:val="IndexLink"/>
                <w:rtl w:val="true"/>
              </w:rPr>
              <w:tab/>
            </w:r>
            <w:r>
              <w:rPr>
                <w:rStyle w:val="IndexLink"/>
              </w:rPr>
              <w:t>290</w:t>
            </w:r>
          </w:hyperlink>
        </w:p>
        <w:p>
          <w:pPr>
            <w:pStyle w:val="Contents4"/>
            <w:tabs>
              <w:tab w:val="clear" w:pos="8176"/>
              <w:tab w:val="right" w:pos="9026" w:leader="dot"/>
            </w:tabs>
            <w:rPr/>
          </w:pPr>
          <w:hyperlink w:anchor="__RefHeading___Toc188467_3830689328">
            <w:r>
              <w:rPr>
                <w:webHidden/>
                <w:rStyle w:val="IndexLink"/>
                <w:rtl w:val="true"/>
              </w:rPr>
              <w:t>الخلاصة</w:t>
            </w:r>
            <w:r>
              <w:rPr>
                <w:rStyle w:val="IndexLink"/>
                <w:rtl w:val="true"/>
              </w:rPr>
              <w:tab/>
            </w:r>
            <w:r>
              <w:rPr>
                <w:rStyle w:val="IndexLink"/>
              </w:rPr>
              <w:t>291</w:t>
            </w:r>
          </w:hyperlink>
        </w:p>
        <w:p>
          <w:pPr>
            <w:pStyle w:val="Contents4"/>
            <w:tabs>
              <w:tab w:val="clear" w:pos="8176"/>
              <w:tab w:val="right" w:pos="9026" w:leader="dot"/>
            </w:tabs>
            <w:rPr/>
          </w:pPr>
          <w:hyperlink w:anchor="__RefHeading___Toc188469_3830689328">
            <w:r>
              <w:rPr>
                <w:webHidden/>
                <w:rStyle w:val="IndexLink"/>
                <w:rtl w:val="true"/>
              </w:rPr>
              <w:t>الأسئلة</w:t>
            </w:r>
            <w:r>
              <w:rPr>
                <w:rStyle w:val="IndexLink"/>
                <w:rtl w:val="true"/>
              </w:rPr>
              <w:tab/>
            </w:r>
            <w:r>
              <w:rPr>
                <w:rStyle w:val="IndexLink"/>
              </w:rPr>
              <w:t>292</w:t>
            </w:r>
          </w:hyperlink>
        </w:p>
        <w:p>
          <w:pPr>
            <w:pStyle w:val="Contents3"/>
            <w:tabs>
              <w:tab w:val="clear" w:pos="8459"/>
              <w:tab w:val="right" w:pos="9026" w:leader="dot"/>
            </w:tabs>
            <w:rPr/>
          </w:pPr>
          <w:hyperlink w:anchor="__RefHeading___Toc188471_3830689328">
            <w:r>
              <w:rPr>
                <w:webHidden/>
                <w:rStyle w:val="IndexLink"/>
                <w:rtl w:val="true"/>
              </w:rPr>
              <w:t>الدّرس الحادی و العشرون</w:t>
            </w:r>
            <w:r>
              <w:rPr>
                <w:rStyle w:val="IndexLink"/>
                <w:rtl w:val="true"/>
              </w:rPr>
              <w:tab/>
            </w:r>
            <w:r>
              <w:rPr>
                <w:rStyle w:val="IndexLink"/>
              </w:rPr>
              <w:t>293</w:t>
            </w:r>
          </w:hyperlink>
        </w:p>
        <w:p>
          <w:pPr>
            <w:pStyle w:val="Contents4"/>
            <w:tabs>
              <w:tab w:val="clear" w:pos="8176"/>
              <w:tab w:val="right" w:pos="9026" w:leader="dot"/>
            </w:tabs>
            <w:rPr/>
          </w:pPr>
          <w:hyperlink w:anchor="__RefHeading___Toc188473_3830689328">
            <w:r>
              <w:rPr>
                <w:webHidden/>
                <w:rStyle w:val="IndexLink"/>
                <w:rtl w:val="true"/>
              </w:rPr>
              <w:t>المشترک تعریفه وحکمه</w:t>
            </w:r>
            <w:r>
              <w:rPr>
                <w:rStyle w:val="IndexLink"/>
                <w:rtl w:val="true"/>
              </w:rPr>
              <w:tab/>
            </w:r>
            <w:r>
              <w:rPr>
                <w:rStyle w:val="IndexLink"/>
              </w:rPr>
              <w:t>293</w:t>
            </w:r>
          </w:hyperlink>
        </w:p>
        <w:p>
          <w:pPr>
            <w:pStyle w:val="Contents4"/>
            <w:tabs>
              <w:tab w:val="clear" w:pos="8176"/>
              <w:tab w:val="right" w:pos="9026" w:leader="dot"/>
            </w:tabs>
            <w:rPr/>
          </w:pPr>
          <w:hyperlink w:anchor="__RefHeading___Toc188475_3830689328">
            <w:r>
              <w:rPr>
                <w:webHidden/>
                <w:rStyle w:val="IndexLink"/>
                <w:rtl w:val="true"/>
              </w:rPr>
              <w:t>المؤوّل وحکمه</w:t>
            </w:r>
            <w:r>
              <w:rPr>
                <w:rStyle w:val="IndexLink"/>
                <w:rtl w:val="true"/>
              </w:rPr>
              <w:tab/>
            </w:r>
            <w:r>
              <w:rPr>
                <w:rStyle w:val="IndexLink"/>
              </w:rPr>
              <w:t>295</w:t>
            </w:r>
          </w:hyperlink>
        </w:p>
        <w:p>
          <w:pPr>
            <w:pStyle w:val="Contents4"/>
            <w:tabs>
              <w:tab w:val="clear" w:pos="8176"/>
              <w:tab w:val="right" w:pos="9026" w:leader="dot"/>
            </w:tabs>
            <w:rPr/>
          </w:pPr>
          <w:hyperlink w:anchor="__RefHeading___Toc188477_3830689328">
            <w:r>
              <w:rPr>
                <w:webHidden/>
                <w:rStyle w:val="IndexLink"/>
                <w:rtl w:val="true"/>
              </w:rPr>
              <w:t>الفرق بین المؤوّل و المحتمل</w:t>
            </w:r>
            <w:r>
              <w:rPr>
                <w:rStyle w:val="IndexLink"/>
                <w:rtl w:val="true"/>
              </w:rPr>
              <w:tab/>
            </w:r>
            <w:r>
              <w:rPr>
                <w:rStyle w:val="IndexLink"/>
              </w:rPr>
              <w:t>296</w:t>
            </w:r>
          </w:hyperlink>
        </w:p>
        <w:p>
          <w:pPr>
            <w:pStyle w:val="Contents4"/>
            <w:tabs>
              <w:tab w:val="clear" w:pos="8176"/>
              <w:tab w:val="right" w:pos="9026" w:leader="dot"/>
            </w:tabs>
            <w:rPr/>
          </w:pPr>
          <w:hyperlink w:anchor="__RefHeading___Toc188479_3830689328">
            <w:r>
              <w:rPr>
                <w:webHidden/>
                <w:rStyle w:val="IndexLink"/>
                <w:rtl w:val="true"/>
              </w:rPr>
              <w:t>تعریف المشترک</w:t>
            </w:r>
            <w:r>
              <w:rPr>
                <w:rStyle w:val="IndexLink"/>
                <w:rtl w:val="true"/>
              </w:rPr>
              <w:tab/>
            </w:r>
            <w:r>
              <w:rPr>
                <w:rStyle w:val="IndexLink"/>
              </w:rPr>
              <w:t>296</w:t>
            </w:r>
          </w:hyperlink>
        </w:p>
        <w:p>
          <w:pPr>
            <w:pStyle w:val="Contents4"/>
            <w:tabs>
              <w:tab w:val="clear" w:pos="8176"/>
              <w:tab w:val="right" w:pos="9026" w:leader="dot"/>
            </w:tabs>
            <w:rPr/>
          </w:pPr>
          <w:hyperlink w:anchor="__RefHeading___Toc188481_3830689328">
            <w:r>
              <w:rPr>
                <w:webHidden/>
                <w:rStyle w:val="IndexLink"/>
                <w:rtl w:val="true"/>
              </w:rPr>
              <w:t>حکم لفظ المشترک</w:t>
            </w:r>
            <w:r>
              <w:rPr>
                <w:rStyle w:val="IndexLink"/>
                <w:rtl w:val="true"/>
              </w:rPr>
              <w:tab/>
            </w:r>
            <w:r>
              <w:rPr>
                <w:rStyle w:val="IndexLink"/>
              </w:rPr>
              <w:t>297</w:t>
            </w:r>
          </w:hyperlink>
        </w:p>
        <w:p>
          <w:pPr>
            <w:pStyle w:val="Contents4"/>
            <w:tabs>
              <w:tab w:val="clear" w:pos="8176"/>
              <w:tab w:val="right" w:pos="9026" w:leader="dot"/>
            </w:tabs>
            <w:rPr/>
          </w:pPr>
          <w:hyperlink w:anchor="__RefHeading___Toc188483_3830689328">
            <w:r>
              <w:rPr>
                <w:webHidden/>
                <w:rStyle w:val="IndexLink"/>
                <w:rtl w:val="true"/>
              </w:rPr>
              <w:t>المفسّر وحکمه</w:t>
            </w:r>
            <w:r>
              <w:rPr>
                <w:rStyle w:val="IndexLink"/>
                <w:rtl w:val="true"/>
              </w:rPr>
              <w:tab/>
            </w:r>
            <w:r>
              <w:rPr>
                <w:rStyle w:val="IndexLink"/>
              </w:rPr>
              <w:t>298</w:t>
            </w:r>
          </w:hyperlink>
        </w:p>
        <w:p>
          <w:pPr>
            <w:pStyle w:val="Contents4"/>
            <w:tabs>
              <w:tab w:val="clear" w:pos="8176"/>
              <w:tab w:val="right" w:pos="9026" w:leader="dot"/>
            </w:tabs>
            <w:rPr/>
          </w:pPr>
          <w:hyperlink w:anchor="__RefHeading___Toc188485_3830689328">
            <w:r>
              <w:rPr>
                <w:webHidden/>
                <w:rStyle w:val="IndexLink"/>
                <w:rtl w:val="true"/>
              </w:rPr>
              <w:t>الفرق بین المؤوّل و المفسّر</w:t>
            </w:r>
            <w:r>
              <w:rPr>
                <w:rStyle w:val="IndexLink"/>
                <w:rtl w:val="true"/>
              </w:rPr>
              <w:tab/>
            </w:r>
            <w:r>
              <w:rPr>
                <w:rStyle w:val="IndexLink"/>
              </w:rPr>
              <w:t>298</w:t>
            </w:r>
          </w:hyperlink>
        </w:p>
        <w:p>
          <w:pPr>
            <w:pStyle w:val="Contents4"/>
            <w:tabs>
              <w:tab w:val="clear" w:pos="8176"/>
              <w:tab w:val="right" w:pos="9026" w:leader="dot"/>
            </w:tabs>
            <w:rPr/>
          </w:pPr>
          <w:hyperlink w:anchor="__RefHeading___Toc188487_3830689328">
            <w:r>
              <w:rPr>
                <w:webHidden/>
                <w:rStyle w:val="IndexLink"/>
                <w:rtl w:val="true"/>
              </w:rPr>
              <w:t>الخلاصة</w:t>
            </w:r>
            <w:r>
              <w:rPr>
                <w:rStyle w:val="IndexLink"/>
                <w:rtl w:val="true"/>
              </w:rPr>
              <w:tab/>
            </w:r>
            <w:r>
              <w:rPr>
                <w:rStyle w:val="IndexLink"/>
              </w:rPr>
              <w:t>299</w:t>
            </w:r>
          </w:hyperlink>
        </w:p>
        <w:p>
          <w:pPr>
            <w:pStyle w:val="Contents4"/>
            <w:tabs>
              <w:tab w:val="clear" w:pos="8176"/>
              <w:tab w:val="right" w:pos="9026" w:leader="dot"/>
            </w:tabs>
            <w:rPr/>
          </w:pPr>
          <w:hyperlink w:anchor="__RefHeading___Toc188489_3830689328">
            <w:r>
              <w:rPr>
                <w:webHidden/>
                <w:rStyle w:val="IndexLink"/>
                <w:rtl w:val="true"/>
              </w:rPr>
              <w:t>الأسئلة</w:t>
            </w:r>
            <w:r>
              <w:rPr>
                <w:rStyle w:val="IndexLink"/>
                <w:rtl w:val="true"/>
              </w:rPr>
              <w:tab/>
            </w:r>
            <w:r>
              <w:rPr>
                <w:rStyle w:val="IndexLink"/>
              </w:rPr>
              <w:t>300</w:t>
            </w:r>
          </w:hyperlink>
        </w:p>
        <w:p>
          <w:pPr>
            <w:pStyle w:val="Contents3"/>
            <w:tabs>
              <w:tab w:val="clear" w:pos="8459"/>
              <w:tab w:val="right" w:pos="9026" w:leader="dot"/>
            </w:tabs>
            <w:rPr/>
          </w:pPr>
          <w:hyperlink w:anchor="__RefHeading___Toc188491_3830689328">
            <w:r>
              <w:rPr>
                <w:webHidden/>
                <w:rStyle w:val="IndexLink"/>
                <w:rtl w:val="true"/>
              </w:rPr>
              <w:t>الدّرس الثانی و العشرون</w:t>
            </w:r>
            <w:r>
              <w:rPr>
                <w:rStyle w:val="IndexLink"/>
                <w:rtl w:val="true"/>
              </w:rPr>
              <w:tab/>
            </w:r>
            <w:r>
              <w:rPr>
                <w:rStyle w:val="IndexLink"/>
              </w:rPr>
              <w:t>301</w:t>
            </w:r>
          </w:hyperlink>
        </w:p>
        <w:p>
          <w:pPr>
            <w:pStyle w:val="Contents4"/>
            <w:tabs>
              <w:tab w:val="clear" w:pos="8176"/>
              <w:tab w:val="right" w:pos="9026" w:leader="dot"/>
            </w:tabs>
            <w:rPr/>
          </w:pPr>
          <w:hyperlink w:anchor="__RefHeading___Toc188493_3830689328">
            <w:r>
              <w:rPr>
                <w:webHidden/>
                <w:rStyle w:val="IndexLink"/>
                <w:rtl w:val="true"/>
              </w:rPr>
              <w:t>الحقیقة و المجاز</w:t>
            </w:r>
            <w:r>
              <w:rPr>
                <w:rStyle w:val="IndexLink"/>
                <w:rtl w:val="true"/>
              </w:rPr>
              <w:tab/>
            </w:r>
            <w:r>
              <w:rPr>
                <w:rStyle w:val="IndexLink"/>
              </w:rPr>
              <w:t>301</w:t>
            </w:r>
          </w:hyperlink>
        </w:p>
        <w:p>
          <w:pPr>
            <w:pStyle w:val="Contents4"/>
            <w:tabs>
              <w:tab w:val="clear" w:pos="8176"/>
              <w:tab w:val="right" w:pos="9026" w:leader="dot"/>
            </w:tabs>
            <w:rPr/>
          </w:pPr>
          <w:hyperlink w:anchor="__RefHeading___Toc188495_3830689328">
            <w:r>
              <w:rPr>
                <w:webHidden/>
                <w:rStyle w:val="IndexLink"/>
                <w:rtl w:val="true"/>
              </w:rPr>
              <w:t>اجتماع الحقیقة مع المجاز</w:t>
            </w:r>
            <w:r>
              <w:rPr>
                <w:rStyle w:val="IndexLink"/>
                <w:rtl w:val="true"/>
              </w:rPr>
              <w:tab/>
            </w:r>
            <w:r>
              <w:rPr>
                <w:rStyle w:val="IndexLink"/>
              </w:rPr>
              <w:t>302</w:t>
            </w:r>
          </w:hyperlink>
        </w:p>
        <w:p>
          <w:pPr>
            <w:pStyle w:val="Contents4"/>
            <w:tabs>
              <w:tab w:val="clear" w:pos="8176"/>
              <w:tab w:val="right" w:pos="9026" w:leader="dot"/>
            </w:tabs>
            <w:rPr/>
          </w:pPr>
          <w:hyperlink w:anchor="__RefHeading___Toc188497_3830689328">
            <w:r>
              <w:rPr>
                <w:webHidden/>
                <w:rStyle w:val="IndexLink"/>
                <w:rtl w:val="true"/>
              </w:rPr>
              <w:t>النقوض الواردة علی هذا الأصل</w:t>
            </w:r>
            <w:r>
              <w:rPr>
                <w:rStyle w:val="IndexLink"/>
                <w:rtl w:val="true"/>
              </w:rPr>
              <w:tab/>
            </w:r>
            <w:r>
              <w:rPr>
                <w:rStyle w:val="IndexLink"/>
              </w:rPr>
              <w:t>303</w:t>
            </w:r>
          </w:hyperlink>
        </w:p>
        <w:p>
          <w:pPr>
            <w:pStyle w:val="Contents5"/>
            <w:tabs>
              <w:tab w:val="clear" w:pos="7892"/>
              <w:tab w:val="right" w:pos="9026" w:leader="dot"/>
            </w:tabs>
            <w:rPr/>
          </w:pPr>
          <w:hyperlink w:anchor="__RefHeading___Toc188499_3830689328">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88501_3830689328">
            <w:r>
              <w:rPr>
                <w:webHidden/>
                <w:rStyle w:val="IndexLink"/>
                <w:rtl w:val="true"/>
              </w:rPr>
              <w:t>الجواب عن النقوض</w:t>
            </w:r>
            <w:r>
              <w:rPr>
                <w:rStyle w:val="IndexLink"/>
                <w:rtl w:val="true"/>
              </w:rPr>
              <w:tab/>
            </w:r>
            <w:r>
              <w:rPr>
                <w:rStyle w:val="IndexLink"/>
              </w:rPr>
              <w:t>303</w:t>
            </w:r>
          </w:hyperlink>
        </w:p>
        <w:p>
          <w:pPr>
            <w:pStyle w:val="Contents4"/>
            <w:tabs>
              <w:tab w:val="clear" w:pos="8176"/>
              <w:tab w:val="right" w:pos="9026" w:leader="dot"/>
            </w:tabs>
            <w:rPr/>
          </w:pPr>
          <w:hyperlink w:anchor="__RefHeading___Toc188503_3830689328">
            <w:r>
              <w:rPr>
                <w:webHidden/>
                <w:rStyle w:val="IndexLink"/>
                <w:rtl w:val="true"/>
              </w:rPr>
              <w:t>نظریة الشهید الأوّل</w:t>
            </w:r>
            <w:r>
              <w:rPr>
                <w:rStyle w:val="IndexLink"/>
                <w:rtl w:val="true"/>
              </w:rPr>
              <w:tab/>
            </w:r>
            <w:r>
              <w:rPr>
                <w:rStyle w:val="IndexLink"/>
              </w:rPr>
              <w:t>304</w:t>
            </w:r>
          </w:hyperlink>
        </w:p>
        <w:p>
          <w:pPr>
            <w:pStyle w:val="Contents4"/>
            <w:tabs>
              <w:tab w:val="clear" w:pos="8176"/>
              <w:tab w:val="right" w:pos="9026" w:leader="dot"/>
            </w:tabs>
            <w:rPr/>
          </w:pPr>
          <w:hyperlink w:anchor="__RefHeading___Toc188505_3830689328">
            <w:r>
              <w:rPr>
                <w:webHidden/>
                <w:rStyle w:val="IndexLink"/>
                <w:rtl w:val="true"/>
              </w:rPr>
              <w:t>تنبیهان</w:t>
            </w:r>
            <w:r>
              <w:rPr>
                <w:rStyle w:val="IndexLink"/>
                <w:rtl w:val="true"/>
              </w:rPr>
              <w:tab/>
            </w:r>
            <w:r>
              <w:rPr>
                <w:rStyle w:val="IndexLink"/>
              </w:rPr>
              <w:t>306</w:t>
            </w:r>
          </w:hyperlink>
        </w:p>
        <w:p>
          <w:pPr>
            <w:pStyle w:val="Contents5"/>
            <w:tabs>
              <w:tab w:val="clear" w:pos="7892"/>
              <w:tab w:val="right" w:pos="9026" w:leader="dot"/>
            </w:tabs>
            <w:rPr/>
          </w:pPr>
          <w:hyperlink w:anchor="__RefHeading___Toc188507_3830689328">
            <w:r>
              <w:rPr>
                <w:webHidden/>
                <w:rStyle w:val="IndexLink"/>
                <w:rtl w:val="true"/>
              </w:rPr>
              <w:t>التنبیه الأوّل</w:t>
            </w:r>
            <w:r>
              <w:rPr>
                <w:rStyle w:val="IndexLink"/>
                <w:rtl w:val="true"/>
              </w:rPr>
              <w:tab/>
            </w:r>
            <w:r>
              <w:rPr>
                <w:rStyle w:val="IndexLink"/>
              </w:rPr>
              <w:t>306</w:t>
            </w:r>
          </w:hyperlink>
        </w:p>
        <w:p>
          <w:pPr>
            <w:pStyle w:val="Contents5"/>
            <w:tabs>
              <w:tab w:val="clear" w:pos="7892"/>
              <w:tab w:val="right" w:pos="9026" w:leader="dot"/>
            </w:tabs>
            <w:rPr/>
          </w:pPr>
          <w:hyperlink w:anchor="__RefHeading___Toc188509_3830689328">
            <w:r>
              <w:rPr>
                <w:webHidden/>
                <w:rStyle w:val="IndexLink"/>
                <w:rtl w:val="true"/>
              </w:rPr>
              <w:t>التنبیه الثّانی</w:t>
            </w:r>
            <w:r>
              <w:rPr>
                <w:rStyle w:val="IndexLink"/>
                <w:rtl w:val="true"/>
              </w:rPr>
              <w:tab/>
            </w:r>
            <w:r>
              <w:rPr>
                <w:rStyle w:val="IndexLink"/>
              </w:rPr>
              <w:t>307</w:t>
            </w:r>
          </w:hyperlink>
        </w:p>
        <w:p>
          <w:pPr>
            <w:pStyle w:val="Contents4"/>
            <w:tabs>
              <w:tab w:val="clear" w:pos="8176"/>
              <w:tab w:val="right" w:pos="9026" w:leader="dot"/>
            </w:tabs>
            <w:rPr/>
          </w:pPr>
          <w:hyperlink w:anchor="__RefHeading___Toc188511_3830689328">
            <w:r>
              <w:rPr>
                <w:webHidden/>
                <w:rStyle w:val="IndexLink"/>
                <w:rtl w:val="true"/>
              </w:rPr>
              <w:t>الخلاصة</w:t>
            </w:r>
            <w:r>
              <w:rPr>
                <w:rStyle w:val="IndexLink"/>
                <w:rtl w:val="true"/>
              </w:rPr>
              <w:tab/>
            </w:r>
            <w:r>
              <w:rPr>
                <w:rStyle w:val="IndexLink"/>
              </w:rPr>
              <w:t>307</w:t>
            </w:r>
          </w:hyperlink>
        </w:p>
        <w:p>
          <w:pPr>
            <w:pStyle w:val="Contents4"/>
            <w:tabs>
              <w:tab w:val="clear" w:pos="8176"/>
              <w:tab w:val="right" w:pos="9026" w:leader="dot"/>
            </w:tabs>
            <w:rPr/>
          </w:pPr>
          <w:hyperlink w:anchor="__RefHeading___Toc188513_3830689328">
            <w:r>
              <w:rPr>
                <w:webHidden/>
                <w:rStyle w:val="IndexLink"/>
                <w:rtl w:val="true"/>
              </w:rPr>
              <w:t>الأسئلة</w:t>
            </w:r>
            <w:r>
              <w:rPr>
                <w:rStyle w:val="IndexLink"/>
                <w:rtl w:val="true"/>
              </w:rPr>
              <w:tab/>
            </w:r>
            <w:r>
              <w:rPr>
                <w:rStyle w:val="IndexLink"/>
              </w:rPr>
              <w:t>309</w:t>
            </w:r>
          </w:hyperlink>
        </w:p>
        <w:p>
          <w:pPr>
            <w:pStyle w:val="Contents3"/>
            <w:tabs>
              <w:tab w:val="clear" w:pos="8459"/>
              <w:tab w:val="right" w:pos="9026" w:leader="dot"/>
            </w:tabs>
            <w:rPr/>
          </w:pPr>
          <w:hyperlink w:anchor="__RefHeading___Toc188515_3830689328">
            <w:r>
              <w:rPr>
                <w:webHidden/>
                <w:rStyle w:val="IndexLink"/>
                <w:rtl w:val="true"/>
              </w:rPr>
              <w:t>الدّرس الثالث و العشرون</w:t>
            </w:r>
            <w:r>
              <w:rPr>
                <w:rStyle w:val="IndexLink"/>
                <w:rtl w:val="true"/>
              </w:rPr>
              <w:tab/>
            </w:r>
            <w:r>
              <w:rPr>
                <w:rStyle w:val="IndexLink"/>
              </w:rPr>
              <w:t>310</w:t>
            </w:r>
          </w:hyperlink>
        </w:p>
        <w:p>
          <w:pPr>
            <w:pStyle w:val="Contents4"/>
            <w:tabs>
              <w:tab w:val="clear" w:pos="8176"/>
              <w:tab w:val="right" w:pos="9026" w:leader="dot"/>
            </w:tabs>
            <w:rPr/>
          </w:pPr>
          <w:hyperlink w:anchor="__RefHeading___Toc188517_3830689328">
            <w:r>
              <w:rPr>
                <w:webHidden/>
                <w:rStyle w:val="IndexLink"/>
                <w:rtl w:val="true"/>
              </w:rPr>
              <w:t>أنواع الحقیقة</w:t>
            </w:r>
            <w:r>
              <w:rPr>
                <w:rStyle w:val="IndexLink"/>
                <w:rtl w:val="true"/>
              </w:rPr>
              <w:tab/>
            </w:r>
            <w:r>
              <w:rPr>
                <w:rStyle w:val="IndexLink"/>
              </w:rPr>
              <w:t>310</w:t>
            </w:r>
          </w:hyperlink>
        </w:p>
        <w:p>
          <w:pPr>
            <w:pStyle w:val="Contents4"/>
            <w:tabs>
              <w:tab w:val="clear" w:pos="8176"/>
              <w:tab w:val="right" w:pos="9026" w:leader="dot"/>
            </w:tabs>
            <w:rPr/>
          </w:pPr>
          <w:hyperlink w:anchor="__RefHeading___Toc188519_3830689328">
            <w:r>
              <w:rPr>
                <w:webHidden/>
                <w:rStyle w:val="IndexLink"/>
                <w:rtl w:val="true"/>
              </w:rPr>
              <w:t>أمثلة علی الحقیقة المتعذّرة و المهجورة</w:t>
            </w:r>
            <w:r>
              <w:rPr>
                <w:rStyle w:val="IndexLink"/>
                <w:rtl w:val="true"/>
              </w:rPr>
              <w:tab/>
            </w:r>
            <w:r>
              <w:rPr>
                <w:rStyle w:val="IndexLink"/>
              </w:rPr>
              <w:t>310</w:t>
            </w:r>
          </w:hyperlink>
        </w:p>
        <w:p>
          <w:pPr>
            <w:pStyle w:val="Contents4"/>
            <w:tabs>
              <w:tab w:val="clear" w:pos="8176"/>
              <w:tab w:val="right" w:pos="9026" w:leader="dot"/>
            </w:tabs>
            <w:rPr/>
          </w:pPr>
          <w:hyperlink w:anchor="__RefHeading___Toc188521_3830689328">
            <w:r>
              <w:rPr>
                <w:webHidden/>
                <w:rStyle w:val="IndexLink"/>
                <w:rtl w:val="true"/>
              </w:rPr>
              <w:t>حمل اللفظ علی المعنی المجازی</w:t>
            </w:r>
            <w:r>
              <w:rPr>
                <w:rStyle w:val="IndexLink"/>
                <w:rtl w:val="true"/>
              </w:rPr>
              <w:tab/>
            </w:r>
            <w:r>
              <w:rPr>
                <w:rStyle w:val="IndexLink"/>
              </w:rPr>
              <w:t>311</w:t>
            </w:r>
          </w:hyperlink>
        </w:p>
        <w:p>
          <w:pPr>
            <w:pStyle w:val="Contents4"/>
            <w:tabs>
              <w:tab w:val="clear" w:pos="8176"/>
              <w:tab w:val="right" w:pos="9026" w:leader="dot"/>
            </w:tabs>
            <w:rPr/>
          </w:pPr>
          <w:hyperlink w:anchor="__RefHeading___Toc188523_3830689328">
            <w:r>
              <w:rPr>
                <w:webHidden/>
                <w:rStyle w:val="IndexLink"/>
                <w:rtl w:val="true"/>
              </w:rPr>
              <w:t>حکم الحقیقة المستعملة</w:t>
            </w:r>
            <w:r>
              <w:rPr>
                <w:rStyle w:val="IndexLink"/>
                <w:rtl w:val="true"/>
              </w:rPr>
              <w:tab/>
            </w:r>
            <w:r>
              <w:rPr>
                <w:rStyle w:val="IndexLink"/>
              </w:rPr>
              <w:t>312</w:t>
            </w:r>
          </w:hyperlink>
        </w:p>
        <w:p>
          <w:pPr>
            <w:pStyle w:val="Contents4"/>
            <w:tabs>
              <w:tab w:val="clear" w:pos="8176"/>
              <w:tab w:val="right" w:pos="9026" w:leader="dot"/>
            </w:tabs>
            <w:rPr/>
          </w:pPr>
          <w:hyperlink w:anchor="__RefHeading___Toc188525_3830689328">
            <w:r>
              <w:rPr>
                <w:webHidden/>
                <w:rStyle w:val="IndexLink"/>
                <w:rtl w:val="true"/>
              </w:rPr>
              <w:t>المجاز خلف الحقیقة</w:t>
            </w:r>
            <w:r>
              <w:rPr>
                <w:rStyle w:val="IndexLink"/>
                <w:rtl w:val="true"/>
              </w:rPr>
              <w:tab/>
            </w:r>
            <w:r>
              <w:rPr>
                <w:rStyle w:val="IndexLink"/>
              </w:rPr>
              <w:t>313</w:t>
            </w:r>
          </w:hyperlink>
        </w:p>
        <w:p>
          <w:pPr>
            <w:pStyle w:val="Contents4"/>
            <w:tabs>
              <w:tab w:val="clear" w:pos="8176"/>
              <w:tab w:val="right" w:pos="9026" w:leader="dot"/>
            </w:tabs>
            <w:rPr/>
          </w:pPr>
          <w:hyperlink w:anchor="__RefHeading___Toc188527_3830689328">
            <w:r>
              <w:rPr>
                <w:webHidden/>
                <w:rStyle w:val="IndexLink"/>
                <w:rtl w:val="true"/>
              </w:rPr>
              <w:t>الخلاصة</w:t>
            </w:r>
            <w:r>
              <w:rPr>
                <w:rStyle w:val="IndexLink"/>
                <w:rtl w:val="true"/>
              </w:rPr>
              <w:tab/>
            </w:r>
            <w:r>
              <w:rPr>
                <w:rStyle w:val="IndexLink"/>
              </w:rPr>
              <w:t>314</w:t>
            </w:r>
          </w:hyperlink>
        </w:p>
        <w:p>
          <w:pPr>
            <w:pStyle w:val="Contents4"/>
            <w:tabs>
              <w:tab w:val="clear" w:pos="8176"/>
              <w:tab w:val="right" w:pos="9026" w:leader="dot"/>
            </w:tabs>
            <w:rPr/>
          </w:pPr>
          <w:hyperlink w:anchor="__RefHeading___Toc188529_3830689328">
            <w:r>
              <w:rPr>
                <w:webHidden/>
                <w:rStyle w:val="IndexLink"/>
                <w:rtl w:val="true"/>
              </w:rPr>
              <w:t>الأسئلة</w:t>
            </w:r>
            <w:r>
              <w:rPr>
                <w:rStyle w:val="IndexLink"/>
                <w:rtl w:val="true"/>
              </w:rPr>
              <w:tab/>
            </w:r>
            <w:r>
              <w:rPr>
                <w:rStyle w:val="IndexLink"/>
              </w:rPr>
              <w:t>316</w:t>
            </w:r>
          </w:hyperlink>
        </w:p>
        <w:p>
          <w:pPr>
            <w:pStyle w:val="Contents3"/>
            <w:tabs>
              <w:tab w:val="clear" w:pos="8459"/>
              <w:tab w:val="right" w:pos="9026" w:leader="dot"/>
            </w:tabs>
            <w:rPr/>
          </w:pPr>
          <w:hyperlink w:anchor="__RefHeading___Toc188531_3830689328">
            <w:r>
              <w:rPr>
                <w:webHidden/>
                <w:rStyle w:val="IndexLink"/>
                <w:rtl w:val="true"/>
              </w:rPr>
              <w:t>الدّرس الرابع و العشرون</w:t>
            </w:r>
            <w:r>
              <w:rPr>
                <w:rStyle w:val="IndexLink"/>
                <w:rtl w:val="true"/>
              </w:rPr>
              <w:tab/>
            </w:r>
            <w:r>
              <w:rPr>
                <w:rStyle w:val="IndexLink"/>
              </w:rPr>
              <w:t>317</w:t>
            </w:r>
          </w:hyperlink>
        </w:p>
        <w:p>
          <w:pPr>
            <w:pStyle w:val="Contents4"/>
            <w:tabs>
              <w:tab w:val="clear" w:pos="8176"/>
              <w:tab w:val="right" w:pos="9026" w:leader="dot"/>
            </w:tabs>
            <w:rPr/>
          </w:pPr>
          <w:hyperlink w:anchor="__RefHeading___Toc188533_3830689328">
            <w:r>
              <w:rPr>
                <w:webHidden/>
                <w:rStyle w:val="IndexLink"/>
                <w:rtl w:val="true"/>
              </w:rPr>
              <w:t>تکملة فی تقسیم الحقیقة</w:t>
            </w:r>
            <w:r>
              <w:rPr>
                <w:rStyle w:val="IndexLink"/>
                <w:rtl w:val="true"/>
              </w:rPr>
              <w:tab/>
            </w:r>
            <w:r>
              <w:rPr>
                <w:rStyle w:val="IndexLink"/>
              </w:rPr>
              <w:t>317</w:t>
            </w:r>
          </w:hyperlink>
        </w:p>
        <w:p>
          <w:pPr>
            <w:pStyle w:val="Contents4"/>
            <w:tabs>
              <w:tab w:val="clear" w:pos="8176"/>
              <w:tab w:val="right" w:pos="9026" w:leader="dot"/>
            </w:tabs>
            <w:rPr/>
          </w:pPr>
          <w:hyperlink w:anchor="__RefHeading___Toc188535_3830689328">
            <w:r>
              <w:rPr>
                <w:webHidden/>
                <w:rStyle w:val="IndexLink"/>
                <w:rtl w:val="true"/>
              </w:rPr>
              <w:t>الحقیقة الشرعیة</w:t>
            </w:r>
            <w:r>
              <w:rPr>
                <w:rStyle w:val="IndexLink"/>
                <w:rtl w:val="true"/>
              </w:rPr>
              <w:tab/>
            </w:r>
            <w:r>
              <w:rPr>
                <w:rStyle w:val="IndexLink"/>
              </w:rPr>
              <w:t>318</w:t>
            </w:r>
          </w:hyperlink>
        </w:p>
        <w:p>
          <w:pPr>
            <w:pStyle w:val="Contents4"/>
            <w:tabs>
              <w:tab w:val="clear" w:pos="8176"/>
              <w:tab w:val="right" w:pos="9026" w:leader="dot"/>
            </w:tabs>
            <w:rPr/>
          </w:pPr>
          <w:hyperlink w:anchor="__RefHeading___Toc188537_3830689328">
            <w:r>
              <w:rPr>
                <w:webHidden/>
                <w:rStyle w:val="IndexLink"/>
                <w:rtl w:val="true"/>
              </w:rPr>
              <w:t>تقسیمات المجاز</w:t>
            </w:r>
            <w:r>
              <w:rPr>
                <w:rStyle w:val="IndexLink"/>
                <w:rtl w:val="true"/>
              </w:rPr>
              <w:tab/>
            </w:r>
            <w:r>
              <w:rPr>
                <w:rStyle w:val="IndexLink"/>
              </w:rPr>
              <w:t>320</w:t>
            </w:r>
          </w:hyperlink>
        </w:p>
        <w:p>
          <w:pPr>
            <w:pStyle w:val="Contents4"/>
            <w:tabs>
              <w:tab w:val="clear" w:pos="8176"/>
              <w:tab w:val="right" w:pos="9026" w:leader="dot"/>
            </w:tabs>
            <w:rPr/>
          </w:pPr>
          <w:hyperlink w:anchor="__RefHeading___Toc188539_3830689328">
            <w:r>
              <w:rPr>
                <w:webHidden/>
                <w:rStyle w:val="IndexLink"/>
                <w:rtl w:val="true"/>
              </w:rPr>
              <w:t>الخلاصة</w:t>
            </w:r>
            <w:r>
              <w:rPr>
                <w:rStyle w:val="IndexLink"/>
                <w:rtl w:val="true"/>
              </w:rPr>
              <w:tab/>
            </w:r>
            <w:r>
              <w:rPr>
                <w:rStyle w:val="IndexLink"/>
              </w:rPr>
              <w:t>322</w:t>
            </w:r>
          </w:hyperlink>
        </w:p>
        <w:p>
          <w:pPr>
            <w:pStyle w:val="Contents4"/>
            <w:tabs>
              <w:tab w:val="clear" w:pos="8176"/>
              <w:tab w:val="right" w:pos="9026" w:leader="dot"/>
            </w:tabs>
            <w:rPr/>
          </w:pPr>
          <w:hyperlink w:anchor="__RefHeading___Toc188541_3830689328">
            <w:r>
              <w:rPr>
                <w:webHidden/>
                <w:rStyle w:val="IndexLink"/>
                <w:rtl w:val="true"/>
              </w:rPr>
              <w:t>الأسئلة</w:t>
            </w:r>
            <w:r>
              <w:rPr>
                <w:rStyle w:val="IndexLink"/>
                <w:rtl w:val="true"/>
              </w:rPr>
              <w:tab/>
            </w:r>
            <w:r>
              <w:rPr>
                <w:rStyle w:val="IndexLink"/>
              </w:rPr>
              <w:t>324</w:t>
            </w:r>
          </w:hyperlink>
        </w:p>
        <w:p>
          <w:pPr>
            <w:pStyle w:val="Contents3"/>
            <w:tabs>
              <w:tab w:val="clear" w:pos="8459"/>
              <w:tab w:val="right" w:pos="9026" w:leader="dot"/>
            </w:tabs>
            <w:rPr/>
          </w:pPr>
          <w:hyperlink w:anchor="__RefHeading___Toc188543_3830689328">
            <w:r>
              <w:rPr>
                <w:webHidden/>
                <w:rStyle w:val="IndexLink"/>
                <w:rtl w:val="true"/>
              </w:rPr>
              <w:t>الدّرس الخامس و العشرون</w:t>
            </w:r>
            <w:r>
              <w:rPr>
                <w:rStyle w:val="IndexLink"/>
                <w:rtl w:val="true"/>
              </w:rPr>
              <w:tab/>
            </w:r>
            <w:r>
              <w:rPr>
                <w:rStyle w:val="IndexLink"/>
              </w:rPr>
              <w:t>325</w:t>
            </w:r>
          </w:hyperlink>
        </w:p>
        <w:p>
          <w:pPr>
            <w:pStyle w:val="Contents4"/>
            <w:tabs>
              <w:tab w:val="clear" w:pos="8176"/>
              <w:tab w:val="right" w:pos="9026" w:leader="dot"/>
            </w:tabs>
            <w:rPr/>
          </w:pPr>
          <w:hyperlink w:anchor="__RefHeading___Toc188545_3830689328">
            <w:r>
              <w:rPr>
                <w:webHidden/>
                <w:rStyle w:val="IndexLink"/>
                <w:rtl w:val="true"/>
              </w:rPr>
              <w:t>فصل فی تعریف طریق الاستعارة</w:t>
            </w:r>
            <w:r>
              <w:rPr>
                <w:rStyle w:val="IndexLink"/>
                <w:rtl w:val="true"/>
              </w:rPr>
              <w:tab/>
            </w:r>
            <w:r>
              <w:rPr>
                <w:rStyle w:val="IndexLink"/>
              </w:rPr>
              <w:t>325</w:t>
            </w:r>
          </w:hyperlink>
        </w:p>
        <w:p>
          <w:pPr>
            <w:pStyle w:val="Contents4"/>
            <w:tabs>
              <w:tab w:val="clear" w:pos="8176"/>
              <w:tab w:val="right" w:pos="9026" w:leader="dot"/>
            </w:tabs>
            <w:rPr/>
          </w:pPr>
          <w:hyperlink w:anchor="__RefHeading___Toc188547_3830689328">
            <w:r>
              <w:rPr>
                <w:webHidden/>
                <w:rStyle w:val="IndexLink"/>
                <w:rtl w:val="true"/>
              </w:rPr>
              <w:t>جواب الإشکال</w:t>
            </w:r>
            <w:r>
              <w:rPr>
                <w:rStyle w:val="IndexLink"/>
                <w:rtl w:val="true"/>
              </w:rPr>
              <w:tab/>
            </w:r>
            <w:r>
              <w:rPr>
                <w:rStyle w:val="IndexLink"/>
              </w:rPr>
              <w:t>327</w:t>
            </w:r>
          </w:hyperlink>
        </w:p>
        <w:p>
          <w:pPr>
            <w:pStyle w:val="Contents4"/>
            <w:tabs>
              <w:tab w:val="clear" w:pos="8176"/>
              <w:tab w:val="right" w:pos="9026" w:leader="dot"/>
            </w:tabs>
            <w:rPr/>
          </w:pPr>
          <w:hyperlink w:anchor="__RefHeading___Toc188549_3830689328">
            <w:r>
              <w:rPr>
                <w:webHidden/>
                <w:rStyle w:val="IndexLink"/>
                <w:rtl w:val="true"/>
              </w:rPr>
              <w:t>عدم حصر العلائق</w:t>
            </w:r>
            <w:r>
              <w:rPr>
                <w:rStyle w:val="IndexLink"/>
                <w:rtl w:val="true"/>
              </w:rPr>
              <w:tab/>
            </w:r>
            <w:r>
              <w:rPr>
                <w:rStyle w:val="IndexLink"/>
              </w:rPr>
              <w:t>328</w:t>
            </w:r>
          </w:hyperlink>
        </w:p>
        <w:p>
          <w:pPr>
            <w:pStyle w:val="Contents4"/>
            <w:tabs>
              <w:tab w:val="clear" w:pos="8176"/>
              <w:tab w:val="right" w:pos="9026" w:leader="dot"/>
            </w:tabs>
            <w:rPr/>
          </w:pPr>
          <w:hyperlink w:anchor="__RefHeading___Toc188551_3830689328">
            <w:r>
              <w:rPr>
                <w:webHidden/>
                <w:rStyle w:val="IndexLink"/>
                <w:rtl w:val="true"/>
              </w:rPr>
              <w:t>جواز الاستعمالات المجازیة فی العقود</w:t>
            </w:r>
            <w:r>
              <w:rPr>
                <w:rStyle w:val="IndexLink"/>
                <w:rtl w:val="true"/>
              </w:rPr>
              <w:tab/>
            </w:r>
            <w:r>
              <w:rPr>
                <w:rStyle w:val="IndexLink"/>
              </w:rPr>
              <w:t>329</w:t>
            </w:r>
          </w:hyperlink>
        </w:p>
        <w:p>
          <w:pPr>
            <w:pStyle w:val="Contents4"/>
            <w:tabs>
              <w:tab w:val="clear" w:pos="8176"/>
              <w:tab w:val="right" w:pos="9026" w:leader="dot"/>
            </w:tabs>
            <w:rPr/>
          </w:pPr>
          <w:hyperlink w:anchor="__RefHeading___Toc188553_3830689328">
            <w:r>
              <w:rPr>
                <w:webHidden/>
                <w:rStyle w:val="IndexLink"/>
                <w:rtl w:val="true"/>
              </w:rPr>
              <w:t>الخلاصة</w:t>
            </w:r>
            <w:r>
              <w:rPr>
                <w:rStyle w:val="IndexLink"/>
                <w:rtl w:val="true"/>
              </w:rPr>
              <w:tab/>
            </w:r>
            <w:r>
              <w:rPr>
                <w:rStyle w:val="IndexLink"/>
              </w:rPr>
              <w:t>330</w:t>
            </w:r>
          </w:hyperlink>
        </w:p>
        <w:p>
          <w:pPr>
            <w:pStyle w:val="Contents4"/>
            <w:tabs>
              <w:tab w:val="clear" w:pos="8176"/>
              <w:tab w:val="right" w:pos="9026" w:leader="dot"/>
            </w:tabs>
            <w:rPr/>
          </w:pPr>
          <w:hyperlink w:anchor="__RefHeading___Toc188555_3830689328">
            <w:r>
              <w:rPr>
                <w:webHidden/>
                <w:rStyle w:val="IndexLink"/>
                <w:rtl w:val="true"/>
              </w:rPr>
              <w:t>الأسئلة</w:t>
            </w:r>
            <w:r>
              <w:rPr>
                <w:rStyle w:val="IndexLink"/>
                <w:rtl w:val="true"/>
              </w:rPr>
              <w:tab/>
            </w:r>
            <w:r>
              <w:rPr>
                <w:rStyle w:val="IndexLink"/>
              </w:rPr>
              <w:t>332</w:t>
            </w:r>
          </w:hyperlink>
        </w:p>
        <w:p>
          <w:pPr>
            <w:pStyle w:val="Contents3"/>
            <w:tabs>
              <w:tab w:val="clear" w:pos="8459"/>
              <w:tab w:val="right" w:pos="9026" w:leader="dot"/>
            </w:tabs>
            <w:rPr/>
          </w:pPr>
          <w:hyperlink w:anchor="__RefHeading___Toc188557_3830689328">
            <w:r>
              <w:rPr>
                <w:webHidden/>
                <w:rStyle w:val="IndexLink"/>
                <w:rtl w:val="true"/>
              </w:rPr>
              <w:t>الدّرس السادس و العشرون</w:t>
            </w:r>
            <w:r>
              <w:rPr>
                <w:rStyle w:val="IndexLink"/>
                <w:rtl w:val="true"/>
              </w:rPr>
              <w:tab/>
            </w:r>
            <w:r>
              <w:rPr>
                <w:rStyle w:val="IndexLink"/>
              </w:rPr>
              <w:t>333</w:t>
            </w:r>
          </w:hyperlink>
        </w:p>
        <w:p>
          <w:pPr>
            <w:pStyle w:val="Contents4"/>
            <w:tabs>
              <w:tab w:val="clear" w:pos="8176"/>
              <w:tab w:val="right" w:pos="9026" w:leader="dot"/>
            </w:tabs>
            <w:rPr/>
          </w:pPr>
          <w:hyperlink w:anchor="__RefHeading___Toc188559_3830689328">
            <w:r>
              <w:rPr>
                <w:webHidden/>
                <w:rStyle w:val="IndexLink"/>
                <w:rtl w:val="true"/>
              </w:rPr>
              <w:t>الصریح وحکمه</w:t>
            </w:r>
            <w:r>
              <w:rPr>
                <w:rStyle w:val="IndexLink"/>
                <w:rtl w:val="true"/>
              </w:rPr>
              <w:tab/>
            </w:r>
            <w:r>
              <w:rPr>
                <w:rStyle w:val="IndexLink"/>
              </w:rPr>
              <w:t>333</w:t>
            </w:r>
          </w:hyperlink>
        </w:p>
        <w:p>
          <w:pPr>
            <w:pStyle w:val="Contents4"/>
            <w:tabs>
              <w:tab w:val="clear" w:pos="8176"/>
              <w:tab w:val="right" w:pos="9026" w:leader="dot"/>
            </w:tabs>
            <w:rPr/>
          </w:pPr>
          <w:hyperlink w:anchor="__RefHeading___Toc188561_3830689328">
            <w:r>
              <w:rPr>
                <w:webHidden/>
                <w:rStyle w:val="IndexLink"/>
                <w:rtl w:val="true"/>
              </w:rPr>
              <w:t>الدلالة تابعة للإرادة</w:t>
            </w:r>
            <w:r>
              <w:rPr>
                <w:rStyle w:val="IndexLink"/>
                <w:rtl w:val="true"/>
              </w:rPr>
              <w:tab/>
            </w:r>
            <w:r>
              <w:rPr>
                <w:rStyle w:val="IndexLink"/>
              </w:rPr>
              <w:t>334</w:t>
            </w:r>
          </w:hyperlink>
        </w:p>
        <w:p>
          <w:pPr>
            <w:pStyle w:val="Contents4"/>
            <w:tabs>
              <w:tab w:val="clear" w:pos="8176"/>
              <w:tab w:val="right" w:pos="9026" w:leader="dot"/>
            </w:tabs>
            <w:rPr/>
          </w:pPr>
          <w:hyperlink w:anchor="__RefHeading___Toc188563_3830689328">
            <w:r>
              <w:rPr>
                <w:webHidden/>
                <w:rStyle w:val="IndexLink"/>
                <w:rtl w:val="true"/>
              </w:rPr>
              <w:t>إیقاظ‌</w:t>
            </w:r>
            <w:r>
              <w:rPr>
                <w:rStyle w:val="IndexLink"/>
                <w:rtl w:val="true"/>
              </w:rPr>
              <w:tab/>
            </w:r>
            <w:r>
              <w:rPr>
                <w:rStyle w:val="IndexLink"/>
              </w:rPr>
              <w:t>335</w:t>
            </w:r>
          </w:hyperlink>
        </w:p>
        <w:p>
          <w:pPr>
            <w:pStyle w:val="Contents4"/>
            <w:tabs>
              <w:tab w:val="clear" w:pos="8176"/>
              <w:tab w:val="right" w:pos="9026" w:leader="dot"/>
            </w:tabs>
            <w:rPr/>
          </w:pPr>
          <w:hyperlink w:anchor="__RefHeading___Toc188565_3830689328">
            <w:r>
              <w:rPr>
                <w:webHidden/>
                <w:rStyle w:val="IndexLink"/>
                <w:rtl w:val="true"/>
              </w:rPr>
              <w:t>الکنایة وحکمها</w:t>
            </w:r>
            <w:r>
              <w:rPr>
                <w:rStyle w:val="IndexLink"/>
                <w:rtl w:val="true"/>
              </w:rPr>
              <w:tab/>
            </w:r>
            <w:r>
              <w:rPr>
                <w:rStyle w:val="IndexLink"/>
              </w:rPr>
              <w:t>335</w:t>
            </w:r>
          </w:hyperlink>
        </w:p>
        <w:p>
          <w:pPr>
            <w:pStyle w:val="Contents4"/>
            <w:tabs>
              <w:tab w:val="clear" w:pos="8176"/>
              <w:tab w:val="right" w:pos="9026" w:leader="dot"/>
            </w:tabs>
            <w:rPr/>
          </w:pPr>
          <w:hyperlink w:anchor="__RefHeading___Toc188567_3830689328">
            <w:r>
              <w:rPr>
                <w:webHidden/>
                <w:rStyle w:val="IndexLink"/>
                <w:rtl w:val="true"/>
              </w:rPr>
              <w:t>الخلاصة</w:t>
            </w:r>
            <w:r>
              <w:rPr>
                <w:rStyle w:val="IndexLink"/>
                <w:rtl w:val="true"/>
              </w:rPr>
              <w:tab/>
            </w:r>
            <w:r>
              <w:rPr>
                <w:rStyle w:val="IndexLink"/>
              </w:rPr>
              <w:t>337</w:t>
            </w:r>
          </w:hyperlink>
        </w:p>
        <w:p>
          <w:pPr>
            <w:pStyle w:val="Contents4"/>
            <w:tabs>
              <w:tab w:val="clear" w:pos="8176"/>
              <w:tab w:val="right" w:pos="9026" w:leader="dot"/>
            </w:tabs>
            <w:rPr/>
          </w:pPr>
          <w:hyperlink w:anchor="__RefHeading___Toc188569_3830689328">
            <w:r>
              <w:rPr>
                <w:webHidden/>
                <w:rStyle w:val="IndexLink"/>
                <w:rtl w:val="true"/>
              </w:rPr>
              <w:t>الأسئلة</w:t>
            </w:r>
            <w:r>
              <w:rPr>
                <w:rStyle w:val="IndexLink"/>
                <w:rtl w:val="true"/>
              </w:rPr>
              <w:tab/>
            </w:r>
            <w:r>
              <w:rPr>
                <w:rStyle w:val="IndexLink"/>
              </w:rPr>
              <w:t>338</w:t>
            </w:r>
          </w:hyperlink>
        </w:p>
        <w:p>
          <w:pPr>
            <w:pStyle w:val="Contents3"/>
            <w:tabs>
              <w:tab w:val="clear" w:pos="8459"/>
              <w:tab w:val="right" w:pos="9026" w:leader="dot"/>
            </w:tabs>
            <w:rPr/>
          </w:pPr>
          <w:hyperlink w:anchor="__RefHeading___Toc188571_3830689328">
            <w:r>
              <w:rPr>
                <w:webHidden/>
                <w:rStyle w:val="IndexLink"/>
                <w:rtl w:val="true"/>
              </w:rPr>
              <w:t>الدّرس السابع و العشرون</w:t>
            </w:r>
            <w:r>
              <w:rPr>
                <w:rStyle w:val="IndexLink"/>
                <w:rtl w:val="true"/>
              </w:rPr>
              <w:tab/>
            </w:r>
            <w:r>
              <w:rPr>
                <w:rStyle w:val="IndexLink"/>
              </w:rPr>
              <w:t>339</w:t>
            </w:r>
          </w:hyperlink>
        </w:p>
        <w:p>
          <w:pPr>
            <w:pStyle w:val="Contents4"/>
            <w:tabs>
              <w:tab w:val="clear" w:pos="8176"/>
              <w:tab w:val="right" w:pos="9026" w:leader="dot"/>
            </w:tabs>
            <w:rPr/>
          </w:pPr>
          <w:hyperlink w:anchor="__RefHeading___Toc188573_3830689328">
            <w:r>
              <w:rPr>
                <w:webHidden/>
                <w:rStyle w:val="IndexLink"/>
                <w:rtl w:val="true"/>
              </w:rPr>
              <w:t>فصل فی المتقابلات</w:t>
            </w:r>
            <w:r>
              <w:rPr>
                <w:rStyle w:val="IndexLink"/>
                <w:rtl w:val="true"/>
              </w:rPr>
              <w:tab/>
            </w:r>
            <w:r>
              <w:rPr>
                <w:rStyle w:val="IndexLink"/>
              </w:rPr>
              <w:t>339</w:t>
            </w:r>
          </w:hyperlink>
        </w:p>
        <w:p>
          <w:pPr>
            <w:pStyle w:val="Contents4"/>
            <w:tabs>
              <w:tab w:val="clear" w:pos="8176"/>
              <w:tab w:val="right" w:pos="9026" w:leader="dot"/>
            </w:tabs>
            <w:rPr/>
          </w:pPr>
          <w:hyperlink w:anchor="__RefHeading___Toc188575_3830689328">
            <w:r>
              <w:rPr>
                <w:webHidden/>
                <w:rStyle w:val="IndexLink"/>
                <w:rtl w:val="true"/>
              </w:rPr>
              <w:t>الظاهر و النصّ‌</w:t>
            </w:r>
            <w:r>
              <w:rPr>
                <w:rStyle w:val="IndexLink"/>
                <w:rtl w:val="true"/>
              </w:rPr>
              <w:tab/>
            </w:r>
            <w:r>
              <w:rPr>
                <w:rStyle w:val="IndexLink"/>
              </w:rPr>
              <w:t>340</w:t>
            </w:r>
          </w:hyperlink>
        </w:p>
        <w:p>
          <w:pPr>
            <w:pStyle w:val="Contents4"/>
            <w:tabs>
              <w:tab w:val="clear" w:pos="8176"/>
              <w:tab w:val="right" w:pos="9026" w:leader="dot"/>
            </w:tabs>
            <w:rPr/>
          </w:pPr>
          <w:hyperlink w:anchor="__RefHeading___Toc188577_3830689328">
            <w:r>
              <w:rPr>
                <w:webHidden/>
                <w:rStyle w:val="IndexLink"/>
                <w:rtl w:val="true"/>
              </w:rPr>
              <w:t>حکم الظاهر و النصّ‌</w:t>
            </w:r>
            <w:r>
              <w:rPr>
                <w:rStyle w:val="IndexLink"/>
                <w:rtl w:val="true"/>
              </w:rPr>
              <w:tab/>
            </w:r>
            <w:r>
              <w:rPr>
                <w:rStyle w:val="IndexLink"/>
              </w:rPr>
              <w:t>340</w:t>
            </w:r>
          </w:hyperlink>
        </w:p>
        <w:p>
          <w:pPr>
            <w:pStyle w:val="Contents4"/>
            <w:tabs>
              <w:tab w:val="clear" w:pos="8176"/>
              <w:tab w:val="right" w:pos="9026" w:leader="dot"/>
            </w:tabs>
            <w:rPr/>
          </w:pPr>
          <w:hyperlink w:anchor="__RefHeading___Toc188579_3830689328">
            <w:r>
              <w:rPr>
                <w:webHidden/>
                <w:rStyle w:val="IndexLink"/>
                <w:rtl w:val="true"/>
              </w:rPr>
              <w:t>تعارض النصّ و الظاهر</w:t>
            </w:r>
            <w:r>
              <w:rPr>
                <w:rStyle w:val="IndexLink"/>
                <w:rtl w:val="true"/>
              </w:rPr>
              <w:tab/>
            </w:r>
            <w:r>
              <w:rPr>
                <w:rStyle w:val="IndexLink"/>
              </w:rPr>
              <w:t>341</w:t>
            </w:r>
          </w:hyperlink>
        </w:p>
        <w:p>
          <w:pPr>
            <w:pStyle w:val="Contents4"/>
            <w:tabs>
              <w:tab w:val="clear" w:pos="8176"/>
              <w:tab w:val="right" w:pos="9026" w:leader="dot"/>
            </w:tabs>
            <w:rPr/>
          </w:pPr>
          <w:hyperlink w:anchor="__RefHeading___Toc188581_3830689328">
            <w:r>
              <w:rPr>
                <w:webHidden/>
                <w:rStyle w:val="IndexLink"/>
                <w:rtl w:val="true"/>
              </w:rPr>
              <w:t>تنبیه</w:t>
            </w:r>
            <w:r>
              <w:rPr>
                <w:rStyle w:val="IndexLink"/>
                <w:rtl w:val="true"/>
              </w:rPr>
              <w:tab/>
            </w:r>
            <w:r>
              <w:rPr>
                <w:rStyle w:val="IndexLink"/>
              </w:rPr>
              <w:t>344</w:t>
            </w:r>
          </w:hyperlink>
        </w:p>
        <w:p>
          <w:pPr>
            <w:pStyle w:val="Contents4"/>
            <w:tabs>
              <w:tab w:val="clear" w:pos="8176"/>
              <w:tab w:val="right" w:pos="9026" w:leader="dot"/>
            </w:tabs>
            <w:rPr/>
          </w:pPr>
          <w:hyperlink w:anchor="__RefHeading___Toc188583_3830689328">
            <w:r>
              <w:rPr>
                <w:webHidden/>
                <w:rStyle w:val="IndexLink"/>
                <w:rtl w:val="true"/>
              </w:rPr>
              <w:t>الخلاصة</w:t>
            </w:r>
            <w:r>
              <w:rPr>
                <w:rStyle w:val="IndexLink"/>
                <w:rtl w:val="true"/>
              </w:rPr>
              <w:tab/>
            </w:r>
            <w:r>
              <w:rPr>
                <w:rStyle w:val="IndexLink"/>
              </w:rPr>
              <w:t>344</w:t>
            </w:r>
          </w:hyperlink>
        </w:p>
        <w:p>
          <w:pPr>
            <w:pStyle w:val="Contents4"/>
            <w:tabs>
              <w:tab w:val="clear" w:pos="8176"/>
              <w:tab w:val="right" w:pos="9026" w:leader="dot"/>
            </w:tabs>
            <w:rPr/>
          </w:pPr>
          <w:hyperlink w:anchor="__RefHeading___Toc188585_3830689328">
            <w:r>
              <w:rPr>
                <w:webHidden/>
                <w:rStyle w:val="IndexLink"/>
                <w:rtl w:val="true"/>
              </w:rPr>
              <w:t>الأسئلة</w:t>
            </w:r>
            <w:r>
              <w:rPr>
                <w:rStyle w:val="IndexLink"/>
                <w:rtl w:val="true"/>
              </w:rPr>
              <w:tab/>
            </w:r>
            <w:r>
              <w:rPr>
                <w:rStyle w:val="IndexLink"/>
              </w:rPr>
              <w:t>346</w:t>
            </w:r>
          </w:hyperlink>
        </w:p>
        <w:p>
          <w:pPr>
            <w:pStyle w:val="Contents3"/>
            <w:tabs>
              <w:tab w:val="clear" w:pos="8459"/>
              <w:tab w:val="right" w:pos="9026" w:leader="dot"/>
            </w:tabs>
            <w:rPr/>
          </w:pPr>
          <w:hyperlink w:anchor="__RefHeading___Toc188587_3830689328">
            <w:r>
              <w:rPr>
                <w:webHidden/>
                <w:rStyle w:val="IndexLink"/>
                <w:rtl w:val="true"/>
              </w:rPr>
              <w:t>الدّرس الثامن و العشرون</w:t>
            </w:r>
            <w:r>
              <w:rPr>
                <w:rStyle w:val="IndexLink"/>
                <w:rtl w:val="true"/>
              </w:rPr>
              <w:tab/>
            </w:r>
            <w:r>
              <w:rPr>
                <w:rStyle w:val="IndexLink"/>
              </w:rPr>
              <w:t>347</w:t>
            </w:r>
          </w:hyperlink>
        </w:p>
        <w:p>
          <w:pPr>
            <w:pStyle w:val="Contents4"/>
            <w:tabs>
              <w:tab w:val="clear" w:pos="8176"/>
              <w:tab w:val="right" w:pos="9026" w:leader="dot"/>
            </w:tabs>
            <w:rPr/>
          </w:pPr>
          <w:hyperlink w:anchor="__RefHeading___Toc188589_3830689328">
            <w:r>
              <w:rPr>
                <w:webHidden/>
                <w:rStyle w:val="IndexLink"/>
                <w:rtl w:val="true"/>
              </w:rPr>
              <w:t>المفسّر</w:t>
            </w:r>
            <w:r>
              <w:rPr>
                <w:rStyle w:val="IndexLink"/>
                <w:rtl w:val="true"/>
              </w:rPr>
              <w:tab/>
            </w:r>
            <w:r>
              <w:rPr>
                <w:rStyle w:val="IndexLink"/>
              </w:rPr>
              <w:t>347</w:t>
            </w:r>
          </w:hyperlink>
        </w:p>
        <w:p>
          <w:pPr>
            <w:pStyle w:val="Contents4"/>
            <w:tabs>
              <w:tab w:val="clear" w:pos="8176"/>
              <w:tab w:val="right" w:pos="9026" w:leader="dot"/>
            </w:tabs>
            <w:rPr/>
          </w:pPr>
          <w:hyperlink w:anchor="__RefHeading___Toc188591_3830689328">
            <w:r>
              <w:rPr>
                <w:webHidden/>
                <w:rStyle w:val="IndexLink"/>
                <w:rtl w:val="true"/>
              </w:rPr>
              <w:t>المحکم</w:t>
            </w:r>
            <w:r>
              <w:rPr>
                <w:rStyle w:val="IndexLink"/>
                <w:rtl w:val="true"/>
              </w:rPr>
              <w:tab/>
            </w:r>
            <w:r>
              <w:rPr>
                <w:rStyle w:val="IndexLink"/>
              </w:rPr>
              <w:t>348</w:t>
            </w:r>
          </w:hyperlink>
        </w:p>
        <w:p>
          <w:pPr>
            <w:pStyle w:val="Contents4"/>
            <w:tabs>
              <w:tab w:val="clear" w:pos="8176"/>
              <w:tab w:val="right" w:pos="9026" w:leader="dot"/>
            </w:tabs>
            <w:rPr/>
          </w:pPr>
          <w:hyperlink w:anchor="__RefHeading___Toc188593_3830689328">
            <w:r>
              <w:rPr>
                <w:webHidden/>
                <w:rStyle w:val="IndexLink"/>
                <w:rtl w:val="true"/>
              </w:rPr>
              <w:t>المجمل و المبین</w:t>
            </w:r>
            <w:r>
              <w:rPr>
                <w:rStyle w:val="IndexLink"/>
                <w:rtl w:val="true"/>
              </w:rPr>
              <w:tab/>
            </w:r>
            <w:r>
              <w:rPr>
                <w:rStyle w:val="IndexLink"/>
              </w:rPr>
              <w:t>349</w:t>
            </w:r>
          </w:hyperlink>
        </w:p>
        <w:p>
          <w:pPr>
            <w:pStyle w:val="Contents4"/>
            <w:tabs>
              <w:tab w:val="clear" w:pos="8176"/>
              <w:tab w:val="right" w:pos="9026" w:leader="dot"/>
            </w:tabs>
            <w:rPr/>
          </w:pPr>
          <w:hyperlink w:anchor="__RefHeading___Toc188595_3830689328">
            <w:r>
              <w:rPr>
                <w:webHidden/>
                <w:rStyle w:val="IndexLink"/>
                <w:rtl w:val="true"/>
              </w:rPr>
              <w:t>تنبیه</w:t>
            </w:r>
            <w:r>
              <w:rPr>
                <w:rStyle w:val="IndexLink"/>
                <w:rtl w:val="true"/>
              </w:rPr>
              <w:tab/>
            </w:r>
            <w:r>
              <w:rPr>
                <w:rStyle w:val="IndexLink"/>
              </w:rPr>
              <w:t>351</w:t>
            </w:r>
          </w:hyperlink>
        </w:p>
        <w:p>
          <w:pPr>
            <w:pStyle w:val="Contents4"/>
            <w:tabs>
              <w:tab w:val="clear" w:pos="8176"/>
              <w:tab w:val="right" w:pos="9026" w:leader="dot"/>
            </w:tabs>
            <w:rPr/>
          </w:pPr>
          <w:hyperlink w:anchor="__RefHeading___Toc188597_3830689328">
            <w:r>
              <w:rPr>
                <w:webHidden/>
                <w:rStyle w:val="IndexLink"/>
                <w:rtl w:val="true"/>
              </w:rPr>
              <w:t>المحکم و المتشابه</w:t>
            </w:r>
            <w:r>
              <w:rPr>
                <w:rStyle w:val="IndexLink"/>
                <w:rtl w:val="true"/>
              </w:rPr>
              <w:tab/>
            </w:r>
            <w:r>
              <w:rPr>
                <w:rStyle w:val="IndexLink"/>
              </w:rPr>
              <w:t>351</w:t>
            </w:r>
          </w:hyperlink>
        </w:p>
        <w:p>
          <w:pPr>
            <w:pStyle w:val="Contents4"/>
            <w:tabs>
              <w:tab w:val="clear" w:pos="8176"/>
              <w:tab w:val="right" w:pos="9026" w:leader="dot"/>
            </w:tabs>
            <w:rPr/>
          </w:pPr>
          <w:hyperlink w:anchor="__RefHeading___Toc188599_3830689328">
            <w:r>
              <w:rPr>
                <w:webHidden/>
                <w:rStyle w:val="IndexLink"/>
                <w:rtl w:val="true"/>
              </w:rPr>
              <w:t>الخلاصة</w:t>
            </w:r>
            <w:r>
              <w:rPr>
                <w:rStyle w:val="IndexLink"/>
                <w:rtl w:val="true"/>
              </w:rPr>
              <w:tab/>
            </w:r>
            <w:r>
              <w:rPr>
                <w:rStyle w:val="IndexLink"/>
              </w:rPr>
              <w:t>353</w:t>
            </w:r>
          </w:hyperlink>
        </w:p>
        <w:p>
          <w:pPr>
            <w:pStyle w:val="Contents4"/>
            <w:tabs>
              <w:tab w:val="clear" w:pos="8176"/>
              <w:tab w:val="right" w:pos="9026" w:leader="dot"/>
            </w:tabs>
            <w:rPr/>
          </w:pPr>
          <w:hyperlink w:anchor="__RefHeading___Toc188601_3830689328">
            <w:r>
              <w:rPr>
                <w:webHidden/>
                <w:rStyle w:val="IndexLink"/>
                <w:rtl w:val="true"/>
              </w:rPr>
              <w:t>الأسئلة</w:t>
            </w:r>
            <w:r>
              <w:rPr>
                <w:rStyle w:val="IndexLink"/>
                <w:rtl w:val="true"/>
              </w:rPr>
              <w:tab/>
            </w:r>
            <w:r>
              <w:rPr>
                <w:rStyle w:val="IndexLink"/>
              </w:rPr>
              <w:t>354</w:t>
            </w:r>
          </w:hyperlink>
        </w:p>
        <w:p>
          <w:pPr>
            <w:pStyle w:val="Contents3"/>
            <w:tabs>
              <w:tab w:val="clear" w:pos="8459"/>
              <w:tab w:val="right" w:pos="9026" w:leader="dot"/>
            </w:tabs>
            <w:rPr/>
          </w:pPr>
          <w:hyperlink w:anchor="__RefHeading___Toc188603_3830689328">
            <w:r>
              <w:rPr>
                <w:webHidden/>
                <w:rStyle w:val="IndexLink"/>
                <w:rtl w:val="true"/>
              </w:rPr>
              <w:t>الدّرس التاسع و العشرون</w:t>
            </w:r>
            <w:r>
              <w:rPr>
                <w:rStyle w:val="IndexLink"/>
                <w:rtl w:val="true"/>
              </w:rPr>
              <w:tab/>
            </w:r>
            <w:r>
              <w:rPr>
                <w:rStyle w:val="IndexLink"/>
              </w:rPr>
              <w:t>355</w:t>
            </w:r>
          </w:hyperlink>
        </w:p>
        <w:p>
          <w:pPr>
            <w:pStyle w:val="Contents4"/>
            <w:tabs>
              <w:tab w:val="clear" w:pos="8176"/>
              <w:tab w:val="right" w:pos="9026" w:leader="dot"/>
            </w:tabs>
            <w:rPr/>
          </w:pPr>
          <w:hyperlink w:anchor="__RefHeading___Toc188605_3830689328">
            <w:r>
              <w:rPr>
                <w:webHidden/>
                <w:rStyle w:val="IndexLink"/>
                <w:rtl w:val="true"/>
              </w:rPr>
              <w:t>الأضداد</w:t>
            </w:r>
            <w:r>
              <w:rPr>
                <w:rStyle w:val="IndexLink"/>
                <w:rtl w:val="true"/>
              </w:rPr>
              <w:tab/>
            </w:r>
            <w:r>
              <w:rPr>
                <w:rStyle w:val="IndexLink"/>
              </w:rPr>
              <w:t>355</w:t>
            </w:r>
          </w:hyperlink>
        </w:p>
        <w:p>
          <w:pPr>
            <w:pStyle w:val="Contents4"/>
            <w:tabs>
              <w:tab w:val="clear" w:pos="8176"/>
              <w:tab w:val="right" w:pos="9026" w:leader="dot"/>
            </w:tabs>
            <w:rPr/>
          </w:pPr>
          <w:hyperlink w:anchor="__RefHeading___Toc188607_3830689328">
            <w:r>
              <w:rPr>
                <w:webHidden/>
                <w:rStyle w:val="IndexLink"/>
                <w:rtl w:val="true"/>
              </w:rPr>
              <w:t>الخفی وحکمه</w:t>
            </w:r>
            <w:r>
              <w:rPr>
                <w:rStyle w:val="IndexLink"/>
                <w:rtl w:val="true"/>
              </w:rPr>
              <w:tab/>
            </w:r>
            <w:r>
              <w:rPr>
                <w:rStyle w:val="IndexLink"/>
              </w:rPr>
              <w:t>355</w:t>
            </w:r>
          </w:hyperlink>
        </w:p>
        <w:p>
          <w:pPr>
            <w:pStyle w:val="Contents4"/>
            <w:tabs>
              <w:tab w:val="clear" w:pos="8176"/>
              <w:tab w:val="right" w:pos="9026" w:leader="dot"/>
            </w:tabs>
            <w:rPr/>
          </w:pPr>
          <w:hyperlink w:anchor="__RefHeading___Toc188609_3830689328">
            <w:r>
              <w:rPr>
                <w:webHidden/>
                <w:rStyle w:val="IndexLink"/>
                <w:rtl w:val="true"/>
              </w:rPr>
              <w:t>المشکل ضدّ النصّ‌</w:t>
            </w:r>
            <w:r>
              <w:rPr>
                <w:rStyle w:val="IndexLink"/>
                <w:rtl w:val="true"/>
              </w:rPr>
              <w:tab/>
            </w:r>
            <w:r>
              <w:rPr>
                <w:rStyle w:val="IndexLink"/>
              </w:rPr>
              <w:t>356</w:t>
            </w:r>
          </w:hyperlink>
        </w:p>
        <w:p>
          <w:pPr>
            <w:pStyle w:val="Contents4"/>
            <w:tabs>
              <w:tab w:val="clear" w:pos="8176"/>
              <w:tab w:val="right" w:pos="9026" w:leader="dot"/>
            </w:tabs>
            <w:rPr/>
          </w:pPr>
          <w:hyperlink w:anchor="__RefHeading___Toc188611_3830689328">
            <w:r>
              <w:rPr>
                <w:webHidden/>
                <w:rStyle w:val="IndexLink"/>
                <w:rtl w:val="true"/>
              </w:rPr>
              <w:t>المجمل</w:t>
            </w:r>
            <w:r>
              <w:rPr>
                <w:rStyle w:val="IndexLink"/>
                <w:rtl w:val="true"/>
              </w:rPr>
              <w:tab/>
            </w:r>
            <w:r>
              <w:rPr>
                <w:rStyle w:val="IndexLink"/>
              </w:rPr>
              <w:t>356</w:t>
            </w:r>
          </w:hyperlink>
        </w:p>
        <w:p>
          <w:pPr>
            <w:pStyle w:val="Contents4"/>
            <w:tabs>
              <w:tab w:val="clear" w:pos="8176"/>
              <w:tab w:val="right" w:pos="9026" w:leader="dot"/>
            </w:tabs>
            <w:rPr/>
          </w:pPr>
          <w:hyperlink w:anchor="__RefHeading___Toc188613_3830689328">
            <w:r>
              <w:rPr>
                <w:webHidden/>
                <w:rStyle w:val="IndexLink"/>
                <w:rtl w:val="true"/>
              </w:rPr>
              <w:t>المتشابه</w:t>
            </w:r>
            <w:r>
              <w:rPr>
                <w:rStyle w:val="IndexLink"/>
                <w:rtl w:val="true"/>
              </w:rPr>
              <w:tab/>
            </w:r>
            <w:r>
              <w:rPr>
                <w:rStyle w:val="IndexLink"/>
              </w:rPr>
              <w:t>356</w:t>
            </w:r>
          </w:hyperlink>
        </w:p>
        <w:p>
          <w:pPr>
            <w:pStyle w:val="Contents4"/>
            <w:tabs>
              <w:tab w:val="clear" w:pos="8176"/>
              <w:tab w:val="right" w:pos="9026" w:leader="dot"/>
            </w:tabs>
            <w:rPr/>
          </w:pPr>
          <w:hyperlink w:anchor="__RefHeading___Toc188615_3830689328">
            <w:r>
              <w:rPr>
                <w:webHidden/>
                <w:rStyle w:val="IndexLink"/>
                <w:rtl w:val="true"/>
              </w:rPr>
              <w:t>حکم المجمل و المتشابه</w:t>
            </w:r>
            <w:r>
              <w:rPr>
                <w:rStyle w:val="IndexLink"/>
                <w:rtl w:val="true"/>
              </w:rPr>
              <w:tab/>
            </w:r>
            <w:r>
              <w:rPr>
                <w:rStyle w:val="IndexLink"/>
              </w:rPr>
              <w:t>358</w:t>
            </w:r>
          </w:hyperlink>
        </w:p>
        <w:p>
          <w:pPr>
            <w:pStyle w:val="Contents4"/>
            <w:tabs>
              <w:tab w:val="clear" w:pos="8176"/>
              <w:tab w:val="right" w:pos="9026" w:leader="dot"/>
            </w:tabs>
            <w:rPr/>
          </w:pPr>
          <w:hyperlink w:anchor="__RefHeading___Toc188617_3830689328">
            <w:r>
              <w:rPr>
                <w:webHidden/>
                <w:rStyle w:val="IndexLink"/>
                <w:rtl w:val="true"/>
              </w:rPr>
              <w:t>الخلاصة</w:t>
            </w:r>
            <w:r>
              <w:rPr>
                <w:rStyle w:val="IndexLink"/>
                <w:rtl w:val="true"/>
              </w:rPr>
              <w:tab/>
            </w:r>
            <w:r>
              <w:rPr>
                <w:rStyle w:val="IndexLink"/>
              </w:rPr>
              <w:t>360</w:t>
            </w:r>
          </w:hyperlink>
        </w:p>
        <w:p>
          <w:pPr>
            <w:pStyle w:val="Contents4"/>
            <w:tabs>
              <w:tab w:val="clear" w:pos="8176"/>
              <w:tab w:val="right" w:pos="9026" w:leader="dot"/>
            </w:tabs>
            <w:rPr/>
          </w:pPr>
          <w:hyperlink w:anchor="__RefHeading___Toc188619_3830689328">
            <w:r>
              <w:rPr>
                <w:webHidden/>
                <w:rStyle w:val="IndexLink"/>
                <w:rtl w:val="true"/>
              </w:rPr>
              <w:t>الأسئلة</w:t>
            </w:r>
            <w:r>
              <w:rPr>
                <w:rStyle w:val="IndexLink"/>
                <w:rtl w:val="true"/>
              </w:rPr>
              <w:tab/>
            </w:r>
            <w:r>
              <w:rPr>
                <w:rStyle w:val="IndexLink"/>
              </w:rPr>
              <w:t>362</w:t>
            </w:r>
          </w:hyperlink>
        </w:p>
        <w:p>
          <w:pPr>
            <w:pStyle w:val="Contents3"/>
            <w:tabs>
              <w:tab w:val="clear" w:pos="8459"/>
              <w:tab w:val="right" w:pos="9026" w:leader="dot"/>
            </w:tabs>
            <w:rPr/>
          </w:pPr>
          <w:hyperlink w:anchor="__RefHeading___Toc188621_3830689328">
            <w:r>
              <w:rPr>
                <w:webHidden/>
                <w:rStyle w:val="IndexLink"/>
                <w:rtl w:val="true"/>
              </w:rPr>
              <w:t>الدّرس الثلاثون</w:t>
            </w:r>
            <w:r>
              <w:rPr>
                <w:rStyle w:val="IndexLink"/>
                <w:rtl w:val="true"/>
              </w:rPr>
              <w:tab/>
            </w:r>
            <w:r>
              <w:rPr>
                <w:rStyle w:val="IndexLink"/>
              </w:rPr>
              <w:t>363</w:t>
            </w:r>
          </w:hyperlink>
        </w:p>
        <w:p>
          <w:pPr>
            <w:pStyle w:val="Contents4"/>
            <w:tabs>
              <w:tab w:val="clear" w:pos="8176"/>
              <w:tab w:val="right" w:pos="9026" w:leader="dot"/>
            </w:tabs>
            <w:rPr/>
          </w:pPr>
          <w:hyperlink w:anchor="__RefHeading___Toc188623_3830689328">
            <w:r>
              <w:rPr>
                <w:webHidden/>
                <w:rStyle w:val="IndexLink"/>
                <w:rtl w:val="true"/>
              </w:rPr>
              <w:t>تمهید</w:t>
            </w:r>
            <w:r>
              <w:rPr>
                <w:rStyle w:val="IndexLink"/>
                <w:rtl w:val="true"/>
              </w:rPr>
              <w:tab/>
            </w:r>
            <w:r>
              <w:rPr>
                <w:rStyle w:val="IndexLink"/>
              </w:rPr>
              <w:t>363</w:t>
            </w:r>
          </w:hyperlink>
        </w:p>
        <w:p>
          <w:pPr>
            <w:pStyle w:val="Contents4"/>
            <w:tabs>
              <w:tab w:val="clear" w:pos="8176"/>
              <w:tab w:val="right" w:pos="9026" w:leader="dot"/>
            </w:tabs>
            <w:rPr/>
          </w:pPr>
          <w:hyperlink w:anchor="__RefHeading___Toc188625_3830689328">
            <w:r>
              <w:rPr>
                <w:webHidden/>
                <w:rStyle w:val="IndexLink"/>
                <w:rtl w:val="true"/>
              </w:rPr>
              <w:t>أسباب الإجمال</w:t>
            </w:r>
            <w:r>
              <w:rPr>
                <w:rStyle w:val="IndexLink"/>
                <w:rtl w:val="true"/>
              </w:rPr>
              <w:tab/>
            </w:r>
            <w:r>
              <w:rPr>
                <w:rStyle w:val="IndexLink"/>
              </w:rPr>
              <w:t>365</w:t>
            </w:r>
          </w:hyperlink>
        </w:p>
        <w:p>
          <w:pPr>
            <w:pStyle w:val="Contents4"/>
            <w:tabs>
              <w:tab w:val="clear" w:pos="8176"/>
              <w:tab w:val="right" w:pos="9026" w:leader="dot"/>
            </w:tabs>
            <w:rPr/>
          </w:pPr>
          <w:hyperlink w:anchor="__RefHeading___Toc188627_3830689328">
            <w:r>
              <w:rPr>
                <w:webHidden/>
                <w:rStyle w:val="IndexLink"/>
                <w:rtl w:val="true"/>
              </w:rPr>
              <w:t>الخلاصة</w:t>
            </w:r>
            <w:r>
              <w:rPr>
                <w:rStyle w:val="IndexLink"/>
                <w:rtl w:val="true"/>
              </w:rPr>
              <w:tab/>
            </w:r>
            <w:r>
              <w:rPr>
                <w:rStyle w:val="IndexLink"/>
              </w:rPr>
              <w:t>368</w:t>
            </w:r>
          </w:hyperlink>
        </w:p>
        <w:p>
          <w:pPr>
            <w:pStyle w:val="Contents4"/>
            <w:tabs>
              <w:tab w:val="clear" w:pos="8176"/>
              <w:tab w:val="right" w:pos="9026" w:leader="dot"/>
            </w:tabs>
            <w:rPr/>
          </w:pPr>
          <w:hyperlink w:anchor="__RefHeading___Toc188629_3830689328">
            <w:r>
              <w:rPr>
                <w:webHidden/>
                <w:rStyle w:val="IndexLink"/>
                <w:rtl w:val="true"/>
              </w:rPr>
              <w:t>الأسئلة</w:t>
            </w:r>
            <w:r>
              <w:rPr>
                <w:rStyle w:val="IndexLink"/>
                <w:rtl w:val="true"/>
              </w:rPr>
              <w:tab/>
            </w:r>
            <w:r>
              <w:rPr>
                <w:rStyle w:val="IndexLink"/>
              </w:rPr>
              <w:t>370</w:t>
            </w:r>
          </w:hyperlink>
        </w:p>
        <w:p>
          <w:pPr>
            <w:pStyle w:val="Contents3"/>
            <w:tabs>
              <w:tab w:val="clear" w:pos="8459"/>
              <w:tab w:val="right" w:pos="9026" w:leader="dot"/>
            </w:tabs>
            <w:rPr/>
          </w:pPr>
          <w:hyperlink w:anchor="__RefHeading___Toc188631_3830689328">
            <w:r>
              <w:rPr>
                <w:webHidden/>
                <w:rStyle w:val="IndexLink"/>
                <w:rtl w:val="true"/>
              </w:rPr>
              <w:t>الدّرس الحادی و الثلاثون</w:t>
            </w:r>
            <w:r>
              <w:rPr>
                <w:rStyle w:val="IndexLink"/>
                <w:rtl w:val="true"/>
              </w:rPr>
              <w:tab/>
            </w:r>
            <w:r>
              <w:rPr>
                <w:rStyle w:val="IndexLink"/>
              </w:rPr>
              <w:t>371</w:t>
            </w:r>
          </w:hyperlink>
        </w:p>
        <w:p>
          <w:pPr>
            <w:pStyle w:val="Contents4"/>
            <w:tabs>
              <w:tab w:val="clear" w:pos="8176"/>
              <w:tab w:val="right" w:pos="9026" w:leader="dot"/>
            </w:tabs>
            <w:rPr/>
          </w:pPr>
          <w:hyperlink w:anchor="__RefHeading___Toc188633_3830689328">
            <w:r>
              <w:rPr>
                <w:webHidden/>
                <w:rStyle w:val="IndexLink"/>
                <w:rtl w:val="true"/>
              </w:rPr>
              <w:t>المواضع التی وقع الشکّ فی إجمال الکلام فیها</w:t>
            </w:r>
            <w:r>
              <w:rPr>
                <w:rStyle w:val="IndexLink"/>
                <w:rtl w:val="true"/>
              </w:rPr>
              <w:tab/>
            </w:r>
            <w:r>
              <w:rPr>
                <w:rStyle w:val="IndexLink"/>
              </w:rPr>
              <w:t>371</w:t>
            </w:r>
          </w:hyperlink>
        </w:p>
        <w:p>
          <w:pPr>
            <w:pStyle w:val="Contents5"/>
            <w:tabs>
              <w:tab w:val="clear" w:pos="7892"/>
              <w:tab w:val="right" w:pos="9026" w:leader="dot"/>
            </w:tabs>
            <w:rPr/>
          </w:pPr>
          <w:hyperlink w:anchor="__RefHeading___Toc188635_3830689328">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88637_3830689328">
            <w:r>
              <w:rPr>
                <w:webHidden/>
                <w:rStyle w:val="IndexLink"/>
                <w:rtl w:val="true"/>
              </w:rPr>
              <w:t>الموضع الأوّل</w:t>
            </w:r>
            <w:r>
              <w:rPr>
                <w:rStyle w:val="IndexLink"/>
                <w:rtl w:val="true"/>
              </w:rPr>
              <w:tab/>
            </w:r>
            <w:r>
              <w:rPr>
                <w:rStyle w:val="IndexLink"/>
              </w:rPr>
              <w:t>371</w:t>
            </w:r>
          </w:hyperlink>
        </w:p>
        <w:p>
          <w:pPr>
            <w:pStyle w:val="Contents5"/>
            <w:tabs>
              <w:tab w:val="clear" w:pos="7892"/>
              <w:tab w:val="right" w:pos="9026" w:leader="dot"/>
            </w:tabs>
            <w:rPr/>
          </w:pPr>
          <w:hyperlink w:anchor="__RefHeading___Toc188639_3830689328">
            <w:r>
              <w:rPr>
                <w:webHidden/>
                <w:rStyle w:val="IndexLink"/>
                <w:rtl w:val="true"/>
              </w:rPr>
              <w:t>الموضع الثانی</w:t>
            </w:r>
            <w:r>
              <w:rPr>
                <w:rStyle w:val="IndexLink"/>
                <w:rtl w:val="true"/>
              </w:rPr>
              <w:tab/>
            </w:r>
            <w:r>
              <w:rPr>
                <w:rStyle w:val="IndexLink"/>
              </w:rPr>
              <w:t>373</w:t>
            </w:r>
          </w:hyperlink>
        </w:p>
        <w:p>
          <w:pPr>
            <w:pStyle w:val="Contents5"/>
            <w:tabs>
              <w:tab w:val="clear" w:pos="7892"/>
              <w:tab w:val="right" w:pos="9026" w:leader="dot"/>
            </w:tabs>
            <w:rPr/>
          </w:pPr>
          <w:hyperlink w:anchor="__RefHeading___Toc188641_3830689328">
            <w:r>
              <w:rPr>
                <w:webHidden/>
                <w:rStyle w:val="IndexLink"/>
                <w:rtl w:val="true"/>
              </w:rPr>
              <w:t>الموضع الثالث</w:t>
            </w:r>
            <w:r>
              <w:rPr>
                <w:rStyle w:val="IndexLink"/>
                <w:rtl w:val="true"/>
              </w:rPr>
              <w:tab/>
            </w:r>
            <w:r>
              <w:rPr>
                <w:rStyle w:val="IndexLink"/>
              </w:rPr>
              <w:t>375</w:t>
            </w:r>
          </w:hyperlink>
        </w:p>
        <w:p>
          <w:pPr>
            <w:pStyle w:val="Contents4"/>
            <w:tabs>
              <w:tab w:val="clear" w:pos="8176"/>
              <w:tab w:val="right" w:pos="9026" w:leader="dot"/>
            </w:tabs>
            <w:rPr/>
          </w:pPr>
          <w:hyperlink w:anchor="__RefHeading___Toc188643_3830689328">
            <w:r>
              <w:rPr>
                <w:webHidden/>
                <w:rStyle w:val="IndexLink"/>
                <w:rtl w:val="true"/>
              </w:rPr>
              <w:t>الخلاصة</w:t>
            </w:r>
            <w:r>
              <w:rPr>
                <w:rStyle w:val="IndexLink"/>
                <w:rtl w:val="true"/>
              </w:rPr>
              <w:tab/>
            </w:r>
            <w:r>
              <w:rPr>
                <w:rStyle w:val="IndexLink"/>
              </w:rPr>
              <w:t>377</w:t>
            </w:r>
          </w:hyperlink>
        </w:p>
        <w:p>
          <w:pPr>
            <w:pStyle w:val="Contents4"/>
            <w:tabs>
              <w:tab w:val="clear" w:pos="8176"/>
              <w:tab w:val="right" w:pos="9026" w:leader="dot"/>
            </w:tabs>
            <w:rPr/>
          </w:pPr>
          <w:hyperlink w:anchor="__RefHeading___Toc188645_3830689328">
            <w:r>
              <w:rPr>
                <w:webHidden/>
                <w:rStyle w:val="IndexLink"/>
                <w:rtl w:val="true"/>
              </w:rPr>
              <w:t>الأسئلة</w:t>
            </w:r>
            <w:r>
              <w:rPr>
                <w:rStyle w:val="IndexLink"/>
                <w:rtl w:val="true"/>
              </w:rPr>
              <w:tab/>
            </w:r>
            <w:r>
              <w:rPr>
                <w:rStyle w:val="IndexLink"/>
              </w:rPr>
              <w:t>380</w:t>
            </w:r>
          </w:hyperlink>
        </w:p>
        <w:p>
          <w:pPr>
            <w:pStyle w:val="Contents3"/>
            <w:tabs>
              <w:tab w:val="clear" w:pos="8459"/>
              <w:tab w:val="right" w:pos="9026" w:leader="dot"/>
            </w:tabs>
            <w:rPr/>
          </w:pPr>
          <w:hyperlink w:anchor="__RefHeading___Toc188647_3830689328">
            <w:r>
              <w:rPr>
                <w:webHidden/>
                <w:rStyle w:val="IndexLink"/>
                <w:rtl w:val="true"/>
              </w:rPr>
              <w:t>الدّرس الثانی و الثلاثون</w:t>
            </w:r>
            <w:r>
              <w:rPr>
                <w:rStyle w:val="IndexLink"/>
                <w:rtl w:val="true"/>
              </w:rPr>
              <w:tab/>
            </w:r>
            <w:r>
              <w:rPr>
                <w:rStyle w:val="IndexLink"/>
              </w:rPr>
              <w:t>381</w:t>
            </w:r>
          </w:hyperlink>
        </w:p>
        <w:p>
          <w:pPr>
            <w:pStyle w:val="Contents4"/>
            <w:tabs>
              <w:tab w:val="clear" w:pos="8176"/>
              <w:tab w:val="right" w:pos="9026" w:leader="dot"/>
            </w:tabs>
            <w:rPr/>
          </w:pPr>
          <w:hyperlink w:anchor="__RefHeading___Toc188649_3830689328">
            <w:r>
              <w:rPr>
                <w:webHidden/>
                <w:rStyle w:val="IndexLink"/>
                <w:rtl w:val="true"/>
              </w:rPr>
              <w:t>قرائن المجاز</w:t>
            </w:r>
            <w:r>
              <w:rPr>
                <w:rStyle w:val="IndexLink"/>
                <w:rtl w:val="true"/>
              </w:rPr>
              <w:tab/>
            </w:r>
            <w:r>
              <w:rPr>
                <w:rStyle w:val="IndexLink"/>
              </w:rPr>
              <w:t>381</w:t>
            </w:r>
          </w:hyperlink>
        </w:p>
        <w:p>
          <w:pPr>
            <w:pStyle w:val="Contents5"/>
            <w:tabs>
              <w:tab w:val="clear" w:pos="7892"/>
              <w:tab w:val="right" w:pos="9026" w:leader="dot"/>
            </w:tabs>
            <w:rPr/>
          </w:pPr>
          <w:hyperlink w:anchor="__RefHeading___Toc188651_3830689328">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88653_3830689328">
            <w:r>
              <w:rPr>
                <w:webHidden/>
                <w:rStyle w:val="IndexLink"/>
                <w:rtl w:val="true"/>
              </w:rPr>
              <w:t>الأوّل</w:t>
            </w:r>
            <w:r>
              <w:rPr>
                <w:rStyle w:val="IndexLink"/>
                <w:rtl w:val="true"/>
              </w:rPr>
              <w:t>:</w:t>
            </w:r>
            <w:r>
              <w:rPr>
                <w:rStyle w:val="IndexLink"/>
                <w:rtl w:val="true"/>
              </w:rPr>
              <w:t>دلالة عرفیة</w:t>
            </w:r>
            <w:r>
              <w:rPr>
                <w:rStyle w:val="IndexLink"/>
                <w:rtl w:val="true"/>
              </w:rPr>
              <w:tab/>
            </w:r>
            <w:r>
              <w:rPr>
                <w:rStyle w:val="IndexLink"/>
              </w:rPr>
              <w:t>381</w:t>
            </w:r>
          </w:hyperlink>
        </w:p>
        <w:p>
          <w:pPr>
            <w:pStyle w:val="Contents6"/>
            <w:tabs>
              <w:tab w:val="clear" w:pos="7609"/>
              <w:tab w:val="right" w:pos="9026" w:leader="dot"/>
            </w:tabs>
            <w:rPr/>
          </w:pPr>
          <w:hyperlink w:anchor="__RefHeading___Toc188655_3830689328">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188657_3830689328">
            <w:r>
              <w:rPr>
                <w:webHidden/>
                <w:rStyle w:val="IndexLink"/>
                <w:rtl w:val="true"/>
              </w:rPr>
              <w:t>طریقة الشارع فی المحاورة</w:t>
            </w:r>
            <w:r>
              <w:rPr>
                <w:rStyle w:val="IndexLink"/>
                <w:rtl w:val="true"/>
              </w:rPr>
              <w:tab/>
            </w:r>
            <w:r>
              <w:rPr>
                <w:rStyle w:val="IndexLink"/>
              </w:rPr>
              <w:t>382</w:t>
            </w:r>
          </w:hyperlink>
        </w:p>
        <w:p>
          <w:pPr>
            <w:pStyle w:val="Contents6"/>
            <w:tabs>
              <w:tab w:val="clear" w:pos="7609"/>
              <w:tab w:val="right" w:pos="9026" w:leader="dot"/>
            </w:tabs>
            <w:rPr/>
          </w:pPr>
          <w:hyperlink w:anchor="__RefHeading___Toc188659_3830689328">
            <w:r>
              <w:rPr>
                <w:webHidden/>
                <w:rStyle w:val="IndexLink"/>
                <w:rtl w:val="true"/>
              </w:rPr>
              <w:t>ترک الحقیقة لا یوجب الرجوع إلی المعنی المجازی</w:t>
            </w:r>
            <w:r>
              <w:rPr>
                <w:rStyle w:val="IndexLink"/>
                <w:rtl w:val="true"/>
              </w:rPr>
              <w:tab/>
            </w:r>
            <w:r>
              <w:rPr>
                <w:rStyle w:val="IndexLink"/>
              </w:rPr>
              <w:t>383</w:t>
            </w:r>
          </w:hyperlink>
        </w:p>
        <w:p>
          <w:pPr>
            <w:pStyle w:val="Contents5"/>
            <w:tabs>
              <w:tab w:val="clear" w:pos="7892"/>
              <w:tab w:val="right" w:pos="9026" w:leader="dot"/>
            </w:tabs>
            <w:rPr/>
          </w:pPr>
          <w:hyperlink w:anchor="__RefHeading___Toc188661_3830689328">
            <w:r>
              <w:rPr>
                <w:webHidden/>
                <w:rStyle w:val="IndexLink"/>
                <w:rtl w:val="true"/>
              </w:rPr>
              <w:t>الثّانی</w:t>
            </w:r>
            <w:r>
              <w:rPr>
                <w:rStyle w:val="IndexLink"/>
                <w:rtl w:val="true"/>
              </w:rPr>
              <w:t>:</w:t>
            </w:r>
            <w:r>
              <w:rPr>
                <w:rStyle w:val="IndexLink"/>
                <w:rtl w:val="true"/>
              </w:rPr>
              <w:t>دلالة نفسیة</w:t>
            </w:r>
            <w:r>
              <w:rPr>
                <w:rStyle w:val="IndexLink"/>
                <w:rtl w:val="true"/>
              </w:rPr>
              <w:tab/>
            </w:r>
            <w:r>
              <w:rPr>
                <w:rStyle w:val="IndexLink"/>
              </w:rPr>
              <w:t>384</w:t>
            </w:r>
          </w:hyperlink>
        </w:p>
        <w:p>
          <w:pPr>
            <w:pStyle w:val="Contents4"/>
            <w:tabs>
              <w:tab w:val="clear" w:pos="8176"/>
              <w:tab w:val="right" w:pos="9026" w:leader="dot"/>
            </w:tabs>
            <w:rPr/>
          </w:pPr>
          <w:hyperlink w:anchor="__RefHeading___Toc188663_3830689328">
            <w:r>
              <w:rPr>
                <w:webHidden/>
                <w:rStyle w:val="IndexLink"/>
                <w:rtl w:val="true"/>
              </w:rPr>
              <w:t>الخلاصة</w:t>
            </w:r>
            <w:r>
              <w:rPr>
                <w:rStyle w:val="IndexLink"/>
                <w:rtl w:val="true"/>
              </w:rPr>
              <w:tab/>
            </w:r>
            <w:r>
              <w:rPr>
                <w:rStyle w:val="IndexLink"/>
              </w:rPr>
              <w:t>385</w:t>
            </w:r>
          </w:hyperlink>
        </w:p>
        <w:p>
          <w:pPr>
            <w:pStyle w:val="Contents4"/>
            <w:tabs>
              <w:tab w:val="clear" w:pos="8176"/>
              <w:tab w:val="right" w:pos="9026" w:leader="dot"/>
            </w:tabs>
            <w:rPr/>
          </w:pPr>
          <w:hyperlink w:anchor="__RefHeading___Toc188665_3830689328">
            <w:r>
              <w:rPr>
                <w:webHidden/>
                <w:rStyle w:val="IndexLink"/>
                <w:rtl w:val="true"/>
              </w:rPr>
              <w:t>الأسئلة</w:t>
            </w:r>
            <w:r>
              <w:rPr>
                <w:rStyle w:val="IndexLink"/>
                <w:rtl w:val="true"/>
              </w:rPr>
              <w:tab/>
            </w:r>
            <w:r>
              <w:rPr>
                <w:rStyle w:val="IndexLink"/>
              </w:rPr>
              <w:t>387</w:t>
            </w:r>
          </w:hyperlink>
        </w:p>
        <w:p>
          <w:pPr>
            <w:pStyle w:val="Contents3"/>
            <w:tabs>
              <w:tab w:val="clear" w:pos="8459"/>
              <w:tab w:val="right" w:pos="9026" w:leader="dot"/>
            </w:tabs>
            <w:rPr/>
          </w:pPr>
          <w:hyperlink w:anchor="__RefHeading___Toc188667_3830689328">
            <w:r>
              <w:rPr>
                <w:webHidden/>
                <w:rStyle w:val="IndexLink"/>
                <w:rtl w:val="true"/>
              </w:rPr>
              <w:t>الدّرس الثالث و الثلاثون</w:t>
            </w:r>
            <w:r>
              <w:rPr>
                <w:rStyle w:val="IndexLink"/>
                <w:rtl w:val="true"/>
              </w:rPr>
              <w:tab/>
            </w:r>
            <w:r>
              <w:rPr>
                <w:rStyle w:val="IndexLink"/>
              </w:rPr>
              <w:t>388</w:t>
            </w:r>
          </w:hyperlink>
        </w:p>
        <w:p>
          <w:pPr>
            <w:pStyle w:val="Contents4"/>
            <w:tabs>
              <w:tab w:val="clear" w:pos="8176"/>
              <w:tab w:val="right" w:pos="9026" w:leader="dot"/>
            </w:tabs>
            <w:rPr/>
          </w:pPr>
          <w:hyperlink w:anchor="__RefHeading___Toc188669_3830689328">
            <w:r>
              <w:rPr>
                <w:webHidden/>
                <w:rStyle w:val="IndexLink"/>
                <w:rtl w:val="true"/>
              </w:rPr>
              <w:t>الثالث</w:t>
            </w:r>
            <w:r>
              <w:rPr>
                <w:rStyle w:val="IndexLink"/>
                <w:rtl w:val="true"/>
              </w:rPr>
              <w:t>:</w:t>
            </w:r>
            <w:r>
              <w:rPr>
                <w:rStyle w:val="IndexLink"/>
                <w:rtl w:val="true"/>
              </w:rPr>
              <w:t>دلالة سیاقیة</w:t>
            </w:r>
            <w:r>
              <w:rPr>
                <w:rStyle w:val="IndexLink"/>
                <w:rtl w:val="true"/>
              </w:rPr>
              <w:tab/>
            </w:r>
            <w:r>
              <w:rPr>
                <w:rStyle w:val="IndexLink"/>
              </w:rPr>
              <w:t>388</w:t>
            </w:r>
          </w:hyperlink>
        </w:p>
        <w:p>
          <w:pPr>
            <w:pStyle w:val="Contents4"/>
            <w:tabs>
              <w:tab w:val="clear" w:pos="8176"/>
              <w:tab w:val="right" w:pos="9026" w:leader="dot"/>
            </w:tabs>
            <w:rPr/>
          </w:pPr>
          <w:hyperlink w:anchor="__RefHeading___Toc188671_3830689328">
            <w:r>
              <w:rPr>
                <w:webHidden/>
                <w:rStyle w:val="IndexLink"/>
                <w:rtl w:val="true"/>
              </w:rPr>
              <w:t>الرابع</w:t>
            </w:r>
            <w:r>
              <w:rPr>
                <w:rStyle w:val="IndexLink"/>
                <w:rtl w:val="true"/>
              </w:rPr>
              <w:t>:</w:t>
            </w:r>
            <w:r>
              <w:rPr>
                <w:rStyle w:val="IndexLink"/>
                <w:rtl w:val="true"/>
              </w:rPr>
              <w:t>دلالة حالیة</w:t>
            </w:r>
            <w:r>
              <w:rPr>
                <w:rStyle w:val="IndexLink"/>
                <w:rtl w:val="true"/>
              </w:rPr>
              <w:tab/>
            </w:r>
            <w:r>
              <w:rPr>
                <w:rStyle w:val="IndexLink"/>
              </w:rPr>
              <w:t>389</w:t>
            </w:r>
          </w:hyperlink>
        </w:p>
        <w:p>
          <w:pPr>
            <w:pStyle w:val="Contents4"/>
            <w:tabs>
              <w:tab w:val="clear" w:pos="8176"/>
              <w:tab w:val="right" w:pos="9026" w:leader="dot"/>
            </w:tabs>
            <w:rPr/>
          </w:pPr>
          <w:hyperlink w:anchor="__RefHeading___Toc188673_3830689328">
            <w:r>
              <w:rPr>
                <w:webHidden/>
                <w:rStyle w:val="IndexLink"/>
                <w:rtl w:val="true"/>
              </w:rPr>
              <w:t>الخامس</w:t>
            </w:r>
            <w:r>
              <w:rPr>
                <w:rStyle w:val="IndexLink"/>
                <w:rtl w:val="true"/>
              </w:rPr>
              <w:t>:</w:t>
            </w:r>
            <w:r>
              <w:rPr>
                <w:rStyle w:val="IndexLink"/>
                <w:rtl w:val="true"/>
              </w:rPr>
              <w:t>دلالة محلّیة</w:t>
            </w:r>
            <w:r>
              <w:rPr>
                <w:rStyle w:val="IndexLink"/>
                <w:rtl w:val="true"/>
              </w:rPr>
              <w:tab/>
            </w:r>
            <w:r>
              <w:rPr>
                <w:rStyle w:val="IndexLink"/>
              </w:rPr>
              <w:t>390</w:t>
            </w:r>
          </w:hyperlink>
        </w:p>
        <w:p>
          <w:pPr>
            <w:pStyle w:val="Contents4"/>
            <w:tabs>
              <w:tab w:val="clear" w:pos="8176"/>
              <w:tab w:val="right" w:pos="9026" w:leader="dot"/>
            </w:tabs>
            <w:rPr/>
          </w:pPr>
          <w:hyperlink w:anchor="__RefHeading___Toc188675_3830689328">
            <w:r>
              <w:rPr>
                <w:webHidden/>
                <w:rStyle w:val="IndexLink"/>
                <w:rtl w:val="true"/>
              </w:rPr>
              <w:t>الخلاصة</w:t>
            </w:r>
            <w:r>
              <w:rPr>
                <w:rStyle w:val="IndexLink"/>
                <w:rtl w:val="true"/>
              </w:rPr>
              <w:tab/>
            </w:r>
            <w:r>
              <w:rPr>
                <w:rStyle w:val="IndexLink"/>
              </w:rPr>
              <w:t>391</w:t>
            </w:r>
          </w:hyperlink>
        </w:p>
        <w:p>
          <w:pPr>
            <w:pStyle w:val="Contents4"/>
            <w:tabs>
              <w:tab w:val="clear" w:pos="8176"/>
              <w:tab w:val="right" w:pos="9026" w:leader="dot"/>
            </w:tabs>
            <w:rPr/>
          </w:pPr>
          <w:hyperlink w:anchor="__RefHeading___Toc188677_3830689328">
            <w:r>
              <w:rPr>
                <w:webHidden/>
                <w:rStyle w:val="IndexLink"/>
                <w:rtl w:val="true"/>
              </w:rPr>
              <w:t>الأسئلة</w:t>
            </w:r>
            <w:r>
              <w:rPr>
                <w:rStyle w:val="IndexLink"/>
                <w:rtl w:val="true"/>
              </w:rPr>
              <w:tab/>
            </w:r>
            <w:r>
              <w:rPr>
                <w:rStyle w:val="IndexLink"/>
              </w:rPr>
              <w:t>392</w:t>
            </w:r>
          </w:hyperlink>
        </w:p>
        <w:p>
          <w:pPr>
            <w:pStyle w:val="Contents3"/>
            <w:tabs>
              <w:tab w:val="clear" w:pos="8459"/>
              <w:tab w:val="right" w:pos="9026" w:leader="dot"/>
            </w:tabs>
            <w:rPr/>
          </w:pPr>
          <w:hyperlink w:anchor="__RefHeading___Toc188679_3830689328">
            <w:r>
              <w:rPr>
                <w:webHidden/>
                <w:rStyle w:val="IndexLink"/>
                <w:rtl w:val="true"/>
              </w:rPr>
              <w:t>الدّرس الرابع و الثلاثون</w:t>
            </w:r>
            <w:r>
              <w:rPr>
                <w:rStyle w:val="IndexLink"/>
                <w:rtl w:val="true"/>
              </w:rPr>
              <w:tab/>
            </w:r>
            <w:r>
              <w:rPr>
                <w:rStyle w:val="IndexLink"/>
              </w:rPr>
              <w:t>393</w:t>
            </w:r>
          </w:hyperlink>
        </w:p>
        <w:p>
          <w:pPr>
            <w:pStyle w:val="Contents4"/>
            <w:tabs>
              <w:tab w:val="clear" w:pos="8176"/>
              <w:tab w:val="right" w:pos="9026" w:leader="dot"/>
            </w:tabs>
            <w:rPr/>
          </w:pPr>
          <w:hyperlink w:anchor="__RefHeading___Toc188681_3830689328">
            <w:r>
              <w:rPr>
                <w:webHidden/>
                <w:rStyle w:val="IndexLink"/>
                <w:rtl w:val="true"/>
              </w:rPr>
              <w:t>متعلّقات النصوص</w:t>
            </w:r>
            <w:r>
              <w:rPr>
                <w:rStyle w:val="IndexLink"/>
                <w:rtl w:val="true"/>
              </w:rPr>
              <w:tab/>
            </w:r>
            <w:r>
              <w:rPr>
                <w:rStyle w:val="IndexLink"/>
              </w:rPr>
              <w:t>393</w:t>
            </w:r>
          </w:hyperlink>
        </w:p>
        <w:p>
          <w:pPr>
            <w:pStyle w:val="Contents4"/>
            <w:tabs>
              <w:tab w:val="clear" w:pos="8176"/>
              <w:tab w:val="right" w:pos="9026" w:leader="dot"/>
            </w:tabs>
            <w:rPr/>
          </w:pPr>
          <w:hyperlink w:anchor="__RefHeading___Toc188683_3830689328">
            <w:r>
              <w:rPr>
                <w:webHidden/>
                <w:rStyle w:val="IndexLink"/>
                <w:rtl w:val="true"/>
              </w:rPr>
              <w:t>عبارة النصّ‌</w:t>
            </w:r>
            <w:r>
              <w:rPr>
                <w:rStyle w:val="IndexLink"/>
                <w:rtl w:val="true"/>
              </w:rPr>
              <w:tab/>
            </w:r>
            <w:r>
              <w:rPr>
                <w:rStyle w:val="IndexLink"/>
              </w:rPr>
              <w:t>393</w:t>
            </w:r>
          </w:hyperlink>
        </w:p>
        <w:p>
          <w:pPr>
            <w:pStyle w:val="Contents4"/>
            <w:tabs>
              <w:tab w:val="clear" w:pos="8176"/>
              <w:tab w:val="right" w:pos="9026" w:leader="dot"/>
            </w:tabs>
            <w:rPr/>
          </w:pPr>
          <w:hyperlink w:anchor="__RefHeading___Toc188685_3830689328">
            <w:r>
              <w:rPr>
                <w:webHidden/>
                <w:rStyle w:val="IndexLink"/>
                <w:rtl w:val="true"/>
              </w:rPr>
              <w:t>تمهید</w:t>
            </w:r>
            <w:r>
              <w:rPr>
                <w:rStyle w:val="IndexLink"/>
                <w:rtl w:val="true"/>
              </w:rPr>
              <w:tab/>
            </w:r>
            <w:r>
              <w:rPr>
                <w:rStyle w:val="IndexLink"/>
              </w:rPr>
              <w:t>396</w:t>
            </w:r>
          </w:hyperlink>
        </w:p>
        <w:p>
          <w:pPr>
            <w:pStyle w:val="Contents4"/>
            <w:tabs>
              <w:tab w:val="clear" w:pos="8176"/>
              <w:tab w:val="right" w:pos="9026" w:leader="dot"/>
            </w:tabs>
            <w:rPr/>
          </w:pPr>
          <w:hyperlink w:anchor="__RefHeading___Toc188687_3830689328">
            <w:r>
              <w:rPr>
                <w:webHidden/>
                <w:rStyle w:val="IndexLink"/>
                <w:rtl w:val="true"/>
              </w:rPr>
              <w:t>الخلاصة</w:t>
            </w:r>
            <w:r>
              <w:rPr>
                <w:rStyle w:val="IndexLink"/>
                <w:rtl w:val="true"/>
              </w:rPr>
              <w:tab/>
            </w:r>
            <w:r>
              <w:rPr>
                <w:rStyle w:val="IndexLink"/>
              </w:rPr>
              <w:t>397</w:t>
            </w:r>
          </w:hyperlink>
        </w:p>
        <w:p>
          <w:pPr>
            <w:pStyle w:val="Contents4"/>
            <w:tabs>
              <w:tab w:val="clear" w:pos="8176"/>
              <w:tab w:val="right" w:pos="9026" w:leader="dot"/>
            </w:tabs>
            <w:rPr/>
          </w:pPr>
          <w:hyperlink w:anchor="__RefHeading___Toc188689_3830689328">
            <w:r>
              <w:rPr>
                <w:webHidden/>
                <w:rStyle w:val="IndexLink"/>
                <w:rtl w:val="true"/>
              </w:rPr>
              <w:t>الأسئلة</w:t>
            </w:r>
            <w:r>
              <w:rPr>
                <w:rStyle w:val="IndexLink"/>
                <w:rtl w:val="true"/>
              </w:rPr>
              <w:tab/>
            </w:r>
            <w:r>
              <w:rPr>
                <w:rStyle w:val="IndexLink"/>
              </w:rPr>
              <w:t>399</w:t>
            </w:r>
          </w:hyperlink>
        </w:p>
        <w:p>
          <w:pPr>
            <w:pStyle w:val="Contents3"/>
            <w:tabs>
              <w:tab w:val="clear" w:pos="8459"/>
              <w:tab w:val="right" w:pos="9026" w:leader="dot"/>
            </w:tabs>
            <w:rPr/>
          </w:pPr>
          <w:hyperlink w:anchor="__RefHeading___Toc188691_3830689328">
            <w:r>
              <w:rPr>
                <w:webHidden/>
                <w:rStyle w:val="IndexLink"/>
                <w:rtl w:val="true"/>
              </w:rPr>
              <w:t>الدّرس الخامس و الثلاثون</w:t>
            </w:r>
            <w:r>
              <w:rPr>
                <w:rStyle w:val="IndexLink"/>
                <w:rtl w:val="true"/>
              </w:rPr>
              <w:tab/>
            </w:r>
            <w:r>
              <w:rPr>
                <w:rStyle w:val="IndexLink"/>
              </w:rPr>
              <w:t>400</w:t>
            </w:r>
          </w:hyperlink>
        </w:p>
        <w:p>
          <w:pPr>
            <w:pStyle w:val="Contents4"/>
            <w:tabs>
              <w:tab w:val="clear" w:pos="8176"/>
              <w:tab w:val="right" w:pos="9026" w:leader="dot"/>
            </w:tabs>
            <w:rPr/>
          </w:pPr>
          <w:hyperlink w:anchor="__RefHeading___Toc188693_3830689328">
            <w:r>
              <w:rPr>
                <w:webHidden/>
                <w:rStyle w:val="IndexLink"/>
                <w:rtl w:val="true"/>
              </w:rPr>
              <w:t>دلالة الإشارة</w:t>
            </w:r>
            <w:r>
              <w:rPr>
                <w:rStyle w:val="IndexLink"/>
                <w:rtl w:val="true"/>
              </w:rPr>
              <w:tab/>
            </w:r>
            <w:r>
              <w:rPr>
                <w:rStyle w:val="IndexLink"/>
              </w:rPr>
              <w:t>400</w:t>
            </w:r>
          </w:hyperlink>
        </w:p>
        <w:p>
          <w:pPr>
            <w:pStyle w:val="Contents4"/>
            <w:tabs>
              <w:tab w:val="clear" w:pos="8176"/>
              <w:tab w:val="right" w:pos="9026" w:leader="dot"/>
            </w:tabs>
            <w:rPr/>
          </w:pPr>
          <w:hyperlink w:anchor="__RefHeading___Toc188695_3830689328">
            <w:r>
              <w:rPr>
                <w:webHidden/>
                <w:rStyle w:val="IndexLink"/>
                <w:rtl w:val="true"/>
              </w:rPr>
              <w:t>دلالة النصّ أو المفهوم الموافق</w:t>
            </w:r>
            <w:r>
              <w:rPr>
                <w:rStyle w:val="IndexLink"/>
                <w:rtl w:val="true"/>
              </w:rPr>
              <w:tab/>
            </w:r>
            <w:r>
              <w:rPr>
                <w:rStyle w:val="IndexLink"/>
              </w:rPr>
              <w:t>400</w:t>
            </w:r>
          </w:hyperlink>
        </w:p>
        <w:p>
          <w:pPr>
            <w:pStyle w:val="Contents4"/>
            <w:tabs>
              <w:tab w:val="clear" w:pos="8176"/>
              <w:tab w:val="right" w:pos="9026" w:leader="dot"/>
            </w:tabs>
            <w:rPr/>
          </w:pPr>
          <w:hyperlink w:anchor="__RefHeading___Toc188697_3830689328">
            <w:r>
              <w:rPr>
                <w:webHidden/>
                <w:rStyle w:val="IndexLink"/>
                <w:rtl w:val="true"/>
              </w:rPr>
              <w:t>تنبیه</w:t>
            </w:r>
            <w:r>
              <w:rPr>
                <w:rStyle w:val="IndexLink"/>
                <w:rtl w:val="true"/>
              </w:rPr>
              <w:tab/>
            </w:r>
            <w:r>
              <w:rPr>
                <w:rStyle w:val="IndexLink"/>
              </w:rPr>
              <w:t>401</w:t>
            </w:r>
          </w:hyperlink>
        </w:p>
        <w:p>
          <w:pPr>
            <w:pStyle w:val="Contents4"/>
            <w:tabs>
              <w:tab w:val="clear" w:pos="8176"/>
              <w:tab w:val="right" w:pos="9026" w:leader="dot"/>
            </w:tabs>
            <w:rPr/>
          </w:pPr>
          <w:hyperlink w:anchor="__RefHeading___Toc188699_3830689328">
            <w:r>
              <w:rPr>
                <w:webHidden/>
                <w:rStyle w:val="IndexLink"/>
                <w:rtl w:val="true"/>
              </w:rPr>
              <w:t>دلالة التنبیه</w:t>
            </w:r>
            <w:r>
              <w:rPr>
                <w:rStyle w:val="IndexLink"/>
                <w:rtl w:val="true"/>
              </w:rPr>
              <w:tab/>
            </w:r>
            <w:r>
              <w:rPr>
                <w:rStyle w:val="IndexLink"/>
              </w:rPr>
              <w:t>402</w:t>
            </w:r>
          </w:hyperlink>
        </w:p>
        <w:p>
          <w:pPr>
            <w:pStyle w:val="Contents4"/>
            <w:tabs>
              <w:tab w:val="clear" w:pos="8176"/>
              <w:tab w:val="right" w:pos="9026" w:leader="dot"/>
            </w:tabs>
            <w:rPr/>
          </w:pPr>
          <w:hyperlink w:anchor="__RefHeading___Toc188701_3830689328">
            <w:r>
              <w:rPr>
                <w:webHidden/>
                <w:rStyle w:val="IndexLink"/>
                <w:rtl w:val="true"/>
              </w:rPr>
              <w:t>حکم دلالة النصّ‌</w:t>
            </w:r>
            <w:r>
              <w:rPr>
                <w:rStyle w:val="IndexLink"/>
                <w:rtl w:val="true"/>
              </w:rPr>
              <w:tab/>
            </w:r>
            <w:r>
              <w:rPr>
                <w:rStyle w:val="IndexLink"/>
              </w:rPr>
              <w:t>403</w:t>
            </w:r>
          </w:hyperlink>
        </w:p>
        <w:p>
          <w:pPr>
            <w:pStyle w:val="Contents4"/>
            <w:tabs>
              <w:tab w:val="clear" w:pos="8176"/>
              <w:tab w:val="right" w:pos="9026" w:leader="dot"/>
            </w:tabs>
            <w:rPr/>
          </w:pPr>
          <w:hyperlink w:anchor="__RefHeading___Toc188703_3830689328">
            <w:r>
              <w:rPr>
                <w:webHidden/>
                <w:rStyle w:val="IndexLink"/>
                <w:rtl w:val="true"/>
              </w:rPr>
              <w:t>إثبات العقوبة بعبارة النصّ ودلالته</w:t>
            </w:r>
            <w:r>
              <w:rPr>
                <w:rStyle w:val="IndexLink"/>
                <w:rtl w:val="true"/>
              </w:rPr>
              <w:tab/>
            </w:r>
            <w:r>
              <w:rPr>
                <w:rStyle w:val="IndexLink"/>
              </w:rPr>
              <w:t>404</w:t>
            </w:r>
          </w:hyperlink>
        </w:p>
        <w:p>
          <w:pPr>
            <w:pStyle w:val="Contents4"/>
            <w:tabs>
              <w:tab w:val="clear" w:pos="8176"/>
              <w:tab w:val="right" w:pos="9026" w:leader="dot"/>
            </w:tabs>
            <w:rPr/>
          </w:pPr>
          <w:hyperlink w:anchor="__RefHeading___Toc188705_3830689328">
            <w:r>
              <w:rPr>
                <w:webHidden/>
                <w:rStyle w:val="IndexLink"/>
                <w:rtl w:val="true"/>
              </w:rPr>
              <w:t>أمثلة عدم الحکم عند عدم العلّة</w:t>
            </w:r>
            <w:r>
              <w:rPr>
                <w:rStyle w:val="IndexLink"/>
                <w:rtl w:val="true"/>
              </w:rPr>
              <w:tab/>
            </w:r>
            <w:r>
              <w:rPr>
                <w:rStyle w:val="IndexLink"/>
              </w:rPr>
              <w:t>405</w:t>
            </w:r>
          </w:hyperlink>
        </w:p>
        <w:p>
          <w:pPr>
            <w:pStyle w:val="Contents4"/>
            <w:tabs>
              <w:tab w:val="clear" w:pos="8176"/>
              <w:tab w:val="right" w:pos="9026" w:leader="dot"/>
            </w:tabs>
            <w:rPr/>
          </w:pPr>
          <w:hyperlink w:anchor="__RefHeading___Toc188707_3830689328">
            <w:r>
              <w:rPr>
                <w:webHidden/>
                <w:rStyle w:val="IndexLink"/>
                <w:rtl w:val="true"/>
              </w:rPr>
              <w:t>الخلاصة</w:t>
            </w:r>
            <w:r>
              <w:rPr>
                <w:rStyle w:val="IndexLink"/>
                <w:rtl w:val="true"/>
              </w:rPr>
              <w:tab/>
            </w:r>
            <w:r>
              <w:rPr>
                <w:rStyle w:val="IndexLink"/>
              </w:rPr>
              <w:t>405</w:t>
            </w:r>
          </w:hyperlink>
        </w:p>
        <w:p>
          <w:pPr>
            <w:pStyle w:val="Contents4"/>
            <w:tabs>
              <w:tab w:val="clear" w:pos="8176"/>
              <w:tab w:val="right" w:pos="9026" w:leader="dot"/>
            </w:tabs>
            <w:rPr/>
          </w:pPr>
          <w:hyperlink w:anchor="__RefHeading___Toc188709_3830689328">
            <w:r>
              <w:rPr>
                <w:webHidden/>
                <w:rStyle w:val="IndexLink"/>
                <w:rtl w:val="true"/>
              </w:rPr>
              <w:t>الأسئلة</w:t>
            </w:r>
            <w:r>
              <w:rPr>
                <w:rStyle w:val="IndexLink"/>
                <w:rtl w:val="true"/>
              </w:rPr>
              <w:tab/>
            </w:r>
            <w:r>
              <w:rPr>
                <w:rStyle w:val="IndexLink"/>
              </w:rPr>
              <w:t>407</w:t>
            </w:r>
          </w:hyperlink>
        </w:p>
        <w:p>
          <w:pPr>
            <w:pStyle w:val="Contents3"/>
            <w:tabs>
              <w:tab w:val="clear" w:pos="8459"/>
              <w:tab w:val="right" w:pos="9026" w:leader="dot"/>
            </w:tabs>
            <w:rPr/>
          </w:pPr>
          <w:hyperlink w:anchor="__RefHeading___Toc188711_3830689328">
            <w:r>
              <w:rPr>
                <w:webHidden/>
                <w:rStyle w:val="IndexLink"/>
                <w:rtl w:val="true"/>
              </w:rPr>
              <w:t>الدّرس السادس و الثلاثون</w:t>
            </w:r>
            <w:r>
              <w:rPr>
                <w:rStyle w:val="IndexLink"/>
                <w:rtl w:val="true"/>
              </w:rPr>
              <w:tab/>
            </w:r>
            <w:r>
              <w:rPr>
                <w:rStyle w:val="IndexLink"/>
              </w:rPr>
              <w:t>408</w:t>
            </w:r>
          </w:hyperlink>
        </w:p>
        <w:p>
          <w:pPr>
            <w:pStyle w:val="Contents4"/>
            <w:tabs>
              <w:tab w:val="clear" w:pos="8176"/>
              <w:tab w:val="right" w:pos="9026" w:leader="dot"/>
            </w:tabs>
            <w:rPr/>
          </w:pPr>
          <w:hyperlink w:anchor="__RefHeading___Toc188713_3830689328">
            <w:r>
              <w:rPr>
                <w:webHidden/>
                <w:rStyle w:val="IndexLink"/>
                <w:rtl w:val="true"/>
              </w:rPr>
              <w:t>اقتضاء النصّ‌</w:t>
            </w:r>
            <w:r>
              <w:rPr>
                <w:rStyle w:val="IndexLink"/>
                <w:rtl w:val="true"/>
              </w:rPr>
              <w:tab/>
            </w:r>
            <w:r>
              <w:rPr>
                <w:rStyle w:val="IndexLink"/>
              </w:rPr>
              <w:t>408</w:t>
            </w:r>
          </w:hyperlink>
        </w:p>
        <w:p>
          <w:pPr>
            <w:pStyle w:val="Contents4"/>
            <w:tabs>
              <w:tab w:val="clear" w:pos="8176"/>
              <w:tab w:val="right" w:pos="9026" w:leader="dot"/>
            </w:tabs>
            <w:rPr/>
          </w:pPr>
          <w:hyperlink w:anchor="__RefHeading___Toc188715_3830689328">
            <w:r>
              <w:rPr>
                <w:webHidden/>
                <w:rStyle w:val="IndexLink"/>
                <w:rtl w:val="true"/>
              </w:rPr>
              <w:t>تنبیه</w:t>
            </w:r>
            <w:r>
              <w:rPr>
                <w:rStyle w:val="IndexLink"/>
                <w:rtl w:val="true"/>
              </w:rPr>
              <w:tab/>
            </w:r>
            <w:r>
              <w:rPr>
                <w:rStyle w:val="IndexLink"/>
              </w:rPr>
              <w:t>409</w:t>
            </w:r>
          </w:hyperlink>
        </w:p>
        <w:p>
          <w:pPr>
            <w:pStyle w:val="Contents4"/>
            <w:tabs>
              <w:tab w:val="clear" w:pos="8176"/>
              <w:tab w:val="right" w:pos="9026" w:leader="dot"/>
            </w:tabs>
            <w:rPr/>
          </w:pPr>
          <w:hyperlink w:anchor="__RefHeading___Toc188717_3830689328">
            <w:r>
              <w:rPr>
                <w:webHidden/>
                <w:rStyle w:val="IndexLink"/>
                <w:rtl w:val="true"/>
              </w:rPr>
              <w:t>إشارة</w:t>
            </w:r>
            <w:r>
              <w:rPr>
                <w:rStyle w:val="IndexLink"/>
                <w:rtl w:val="true"/>
              </w:rPr>
              <w:tab/>
            </w:r>
            <w:r>
              <w:rPr>
                <w:rStyle w:val="IndexLink"/>
              </w:rPr>
              <w:t>409</w:t>
            </w:r>
          </w:hyperlink>
        </w:p>
        <w:p>
          <w:pPr>
            <w:pStyle w:val="Contents4"/>
            <w:tabs>
              <w:tab w:val="clear" w:pos="8176"/>
              <w:tab w:val="right" w:pos="9026" w:leader="dot"/>
            </w:tabs>
            <w:rPr/>
          </w:pPr>
          <w:hyperlink w:anchor="__RefHeading___Toc188719_3830689328">
            <w:r>
              <w:rPr>
                <w:webHidden/>
                <w:rStyle w:val="IndexLink"/>
                <w:rtl w:val="true"/>
              </w:rPr>
              <w:t>دلالة الاقتضاء</w:t>
            </w:r>
            <w:r>
              <w:rPr>
                <w:rStyle w:val="IndexLink"/>
                <w:rtl w:val="true"/>
              </w:rPr>
              <w:tab/>
            </w:r>
            <w:r>
              <w:rPr>
                <w:rStyle w:val="IndexLink"/>
              </w:rPr>
              <w:t>410</w:t>
            </w:r>
          </w:hyperlink>
        </w:p>
        <w:p>
          <w:pPr>
            <w:pStyle w:val="Contents4"/>
            <w:tabs>
              <w:tab w:val="clear" w:pos="8176"/>
              <w:tab w:val="right" w:pos="9026" w:leader="dot"/>
            </w:tabs>
            <w:rPr/>
          </w:pPr>
          <w:hyperlink w:anchor="__RefHeading___Toc188721_3830689328">
            <w:r>
              <w:rPr>
                <w:webHidden/>
                <w:rStyle w:val="IndexLink"/>
                <w:rtl w:val="true"/>
              </w:rPr>
              <w:t>خلاصة الکلام</w:t>
            </w:r>
            <w:r>
              <w:rPr>
                <w:rStyle w:val="IndexLink"/>
                <w:rtl w:val="true"/>
              </w:rPr>
              <w:tab/>
            </w:r>
            <w:r>
              <w:rPr>
                <w:rStyle w:val="IndexLink"/>
              </w:rPr>
              <w:t>411</w:t>
            </w:r>
          </w:hyperlink>
        </w:p>
        <w:p>
          <w:pPr>
            <w:pStyle w:val="Contents4"/>
            <w:tabs>
              <w:tab w:val="clear" w:pos="8176"/>
              <w:tab w:val="right" w:pos="9026" w:leader="dot"/>
            </w:tabs>
            <w:rPr/>
          </w:pPr>
          <w:hyperlink w:anchor="__RefHeading___Toc188723_3830689328">
            <w:r>
              <w:rPr>
                <w:webHidden/>
                <w:rStyle w:val="IndexLink"/>
                <w:rtl w:val="true"/>
              </w:rPr>
              <w:t>حکم المقتضی</w:t>
            </w:r>
            <w:r>
              <w:rPr>
                <w:rStyle w:val="IndexLink"/>
                <w:rtl w:val="true"/>
              </w:rPr>
              <w:tab/>
            </w:r>
            <w:r>
              <w:rPr>
                <w:rStyle w:val="IndexLink"/>
              </w:rPr>
              <w:t>411</w:t>
            </w:r>
          </w:hyperlink>
        </w:p>
        <w:p>
          <w:pPr>
            <w:pStyle w:val="Contents4"/>
            <w:tabs>
              <w:tab w:val="clear" w:pos="8176"/>
              <w:tab w:val="right" w:pos="9026" w:leader="dot"/>
            </w:tabs>
            <w:rPr/>
          </w:pPr>
          <w:hyperlink w:anchor="__RefHeading___Toc188725_3830689328">
            <w:r>
              <w:rPr>
                <w:webHidden/>
                <w:rStyle w:val="IndexLink"/>
                <w:rtl w:val="true"/>
              </w:rPr>
              <w:t>الخلاصة</w:t>
            </w:r>
            <w:r>
              <w:rPr>
                <w:rStyle w:val="IndexLink"/>
                <w:rtl w:val="true"/>
              </w:rPr>
              <w:tab/>
            </w:r>
            <w:r>
              <w:rPr>
                <w:rStyle w:val="IndexLink"/>
              </w:rPr>
              <w:t>412</w:t>
            </w:r>
          </w:hyperlink>
        </w:p>
        <w:p>
          <w:pPr>
            <w:pStyle w:val="Contents4"/>
            <w:tabs>
              <w:tab w:val="clear" w:pos="8176"/>
              <w:tab w:val="right" w:pos="9026" w:leader="dot"/>
            </w:tabs>
            <w:rPr/>
          </w:pPr>
          <w:hyperlink w:anchor="__RefHeading___Toc188727_3830689328">
            <w:r>
              <w:rPr>
                <w:webHidden/>
                <w:rStyle w:val="IndexLink"/>
                <w:rtl w:val="true"/>
              </w:rPr>
              <w:t>الأسئلة</w:t>
            </w:r>
            <w:r>
              <w:rPr>
                <w:rStyle w:val="IndexLink"/>
                <w:rtl w:val="true"/>
              </w:rPr>
              <w:tab/>
            </w:r>
            <w:r>
              <w:rPr>
                <w:rStyle w:val="IndexLink"/>
              </w:rPr>
              <w:t>414</w:t>
            </w:r>
          </w:hyperlink>
        </w:p>
        <w:p>
          <w:pPr>
            <w:pStyle w:val="Contents3"/>
            <w:tabs>
              <w:tab w:val="clear" w:pos="8459"/>
              <w:tab w:val="right" w:pos="9026" w:leader="dot"/>
            </w:tabs>
            <w:rPr/>
          </w:pPr>
          <w:hyperlink w:anchor="__RefHeading___Toc188729_3830689328">
            <w:r>
              <w:rPr>
                <w:webHidden/>
                <w:rStyle w:val="IndexLink"/>
                <w:rtl w:val="true"/>
              </w:rPr>
              <w:t>الدّرس السابع و الثلاثون</w:t>
            </w:r>
            <w:r>
              <w:rPr>
                <w:rStyle w:val="IndexLink"/>
                <w:rtl w:val="true"/>
              </w:rPr>
              <w:tab/>
            </w:r>
            <w:r>
              <w:rPr>
                <w:rStyle w:val="IndexLink"/>
              </w:rPr>
              <w:t>415</w:t>
            </w:r>
          </w:hyperlink>
        </w:p>
        <w:p>
          <w:pPr>
            <w:pStyle w:val="Contents4"/>
            <w:tabs>
              <w:tab w:val="clear" w:pos="8176"/>
              <w:tab w:val="right" w:pos="9026" w:leader="dot"/>
            </w:tabs>
            <w:rPr/>
          </w:pPr>
          <w:hyperlink w:anchor="__RefHeading___Toc188731_3830689328">
            <w:r>
              <w:rPr>
                <w:webHidden/>
                <w:rStyle w:val="IndexLink"/>
                <w:rtl w:val="true"/>
              </w:rPr>
              <w:t>فی الأمر</w:t>
            </w:r>
            <w:r>
              <w:rPr>
                <w:rStyle w:val="IndexLink"/>
                <w:rtl w:val="true"/>
              </w:rPr>
              <w:tab/>
            </w:r>
            <w:r>
              <w:rPr>
                <w:rStyle w:val="IndexLink"/>
              </w:rPr>
              <w:t>415</w:t>
            </w:r>
          </w:hyperlink>
        </w:p>
        <w:p>
          <w:pPr>
            <w:pStyle w:val="Contents4"/>
            <w:tabs>
              <w:tab w:val="clear" w:pos="8176"/>
              <w:tab w:val="right" w:pos="9026" w:leader="dot"/>
            </w:tabs>
            <w:rPr/>
          </w:pPr>
          <w:hyperlink w:anchor="__RefHeading___Toc188733_3830689328">
            <w:r>
              <w:rPr>
                <w:webHidden/>
                <w:rStyle w:val="IndexLink"/>
                <w:rtl w:val="true"/>
              </w:rPr>
              <w:t>معنی کلمة الأمر</w:t>
            </w:r>
            <w:r>
              <w:rPr>
                <w:rStyle w:val="IndexLink"/>
                <w:rtl w:val="true"/>
              </w:rPr>
              <w:tab/>
            </w:r>
            <w:r>
              <w:rPr>
                <w:rStyle w:val="IndexLink"/>
              </w:rPr>
              <w:t>417</w:t>
            </w:r>
          </w:hyperlink>
        </w:p>
        <w:p>
          <w:pPr>
            <w:pStyle w:val="Contents4"/>
            <w:tabs>
              <w:tab w:val="clear" w:pos="8176"/>
              <w:tab w:val="right" w:pos="9026" w:leader="dot"/>
            </w:tabs>
            <w:rPr/>
          </w:pPr>
          <w:hyperlink w:anchor="__RefHeading___Toc188735_3830689328">
            <w:r>
              <w:rPr>
                <w:webHidden/>
                <w:rStyle w:val="IndexLink"/>
                <w:rtl w:val="true"/>
              </w:rPr>
              <w:t>المراد من الطلب و الشیء</w:t>
            </w:r>
            <w:r>
              <w:rPr>
                <w:rStyle w:val="IndexLink"/>
                <w:rtl w:val="true"/>
              </w:rPr>
              <w:tab/>
            </w:r>
            <w:r>
              <w:rPr>
                <w:rStyle w:val="IndexLink"/>
              </w:rPr>
              <w:t>420</w:t>
            </w:r>
          </w:hyperlink>
        </w:p>
        <w:p>
          <w:pPr>
            <w:pStyle w:val="Contents4"/>
            <w:tabs>
              <w:tab w:val="clear" w:pos="8176"/>
              <w:tab w:val="right" w:pos="9026" w:leader="dot"/>
            </w:tabs>
            <w:rPr/>
          </w:pPr>
          <w:hyperlink w:anchor="__RefHeading___Toc188737_3830689328">
            <w:r>
              <w:rPr>
                <w:webHidden/>
                <w:rStyle w:val="IndexLink"/>
                <w:rtl w:val="true"/>
              </w:rPr>
              <w:t>الخلاصة</w:t>
            </w:r>
            <w:r>
              <w:rPr>
                <w:rStyle w:val="IndexLink"/>
                <w:rtl w:val="true"/>
              </w:rPr>
              <w:tab/>
            </w:r>
            <w:r>
              <w:rPr>
                <w:rStyle w:val="IndexLink"/>
              </w:rPr>
              <w:t>420</w:t>
            </w:r>
          </w:hyperlink>
        </w:p>
        <w:p>
          <w:pPr>
            <w:pStyle w:val="Contents4"/>
            <w:tabs>
              <w:tab w:val="clear" w:pos="8176"/>
              <w:tab w:val="right" w:pos="9026" w:leader="dot"/>
            </w:tabs>
            <w:rPr/>
          </w:pPr>
          <w:hyperlink w:anchor="__RefHeading___Toc188739_3830689328">
            <w:r>
              <w:rPr>
                <w:webHidden/>
                <w:rStyle w:val="IndexLink"/>
                <w:rtl w:val="true"/>
              </w:rPr>
              <w:t>الأسئلة</w:t>
            </w:r>
            <w:r>
              <w:rPr>
                <w:rStyle w:val="IndexLink"/>
                <w:rtl w:val="true"/>
              </w:rPr>
              <w:tab/>
            </w:r>
            <w:r>
              <w:rPr>
                <w:rStyle w:val="IndexLink"/>
              </w:rPr>
              <w:t>423</w:t>
            </w:r>
          </w:hyperlink>
        </w:p>
        <w:p>
          <w:pPr>
            <w:pStyle w:val="Contents3"/>
            <w:tabs>
              <w:tab w:val="clear" w:pos="8459"/>
              <w:tab w:val="right" w:pos="9026" w:leader="dot"/>
            </w:tabs>
            <w:rPr/>
          </w:pPr>
          <w:hyperlink w:anchor="__RefHeading___Toc188741_3830689328">
            <w:r>
              <w:rPr>
                <w:webHidden/>
                <w:rStyle w:val="IndexLink"/>
                <w:rtl w:val="true"/>
              </w:rPr>
              <w:t>الدّرس الثامن و الثلاثون</w:t>
            </w:r>
            <w:r>
              <w:rPr>
                <w:rStyle w:val="IndexLink"/>
                <w:rtl w:val="true"/>
              </w:rPr>
              <w:tab/>
            </w:r>
            <w:r>
              <w:rPr>
                <w:rStyle w:val="IndexLink"/>
              </w:rPr>
              <w:t>424</w:t>
            </w:r>
          </w:hyperlink>
        </w:p>
        <w:p>
          <w:pPr>
            <w:pStyle w:val="Contents4"/>
            <w:tabs>
              <w:tab w:val="clear" w:pos="8176"/>
              <w:tab w:val="right" w:pos="9026" w:leader="dot"/>
            </w:tabs>
            <w:rPr/>
          </w:pPr>
          <w:hyperlink w:anchor="__RefHeading___Toc188743_3830689328">
            <w:r>
              <w:rPr>
                <w:webHidden/>
                <w:rStyle w:val="IndexLink"/>
                <w:rtl w:val="true"/>
              </w:rPr>
              <w:t>المعنی الاصطلاحی للأمر</w:t>
            </w:r>
            <w:r>
              <w:rPr>
                <w:rStyle w:val="IndexLink"/>
                <w:rtl w:val="true"/>
              </w:rPr>
              <w:tab/>
            </w:r>
            <w:r>
              <w:rPr>
                <w:rStyle w:val="IndexLink"/>
              </w:rPr>
              <w:t>424</w:t>
            </w:r>
          </w:hyperlink>
        </w:p>
        <w:p>
          <w:pPr>
            <w:pStyle w:val="Contents4"/>
            <w:tabs>
              <w:tab w:val="clear" w:pos="8176"/>
              <w:tab w:val="right" w:pos="9026" w:leader="dot"/>
            </w:tabs>
            <w:rPr/>
          </w:pPr>
          <w:hyperlink w:anchor="__RefHeading___Toc188745_3830689328">
            <w:r>
              <w:rPr>
                <w:webHidden/>
                <w:rStyle w:val="IndexLink"/>
                <w:rtl w:val="true"/>
              </w:rPr>
              <w:t>دلالة لفظ الأمر علی الوجوب</w:t>
            </w:r>
            <w:r>
              <w:rPr>
                <w:rStyle w:val="IndexLink"/>
                <w:rtl w:val="true"/>
              </w:rPr>
              <w:tab/>
            </w:r>
            <w:r>
              <w:rPr>
                <w:rStyle w:val="IndexLink"/>
              </w:rPr>
              <w:t>425</w:t>
            </w:r>
          </w:hyperlink>
        </w:p>
        <w:p>
          <w:pPr>
            <w:pStyle w:val="Contents4"/>
            <w:tabs>
              <w:tab w:val="clear" w:pos="8176"/>
              <w:tab w:val="right" w:pos="9026" w:leader="dot"/>
            </w:tabs>
            <w:rPr/>
          </w:pPr>
          <w:hyperlink w:anchor="__RefHeading___Toc188747_3830689328">
            <w:r>
              <w:rPr>
                <w:webHidden/>
                <w:rStyle w:val="IndexLink"/>
                <w:rtl w:val="true"/>
              </w:rPr>
              <w:t>موجب الأمر المطلق</w:t>
            </w:r>
            <w:r>
              <w:rPr>
                <w:rStyle w:val="IndexLink"/>
                <w:rtl w:val="true"/>
              </w:rPr>
              <w:tab/>
            </w:r>
            <w:r>
              <w:rPr>
                <w:rStyle w:val="IndexLink"/>
              </w:rPr>
              <w:t>427</w:t>
            </w:r>
          </w:hyperlink>
        </w:p>
        <w:p>
          <w:pPr>
            <w:pStyle w:val="Contents4"/>
            <w:tabs>
              <w:tab w:val="clear" w:pos="8176"/>
              <w:tab w:val="right" w:pos="9026" w:leader="dot"/>
            </w:tabs>
            <w:rPr/>
          </w:pPr>
          <w:hyperlink w:anchor="__RefHeading___Toc188749_3830689328">
            <w:r>
              <w:rPr>
                <w:webHidden/>
                <w:rStyle w:val="IndexLink"/>
                <w:rtl w:val="true"/>
              </w:rPr>
              <w:t>هل اقتضاء الأمر للوجوب شرعی أو لغوی أو عقلی؟</w:t>
            </w:r>
            <w:r>
              <w:rPr>
                <w:rStyle w:val="IndexLink"/>
                <w:rtl w:val="true"/>
              </w:rPr>
              <w:tab/>
            </w:r>
            <w:r>
              <w:rPr>
                <w:rStyle w:val="IndexLink"/>
              </w:rPr>
              <w:t>428</w:t>
            </w:r>
          </w:hyperlink>
        </w:p>
        <w:p>
          <w:pPr>
            <w:pStyle w:val="Contents4"/>
            <w:tabs>
              <w:tab w:val="clear" w:pos="8176"/>
              <w:tab w:val="right" w:pos="9026" w:leader="dot"/>
            </w:tabs>
            <w:rPr/>
          </w:pPr>
          <w:hyperlink w:anchor="__RefHeading___Toc188751_3830689328">
            <w:r>
              <w:rPr>
                <w:webHidden/>
                <w:rStyle w:val="IndexLink"/>
                <w:rtl w:val="true"/>
              </w:rPr>
              <w:t>الخلاصة</w:t>
            </w:r>
            <w:r>
              <w:rPr>
                <w:rStyle w:val="IndexLink"/>
                <w:rtl w:val="true"/>
              </w:rPr>
              <w:tab/>
            </w:r>
            <w:r>
              <w:rPr>
                <w:rStyle w:val="IndexLink"/>
              </w:rPr>
              <w:t>429</w:t>
            </w:r>
          </w:hyperlink>
        </w:p>
        <w:p>
          <w:pPr>
            <w:pStyle w:val="Contents4"/>
            <w:tabs>
              <w:tab w:val="clear" w:pos="8176"/>
              <w:tab w:val="right" w:pos="9026" w:leader="dot"/>
            </w:tabs>
            <w:rPr/>
          </w:pPr>
          <w:hyperlink w:anchor="__RefHeading___Toc188753_3830689328">
            <w:r>
              <w:rPr>
                <w:webHidden/>
                <w:rStyle w:val="IndexLink"/>
                <w:rtl w:val="true"/>
              </w:rPr>
              <w:t>الأسئلة</w:t>
            </w:r>
            <w:r>
              <w:rPr>
                <w:rStyle w:val="IndexLink"/>
                <w:rtl w:val="true"/>
              </w:rPr>
              <w:tab/>
            </w:r>
            <w:r>
              <w:rPr>
                <w:rStyle w:val="IndexLink"/>
              </w:rPr>
              <w:t>431</w:t>
            </w:r>
          </w:hyperlink>
        </w:p>
        <w:p>
          <w:pPr>
            <w:pStyle w:val="Contents3"/>
            <w:tabs>
              <w:tab w:val="clear" w:pos="8459"/>
              <w:tab w:val="right" w:pos="9026" w:leader="dot"/>
            </w:tabs>
            <w:rPr/>
          </w:pPr>
          <w:hyperlink w:anchor="__RefHeading___Toc188755_3830689328">
            <w:r>
              <w:rPr>
                <w:webHidden/>
                <w:rStyle w:val="IndexLink"/>
                <w:rtl w:val="true"/>
              </w:rPr>
              <w:t>الدّرس التاسع و الثلاثون</w:t>
            </w:r>
            <w:r>
              <w:rPr>
                <w:rStyle w:val="IndexLink"/>
                <w:rtl w:val="true"/>
              </w:rPr>
              <w:tab/>
            </w:r>
            <w:r>
              <w:rPr>
                <w:rStyle w:val="IndexLink"/>
              </w:rPr>
              <w:t>432</w:t>
            </w:r>
          </w:hyperlink>
        </w:p>
        <w:p>
          <w:pPr>
            <w:pStyle w:val="Contents4"/>
            <w:tabs>
              <w:tab w:val="clear" w:pos="8176"/>
              <w:tab w:val="right" w:pos="9026" w:leader="dot"/>
            </w:tabs>
            <w:rPr/>
          </w:pPr>
          <w:hyperlink w:anchor="__RefHeading___Toc188757_3830689328">
            <w:r>
              <w:rPr>
                <w:webHidden/>
                <w:rStyle w:val="IndexLink"/>
                <w:rtl w:val="true"/>
              </w:rPr>
              <w:t>فی بیان مدلول صیغة الأمر</w:t>
            </w:r>
            <w:r>
              <w:rPr>
                <w:rStyle w:val="IndexLink"/>
                <w:rtl w:val="true"/>
              </w:rPr>
              <w:tab/>
            </w:r>
            <w:r>
              <w:rPr>
                <w:rStyle w:val="IndexLink"/>
              </w:rPr>
              <w:t>432</w:t>
            </w:r>
          </w:hyperlink>
        </w:p>
        <w:p>
          <w:pPr>
            <w:pStyle w:val="Contents4"/>
            <w:tabs>
              <w:tab w:val="clear" w:pos="8176"/>
              <w:tab w:val="right" w:pos="9026" w:leader="dot"/>
            </w:tabs>
            <w:rPr/>
          </w:pPr>
          <w:hyperlink w:anchor="__RefHeading___Toc188759_3830689328">
            <w:r>
              <w:rPr>
                <w:webHidden/>
                <w:rStyle w:val="IndexLink"/>
                <w:rtl w:val="true"/>
              </w:rPr>
              <w:t>ظهور الصیغة فی الوجوب</w:t>
            </w:r>
            <w:r>
              <w:rPr>
                <w:rStyle w:val="IndexLink"/>
                <w:rtl w:val="true"/>
              </w:rPr>
              <w:tab/>
            </w:r>
            <w:r>
              <w:rPr>
                <w:rStyle w:val="IndexLink"/>
              </w:rPr>
              <w:t>435</w:t>
            </w:r>
          </w:hyperlink>
        </w:p>
        <w:p>
          <w:pPr>
            <w:pStyle w:val="Contents4"/>
            <w:tabs>
              <w:tab w:val="clear" w:pos="8176"/>
              <w:tab w:val="right" w:pos="9026" w:leader="dot"/>
            </w:tabs>
            <w:rPr/>
          </w:pPr>
          <w:hyperlink w:anchor="__RefHeading___Toc188761_3830689328">
            <w:r>
              <w:rPr>
                <w:webHidden/>
                <w:rStyle w:val="IndexLink"/>
                <w:rtl w:val="true"/>
              </w:rPr>
              <w:t>الخلاصة</w:t>
            </w:r>
            <w:r>
              <w:rPr>
                <w:rStyle w:val="IndexLink"/>
                <w:rtl w:val="true"/>
              </w:rPr>
              <w:tab/>
            </w:r>
            <w:r>
              <w:rPr>
                <w:rStyle w:val="IndexLink"/>
              </w:rPr>
              <w:t>436</w:t>
            </w:r>
          </w:hyperlink>
        </w:p>
        <w:p>
          <w:pPr>
            <w:pStyle w:val="Contents4"/>
            <w:tabs>
              <w:tab w:val="clear" w:pos="8176"/>
              <w:tab w:val="right" w:pos="9026" w:leader="dot"/>
            </w:tabs>
            <w:rPr/>
          </w:pPr>
          <w:hyperlink w:anchor="__RefHeading___Toc188763_3830689328">
            <w:r>
              <w:rPr>
                <w:webHidden/>
                <w:rStyle w:val="IndexLink"/>
                <w:rtl w:val="true"/>
              </w:rPr>
              <w:t>الأسئلة</w:t>
            </w:r>
            <w:r>
              <w:rPr>
                <w:rStyle w:val="IndexLink"/>
                <w:rtl w:val="true"/>
              </w:rPr>
              <w:tab/>
            </w:r>
            <w:r>
              <w:rPr>
                <w:rStyle w:val="IndexLink"/>
              </w:rPr>
              <w:t>438</w:t>
            </w:r>
          </w:hyperlink>
        </w:p>
        <w:p>
          <w:pPr>
            <w:pStyle w:val="Contents3"/>
            <w:tabs>
              <w:tab w:val="clear" w:pos="8459"/>
              <w:tab w:val="right" w:pos="9026" w:leader="dot"/>
            </w:tabs>
            <w:rPr/>
          </w:pPr>
          <w:hyperlink w:anchor="__RefHeading___Toc188765_3830689328">
            <w:r>
              <w:rPr>
                <w:webHidden/>
                <w:rStyle w:val="IndexLink"/>
                <w:rtl w:val="true"/>
              </w:rPr>
              <w:t>الدّرس الأربعون</w:t>
            </w:r>
            <w:r>
              <w:rPr>
                <w:rStyle w:val="IndexLink"/>
                <w:rtl w:val="true"/>
              </w:rPr>
              <w:tab/>
            </w:r>
            <w:r>
              <w:rPr>
                <w:rStyle w:val="IndexLink"/>
              </w:rPr>
              <w:t>439</w:t>
            </w:r>
          </w:hyperlink>
        </w:p>
        <w:p>
          <w:pPr>
            <w:pStyle w:val="Contents4"/>
            <w:tabs>
              <w:tab w:val="clear" w:pos="8176"/>
              <w:tab w:val="right" w:pos="9026" w:leader="dot"/>
            </w:tabs>
            <w:rPr/>
          </w:pPr>
          <w:hyperlink w:anchor="__RefHeading___Toc188767_3830689328">
            <w:r>
              <w:rPr>
                <w:webHidden/>
                <w:rStyle w:val="IndexLink"/>
                <w:rtl w:val="true"/>
              </w:rPr>
              <w:t>المرّة و التکرار</w:t>
            </w:r>
            <w:r>
              <w:rPr>
                <w:rStyle w:val="IndexLink"/>
                <w:rtl w:val="true"/>
              </w:rPr>
              <w:tab/>
            </w:r>
            <w:r>
              <w:rPr>
                <w:rStyle w:val="IndexLink"/>
              </w:rPr>
              <w:t>439</w:t>
            </w:r>
          </w:hyperlink>
        </w:p>
        <w:p>
          <w:pPr>
            <w:pStyle w:val="Contents4"/>
            <w:tabs>
              <w:tab w:val="clear" w:pos="8176"/>
              <w:tab w:val="right" w:pos="9026" w:leader="dot"/>
            </w:tabs>
            <w:rPr/>
          </w:pPr>
          <w:hyperlink w:anchor="__RefHeading___Toc188769_3830689328">
            <w:r>
              <w:rPr>
                <w:webHidden/>
                <w:rStyle w:val="IndexLink"/>
                <w:rtl w:val="true"/>
              </w:rPr>
              <w:t>تکرّر العبادات</w:t>
            </w:r>
            <w:r>
              <w:rPr>
                <w:rStyle w:val="IndexLink"/>
                <w:rtl w:val="true"/>
              </w:rPr>
              <w:tab/>
            </w:r>
            <w:r>
              <w:rPr>
                <w:rStyle w:val="IndexLink"/>
              </w:rPr>
              <w:t>440</w:t>
            </w:r>
          </w:hyperlink>
        </w:p>
        <w:p>
          <w:pPr>
            <w:pStyle w:val="Contents4"/>
            <w:tabs>
              <w:tab w:val="clear" w:pos="8176"/>
              <w:tab w:val="right" w:pos="9026" w:leader="dot"/>
            </w:tabs>
            <w:rPr/>
          </w:pPr>
          <w:hyperlink w:anchor="__RefHeading___Toc188771_3830689328">
            <w:r>
              <w:rPr>
                <w:webHidden/>
                <w:rStyle w:val="IndexLink"/>
                <w:rtl w:val="true"/>
              </w:rPr>
              <w:t>الأمر یتناول الجنس</w:t>
            </w:r>
            <w:r>
              <w:rPr>
                <w:rStyle w:val="IndexLink"/>
                <w:rtl w:val="true"/>
              </w:rPr>
              <w:tab/>
            </w:r>
            <w:r>
              <w:rPr>
                <w:rStyle w:val="IndexLink"/>
              </w:rPr>
              <w:t>440</w:t>
            </w:r>
          </w:hyperlink>
        </w:p>
        <w:p>
          <w:pPr>
            <w:pStyle w:val="Contents4"/>
            <w:tabs>
              <w:tab w:val="clear" w:pos="8176"/>
              <w:tab w:val="right" w:pos="9026" w:leader="dot"/>
            </w:tabs>
            <w:rPr/>
          </w:pPr>
          <w:hyperlink w:anchor="__RefHeading___Toc188773_3830689328">
            <w:r>
              <w:rPr>
                <w:webHidden/>
                <w:rStyle w:val="IndexLink"/>
                <w:rtl w:val="true"/>
              </w:rPr>
              <w:t>هدایة</w:t>
            </w:r>
            <w:r>
              <w:rPr>
                <w:rStyle w:val="IndexLink"/>
                <w:rtl w:val="true"/>
              </w:rPr>
              <w:tab/>
            </w:r>
            <w:r>
              <w:rPr>
                <w:rStyle w:val="IndexLink"/>
              </w:rPr>
              <w:t>441</w:t>
            </w:r>
          </w:hyperlink>
        </w:p>
        <w:p>
          <w:pPr>
            <w:pStyle w:val="Contents4"/>
            <w:tabs>
              <w:tab w:val="clear" w:pos="8176"/>
              <w:tab w:val="right" w:pos="9026" w:leader="dot"/>
            </w:tabs>
            <w:rPr/>
          </w:pPr>
          <w:hyperlink w:anchor="__RefHeading___Toc188775_3830689328">
            <w:r>
              <w:rPr>
                <w:webHidden/>
                <w:rStyle w:val="IndexLink"/>
                <w:rtl w:val="true"/>
              </w:rPr>
              <w:t>هل الصیغة تقتضی المرّة أو التکرار</w:t>
            </w:r>
            <w:r>
              <w:rPr>
                <w:rStyle w:val="IndexLink"/>
                <w:rtl w:val="true"/>
              </w:rPr>
              <w:tab/>
            </w:r>
            <w:r>
              <w:rPr>
                <w:rStyle w:val="IndexLink"/>
              </w:rPr>
              <w:t>442</w:t>
            </w:r>
          </w:hyperlink>
        </w:p>
        <w:p>
          <w:pPr>
            <w:pStyle w:val="Contents4"/>
            <w:tabs>
              <w:tab w:val="clear" w:pos="8176"/>
              <w:tab w:val="right" w:pos="9026" w:leader="dot"/>
            </w:tabs>
            <w:rPr/>
          </w:pPr>
          <w:hyperlink w:anchor="__RefHeading___Toc188777_3830689328">
            <w:r>
              <w:rPr>
                <w:webHidden/>
                <w:rStyle w:val="IndexLink"/>
                <w:rtl w:val="true"/>
              </w:rPr>
              <w:t>تنبیه</w:t>
            </w:r>
            <w:r>
              <w:rPr>
                <w:rStyle w:val="IndexLink"/>
                <w:rtl w:val="true"/>
              </w:rPr>
              <w:tab/>
            </w:r>
            <w:r>
              <w:rPr>
                <w:rStyle w:val="IndexLink"/>
              </w:rPr>
              <w:t>444</w:t>
            </w:r>
          </w:hyperlink>
        </w:p>
        <w:p>
          <w:pPr>
            <w:pStyle w:val="Contents4"/>
            <w:tabs>
              <w:tab w:val="clear" w:pos="8176"/>
              <w:tab w:val="right" w:pos="9026" w:leader="dot"/>
            </w:tabs>
            <w:rPr/>
          </w:pPr>
          <w:hyperlink w:anchor="__RefHeading___Toc188779_3830689328">
            <w:r>
              <w:rPr>
                <w:webHidden/>
                <w:rStyle w:val="IndexLink"/>
                <w:rtl w:val="true"/>
              </w:rPr>
              <w:t>الخلاصة</w:t>
            </w:r>
            <w:r>
              <w:rPr>
                <w:rStyle w:val="IndexLink"/>
                <w:rtl w:val="true"/>
              </w:rPr>
              <w:tab/>
            </w:r>
            <w:r>
              <w:rPr>
                <w:rStyle w:val="IndexLink"/>
              </w:rPr>
              <w:t>445</w:t>
            </w:r>
          </w:hyperlink>
        </w:p>
        <w:p>
          <w:pPr>
            <w:pStyle w:val="Contents4"/>
            <w:tabs>
              <w:tab w:val="clear" w:pos="8176"/>
              <w:tab w:val="right" w:pos="9026" w:leader="dot"/>
            </w:tabs>
            <w:rPr/>
          </w:pPr>
          <w:hyperlink w:anchor="__RefHeading___Toc188781_3830689328">
            <w:r>
              <w:rPr>
                <w:webHidden/>
                <w:rStyle w:val="IndexLink"/>
                <w:rtl w:val="true"/>
              </w:rPr>
              <w:t>الأسئلة</w:t>
            </w:r>
            <w:r>
              <w:rPr>
                <w:rStyle w:val="IndexLink"/>
                <w:rtl w:val="true"/>
              </w:rPr>
              <w:tab/>
            </w:r>
            <w:r>
              <w:rPr>
                <w:rStyle w:val="IndexLink"/>
              </w:rPr>
              <w:t>447</w:t>
            </w:r>
          </w:hyperlink>
        </w:p>
        <w:p>
          <w:pPr>
            <w:pStyle w:val="Contents3"/>
            <w:tabs>
              <w:tab w:val="clear" w:pos="8459"/>
              <w:tab w:val="right" w:pos="9026" w:leader="dot"/>
            </w:tabs>
            <w:rPr/>
          </w:pPr>
          <w:hyperlink w:anchor="__RefHeading___Toc188783_3830689328">
            <w:r>
              <w:rPr>
                <w:webHidden/>
                <w:rStyle w:val="IndexLink"/>
                <w:rtl w:val="true"/>
              </w:rPr>
              <w:t>الدّرس الحادی و الأربعون</w:t>
            </w:r>
            <w:r>
              <w:rPr>
                <w:rStyle w:val="IndexLink"/>
                <w:rtl w:val="true"/>
              </w:rPr>
              <w:tab/>
            </w:r>
            <w:r>
              <w:rPr>
                <w:rStyle w:val="IndexLink"/>
              </w:rPr>
              <w:t>448</w:t>
            </w:r>
          </w:hyperlink>
        </w:p>
        <w:p>
          <w:pPr>
            <w:pStyle w:val="Contents4"/>
            <w:tabs>
              <w:tab w:val="clear" w:pos="8176"/>
              <w:tab w:val="right" w:pos="9026" w:leader="dot"/>
            </w:tabs>
            <w:rPr/>
          </w:pPr>
          <w:hyperlink w:anchor="__RefHeading___Toc188785_3830689328">
            <w:r>
              <w:rPr>
                <w:webHidden/>
                <w:rStyle w:val="IndexLink"/>
                <w:rtl w:val="true"/>
              </w:rPr>
              <w:t>المأمور به نوعان</w:t>
            </w:r>
            <w:r>
              <w:rPr>
                <w:rStyle w:val="IndexLink"/>
                <w:rtl w:val="true"/>
              </w:rPr>
              <w:tab/>
            </w:r>
            <w:r>
              <w:rPr>
                <w:rStyle w:val="IndexLink"/>
              </w:rPr>
              <w:t>448</w:t>
            </w:r>
          </w:hyperlink>
        </w:p>
        <w:p>
          <w:pPr>
            <w:pStyle w:val="Contents5"/>
            <w:tabs>
              <w:tab w:val="clear" w:pos="7892"/>
              <w:tab w:val="right" w:pos="9026" w:leader="dot"/>
            </w:tabs>
            <w:rPr/>
          </w:pPr>
          <w:hyperlink w:anchor="__RefHeading___Toc188787_3830689328">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88789_3830689328">
            <w:r>
              <w:rPr>
                <w:webHidden/>
                <w:rStyle w:val="IndexLink"/>
                <w:rtl w:val="true"/>
              </w:rPr>
              <w:t>حکم المأمور به المطلق</w:t>
            </w:r>
            <w:r>
              <w:rPr>
                <w:rStyle w:val="IndexLink"/>
                <w:rtl w:val="true"/>
              </w:rPr>
              <w:tab/>
            </w:r>
            <w:r>
              <w:rPr>
                <w:rStyle w:val="IndexLink"/>
              </w:rPr>
              <w:t>448</w:t>
            </w:r>
          </w:hyperlink>
        </w:p>
        <w:p>
          <w:pPr>
            <w:pStyle w:val="Contents5"/>
            <w:tabs>
              <w:tab w:val="clear" w:pos="7892"/>
              <w:tab w:val="right" w:pos="9026" w:leader="dot"/>
            </w:tabs>
            <w:rPr/>
          </w:pPr>
          <w:hyperlink w:anchor="__RefHeading___Toc188791_3830689328">
            <w:r>
              <w:rPr>
                <w:webHidden/>
                <w:rStyle w:val="IndexLink"/>
                <w:rtl w:val="true"/>
              </w:rPr>
              <w:t>إیضاح</w:t>
            </w:r>
            <w:r>
              <w:rPr>
                <w:rStyle w:val="IndexLink"/>
                <w:rtl w:val="true"/>
              </w:rPr>
              <w:tab/>
            </w:r>
            <w:r>
              <w:rPr>
                <w:rStyle w:val="IndexLink"/>
              </w:rPr>
              <w:t>449</w:t>
            </w:r>
          </w:hyperlink>
        </w:p>
        <w:p>
          <w:pPr>
            <w:pStyle w:val="Contents5"/>
            <w:tabs>
              <w:tab w:val="clear" w:pos="7892"/>
              <w:tab w:val="right" w:pos="9026" w:leader="dot"/>
            </w:tabs>
            <w:rPr/>
          </w:pPr>
          <w:hyperlink w:anchor="__RefHeading___Toc188793_3830689328">
            <w:r>
              <w:rPr>
                <w:webHidden/>
                <w:rStyle w:val="IndexLink"/>
                <w:rtl w:val="true"/>
              </w:rPr>
              <w:t>الفور و التراخی</w:t>
            </w:r>
            <w:r>
              <w:rPr>
                <w:rStyle w:val="IndexLink"/>
                <w:rtl w:val="true"/>
              </w:rPr>
              <w:tab/>
            </w:r>
            <w:r>
              <w:rPr>
                <w:rStyle w:val="IndexLink"/>
              </w:rPr>
              <w:t>450</w:t>
            </w:r>
          </w:hyperlink>
        </w:p>
        <w:p>
          <w:pPr>
            <w:pStyle w:val="Contents4"/>
            <w:tabs>
              <w:tab w:val="clear" w:pos="8176"/>
              <w:tab w:val="right" w:pos="9026" w:leader="dot"/>
            </w:tabs>
            <w:rPr/>
          </w:pPr>
          <w:hyperlink w:anchor="__RefHeading___Toc188795_3830689328">
            <w:r>
              <w:rPr>
                <w:webHidden/>
                <w:rStyle w:val="IndexLink"/>
                <w:rtl w:val="true"/>
              </w:rPr>
              <w:t>الخلاصة</w:t>
            </w:r>
            <w:r>
              <w:rPr>
                <w:rStyle w:val="IndexLink"/>
                <w:rtl w:val="true"/>
              </w:rPr>
              <w:tab/>
            </w:r>
            <w:r>
              <w:rPr>
                <w:rStyle w:val="IndexLink"/>
              </w:rPr>
              <w:t>452</w:t>
            </w:r>
          </w:hyperlink>
        </w:p>
        <w:p>
          <w:pPr>
            <w:pStyle w:val="Contents4"/>
            <w:tabs>
              <w:tab w:val="clear" w:pos="8176"/>
              <w:tab w:val="right" w:pos="9026" w:leader="dot"/>
            </w:tabs>
            <w:rPr/>
          </w:pPr>
          <w:hyperlink w:anchor="__RefHeading___Toc188797_3830689328">
            <w:r>
              <w:rPr>
                <w:webHidden/>
                <w:rStyle w:val="IndexLink"/>
                <w:rtl w:val="true"/>
              </w:rPr>
              <w:t>الأسئلة</w:t>
            </w:r>
            <w:r>
              <w:rPr>
                <w:rStyle w:val="IndexLink"/>
                <w:rtl w:val="true"/>
              </w:rPr>
              <w:tab/>
            </w:r>
            <w:r>
              <w:rPr>
                <w:rStyle w:val="IndexLink"/>
              </w:rPr>
              <w:t>454</w:t>
            </w:r>
          </w:hyperlink>
        </w:p>
        <w:p>
          <w:pPr>
            <w:pStyle w:val="Contents3"/>
            <w:tabs>
              <w:tab w:val="clear" w:pos="8459"/>
              <w:tab w:val="right" w:pos="9026" w:leader="dot"/>
            </w:tabs>
            <w:rPr/>
          </w:pPr>
          <w:hyperlink w:anchor="__RefHeading___Toc188799_3830689328">
            <w:r>
              <w:rPr>
                <w:webHidden/>
                <w:rStyle w:val="IndexLink"/>
                <w:rtl w:val="true"/>
              </w:rPr>
              <w:t>الدّرس الثانی و الأربعون</w:t>
            </w:r>
            <w:r>
              <w:rPr>
                <w:rStyle w:val="IndexLink"/>
                <w:rtl w:val="true"/>
              </w:rPr>
              <w:tab/>
            </w:r>
            <w:r>
              <w:rPr>
                <w:rStyle w:val="IndexLink"/>
              </w:rPr>
              <w:t>455</w:t>
            </w:r>
          </w:hyperlink>
        </w:p>
        <w:p>
          <w:pPr>
            <w:pStyle w:val="Contents4"/>
            <w:tabs>
              <w:tab w:val="clear" w:pos="8176"/>
              <w:tab w:val="right" w:pos="9026" w:leader="dot"/>
            </w:tabs>
            <w:rPr/>
          </w:pPr>
          <w:hyperlink w:anchor="__RefHeading___Toc188801_3830689328">
            <w:r>
              <w:rPr>
                <w:webHidden/>
                <w:rStyle w:val="IndexLink"/>
                <w:rtl w:val="true"/>
              </w:rPr>
              <w:t>أنواع المأمور به الموقّت</w:t>
            </w:r>
            <w:r>
              <w:rPr>
                <w:rStyle w:val="IndexLink"/>
                <w:rtl w:val="true"/>
              </w:rPr>
              <w:tab/>
            </w:r>
            <w:r>
              <w:rPr>
                <w:rStyle w:val="IndexLink"/>
              </w:rPr>
              <w:t>455</w:t>
            </w:r>
          </w:hyperlink>
        </w:p>
        <w:p>
          <w:pPr>
            <w:pStyle w:val="Contents5"/>
            <w:tabs>
              <w:tab w:val="clear" w:pos="7892"/>
              <w:tab w:val="right" w:pos="9026" w:leader="dot"/>
            </w:tabs>
            <w:rPr/>
          </w:pPr>
          <w:hyperlink w:anchor="__RefHeading___Toc188803_3830689328">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88805_3830689328">
            <w:r>
              <w:rPr>
                <w:webHidden/>
                <w:rStyle w:val="IndexLink"/>
                <w:rtl w:val="true"/>
              </w:rPr>
              <w:t>أحکام النوع الأوّل</w:t>
            </w:r>
            <w:r>
              <w:rPr>
                <w:rStyle w:val="IndexLink"/>
                <w:rtl w:val="true"/>
              </w:rPr>
              <w:tab/>
            </w:r>
            <w:r>
              <w:rPr>
                <w:rStyle w:val="IndexLink"/>
              </w:rPr>
              <w:t>455</w:t>
            </w:r>
          </w:hyperlink>
        </w:p>
        <w:p>
          <w:pPr>
            <w:pStyle w:val="Contents5"/>
            <w:tabs>
              <w:tab w:val="clear" w:pos="7892"/>
              <w:tab w:val="right" w:pos="9026" w:leader="dot"/>
            </w:tabs>
            <w:rPr/>
          </w:pPr>
          <w:hyperlink w:anchor="__RefHeading___Toc188807_3830689328">
            <w:r>
              <w:rPr>
                <w:webHidden/>
                <w:rStyle w:val="IndexLink"/>
                <w:rtl w:val="true"/>
              </w:rPr>
              <w:t>حکم النوع الثانی</w:t>
            </w:r>
            <w:r>
              <w:rPr>
                <w:rStyle w:val="IndexLink"/>
                <w:rtl w:val="true"/>
              </w:rPr>
              <w:tab/>
            </w:r>
            <w:r>
              <w:rPr>
                <w:rStyle w:val="IndexLink"/>
              </w:rPr>
              <w:t>456</w:t>
            </w:r>
          </w:hyperlink>
        </w:p>
        <w:p>
          <w:pPr>
            <w:pStyle w:val="Contents4"/>
            <w:tabs>
              <w:tab w:val="clear" w:pos="8176"/>
              <w:tab w:val="right" w:pos="9026" w:leader="dot"/>
            </w:tabs>
            <w:rPr/>
          </w:pPr>
          <w:hyperlink w:anchor="__RefHeading___Toc188809_3830689328">
            <w:r>
              <w:rPr>
                <w:webHidden/>
                <w:rStyle w:val="IndexLink"/>
                <w:rtl w:val="true"/>
              </w:rPr>
              <w:t>تکمیل</w:t>
            </w:r>
            <w:r>
              <w:rPr>
                <w:rStyle w:val="IndexLink"/>
                <w:rtl w:val="true"/>
              </w:rPr>
              <w:tab/>
            </w:r>
            <w:r>
              <w:rPr>
                <w:rStyle w:val="IndexLink"/>
              </w:rPr>
              <w:t>457</w:t>
            </w:r>
          </w:hyperlink>
        </w:p>
        <w:p>
          <w:pPr>
            <w:pStyle w:val="Contents4"/>
            <w:tabs>
              <w:tab w:val="clear" w:pos="8176"/>
              <w:tab w:val="right" w:pos="9026" w:leader="dot"/>
            </w:tabs>
            <w:rPr/>
          </w:pPr>
          <w:hyperlink w:anchor="__RefHeading___Toc188811_3830689328">
            <w:r>
              <w:rPr>
                <w:webHidden/>
                <w:rStyle w:val="IndexLink"/>
                <w:rtl w:val="true"/>
              </w:rPr>
              <w:t>الواجب الموسّع و المضیق</w:t>
            </w:r>
            <w:r>
              <w:rPr>
                <w:rStyle w:val="IndexLink"/>
                <w:rtl w:val="true"/>
              </w:rPr>
              <w:tab/>
            </w:r>
            <w:r>
              <w:rPr>
                <w:rStyle w:val="IndexLink"/>
              </w:rPr>
              <w:t>458</w:t>
            </w:r>
          </w:hyperlink>
        </w:p>
        <w:p>
          <w:pPr>
            <w:pStyle w:val="Contents4"/>
            <w:tabs>
              <w:tab w:val="clear" w:pos="8176"/>
              <w:tab w:val="right" w:pos="9026" w:leader="dot"/>
            </w:tabs>
            <w:rPr/>
          </w:pPr>
          <w:hyperlink w:anchor="__RefHeading___Toc188813_3830689328">
            <w:r>
              <w:rPr>
                <w:webHidden/>
                <w:rStyle w:val="IndexLink"/>
                <w:rtl w:val="true"/>
              </w:rPr>
              <w:t>الخلاصة</w:t>
            </w:r>
            <w:r>
              <w:rPr>
                <w:rStyle w:val="IndexLink"/>
                <w:rtl w:val="true"/>
              </w:rPr>
              <w:tab/>
            </w:r>
            <w:r>
              <w:rPr>
                <w:rStyle w:val="IndexLink"/>
              </w:rPr>
              <w:t>460</w:t>
            </w:r>
          </w:hyperlink>
        </w:p>
        <w:p>
          <w:pPr>
            <w:pStyle w:val="Contents4"/>
            <w:tabs>
              <w:tab w:val="clear" w:pos="8176"/>
              <w:tab w:val="right" w:pos="9026" w:leader="dot"/>
            </w:tabs>
            <w:rPr/>
          </w:pPr>
          <w:hyperlink w:anchor="__RefHeading___Toc188815_3830689328">
            <w:r>
              <w:rPr>
                <w:webHidden/>
                <w:rStyle w:val="IndexLink"/>
                <w:rtl w:val="true"/>
              </w:rPr>
              <w:t>الأسئلة</w:t>
            </w:r>
            <w:r>
              <w:rPr>
                <w:rStyle w:val="IndexLink"/>
                <w:rtl w:val="true"/>
              </w:rPr>
              <w:tab/>
            </w:r>
            <w:r>
              <w:rPr>
                <w:rStyle w:val="IndexLink"/>
              </w:rPr>
              <w:t>462</w:t>
            </w:r>
          </w:hyperlink>
        </w:p>
        <w:p>
          <w:pPr>
            <w:pStyle w:val="Contents3"/>
            <w:tabs>
              <w:tab w:val="clear" w:pos="8459"/>
              <w:tab w:val="right" w:pos="9026" w:leader="dot"/>
            </w:tabs>
            <w:rPr/>
          </w:pPr>
          <w:hyperlink w:anchor="__RefHeading___Toc188817_3830689328">
            <w:r>
              <w:rPr>
                <w:webHidden/>
                <w:rStyle w:val="IndexLink"/>
                <w:rtl w:val="true"/>
              </w:rPr>
              <w:t>الدّرس الثالث و الأربعون</w:t>
            </w:r>
            <w:r>
              <w:rPr>
                <w:rStyle w:val="IndexLink"/>
                <w:rtl w:val="true"/>
              </w:rPr>
              <w:tab/>
            </w:r>
            <w:r>
              <w:rPr>
                <w:rStyle w:val="IndexLink"/>
              </w:rPr>
              <w:t>463</w:t>
            </w:r>
          </w:hyperlink>
        </w:p>
        <w:p>
          <w:pPr>
            <w:pStyle w:val="Contents4"/>
            <w:tabs>
              <w:tab w:val="clear" w:pos="8176"/>
              <w:tab w:val="right" w:pos="9026" w:leader="dot"/>
            </w:tabs>
            <w:rPr/>
          </w:pPr>
          <w:hyperlink w:anchor="__RefHeading___Toc188819_3830689328">
            <w:r>
              <w:rPr>
                <w:webHidden/>
                <w:rStyle w:val="IndexLink"/>
                <w:rtl w:val="true"/>
              </w:rPr>
              <w:t>الأمر بالشیء یدلّ علی حسن المأمور به</w:t>
            </w:r>
            <w:r>
              <w:rPr>
                <w:rStyle w:val="IndexLink"/>
                <w:rtl w:val="true"/>
              </w:rPr>
              <w:tab/>
            </w:r>
            <w:r>
              <w:rPr>
                <w:rStyle w:val="IndexLink"/>
              </w:rPr>
              <w:t>463</w:t>
            </w:r>
          </w:hyperlink>
        </w:p>
        <w:p>
          <w:pPr>
            <w:pStyle w:val="Contents4"/>
            <w:tabs>
              <w:tab w:val="clear" w:pos="8176"/>
              <w:tab w:val="right" w:pos="9026" w:leader="dot"/>
            </w:tabs>
            <w:rPr/>
          </w:pPr>
          <w:hyperlink w:anchor="__RefHeading___Toc188821_3830689328">
            <w:r>
              <w:rPr>
                <w:webHidden/>
                <w:rStyle w:val="IndexLink"/>
                <w:rtl w:val="true"/>
              </w:rPr>
              <w:t>حکم المأمور به الحسن بنفسه</w:t>
            </w:r>
            <w:r>
              <w:rPr>
                <w:rStyle w:val="IndexLink"/>
                <w:rtl w:val="true"/>
              </w:rPr>
              <w:tab/>
            </w:r>
            <w:r>
              <w:rPr>
                <w:rStyle w:val="IndexLink"/>
              </w:rPr>
              <w:t>463</w:t>
            </w:r>
          </w:hyperlink>
        </w:p>
        <w:p>
          <w:pPr>
            <w:pStyle w:val="Contents4"/>
            <w:tabs>
              <w:tab w:val="clear" w:pos="8176"/>
              <w:tab w:val="right" w:pos="9026" w:leader="dot"/>
            </w:tabs>
            <w:rPr/>
          </w:pPr>
          <w:hyperlink w:anchor="__RefHeading___Toc188823_3830689328">
            <w:r>
              <w:rPr>
                <w:webHidden/>
                <w:rStyle w:val="IndexLink"/>
                <w:rtl w:val="true"/>
              </w:rPr>
              <w:t>النوع الثانی</w:t>
            </w:r>
            <w:r>
              <w:rPr>
                <w:rStyle w:val="IndexLink"/>
                <w:rtl w:val="true"/>
              </w:rPr>
              <w:tab/>
            </w:r>
            <w:r>
              <w:rPr>
                <w:rStyle w:val="IndexLink"/>
              </w:rPr>
              <w:t>464</w:t>
            </w:r>
          </w:hyperlink>
        </w:p>
        <w:p>
          <w:pPr>
            <w:pStyle w:val="Contents4"/>
            <w:tabs>
              <w:tab w:val="clear" w:pos="8176"/>
              <w:tab w:val="right" w:pos="9026" w:leader="dot"/>
            </w:tabs>
            <w:rPr/>
          </w:pPr>
          <w:hyperlink w:anchor="__RefHeading___Toc188825_3830689328">
            <w:r>
              <w:rPr>
                <w:webHidden/>
                <w:rStyle w:val="IndexLink"/>
                <w:rtl w:val="true"/>
              </w:rPr>
              <w:t>تنبیه</w:t>
            </w:r>
            <w:r>
              <w:rPr>
                <w:rStyle w:val="IndexLink"/>
                <w:rtl w:val="true"/>
              </w:rPr>
              <w:tab/>
            </w:r>
            <w:r>
              <w:rPr>
                <w:rStyle w:val="IndexLink"/>
              </w:rPr>
              <w:t>464</w:t>
            </w:r>
          </w:hyperlink>
        </w:p>
        <w:p>
          <w:pPr>
            <w:pStyle w:val="Contents4"/>
            <w:tabs>
              <w:tab w:val="clear" w:pos="8176"/>
              <w:tab w:val="right" w:pos="9026" w:leader="dot"/>
            </w:tabs>
            <w:rPr/>
          </w:pPr>
          <w:hyperlink w:anchor="__RefHeading___Toc188827_3830689328">
            <w:r>
              <w:rPr>
                <w:webHidden/>
                <w:rStyle w:val="IndexLink"/>
                <w:rtl w:val="true"/>
              </w:rPr>
              <w:t>الحسن و القبح</w:t>
            </w:r>
            <w:r>
              <w:rPr>
                <w:rStyle w:val="IndexLink"/>
                <w:rtl w:val="true"/>
              </w:rPr>
              <w:tab/>
            </w:r>
            <w:r>
              <w:rPr>
                <w:rStyle w:val="IndexLink"/>
              </w:rPr>
              <w:t>465</w:t>
            </w:r>
          </w:hyperlink>
        </w:p>
        <w:p>
          <w:pPr>
            <w:pStyle w:val="Contents4"/>
            <w:tabs>
              <w:tab w:val="clear" w:pos="8176"/>
              <w:tab w:val="right" w:pos="9026" w:leader="dot"/>
            </w:tabs>
            <w:rPr/>
          </w:pPr>
          <w:hyperlink w:anchor="__RefHeading___Toc188829_3830689328">
            <w:r>
              <w:rPr>
                <w:webHidden/>
                <w:rStyle w:val="IndexLink"/>
                <w:rtl w:val="true"/>
              </w:rPr>
              <w:t>إطلاق الحسن و القبح وتحریر محلّ النزاع</w:t>
            </w:r>
            <w:r>
              <w:rPr>
                <w:rStyle w:val="IndexLink"/>
                <w:rtl w:val="true"/>
              </w:rPr>
              <w:tab/>
            </w:r>
            <w:r>
              <w:rPr>
                <w:rStyle w:val="IndexLink"/>
              </w:rPr>
              <w:t>466</w:t>
            </w:r>
          </w:hyperlink>
        </w:p>
        <w:p>
          <w:pPr>
            <w:pStyle w:val="Contents4"/>
            <w:tabs>
              <w:tab w:val="clear" w:pos="8176"/>
              <w:tab w:val="right" w:pos="9026" w:leader="dot"/>
            </w:tabs>
            <w:rPr/>
          </w:pPr>
          <w:hyperlink w:anchor="__RefHeading___Toc188831_3830689328">
            <w:r>
              <w:rPr>
                <w:webHidden/>
                <w:rStyle w:val="IndexLink"/>
                <w:rtl w:val="true"/>
              </w:rPr>
              <w:t>الخلاصة</w:t>
            </w:r>
            <w:r>
              <w:rPr>
                <w:rStyle w:val="IndexLink"/>
                <w:rtl w:val="true"/>
              </w:rPr>
              <w:tab/>
            </w:r>
            <w:r>
              <w:rPr>
                <w:rStyle w:val="IndexLink"/>
              </w:rPr>
              <w:t>467</w:t>
            </w:r>
          </w:hyperlink>
        </w:p>
        <w:p>
          <w:pPr>
            <w:pStyle w:val="Contents4"/>
            <w:tabs>
              <w:tab w:val="clear" w:pos="8176"/>
              <w:tab w:val="right" w:pos="9026" w:leader="dot"/>
            </w:tabs>
            <w:rPr/>
          </w:pPr>
          <w:hyperlink w:anchor="__RefHeading___Toc188833_3830689328">
            <w:r>
              <w:rPr>
                <w:webHidden/>
                <w:rStyle w:val="IndexLink"/>
                <w:rtl w:val="true"/>
              </w:rPr>
              <w:t>الأسئلة</w:t>
            </w:r>
            <w:r>
              <w:rPr>
                <w:rStyle w:val="IndexLink"/>
                <w:rtl w:val="true"/>
              </w:rPr>
              <w:tab/>
            </w:r>
            <w:r>
              <w:rPr>
                <w:rStyle w:val="IndexLink"/>
              </w:rPr>
              <w:t>470</w:t>
            </w:r>
          </w:hyperlink>
        </w:p>
        <w:p>
          <w:pPr>
            <w:pStyle w:val="Contents3"/>
            <w:tabs>
              <w:tab w:val="clear" w:pos="8459"/>
              <w:tab w:val="right" w:pos="9026" w:leader="dot"/>
            </w:tabs>
            <w:rPr/>
          </w:pPr>
          <w:hyperlink w:anchor="__RefHeading___Toc188835_3830689328">
            <w:r>
              <w:rPr>
                <w:webHidden/>
                <w:rStyle w:val="IndexLink"/>
                <w:rtl w:val="true"/>
              </w:rPr>
              <w:t>الدّرس الرابع و الأربعون</w:t>
            </w:r>
            <w:r>
              <w:rPr>
                <w:rStyle w:val="IndexLink"/>
                <w:rtl w:val="true"/>
              </w:rPr>
              <w:tab/>
            </w:r>
            <w:r>
              <w:rPr>
                <w:rStyle w:val="IndexLink"/>
              </w:rPr>
              <w:t>471</w:t>
            </w:r>
          </w:hyperlink>
        </w:p>
        <w:p>
          <w:pPr>
            <w:pStyle w:val="Contents4"/>
            <w:tabs>
              <w:tab w:val="clear" w:pos="8176"/>
              <w:tab w:val="right" w:pos="9026" w:leader="dot"/>
            </w:tabs>
            <w:rPr/>
          </w:pPr>
          <w:hyperlink w:anchor="__RefHeading___Toc188837_3830689328">
            <w:r>
              <w:rPr>
                <w:webHidden/>
                <w:rStyle w:val="IndexLink"/>
                <w:rtl w:val="true"/>
              </w:rPr>
              <w:t>إیضاح فی تحریر محلّ النزاع</w:t>
            </w:r>
            <w:r>
              <w:rPr>
                <w:rStyle w:val="IndexLink"/>
                <w:rtl w:val="true"/>
              </w:rPr>
              <w:tab/>
            </w:r>
            <w:r>
              <w:rPr>
                <w:rStyle w:val="IndexLink"/>
              </w:rPr>
              <w:t>471</w:t>
            </w:r>
          </w:hyperlink>
        </w:p>
        <w:p>
          <w:pPr>
            <w:pStyle w:val="Contents4"/>
            <w:tabs>
              <w:tab w:val="clear" w:pos="8176"/>
              <w:tab w:val="right" w:pos="9026" w:leader="dot"/>
            </w:tabs>
            <w:rPr/>
          </w:pPr>
          <w:hyperlink w:anchor="__RefHeading___Toc188839_3830689328">
            <w:r>
              <w:rPr>
                <w:webHidden/>
                <w:rStyle w:val="IndexLink"/>
                <w:rtl w:val="true"/>
              </w:rPr>
              <w:t>العقل النظری و العملی</w:t>
            </w:r>
            <w:r>
              <w:rPr>
                <w:rStyle w:val="IndexLink"/>
                <w:rtl w:val="true"/>
              </w:rPr>
              <w:tab/>
            </w:r>
            <w:r>
              <w:rPr>
                <w:rStyle w:val="IndexLink"/>
              </w:rPr>
              <w:t>472</w:t>
            </w:r>
          </w:hyperlink>
        </w:p>
        <w:p>
          <w:pPr>
            <w:pStyle w:val="Contents4"/>
            <w:tabs>
              <w:tab w:val="clear" w:pos="8176"/>
              <w:tab w:val="right" w:pos="9026" w:leader="dot"/>
            </w:tabs>
            <w:rPr/>
          </w:pPr>
          <w:hyperlink w:anchor="__RefHeading___Toc188841_3830689328">
            <w:r>
              <w:rPr>
                <w:webHidden/>
                <w:rStyle w:val="IndexLink"/>
                <w:rtl w:val="true"/>
              </w:rPr>
              <w:t>معنی الحسن و القبح الذاتی</w:t>
            </w:r>
            <w:r>
              <w:rPr>
                <w:rStyle w:val="IndexLink"/>
                <w:rtl w:val="true"/>
              </w:rPr>
              <w:tab/>
            </w:r>
            <w:r>
              <w:rPr>
                <w:rStyle w:val="IndexLink"/>
              </w:rPr>
              <w:t>473</w:t>
            </w:r>
          </w:hyperlink>
        </w:p>
        <w:p>
          <w:pPr>
            <w:pStyle w:val="Contents4"/>
            <w:tabs>
              <w:tab w:val="clear" w:pos="8176"/>
              <w:tab w:val="right" w:pos="9026" w:leader="dot"/>
            </w:tabs>
            <w:rPr/>
          </w:pPr>
          <w:hyperlink w:anchor="__RefHeading___Toc188843_3830689328">
            <w:r>
              <w:rPr>
                <w:webHidden/>
                <w:rStyle w:val="IndexLink"/>
                <w:rtl w:val="true"/>
              </w:rPr>
              <w:t>الحسن و القبح أمران عقلیان</w:t>
            </w:r>
            <w:r>
              <w:rPr>
                <w:rStyle w:val="IndexLink"/>
                <w:rtl w:val="true"/>
              </w:rPr>
              <w:tab/>
            </w:r>
            <w:r>
              <w:rPr>
                <w:rStyle w:val="IndexLink"/>
              </w:rPr>
              <w:t>474</w:t>
            </w:r>
          </w:hyperlink>
        </w:p>
        <w:p>
          <w:pPr>
            <w:pStyle w:val="Contents4"/>
            <w:tabs>
              <w:tab w:val="clear" w:pos="8176"/>
              <w:tab w:val="right" w:pos="9026" w:leader="dot"/>
            </w:tabs>
            <w:rPr/>
          </w:pPr>
          <w:hyperlink w:anchor="__RefHeading___Toc188845_3830689328">
            <w:r>
              <w:rPr>
                <w:webHidden/>
                <w:rStyle w:val="IndexLink"/>
                <w:rtl w:val="true"/>
              </w:rPr>
              <w:t>الخلاصة</w:t>
            </w:r>
            <w:r>
              <w:rPr>
                <w:rStyle w:val="IndexLink"/>
                <w:rtl w:val="true"/>
              </w:rPr>
              <w:tab/>
            </w:r>
            <w:r>
              <w:rPr>
                <w:rStyle w:val="IndexLink"/>
              </w:rPr>
              <w:t>475</w:t>
            </w:r>
          </w:hyperlink>
        </w:p>
        <w:p>
          <w:pPr>
            <w:pStyle w:val="Contents4"/>
            <w:tabs>
              <w:tab w:val="clear" w:pos="8176"/>
              <w:tab w:val="right" w:pos="9026" w:leader="dot"/>
            </w:tabs>
            <w:rPr/>
          </w:pPr>
          <w:hyperlink w:anchor="__RefHeading___Toc188847_3830689328">
            <w:r>
              <w:rPr>
                <w:webHidden/>
                <w:rStyle w:val="IndexLink"/>
                <w:rtl w:val="true"/>
              </w:rPr>
              <w:t>الأسئلة</w:t>
            </w:r>
            <w:r>
              <w:rPr>
                <w:rStyle w:val="IndexLink"/>
                <w:rtl w:val="true"/>
              </w:rPr>
              <w:tab/>
            </w:r>
            <w:r>
              <w:rPr>
                <w:rStyle w:val="IndexLink"/>
              </w:rPr>
              <w:t>477</w:t>
            </w:r>
          </w:hyperlink>
        </w:p>
        <w:p>
          <w:pPr>
            <w:pStyle w:val="Contents3"/>
            <w:tabs>
              <w:tab w:val="clear" w:pos="8459"/>
              <w:tab w:val="right" w:pos="9026" w:leader="dot"/>
            </w:tabs>
            <w:rPr/>
          </w:pPr>
          <w:hyperlink w:anchor="__RefHeading___Toc188849_3830689328">
            <w:r>
              <w:rPr>
                <w:webHidden/>
                <w:rStyle w:val="IndexLink"/>
                <w:rtl w:val="true"/>
              </w:rPr>
              <w:t>الدّرس الخامس و الأربعون</w:t>
            </w:r>
            <w:r>
              <w:rPr>
                <w:rStyle w:val="IndexLink"/>
                <w:rtl w:val="true"/>
              </w:rPr>
              <w:tab/>
            </w:r>
            <w:r>
              <w:rPr>
                <w:rStyle w:val="IndexLink"/>
              </w:rPr>
              <w:t>478</w:t>
            </w:r>
          </w:hyperlink>
        </w:p>
        <w:p>
          <w:pPr>
            <w:pStyle w:val="Contents4"/>
            <w:tabs>
              <w:tab w:val="clear" w:pos="8176"/>
              <w:tab w:val="right" w:pos="9026" w:leader="dot"/>
            </w:tabs>
            <w:rPr/>
          </w:pPr>
          <w:hyperlink w:anchor="__RefHeading___Toc188851_3830689328">
            <w:r>
              <w:rPr>
                <w:webHidden/>
                <w:rStyle w:val="IndexLink"/>
                <w:rtl w:val="true"/>
              </w:rPr>
              <w:t>**</w:t>
            </w:r>
            <w:r>
              <w:rPr>
                <w:rStyle w:val="IndexLink"/>
                <w:rtl w:val="true"/>
              </w:rPr>
              <w:t>الملازمة العقلیة بین حکم العقل وحکم الشرع</w:t>
            </w:r>
            <w:r>
              <w:rPr>
                <w:rStyle w:val="IndexLink"/>
                <w:rtl w:val="true"/>
              </w:rPr>
              <w:tab/>
            </w:r>
            <w:r>
              <w:rPr>
                <w:rStyle w:val="IndexLink"/>
              </w:rPr>
              <w:t>478</w:t>
            </w:r>
          </w:hyperlink>
        </w:p>
        <w:p>
          <w:pPr>
            <w:pStyle w:val="Contents4"/>
            <w:tabs>
              <w:tab w:val="clear" w:pos="8176"/>
              <w:tab w:val="right" w:pos="9026" w:leader="dot"/>
            </w:tabs>
            <w:rPr/>
          </w:pPr>
          <w:hyperlink w:anchor="__RefHeading___Toc188853_3830689328">
            <w:r>
              <w:rPr>
                <w:webHidden/>
                <w:rStyle w:val="IndexLink"/>
                <w:rtl w:val="true"/>
              </w:rPr>
              <w:t>أقسام الحسن و القبح عند المعتزلة</w:t>
            </w:r>
            <w:r>
              <w:rPr>
                <w:rStyle w:val="IndexLink"/>
                <w:rtl w:val="true"/>
              </w:rPr>
              <w:tab/>
            </w:r>
            <w:r>
              <w:rPr>
                <w:rStyle w:val="IndexLink"/>
              </w:rPr>
              <w:t>479</w:t>
            </w:r>
          </w:hyperlink>
        </w:p>
        <w:p>
          <w:pPr>
            <w:pStyle w:val="Contents4"/>
            <w:tabs>
              <w:tab w:val="clear" w:pos="8176"/>
              <w:tab w:val="right" w:pos="9026" w:leader="dot"/>
            </w:tabs>
            <w:rPr/>
          </w:pPr>
          <w:hyperlink w:anchor="__RefHeading___Toc188855_3830689328">
            <w:r>
              <w:rPr>
                <w:webHidden/>
                <w:rStyle w:val="IndexLink"/>
                <w:rtl w:val="true"/>
              </w:rPr>
              <w:t>تنبیه</w:t>
            </w:r>
            <w:r>
              <w:rPr>
                <w:rStyle w:val="IndexLink"/>
                <w:rtl w:val="true"/>
              </w:rPr>
              <w:tab/>
            </w:r>
            <w:r>
              <w:rPr>
                <w:rStyle w:val="IndexLink"/>
              </w:rPr>
              <w:t>480</w:t>
            </w:r>
          </w:hyperlink>
        </w:p>
        <w:p>
          <w:pPr>
            <w:pStyle w:val="Contents4"/>
            <w:tabs>
              <w:tab w:val="clear" w:pos="8176"/>
              <w:tab w:val="right" w:pos="9026" w:leader="dot"/>
            </w:tabs>
            <w:rPr/>
          </w:pPr>
          <w:hyperlink w:anchor="__RefHeading___Toc188857_3830689328">
            <w:r>
              <w:rPr>
                <w:webHidden/>
                <w:rStyle w:val="IndexLink"/>
                <w:rtl w:val="true"/>
              </w:rPr>
              <w:t>أدلّة الأشاعرة و العدلیة</w:t>
            </w:r>
            <w:r>
              <w:rPr>
                <w:rStyle w:val="IndexLink"/>
                <w:rtl w:val="true"/>
              </w:rPr>
              <w:tab/>
            </w:r>
            <w:r>
              <w:rPr>
                <w:rStyle w:val="IndexLink"/>
              </w:rPr>
              <w:t>480</w:t>
            </w:r>
          </w:hyperlink>
        </w:p>
        <w:p>
          <w:pPr>
            <w:pStyle w:val="Contents4"/>
            <w:tabs>
              <w:tab w:val="clear" w:pos="8176"/>
              <w:tab w:val="right" w:pos="9026" w:leader="dot"/>
            </w:tabs>
            <w:rPr/>
          </w:pPr>
          <w:hyperlink w:anchor="__RefHeading___Toc188859_3830689328">
            <w:r>
              <w:rPr>
                <w:webHidden/>
                <w:rStyle w:val="IndexLink"/>
                <w:rtl w:val="true"/>
              </w:rPr>
              <w:t>الخلاصة</w:t>
            </w:r>
            <w:r>
              <w:rPr>
                <w:rStyle w:val="IndexLink"/>
                <w:rtl w:val="true"/>
              </w:rPr>
              <w:tab/>
            </w:r>
            <w:r>
              <w:rPr>
                <w:rStyle w:val="IndexLink"/>
              </w:rPr>
              <w:t>482</w:t>
            </w:r>
          </w:hyperlink>
        </w:p>
        <w:p>
          <w:pPr>
            <w:pStyle w:val="Contents4"/>
            <w:tabs>
              <w:tab w:val="clear" w:pos="8176"/>
              <w:tab w:val="right" w:pos="9026" w:leader="dot"/>
            </w:tabs>
            <w:rPr/>
          </w:pPr>
          <w:hyperlink w:anchor="__RefHeading___Toc188861_3830689328">
            <w:r>
              <w:rPr>
                <w:webHidden/>
                <w:rStyle w:val="IndexLink"/>
                <w:rtl w:val="true"/>
              </w:rPr>
              <w:t>الأسئلة</w:t>
            </w:r>
            <w:r>
              <w:rPr>
                <w:rStyle w:val="IndexLink"/>
                <w:rtl w:val="true"/>
              </w:rPr>
              <w:tab/>
            </w:r>
            <w:r>
              <w:rPr>
                <w:rStyle w:val="IndexLink"/>
              </w:rPr>
              <w:t>484</w:t>
            </w:r>
          </w:hyperlink>
        </w:p>
        <w:p>
          <w:pPr>
            <w:pStyle w:val="Contents3"/>
            <w:tabs>
              <w:tab w:val="clear" w:pos="8459"/>
              <w:tab w:val="right" w:pos="9026" w:leader="dot"/>
            </w:tabs>
            <w:rPr/>
          </w:pPr>
          <w:hyperlink w:anchor="__RefHeading___Toc188863_3830689328">
            <w:r>
              <w:rPr>
                <w:webHidden/>
                <w:rStyle w:val="IndexLink"/>
                <w:rtl w:val="true"/>
              </w:rPr>
              <w:t>الدّرس السادس و الأربعون</w:t>
            </w:r>
            <w:r>
              <w:rPr>
                <w:rStyle w:val="IndexLink"/>
                <w:rtl w:val="true"/>
              </w:rPr>
              <w:tab/>
            </w:r>
            <w:r>
              <w:rPr>
                <w:rStyle w:val="IndexLink"/>
              </w:rPr>
              <w:t>485</w:t>
            </w:r>
          </w:hyperlink>
        </w:p>
        <w:p>
          <w:pPr>
            <w:pStyle w:val="Contents4"/>
            <w:tabs>
              <w:tab w:val="clear" w:pos="8176"/>
              <w:tab w:val="right" w:pos="9026" w:leader="dot"/>
            </w:tabs>
            <w:rPr/>
          </w:pPr>
          <w:hyperlink w:anchor="__RefHeading___Toc188865_3830689328">
            <w:r>
              <w:rPr>
                <w:webHidden/>
                <w:rStyle w:val="IndexLink"/>
                <w:rtl w:val="true"/>
              </w:rPr>
              <w:t>فصل فی الأداء و القضاء</w:t>
            </w:r>
            <w:r>
              <w:rPr>
                <w:rStyle w:val="IndexLink"/>
                <w:rtl w:val="true"/>
              </w:rPr>
              <w:tab/>
            </w:r>
            <w:r>
              <w:rPr>
                <w:rStyle w:val="IndexLink"/>
              </w:rPr>
              <w:t>485</w:t>
            </w:r>
          </w:hyperlink>
        </w:p>
        <w:p>
          <w:pPr>
            <w:pStyle w:val="Contents4"/>
            <w:tabs>
              <w:tab w:val="clear" w:pos="8176"/>
              <w:tab w:val="right" w:pos="9026" w:leader="dot"/>
            </w:tabs>
            <w:rPr/>
          </w:pPr>
          <w:hyperlink w:anchor="__RefHeading___Toc188867_3830689328">
            <w:r>
              <w:rPr>
                <w:webHidden/>
                <w:rStyle w:val="IndexLink"/>
                <w:rtl w:val="true"/>
              </w:rPr>
              <w:t>وصل</w:t>
            </w:r>
            <w:r>
              <w:rPr>
                <w:rStyle w:val="IndexLink"/>
                <w:rtl w:val="true"/>
              </w:rPr>
              <w:tab/>
            </w:r>
            <w:r>
              <w:rPr>
                <w:rStyle w:val="IndexLink"/>
              </w:rPr>
              <w:t>485</w:t>
            </w:r>
          </w:hyperlink>
        </w:p>
        <w:p>
          <w:pPr>
            <w:pStyle w:val="Contents4"/>
            <w:tabs>
              <w:tab w:val="clear" w:pos="8176"/>
              <w:tab w:val="right" w:pos="9026" w:leader="dot"/>
            </w:tabs>
            <w:rPr/>
          </w:pPr>
          <w:hyperlink w:anchor="__RefHeading___Toc188869_3830689328">
            <w:r>
              <w:rPr>
                <w:webHidden/>
                <w:rStyle w:val="IndexLink"/>
                <w:rtl w:val="true"/>
              </w:rPr>
              <w:t>معنی الأداء و القضاء والاعادة</w:t>
            </w:r>
            <w:r>
              <w:rPr>
                <w:rStyle w:val="IndexLink"/>
                <w:rtl w:val="true"/>
              </w:rPr>
              <w:tab/>
            </w:r>
            <w:r>
              <w:rPr>
                <w:rStyle w:val="IndexLink"/>
              </w:rPr>
              <w:t>485</w:t>
            </w:r>
          </w:hyperlink>
        </w:p>
        <w:p>
          <w:pPr>
            <w:pStyle w:val="Contents4"/>
            <w:tabs>
              <w:tab w:val="clear" w:pos="8176"/>
              <w:tab w:val="right" w:pos="9026" w:leader="dot"/>
            </w:tabs>
            <w:rPr/>
          </w:pPr>
          <w:hyperlink w:anchor="__RefHeading___Toc188871_3830689328">
            <w:r>
              <w:rPr>
                <w:webHidden/>
                <w:rStyle w:val="IndexLink"/>
                <w:rtl w:val="true"/>
              </w:rPr>
              <w:t>الأداء نوعان کامل وقاصر</w:t>
            </w:r>
            <w:r>
              <w:rPr>
                <w:rStyle w:val="IndexLink"/>
                <w:rtl w:val="true"/>
              </w:rPr>
              <w:tab/>
            </w:r>
            <w:r>
              <w:rPr>
                <w:rStyle w:val="IndexLink"/>
              </w:rPr>
              <w:t>487</w:t>
            </w:r>
          </w:hyperlink>
        </w:p>
        <w:p>
          <w:pPr>
            <w:pStyle w:val="Contents5"/>
            <w:tabs>
              <w:tab w:val="clear" w:pos="7892"/>
              <w:tab w:val="right" w:pos="9026" w:leader="dot"/>
            </w:tabs>
            <w:rPr/>
          </w:pPr>
          <w:hyperlink w:anchor="__RefHeading___Toc188873_3830689328">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88875_3830689328">
            <w:r>
              <w:rPr>
                <w:webHidden/>
                <w:rStyle w:val="IndexLink"/>
                <w:rtl w:val="true"/>
              </w:rPr>
              <w:t>حکم أداء الکامل</w:t>
            </w:r>
            <w:r>
              <w:rPr>
                <w:rStyle w:val="IndexLink"/>
                <w:rtl w:val="true"/>
              </w:rPr>
              <w:tab/>
            </w:r>
            <w:r>
              <w:rPr>
                <w:rStyle w:val="IndexLink"/>
              </w:rPr>
              <w:t>487</w:t>
            </w:r>
          </w:hyperlink>
        </w:p>
        <w:p>
          <w:pPr>
            <w:pStyle w:val="Contents5"/>
            <w:tabs>
              <w:tab w:val="clear" w:pos="7892"/>
              <w:tab w:val="right" w:pos="9026" w:leader="dot"/>
            </w:tabs>
            <w:rPr/>
          </w:pPr>
          <w:hyperlink w:anchor="__RefHeading___Toc188877_3830689328">
            <w:r>
              <w:rPr>
                <w:webHidden/>
                <w:rStyle w:val="IndexLink"/>
                <w:rtl w:val="true"/>
              </w:rPr>
              <w:t>الأداء القاصر وحکمه</w:t>
            </w:r>
            <w:r>
              <w:rPr>
                <w:rStyle w:val="IndexLink"/>
                <w:rtl w:val="true"/>
              </w:rPr>
              <w:tab/>
            </w:r>
            <w:r>
              <w:rPr>
                <w:rStyle w:val="IndexLink"/>
              </w:rPr>
              <w:t>488</w:t>
            </w:r>
          </w:hyperlink>
        </w:p>
        <w:p>
          <w:pPr>
            <w:pStyle w:val="Contents4"/>
            <w:tabs>
              <w:tab w:val="clear" w:pos="8176"/>
              <w:tab w:val="right" w:pos="9026" w:leader="dot"/>
            </w:tabs>
            <w:rPr/>
          </w:pPr>
          <w:hyperlink w:anchor="__RefHeading___Toc188879_3830689328">
            <w:r>
              <w:rPr>
                <w:webHidden/>
                <w:rStyle w:val="IndexLink"/>
                <w:rtl w:val="true"/>
              </w:rPr>
              <w:t>الخلاصة</w:t>
            </w:r>
            <w:r>
              <w:rPr>
                <w:rStyle w:val="IndexLink"/>
                <w:rtl w:val="true"/>
              </w:rPr>
              <w:tab/>
            </w:r>
            <w:r>
              <w:rPr>
                <w:rStyle w:val="IndexLink"/>
              </w:rPr>
              <w:t>490</w:t>
            </w:r>
          </w:hyperlink>
        </w:p>
        <w:p>
          <w:pPr>
            <w:pStyle w:val="Contents4"/>
            <w:tabs>
              <w:tab w:val="clear" w:pos="8176"/>
              <w:tab w:val="right" w:pos="9026" w:leader="dot"/>
            </w:tabs>
            <w:rPr/>
          </w:pPr>
          <w:hyperlink w:anchor="__RefHeading___Toc188881_3830689328">
            <w:r>
              <w:rPr>
                <w:webHidden/>
                <w:rStyle w:val="IndexLink"/>
                <w:rtl w:val="true"/>
              </w:rPr>
              <w:t>الأسئلة</w:t>
            </w:r>
            <w:r>
              <w:rPr>
                <w:rStyle w:val="IndexLink"/>
                <w:rtl w:val="true"/>
              </w:rPr>
              <w:tab/>
            </w:r>
            <w:r>
              <w:rPr>
                <w:rStyle w:val="IndexLink"/>
              </w:rPr>
              <w:t>491</w:t>
            </w:r>
          </w:hyperlink>
        </w:p>
        <w:p>
          <w:pPr>
            <w:pStyle w:val="Contents3"/>
            <w:tabs>
              <w:tab w:val="clear" w:pos="8459"/>
              <w:tab w:val="right" w:pos="9026" w:leader="dot"/>
            </w:tabs>
            <w:rPr/>
          </w:pPr>
          <w:hyperlink w:anchor="__RefHeading___Toc188883_3830689328">
            <w:r>
              <w:rPr>
                <w:webHidden/>
                <w:rStyle w:val="IndexLink"/>
                <w:rtl w:val="true"/>
              </w:rPr>
              <w:t>الدّرس السابع و الأربعون</w:t>
            </w:r>
            <w:r>
              <w:rPr>
                <w:rStyle w:val="IndexLink"/>
                <w:rtl w:val="true"/>
              </w:rPr>
              <w:tab/>
            </w:r>
            <w:r>
              <w:rPr>
                <w:rStyle w:val="IndexLink"/>
              </w:rPr>
              <w:t>492</w:t>
            </w:r>
          </w:hyperlink>
        </w:p>
        <w:p>
          <w:pPr>
            <w:pStyle w:val="Contents4"/>
            <w:tabs>
              <w:tab w:val="clear" w:pos="8176"/>
              <w:tab w:val="right" w:pos="9026" w:leader="dot"/>
            </w:tabs>
            <w:rPr/>
          </w:pPr>
          <w:hyperlink w:anchor="__RefHeading___Toc188885_3830689328">
            <w:r>
              <w:rPr>
                <w:webHidden/>
                <w:rStyle w:val="IndexLink"/>
                <w:rtl w:val="true"/>
              </w:rPr>
              <w:t>الأصل الکلّی فی باب الأداء و القضاء</w:t>
            </w:r>
            <w:r>
              <w:rPr>
                <w:rStyle w:val="IndexLink"/>
                <w:rtl w:val="true"/>
              </w:rPr>
              <w:tab/>
            </w:r>
            <w:r>
              <w:rPr>
                <w:rStyle w:val="IndexLink"/>
              </w:rPr>
              <w:t>492</w:t>
            </w:r>
          </w:hyperlink>
        </w:p>
        <w:p>
          <w:pPr>
            <w:pStyle w:val="Contents4"/>
            <w:tabs>
              <w:tab w:val="clear" w:pos="8176"/>
              <w:tab w:val="right" w:pos="9026" w:leader="dot"/>
            </w:tabs>
            <w:rPr/>
          </w:pPr>
          <w:hyperlink w:anchor="__RefHeading___Toc188887_3830689328">
            <w:r>
              <w:rPr>
                <w:webHidden/>
                <w:rStyle w:val="IndexLink"/>
                <w:rtl w:val="true"/>
              </w:rPr>
              <w:t>أقسام القضاء</w:t>
            </w:r>
            <w:r>
              <w:rPr>
                <w:rStyle w:val="IndexLink"/>
                <w:rtl w:val="true"/>
              </w:rPr>
              <w:tab/>
            </w:r>
            <w:r>
              <w:rPr>
                <w:rStyle w:val="IndexLink"/>
              </w:rPr>
              <w:t>493</w:t>
            </w:r>
          </w:hyperlink>
        </w:p>
        <w:p>
          <w:pPr>
            <w:pStyle w:val="Contents4"/>
            <w:tabs>
              <w:tab w:val="clear" w:pos="8176"/>
              <w:tab w:val="right" w:pos="9026" w:leader="dot"/>
            </w:tabs>
            <w:rPr/>
          </w:pPr>
          <w:hyperlink w:anchor="__RefHeading___Toc188889_3830689328">
            <w:r>
              <w:rPr>
                <w:webHidden/>
                <w:rStyle w:val="IndexLink"/>
                <w:rtl w:val="true"/>
              </w:rPr>
              <w:t>الأصل فی القضاء</w:t>
            </w:r>
            <w:r>
              <w:rPr>
                <w:rStyle w:val="IndexLink"/>
                <w:rtl w:val="true"/>
              </w:rPr>
              <w:tab/>
            </w:r>
            <w:r>
              <w:rPr>
                <w:rStyle w:val="IndexLink"/>
              </w:rPr>
              <w:t>494</w:t>
            </w:r>
          </w:hyperlink>
        </w:p>
        <w:p>
          <w:pPr>
            <w:pStyle w:val="Contents4"/>
            <w:tabs>
              <w:tab w:val="clear" w:pos="8176"/>
              <w:tab w:val="right" w:pos="9026" w:leader="dot"/>
            </w:tabs>
            <w:rPr/>
          </w:pPr>
          <w:hyperlink w:anchor="__RefHeading___Toc188891_3830689328">
            <w:r>
              <w:rPr>
                <w:webHidden/>
                <w:rStyle w:val="IndexLink"/>
                <w:rtl w:val="true"/>
              </w:rPr>
              <w:t>المنافع لا تضمن بالإتلاف</w:t>
            </w:r>
            <w:r>
              <w:rPr>
                <w:rStyle w:val="IndexLink"/>
                <w:rtl w:val="true"/>
              </w:rPr>
              <w:tab/>
            </w:r>
            <w:r>
              <w:rPr>
                <w:rStyle w:val="IndexLink"/>
              </w:rPr>
              <w:t>494</w:t>
            </w:r>
          </w:hyperlink>
        </w:p>
        <w:p>
          <w:pPr>
            <w:pStyle w:val="Contents4"/>
            <w:tabs>
              <w:tab w:val="clear" w:pos="8176"/>
              <w:tab w:val="right" w:pos="9026" w:leader="dot"/>
            </w:tabs>
            <w:rPr/>
          </w:pPr>
          <w:hyperlink w:anchor="__RefHeading___Toc188893_3830689328">
            <w:r>
              <w:rPr>
                <w:webHidden/>
                <w:rStyle w:val="IndexLink"/>
                <w:rtl w:val="true"/>
              </w:rPr>
              <w:t>بعض الکلام فی الغصب</w:t>
            </w:r>
            <w:r>
              <w:rPr>
                <w:rStyle w:val="IndexLink"/>
                <w:rtl w:val="true"/>
              </w:rPr>
              <w:tab/>
            </w:r>
            <w:r>
              <w:rPr>
                <w:rStyle w:val="IndexLink"/>
              </w:rPr>
              <w:t>495</w:t>
            </w:r>
          </w:hyperlink>
        </w:p>
        <w:p>
          <w:pPr>
            <w:pStyle w:val="Contents4"/>
            <w:tabs>
              <w:tab w:val="clear" w:pos="8176"/>
              <w:tab w:val="right" w:pos="9026" w:leader="dot"/>
            </w:tabs>
            <w:rPr/>
          </w:pPr>
          <w:hyperlink w:anchor="__RefHeading___Toc188895_3830689328">
            <w:r>
              <w:rPr>
                <w:webHidden/>
                <w:rStyle w:val="IndexLink"/>
                <w:rtl w:val="true"/>
              </w:rPr>
              <w:t>ضمان المنافع عند الإمامیة</w:t>
            </w:r>
            <w:r>
              <w:rPr>
                <w:rStyle w:val="IndexLink"/>
                <w:rtl w:val="true"/>
              </w:rPr>
              <w:tab/>
            </w:r>
            <w:r>
              <w:rPr>
                <w:rStyle w:val="IndexLink"/>
              </w:rPr>
              <w:t>496</w:t>
            </w:r>
          </w:hyperlink>
        </w:p>
        <w:p>
          <w:pPr>
            <w:pStyle w:val="Contents4"/>
            <w:tabs>
              <w:tab w:val="clear" w:pos="8176"/>
              <w:tab w:val="right" w:pos="9026" w:leader="dot"/>
            </w:tabs>
            <w:rPr/>
          </w:pPr>
          <w:hyperlink w:anchor="__RefHeading___Toc188897_3830689328">
            <w:r>
              <w:rPr>
                <w:webHidden/>
                <w:rStyle w:val="IndexLink"/>
                <w:rtl w:val="true"/>
              </w:rPr>
              <w:t>الخلاصة</w:t>
            </w:r>
            <w:r>
              <w:rPr>
                <w:rStyle w:val="IndexLink"/>
                <w:rtl w:val="true"/>
              </w:rPr>
              <w:tab/>
            </w:r>
            <w:r>
              <w:rPr>
                <w:rStyle w:val="IndexLink"/>
              </w:rPr>
              <w:t>496</w:t>
            </w:r>
          </w:hyperlink>
        </w:p>
        <w:p>
          <w:pPr>
            <w:pStyle w:val="Contents4"/>
            <w:tabs>
              <w:tab w:val="clear" w:pos="8176"/>
              <w:tab w:val="right" w:pos="9026" w:leader="dot"/>
            </w:tabs>
            <w:rPr/>
          </w:pPr>
          <w:hyperlink w:anchor="__RefHeading___Toc188899_3830689328">
            <w:r>
              <w:rPr>
                <w:webHidden/>
                <w:rStyle w:val="IndexLink"/>
                <w:rtl w:val="true"/>
              </w:rPr>
              <w:t>الأسئلة</w:t>
            </w:r>
            <w:r>
              <w:rPr>
                <w:rStyle w:val="IndexLink"/>
                <w:rtl w:val="true"/>
              </w:rPr>
              <w:tab/>
            </w:r>
            <w:r>
              <w:rPr>
                <w:rStyle w:val="IndexLink"/>
              </w:rPr>
              <w:t>498</w:t>
            </w:r>
          </w:hyperlink>
        </w:p>
        <w:p>
          <w:pPr>
            <w:pStyle w:val="Contents3"/>
            <w:tabs>
              <w:tab w:val="clear" w:pos="8459"/>
              <w:tab w:val="right" w:pos="9026" w:leader="dot"/>
            </w:tabs>
            <w:rPr/>
          </w:pPr>
          <w:hyperlink w:anchor="__RefHeading___Toc188901_3830689328">
            <w:r>
              <w:rPr>
                <w:webHidden/>
                <w:rStyle w:val="IndexLink"/>
                <w:rtl w:val="true"/>
              </w:rPr>
              <w:t>الدّرس الثامن و الأربعون</w:t>
            </w:r>
            <w:r>
              <w:rPr>
                <w:rStyle w:val="IndexLink"/>
                <w:rtl w:val="true"/>
              </w:rPr>
              <w:tab/>
            </w:r>
            <w:r>
              <w:rPr>
                <w:rStyle w:val="IndexLink"/>
              </w:rPr>
              <w:t>499</w:t>
            </w:r>
          </w:hyperlink>
        </w:p>
        <w:p>
          <w:pPr>
            <w:pStyle w:val="Contents4"/>
            <w:tabs>
              <w:tab w:val="clear" w:pos="8176"/>
              <w:tab w:val="right" w:pos="9026" w:leader="dot"/>
            </w:tabs>
            <w:rPr/>
          </w:pPr>
          <w:hyperlink w:anchor="__RefHeading___Toc188903_3830689328">
            <w:r>
              <w:rPr>
                <w:webHidden/>
                <w:rStyle w:val="IndexLink"/>
                <w:rtl w:val="true"/>
              </w:rPr>
              <w:t>وجوب القضاء</w:t>
            </w:r>
            <w:r>
              <w:rPr>
                <w:rStyle w:val="IndexLink"/>
                <w:rtl w:val="true"/>
              </w:rPr>
              <w:tab/>
            </w:r>
            <w:r>
              <w:rPr>
                <w:rStyle w:val="IndexLink"/>
              </w:rPr>
              <w:t>499</w:t>
            </w:r>
          </w:hyperlink>
        </w:p>
        <w:p>
          <w:pPr>
            <w:pStyle w:val="Contents5"/>
            <w:tabs>
              <w:tab w:val="clear" w:pos="7892"/>
              <w:tab w:val="right" w:pos="9026" w:leader="dot"/>
            </w:tabs>
            <w:rPr/>
          </w:pPr>
          <w:hyperlink w:anchor="__RefHeading___Toc188905_3830689328">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188907_3830689328">
            <w:r>
              <w:rPr>
                <w:webHidden/>
                <w:rStyle w:val="IndexLink"/>
                <w:rtl w:val="true"/>
              </w:rPr>
              <w:t>الاستدلال للقول الأوّل</w:t>
            </w:r>
            <w:r>
              <w:rPr>
                <w:rStyle w:val="IndexLink"/>
                <w:rtl w:val="true"/>
              </w:rPr>
              <w:tab/>
            </w:r>
            <w:r>
              <w:rPr>
                <w:rStyle w:val="IndexLink"/>
              </w:rPr>
              <w:t>500</w:t>
            </w:r>
          </w:hyperlink>
        </w:p>
        <w:p>
          <w:pPr>
            <w:pStyle w:val="Contents5"/>
            <w:tabs>
              <w:tab w:val="clear" w:pos="7892"/>
              <w:tab w:val="right" w:pos="9026" w:leader="dot"/>
            </w:tabs>
            <w:rPr/>
          </w:pPr>
          <w:hyperlink w:anchor="__RefHeading___Toc188909_3830689328">
            <w:r>
              <w:rPr>
                <w:webHidden/>
                <w:rStyle w:val="IndexLink"/>
                <w:rtl w:val="true"/>
              </w:rPr>
              <w:t>الاستدلال للقول الثانی</w:t>
            </w:r>
            <w:r>
              <w:rPr>
                <w:rStyle w:val="IndexLink"/>
                <w:rtl w:val="true"/>
              </w:rPr>
              <w:tab/>
            </w:r>
            <w:r>
              <w:rPr>
                <w:rStyle w:val="IndexLink"/>
              </w:rPr>
              <w:t>502</w:t>
            </w:r>
          </w:hyperlink>
        </w:p>
        <w:p>
          <w:pPr>
            <w:pStyle w:val="Contents4"/>
            <w:tabs>
              <w:tab w:val="clear" w:pos="8176"/>
              <w:tab w:val="right" w:pos="9026" w:leader="dot"/>
            </w:tabs>
            <w:rPr/>
          </w:pPr>
          <w:hyperlink w:anchor="__RefHeading___Toc188911_3830689328">
            <w:r>
              <w:rPr>
                <w:webHidden/>
                <w:rStyle w:val="IndexLink"/>
                <w:rtl w:val="true"/>
              </w:rPr>
              <w:t>منشأ الخلاف</w:t>
            </w:r>
            <w:r>
              <w:rPr>
                <w:rStyle w:val="IndexLink"/>
                <w:rtl w:val="true"/>
              </w:rPr>
              <w:tab/>
            </w:r>
            <w:r>
              <w:rPr>
                <w:rStyle w:val="IndexLink"/>
              </w:rPr>
              <w:t>502</w:t>
            </w:r>
          </w:hyperlink>
        </w:p>
        <w:p>
          <w:pPr>
            <w:pStyle w:val="Contents4"/>
            <w:tabs>
              <w:tab w:val="clear" w:pos="8176"/>
              <w:tab w:val="right" w:pos="9026" w:leader="dot"/>
            </w:tabs>
            <w:rPr/>
          </w:pPr>
          <w:hyperlink w:anchor="__RefHeading___Toc188913_3830689328">
            <w:r>
              <w:rPr>
                <w:webHidden/>
                <w:rStyle w:val="IndexLink"/>
                <w:rtl w:val="true"/>
              </w:rPr>
              <w:t>هل یتبع القضاء الأداء</w:t>
            </w:r>
            <w:r>
              <w:rPr>
                <w:rStyle w:val="IndexLink"/>
                <w:rtl w:val="true"/>
              </w:rPr>
              <w:tab/>
            </w:r>
            <w:r>
              <w:rPr>
                <w:rStyle w:val="IndexLink"/>
              </w:rPr>
              <w:t>503</w:t>
            </w:r>
          </w:hyperlink>
        </w:p>
        <w:p>
          <w:pPr>
            <w:pStyle w:val="Contents4"/>
            <w:tabs>
              <w:tab w:val="clear" w:pos="8176"/>
              <w:tab w:val="right" w:pos="9026" w:leader="dot"/>
            </w:tabs>
            <w:rPr/>
          </w:pPr>
          <w:hyperlink w:anchor="__RefHeading___Toc188915_3830689328">
            <w:r>
              <w:rPr>
                <w:webHidden/>
                <w:rStyle w:val="IndexLink"/>
                <w:rtl w:val="true"/>
              </w:rPr>
              <w:t>ثمرة الخلاف</w:t>
            </w:r>
            <w:r>
              <w:rPr>
                <w:rStyle w:val="IndexLink"/>
                <w:rtl w:val="true"/>
              </w:rPr>
              <w:tab/>
            </w:r>
            <w:r>
              <w:rPr>
                <w:rStyle w:val="IndexLink"/>
              </w:rPr>
              <w:t>507</w:t>
            </w:r>
          </w:hyperlink>
        </w:p>
        <w:p>
          <w:pPr>
            <w:pStyle w:val="Contents4"/>
            <w:tabs>
              <w:tab w:val="clear" w:pos="8176"/>
              <w:tab w:val="right" w:pos="9026" w:leader="dot"/>
            </w:tabs>
            <w:rPr/>
          </w:pPr>
          <w:hyperlink w:anchor="__RefHeading___Toc188917_3830689328">
            <w:r>
              <w:rPr>
                <w:webHidden/>
                <w:rStyle w:val="IndexLink"/>
                <w:rtl w:val="true"/>
              </w:rPr>
              <w:t>الخلاصة</w:t>
            </w:r>
            <w:r>
              <w:rPr>
                <w:rStyle w:val="IndexLink"/>
                <w:rtl w:val="true"/>
              </w:rPr>
              <w:tab/>
            </w:r>
            <w:r>
              <w:rPr>
                <w:rStyle w:val="IndexLink"/>
              </w:rPr>
              <w:t>507</w:t>
            </w:r>
          </w:hyperlink>
        </w:p>
        <w:p>
          <w:pPr>
            <w:pStyle w:val="Contents4"/>
            <w:tabs>
              <w:tab w:val="clear" w:pos="8176"/>
              <w:tab w:val="right" w:pos="9026" w:leader="dot"/>
            </w:tabs>
            <w:rPr/>
          </w:pPr>
          <w:hyperlink w:anchor="__RefHeading___Toc188919_3830689328">
            <w:r>
              <w:rPr>
                <w:webHidden/>
                <w:rStyle w:val="IndexLink"/>
                <w:rtl w:val="true"/>
              </w:rPr>
              <w:t>الأسئلة</w:t>
            </w:r>
            <w:r>
              <w:rPr>
                <w:rStyle w:val="IndexLink"/>
                <w:rtl w:val="true"/>
              </w:rPr>
              <w:tab/>
            </w:r>
            <w:r>
              <w:rPr>
                <w:rStyle w:val="IndexLink"/>
              </w:rPr>
              <w:t>511</w:t>
            </w:r>
          </w:hyperlink>
        </w:p>
        <w:p>
          <w:pPr>
            <w:pStyle w:val="Contents3"/>
            <w:tabs>
              <w:tab w:val="clear" w:pos="8459"/>
              <w:tab w:val="right" w:pos="9026" w:leader="dot"/>
            </w:tabs>
            <w:rPr/>
          </w:pPr>
          <w:hyperlink w:anchor="__RefHeading___Toc188921_3830689328">
            <w:r>
              <w:rPr>
                <w:webHidden/>
                <w:rStyle w:val="IndexLink"/>
                <w:rtl w:val="true"/>
              </w:rPr>
              <w:t>الدّرس التاسع و الأربعون</w:t>
            </w:r>
            <w:r>
              <w:rPr>
                <w:rStyle w:val="IndexLink"/>
                <w:rtl w:val="true"/>
              </w:rPr>
              <w:tab/>
            </w:r>
            <w:r>
              <w:rPr>
                <w:rStyle w:val="IndexLink"/>
              </w:rPr>
              <w:t>512</w:t>
            </w:r>
          </w:hyperlink>
        </w:p>
        <w:p>
          <w:pPr>
            <w:pStyle w:val="Contents4"/>
            <w:tabs>
              <w:tab w:val="clear" w:pos="8176"/>
              <w:tab w:val="right" w:pos="9026" w:leader="dot"/>
            </w:tabs>
            <w:rPr/>
          </w:pPr>
          <w:hyperlink w:anchor="__RefHeading___Toc188923_3830689328">
            <w:r>
              <w:rPr>
                <w:webHidden/>
                <w:rStyle w:val="IndexLink"/>
                <w:rtl w:val="true"/>
              </w:rPr>
              <w:t>النهی وأنواعه باعتبار المنهی عنه</w:t>
            </w:r>
            <w:r>
              <w:rPr>
                <w:rStyle w:val="IndexLink"/>
                <w:rtl w:val="true"/>
              </w:rPr>
              <w:tab/>
            </w:r>
            <w:r>
              <w:rPr>
                <w:rStyle w:val="IndexLink"/>
              </w:rPr>
              <w:t>512</w:t>
            </w:r>
          </w:hyperlink>
        </w:p>
        <w:p>
          <w:pPr>
            <w:pStyle w:val="Contents4"/>
            <w:tabs>
              <w:tab w:val="clear" w:pos="8176"/>
              <w:tab w:val="right" w:pos="9026" w:leader="dot"/>
            </w:tabs>
            <w:rPr/>
          </w:pPr>
          <w:hyperlink w:anchor="__RefHeading___Toc188925_3830689328">
            <w:r>
              <w:rPr>
                <w:webHidden/>
                <w:rStyle w:val="IndexLink"/>
                <w:rtl w:val="true"/>
              </w:rPr>
              <w:t>حکم النوع الأوّل و الثانی</w:t>
            </w:r>
            <w:r>
              <w:rPr>
                <w:rStyle w:val="IndexLink"/>
                <w:rtl w:val="true"/>
              </w:rPr>
              <w:tab/>
            </w:r>
            <w:r>
              <w:rPr>
                <w:rStyle w:val="IndexLink"/>
              </w:rPr>
              <w:t>512</w:t>
            </w:r>
          </w:hyperlink>
        </w:p>
        <w:p>
          <w:pPr>
            <w:pStyle w:val="Contents4"/>
            <w:tabs>
              <w:tab w:val="clear" w:pos="8176"/>
              <w:tab w:val="right" w:pos="9026" w:leader="dot"/>
            </w:tabs>
            <w:rPr/>
          </w:pPr>
          <w:hyperlink w:anchor="__RefHeading___Toc188927_3830689328">
            <w:r>
              <w:rPr>
                <w:webHidden/>
                <w:rStyle w:val="IndexLink"/>
                <w:rtl w:val="true"/>
              </w:rPr>
              <w:t>الخلاصة</w:t>
            </w:r>
            <w:r>
              <w:rPr>
                <w:rStyle w:val="IndexLink"/>
                <w:rtl w:val="true"/>
              </w:rPr>
              <w:tab/>
            </w:r>
            <w:r>
              <w:rPr>
                <w:rStyle w:val="IndexLink"/>
              </w:rPr>
              <w:t>515</w:t>
            </w:r>
          </w:hyperlink>
        </w:p>
        <w:p>
          <w:pPr>
            <w:pStyle w:val="Contents4"/>
            <w:tabs>
              <w:tab w:val="clear" w:pos="8176"/>
              <w:tab w:val="right" w:pos="9026" w:leader="dot"/>
            </w:tabs>
            <w:rPr/>
          </w:pPr>
          <w:hyperlink w:anchor="__RefHeading___Toc188929_3830689328">
            <w:r>
              <w:rPr>
                <w:webHidden/>
                <w:rStyle w:val="IndexLink"/>
                <w:rtl w:val="true"/>
              </w:rPr>
              <w:t>الأسئلة</w:t>
            </w:r>
            <w:r>
              <w:rPr>
                <w:rStyle w:val="IndexLink"/>
                <w:rtl w:val="true"/>
              </w:rPr>
              <w:tab/>
            </w:r>
            <w:r>
              <w:rPr>
                <w:rStyle w:val="IndexLink"/>
              </w:rPr>
              <w:t>516</w:t>
            </w:r>
          </w:hyperlink>
        </w:p>
        <w:p>
          <w:pPr>
            <w:pStyle w:val="Contents3"/>
            <w:tabs>
              <w:tab w:val="clear" w:pos="8459"/>
              <w:tab w:val="right" w:pos="9026" w:leader="dot"/>
            </w:tabs>
            <w:rPr/>
          </w:pPr>
          <w:hyperlink w:anchor="__RefHeading___Toc188931_3830689328">
            <w:r>
              <w:rPr>
                <w:webHidden/>
                <w:rStyle w:val="IndexLink"/>
                <w:rtl w:val="true"/>
              </w:rPr>
              <w:t>الدّرس الخمسون</w:t>
            </w:r>
            <w:r>
              <w:rPr>
                <w:rStyle w:val="IndexLink"/>
                <w:rtl w:val="true"/>
              </w:rPr>
              <w:tab/>
            </w:r>
            <w:r>
              <w:rPr>
                <w:rStyle w:val="IndexLink"/>
              </w:rPr>
              <w:t>517</w:t>
            </w:r>
          </w:hyperlink>
        </w:p>
        <w:p>
          <w:pPr>
            <w:pStyle w:val="Contents4"/>
            <w:tabs>
              <w:tab w:val="clear" w:pos="8176"/>
              <w:tab w:val="right" w:pos="9026" w:leader="dot"/>
            </w:tabs>
            <w:rPr/>
          </w:pPr>
          <w:hyperlink w:anchor="__RefHeading___Toc188933_3830689328">
            <w:r>
              <w:rPr>
                <w:webHidden/>
                <w:rStyle w:val="IndexLink"/>
                <w:rtl w:val="true"/>
              </w:rPr>
              <w:t>هل النهی عن التصرّفات الشرعیة و العقود یقتضی الفساد أم لا؟</w:t>
            </w:r>
            <w:r>
              <w:rPr>
                <w:rStyle w:val="IndexLink"/>
                <w:rtl w:val="true"/>
              </w:rPr>
              <w:tab/>
            </w:r>
            <w:r>
              <w:rPr>
                <w:rStyle w:val="IndexLink"/>
              </w:rPr>
              <w:t>517</w:t>
            </w:r>
          </w:hyperlink>
        </w:p>
        <w:p>
          <w:pPr>
            <w:pStyle w:val="Contents4"/>
            <w:tabs>
              <w:tab w:val="clear" w:pos="8176"/>
              <w:tab w:val="right" w:pos="9026" w:leader="dot"/>
            </w:tabs>
            <w:rPr/>
          </w:pPr>
          <w:hyperlink w:anchor="__RefHeading___Toc188935_3830689328">
            <w:r>
              <w:rPr>
                <w:webHidden/>
                <w:rStyle w:val="IndexLink"/>
                <w:rtl w:val="true"/>
              </w:rPr>
              <w:t>النهی عن الفعل لا یدلّ علی صحّته</w:t>
            </w:r>
            <w:r>
              <w:rPr>
                <w:rStyle w:val="IndexLink"/>
                <w:rtl w:val="true"/>
              </w:rPr>
              <w:tab/>
            </w:r>
            <w:r>
              <w:rPr>
                <w:rStyle w:val="IndexLink"/>
              </w:rPr>
              <w:t>520</w:t>
            </w:r>
          </w:hyperlink>
        </w:p>
        <w:p>
          <w:pPr>
            <w:pStyle w:val="Contents4"/>
            <w:tabs>
              <w:tab w:val="clear" w:pos="8176"/>
              <w:tab w:val="right" w:pos="9026" w:leader="dot"/>
            </w:tabs>
            <w:rPr/>
          </w:pPr>
          <w:hyperlink w:anchor="__RefHeading___Toc188937_3830689328">
            <w:r>
              <w:rPr>
                <w:webHidden/>
                <w:rStyle w:val="IndexLink"/>
                <w:rtl w:val="true"/>
              </w:rPr>
              <w:t>الخلاصة</w:t>
            </w:r>
            <w:r>
              <w:rPr>
                <w:rStyle w:val="IndexLink"/>
                <w:rtl w:val="true"/>
              </w:rPr>
              <w:tab/>
            </w:r>
            <w:r>
              <w:rPr>
                <w:rStyle w:val="IndexLink"/>
              </w:rPr>
              <w:t>521</w:t>
            </w:r>
          </w:hyperlink>
        </w:p>
        <w:p>
          <w:pPr>
            <w:pStyle w:val="Contents4"/>
            <w:tabs>
              <w:tab w:val="clear" w:pos="8176"/>
              <w:tab w:val="right" w:pos="9026" w:leader="dot"/>
            </w:tabs>
            <w:rPr/>
          </w:pPr>
          <w:hyperlink w:anchor="__RefHeading___Toc188939_3830689328">
            <w:r>
              <w:rPr>
                <w:webHidden/>
                <w:rStyle w:val="IndexLink"/>
                <w:rtl w:val="true"/>
              </w:rPr>
              <w:t>الأسئلة</w:t>
            </w:r>
            <w:r>
              <w:rPr>
                <w:rStyle w:val="IndexLink"/>
                <w:rtl w:val="true"/>
              </w:rPr>
              <w:tab/>
            </w:r>
            <w:r>
              <w:rPr>
                <w:rStyle w:val="IndexLink"/>
              </w:rPr>
              <w:t>524</w:t>
            </w:r>
          </w:hyperlink>
        </w:p>
        <w:p>
          <w:pPr>
            <w:pStyle w:val="Contents3"/>
            <w:tabs>
              <w:tab w:val="clear" w:pos="8459"/>
              <w:tab w:val="right" w:pos="9026" w:leader="dot"/>
            </w:tabs>
            <w:rPr/>
          </w:pPr>
          <w:hyperlink w:anchor="__RefHeading___Toc188941_3830689328">
            <w:r>
              <w:rPr>
                <w:webHidden/>
                <w:rStyle w:val="IndexLink"/>
                <w:rtl w:val="true"/>
              </w:rPr>
              <w:t>الدّرس الحادی و الخمسون</w:t>
            </w:r>
            <w:r>
              <w:rPr>
                <w:rStyle w:val="IndexLink"/>
                <w:rtl w:val="true"/>
              </w:rPr>
              <w:tab/>
            </w:r>
            <w:r>
              <w:rPr>
                <w:rStyle w:val="IndexLink"/>
              </w:rPr>
              <w:t>525</w:t>
            </w:r>
          </w:hyperlink>
        </w:p>
        <w:p>
          <w:pPr>
            <w:pStyle w:val="Contents4"/>
            <w:tabs>
              <w:tab w:val="clear" w:pos="8176"/>
              <w:tab w:val="right" w:pos="9026" w:leader="dot"/>
            </w:tabs>
            <w:rPr/>
          </w:pPr>
          <w:hyperlink w:anchor="__RefHeading___Toc188943_3830689328">
            <w:r>
              <w:rPr>
                <w:webHidden/>
                <w:rStyle w:val="IndexLink"/>
                <w:rtl w:val="true"/>
              </w:rPr>
              <w:t>تذنیب</w:t>
            </w:r>
            <w:r>
              <w:rPr>
                <w:rStyle w:val="IndexLink"/>
                <w:rtl w:val="true"/>
              </w:rPr>
              <w:tab/>
            </w:r>
            <w:r>
              <w:rPr>
                <w:rStyle w:val="IndexLink"/>
              </w:rPr>
              <w:t>525</w:t>
            </w:r>
          </w:hyperlink>
        </w:p>
        <w:p>
          <w:pPr>
            <w:pStyle w:val="Contents4"/>
            <w:tabs>
              <w:tab w:val="clear" w:pos="8176"/>
              <w:tab w:val="right" w:pos="9026" w:leader="dot"/>
            </w:tabs>
            <w:rPr/>
          </w:pPr>
          <w:hyperlink w:anchor="__RefHeading___Toc188945_3830689328">
            <w:r>
              <w:rPr>
                <w:webHidden/>
                <w:rStyle w:val="IndexLink"/>
                <w:rtl w:val="true"/>
              </w:rPr>
              <w:t>تنبیه</w:t>
            </w:r>
            <w:r>
              <w:rPr>
                <w:rStyle w:val="IndexLink"/>
                <w:rtl w:val="true"/>
              </w:rPr>
              <w:tab/>
            </w:r>
            <w:r>
              <w:rPr>
                <w:rStyle w:val="IndexLink"/>
              </w:rPr>
              <w:t>527</w:t>
            </w:r>
          </w:hyperlink>
        </w:p>
        <w:p>
          <w:pPr>
            <w:pStyle w:val="Contents4"/>
            <w:tabs>
              <w:tab w:val="clear" w:pos="8176"/>
              <w:tab w:val="right" w:pos="9026" w:leader="dot"/>
            </w:tabs>
            <w:rPr/>
          </w:pPr>
          <w:hyperlink w:anchor="__RefHeading___Toc188947_3830689328">
            <w:r>
              <w:rPr>
                <w:webHidden/>
                <w:rStyle w:val="IndexLink"/>
                <w:rtl w:val="true"/>
              </w:rPr>
              <w:t>الخلاصة</w:t>
            </w:r>
            <w:r>
              <w:rPr>
                <w:rStyle w:val="IndexLink"/>
                <w:rtl w:val="true"/>
              </w:rPr>
              <w:tab/>
            </w:r>
            <w:r>
              <w:rPr>
                <w:rStyle w:val="IndexLink"/>
              </w:rPr>
              <w:t>529</w:t>
            </w:r>
          </w:hyperlink>
        </w:p>
        <w:p>
          <w:pPr>
            <w:pStyle w:val="Contents4"/>
            <w:tabs>
              <w:tab w:val="clear" w:pos="8176"/>
              <w:tab w:val="right" w:pos="9026" w:leader="dot"/>
            </w:tabs>
            <w:rPr/>
          </w:pPr>
          <w:hyperlink w:anchor="__RefHeading___Toc188949_3830689328">
            <w:r>
              <w:rPr>
                <w:webHidden/>
                <w:rStyle w:val="IndexLink"/>
                <w:rtl w:val="true"/>
              </w:rPr>
              <w:t>الأسئلة</w:t>
            </w:r>
            <w:r>
              <w:rPr>
                <w:rStyle w:val="IndexLink"/>
                <w:rtl w:val="true"/>
              </w:rPr>
              <w:tab/>
            </w:r>
            <w:r>
              <w:rPr>
                <w:rStyle w:val="IndexLink"/>
              </w:rPr>
              <w:t>531</w:t>
            </w:r>
          </w:hyperlink>
        </w:p>
        <w:p>
          <w:pPr>
            <w:pStyle w:val="Contents3"/>
            <w:tabs>
              <w:tab w:val="clear" w:pos="8459"/>
              <w:tab w:val="right" w:pos="9026" w:leader="dot"/>
            </w:tabs>
            <w:rPr/>
          </w:pPr>
          <w:hyperlink w:anchor="__RefHeading___Toc188951_3830689328">
            <w:r>
              <w:rPr>
                <w:webHidden/>
                <w:rStyle w:val="IndexLink"/>
                <w:rtl w:val="true"/>
              </w:rPr>
              <w:t>الدّرس الثانی و الخمسون</w:t>
            </w:r>
            <w:r>
              <w:rPr>
                <w:rStyle w:val="IndexLink"/>
                <w:rtl w:val="true"/>
              </w:rPr>
              <w:tab/>
            </w:r>
            <w:r>
              <w:rPr>
                <w:rStyle w:val="IndexLink"/>
              </w:rPr>
              <w:t>532</w:t>
            </w:r>
          </w:hyperlink>
        </w:p>
        <w:p>
          <w:pPr>
            <w:pStyle w:val="Contents4"/>
            <w:tabs>
              <w:tab w:val="clear" w:pos="8176"/>
              <w:tab w:val="right" w:pos="9026" w:leader="dot"/>
            </w:tabs>
            <w:rPr/>
          </w:pPr>
          <w:hyperlink w:anchor="__RefHeading___Toc188953_3830689328">
            <w:r>
              <w:rPr>
                <w:webHidden/>
                <w:rStyle w:val="IndexLink"/>
                <w:rtl w:val="true"/>
              </w:rPr>
              <w:t>دلالة النهی علی الفساد</w:t>
            </w:r>
            <w:r>
              <w:rPr>
                <w:rStyle w:val="IndexLink"/>
                <w:rtl w:val="true"/>
              </w:rPr>
              <w:tab/>
            </w:r>
            <w:r>
              <w:rPr>
                <w:rStyle w:val="IndexLink"/>
              </w:rPr>
              <w:t>532</w:t>
            </w:r>
          </w:hyperlink>
        </w:p>
        <w:p>
          <w:pPr>
            <w:pStyle w:val="Contents4"/>
            <w:tabs>
              <w:tab w:val="clear" w:pos="8176"/>
              <w:tab w:val="right" w:pos="9026" w:leader="dot"/>
            </w:tabs>
            <w:rPr/>
          </w:pPr>
          <w:hyperlink w:anchor="__RefHeading___Toc188955_3830689328">
            <w:r>
              <w:rPr>
                <w:webHidden/>
                <w:rStyle w:val="IndexLink"/>
                <w:rtl w:val="true"/>
              </w:rPr>
              <w:t>هل الصحّة و الفساد مجعولتان أم واقعیتان؟</w:t>
            </w:r>
            <w:r>
              <w:rPr>
                <w:rStyle w:val="IndexLink"/>
                <w:rtl w:val="true"/>
              </w:rPr>
              <w:tab/>
            </w:r>
            <w:r>
              <w:rPr>
                <w:rStyle w:val="IndexLink"/>
              </w:rPr>
              <w:t>535</w:t>
            </w:r>
          </w:hyperlink>
        </w:p>
        <w:p>
          <w:pPr>
            <w:pStyle w:val="Contents4"/>
            <w:tabs>
              <w:tab w:val="clear" w:pos="8176"/>
              <w:tab w:val="right" w:pos="9026" w:leader="dot"/>
            </w:tabs>
            <w:rPr/>
          </w:pPr>
          <w:hyperlink w:anchor="__RefHeading___Toc188957_3830689328">
            <w:r>
              <w:rPr>
                <w:webHidden/>
                <w:rStyle w:val="IndexLink"/>
                <w:rtl w:val="true"/>
              </w:rPr>
              <w:t>تنقیح محلّ النزاع</w:t>
            </w:r>
            <w:r>
              <w:rPr>
                <w:rStyle w:val="IndexLink"/>
                <w:rtl w:val="true"/>
              </w:rPr>
              <w:tab/>
            </w:r>
            <w:r>
              <w:rPr>
                <w:rStyle w:val="IndexLink"/>
              </w:rPr>
              <w:t>537</w:t>
            </w:r>
          </w:hyperlink>
        </w:p>
        <w:p>
          <w:pPr>
            <w:pStyle w:val="Contents4"/>
            <w:tabs>
              <w:tab w:val="clear" w:pos="8176"/>
              <w:tab w:val="right" w:pos="9026" w:leader="dot"/>
            </w:tabs>
            <w:rPr/>
          </w:pPr>
          <w:hyperlink w:anchor="__RefHeading___Toc188959_3830689328">
            <w:r>
              <w:rPr>
                <w:webHidden/>
                <w:rStyle w:val="IndexLink"/>
                <w:rtl w:val="true"/>
              </w:rPr>
              <w:t>الأصل فی‌المسألة</w:t>
            </w:r>
            <w:r>
              <w:rPr>
                <w:rStyle w:val="IndexLink"/>
                <w:rtl w:val="true"/>
              </w:rPr>
              <w:tab/>
            </w:r>
            <w:r>
              <w:rPr>
                <w:rStyle w:val="IndexLink"/>
              </w:rPr>
              <w:t>537</w:t>
            </w:r>
          </w:hyperlink>
        </w:p>
        <w:p>
          <w:pPr>
            <w:pStyle w:val="Contents4"/>
            <w:tabs>
              <w:tab w:val="clear" w:pos="8176"/>
              <w:tab w:val="right" w:pos="9026" w:leader="dot"/>
            </w:tabs>
            <w:rPr/>
          </w:pPr>
          <w:hyperlink w:anchor="__RefHeading___Toc188961_3830689328">
            <w:r>
              <w:rPr>
                <w:webHidden/>
                <w:rStyle w:val="IndexLink"/>
                <w:rtl w:val="true"/>
              </w:rPr>
              <w:t>الخلاصة</w:t>
            </w:r>
            <w:r>
              <w:rPr>
                <w:rStyle w:val="IndexLink"/>
                <w:rtl w:val="true"/>
              </w:rPr>
              <w:tab/>
            </w:r>
            <w:r>
              <w:rPr>
                <w:rStyle w:val="IndexLink"/>
              </w:rPr>
              <w:t>538</w:t>
            </w:r>
          </w:hyperlink>
        </w:p>
        <w:p>
          <w:pPr>
            <w:pStyle w:val="Contents4"/>
            <w:tabs>
              <w:tab w:val="clear" w:pos="8176"/>
              <w:tab w:val="right" w:pos="9026" w:leader="dot"/>
            </w:tabs>
            <w:rPr/>
          </w:pPr>
          <w:hyperlink w:anchor="__RefHeading___Toc188963_3830689328">
            <w:r>
              <w:rPr>
                <w:webHidden/>
                <w:rStyle w:val="IndexLink"/>
                <w:rtl w:val="true"/>
              </w:rPr>
              <w:t>الأسئلة</w:t>
            </w:r>
            <w:r>
              <w:rPr>
                <w:rStyle w:val="IndexLink"/>
                <w:rtl w:val="true"/>
              </w:rPr>
              <w:tab/>
            </w:r>
            <w:r>
              <w:rPr>
                <w:rStyle w:val="IndexLink"/>
              </w:rPr>
              <w:t>540</w:t>
            </w:r>
          </w:hyperlink>
        </w:p>
        <w:p>
          <w:pPr>
            <w:pStyle w:val="Contents3"/>
            <w:tabs>
              <w:tab w:val="clear" w:pos="8459"/>
              <w:tab w:val="right" w:pos="9026" w:leader="dot"/>
            </w:tabs>
            <w:rPr/>
          </w:pPr>
          <w:hyperlink w:anchor="__RefHeading___Toc188965_3830689328">
            <w:r>
              <w:rPr>
                <w:webHidden/>
                <w:rStyle w:val="IndexLink"/>
                <w:rtl w:val="true"/>
              </w:rPr>
              <w:t>الدّرس الثالث و الخمسون</w:t>
            </w:r>
            <w:r>
              <w:rPr>
                <w:rStyle w:val="IndexLink"/>
                <w:rtl w:val="true"/>
              </w:rPr>
              <w:tab/>
            </w:r>
            <w:r>
              <w:rPr>
                <w:rStyle w:val="IndexLink"/>
              </w:rPr>
              <w:t>541</w:t>
            </w:r>
          </w:hyperlink>
        </w:p>
        <w:p>
          <w:pPr>
            <w:pStyle w:val="Contents4"/>
            <w:tabs>
              <w:tab w:val="clear" w:pos="8176"/>
              <w:tab w:val="right" w:pos="9026" w:leader="dot"/>
            </w:tabs>
            <w:rPr/>
          </w:pPr>
          <w:hyperlink w:anchor="__RefHeading___Toc188967_3830689328">
            <w:r>
              <w:rPr>
                <w:webHidden/>
                <w:rStyle w:val="IndexLink"/>
                <w:rtl w:val="true"/>
              </w:rPr>
              <w:t>النهی عن العبادة</w:t>
            </w:r>
            <w:r>
              <w:rPr>
                <w:rStyle w:val="IndexLink"/>
                <w:rtl w:val="true"/>
              </w:rPr>
              <w:tab/>
            </w:r>
            <w:r>
              <w:rPr>
                <w:rStyle w:val="IndexLink"/>
              </w:rPr>
              <w:t>541</w:t>
            </w:r>
          </w:hyperlink>
        </w:p>
        <w:p>
          <w:pPr>
            <w:pStyle w:val="Contents4"/>
            <w:tabs>
              <w:tab w:val="clear" w:pos="8176"/>
              <w:tab w:val="right" w:pos="9026" w:leader="dot"/>
            </w:tabs>
            <w:rPr/>
          </w:pPr>
          <w:hyperlink w:anchor="__RefHeading___Toc188969_3830689328">
            <w:r>
              <w:rPr>
                <w:webHidden/>
                <w:rStyle w:val="IndexLink"/>
                <w:rtl w:val="true"/>
              </w:rPr>
              <w:t>أنحاء تصوّر النهی عن العبادة</w:t>
            </w:r>
            <w:r>
              <w:rPr>
                <w:rStyle w:val="IndexLink"/>
                <w:rtl w:val="true"/>
              </w:rPr>
              <w:tab/>
            </w:r>
            <w:r>
              <w:rPr>
                <w:rStyle w:val="IndexLink"/>
              </w:rPr>
              <w:t>542</w:t>
            </w:r>
          </w:hyperlink>
        </w:p>
        <w:p>
          <w:pPr>
            <w:pStyle w:val="Contents4"/>
            <w:tabs>
              <w:tab w:val="clear" w:pos="8176"/>
              <w:tab w:val="right" w:pos="9026" w:leader="dot"/>
            </w:tabs>
            <w:rPr/>
          </w:pPr>
          <w:hyperlink w:anchor="__RefHeading___Toc188971_3830689328">
            <w:r>
              <w:rPr>
                <w:webHidden/>
                <w:rStyle w:val="IndexLink"/>
                <w:rtl w:val="true"/>
              </w:rPr>
              <w:t>فی النهی عن الوصف المفارق</w:t>
            </w:r>
            <w:r>
              <w:rPr>
                <w:rStyle w:val="IndexLink"/>
                <w:rtl w:val="true"/>
              </w:rPr>
              <w:tab/>
            </w:r>
            <w:r>
              <w:rPr>
                <w:rStyle w:val="IndexLink"/>
              </w:rPr>
              <w:t>543</w:t>
            </w:r>
          </w:hyperlink>
        </w:p>
        <w:p>
          <w:pPr>
            <w:pStyle w:val="Contents4"/>
            <w:tabs>
              <w:tab w:val="clear" w:pos="8176"/>
              <w:tab w:val="right" w:pos="9026" w:leader="dot"/>
            </w:tabs>
            <w:rPr/>
          </w:pPr>
          <w:hyperlink w:anchor="__RefHeading___Toc188973_3830689328">
            <w:r>
              <w:rPr>
                <w:webHidden/>
                <w:rStyle w:val="IndexLink"/>
                <w:rtl w:val="true"/>
              </w:rPr>
              <w:t>فی النهی الغیری</w:t>
            </w:r>
            <w:r>
              <w:rPr>
                <w:rStyle w:val="IndexLink"/>
                <w:rtl w:val="true"/>
              </w:rPr>
              <w:tab/>
            </w:r>
            <w:r>
              <w:rPr>
                <w:rStyle w:val="IndexLink"/>
              </w:rPr>
              <w:t>543</w:t>
            </w:r>
          </w:hyperlink>
        </w:p>
        <w:p>
          <w:pPr>
            <w:pStyle w:val="Contents4"/>
            <w:tabs>
              <w:tab w:val="clear" w:pos="8176"/>
              <w:tab w:val="right" w:pos="9026" w:leader="dot"/>
            </w:tabs>
            <w:rPr/>
          </w:pPr>
          <w:hyperlink w:anchor="__RefHeading___Toc188975_3830689328">
            <w:r>
              <w:rPr>
                <w:webHidden/>
                <w:rStyle w:val="IndexLink"/>
                <w:rtl w:val="true"/>
              </w:rPr>
              <w:t>الخلاصة</w:t>
            </w:r>
            <w:r>
              <w:rPr>
                <w:rStyle w:val="IndexLink"/>
                <w:rtl w:val="true"/>
              </w:rPr>
              <w:tab/>
            </w:r>
            <w:r>
              <w:rPr>
                <w:rStyle w:val="IndexLink"/>
              </w:rPr>
              <w:t>544</w:t>
            </w:r>
          </w:hyperlink>
        </w:p>
        <w:p>
          <w:pPr>
            <w:pStyle w:val="Contents4"/>
            <w:tabs>
              <w:tab w:val="clear" w:pos="8176"/>
              <w:tab w:val="right" w:pos="9026" w:leader="dot"/>
            </w:tabs>
            <w:rPr/>
          </w:pPr>
          <w:hyperlink w:anchor="__RefHeading___Toc188977_3830689328">
            <w:r>
              <w:rPr>
                <w:webHidden/>
                <w:rStyle w:val="IndexLink"/>
                <w:rtl w:val="true"/>
              </w:rPr>
              <w:t>الأسئلة</w:t>
            </w:r>
            <w:r>
              <w:rPr>
                <w:rStyle w:val="IndexLink"/>
                <w:rtl w:val="true"/>
              </w:rPr>
              <w:tab/>
            </w:r>
            <w:r>
              <w:rPr>
                <w:rStyle w:val="IndexLink"/>
              </w:rPr>
              <w:t>546</w:t>
            </w:r>
          </w:hyperlink>
        </w:p>
        <w:p>
          <w:pPr>
            <w:pStyle w:val="Contents3"/>
            <w:tabs>
              <w:tab w:val="clear" w:pos="8459"/>
              <w:tab w:val="right" w:pos="9026" w:leader="dot"/>
            </w:tabs>
            <w:rPr/>
          </w:pPr>
          <w:hyperlink w:anchor="__RefHeading___Toc188979_3830689328">
            <w:r>
              <w:rPr>
                <w:webHidden/>
                <w:rStyle w:val="IndexLink"/>
                <w:rtl w:val="true"/>
              </w:rPr>
              <w:t>الدّرس الرابع و الخمسون</w:t>
            </w:r>
            <w:r>
              <w:rPr>
                <w:rStyle w:val="IndexLink"/>
                <w:rtl w:val="true"/>
              </w:rPr>
              <w:tab/>
            </w:r>
            <w:r>
              <w:rPr>
                <w:rStyle w:val="IndexLink"/>
              </w:rPr>
              <w:t>547</w:t>
            </w:r>
          </w:hyperlink>
        </w:p>
        <w:p>
          <w:pPr>
            <w:pStyle w:val="Contents4"/>
            <w:tabs>
              <w:tab w:val="clear" w:pos="8176"/>
              <w:tab w:val="right" w:pos="9026" w:leader="dot"/>
            </w:tabs>
            <w:rPr/>
          </w:pPr>
          <w:hyperlink w:anchor="__RefHeading___Toc188981_3830689328">
            <w:r>
              <w:rPr>
                <w:webHidden/>
                <w:rStyle w:val="IndexLink"/>
                <w:rtl w:val="true"/>
              </w:rPr>
              <w:t>هل النهی التنزیهی یدلّ علی الفساد أو لا؟</w:t>
            </w:r>
            <w:r>
              <w:rPr>
                <w:rStyle w:val="IndexLink"/>
                <w:rtl w:val="true"/>
              </w:rPr>
              <w:tab/>
            </w:r>
            <w:r>
              <w:rPr>
                <w:rStyle w:val="IndexLink"/>
              </w:rPr>
              <w:t>547</w:t>
            </w:r>
          </w:hyperlink>
        </w:p>
        <w:p>
          <w:pPr>
            <w:pStyle w:val="Contents4"/>
            <w:tabs>
              <w:tab w:val="clear" w:pos="8176"/>
              <w:tab w:val="right" w:pos="9026" w:leader="dot"/>
            </w:tabs>
            <w:rPr/>
          </w:pPr>
          <w:hyperlink w:anchor="__RefHeading___Toc188983_3830689328">
            <w:r>
              <w:rPr>
                <w:webHidden/>
                <w:rStyle w:val="IndexLink"/>
                <w:rtl w:val="true"/>
              </w:rPr>
              <w:t>تنبیه</w:t>
            </w:r>
            <w:r>
              <w:rPr>
                <w:rStyle w:val="IndexLink"/>
                <w:rtl w:val="true"/>
              </w:rPr>
              <w:tab/>
            </w:r>
            <w:r>
              <w:rPr>
                <w:rStyle w:val="IndexLink"/>
              </w:rPr>
              <w:t>548</w:t>
            </w:r>
          </w:hyperlink>
        </w:p>
        <w:p>
          <w:pPr>
            <w:pStyle w:val="Contents4"/>
            <w:tabs>
              <w:tab w:val="clear" w:pos="8176"/>
              <w:tab w:val="right" w:pos="9026" w:leader="dot"/>
            </w:tabs>
            <w:rPr/>
          </w:pPr>
          <w:hyperlink w:anchor="__RefHeading___Toc188985_3830689328">
            <w:r>
              <w:rPr>
                <w:webHidden/>
                <w:rStyle w:val="IndexLink"/>
                <w:rtl w:val="true"/>
              </w:rPr>
              <w:t>النهی عن المعاملة</w:t>
            </w:r>
            <w:r>
              <w:rPr>
                <w:rStyle w:val="IndexLink"/>
                <w:rtl w:val="true"/>
              </w:rPr>
              <w:tab/>
            </w:r>
            <w:r>
              <w:rPr>
                <w:rStyle w:val="IndexLink"/>
              </w:rPr>
              <w:t>549</w:t>
            </w:r>
          </w:hyperlink>
        </w:p>
        <w:p>
          <w:pPr>
            <w:pStyle w:val="Contents4"/>
            <w:tabs>
              <w:tab w:val="clear" w:pos="8176"/>
              <w:tab w:val="right" w:pos="9026" w:leader="dot"/>
            </w:tabs>
            <w:rPr/>
          </w:pPr>
          <w:hyperlink w:anchor="__RefHeading___Toc188987_3830689328">
            <w:r>
              <w:rPr>
                <w:webHidden/>
                <w:rStyle w:val="IndexLink"/>
                <w:rtl w:val="true"/>
              </w:rPr>
              <w:t>خاتمة</w:t>
            </w:r>
            <w:r>
              <w:rPr>
                <w:rStyle w:val="IndexLink"/>
                <w:rtl w:val="true"/>
              </w:rPr>
              <w:tab/>
            </w:r>
            <w:r>
              <w:rPr>
                <w:rStyle w:val="IndexLink"/>
              </w:rPr>
              <w:t>551</w:t>
            </w:r>
          </w:hyperlink>
        </w:p>
        <w:p>
          <w:pPr>
            <w:pStyle w:val="Contents4"/>
            <w:tabs>
              <w:tab w:val="clear" w:pos="8176"/>
              <w:tab w:val="right" w:pos="9026" w:leader="dot"/>
            </w:tabs>
            <w:rPr/>
          </w:pPr>
          <w:hyperlink w:anchor="__RefHeading___Toc188989_3830689328">
            <w:r>
              <w:rPr>
                <w:webHidden/>
                <w:rStyle w:val="IndexLink"/>
                <w:rtl w:val="true"/>
              </w:rPr>
              <w:t>الخلاصة</w:t>
            </w:r>
            <w:r>
              <w:rPr>
                <w:rStyle w:val="IndexLink"/>
                <w:rtl w:val="true"/>
              </w:rPr>
              <w:tab/>
            </w:r>
            <w:r>
              <w:rPr>
                <w:rStyle w:val="IndexLink"/>
              </w:rPr>
              <w:t>553</w:t>
            </w:r>
          </w:hyperlink>
        </w:p>
        <w:p>
          <w:pPr>
            <w:pStyle w:val="Contents4"/>
            <w:tabs>
              <w:tab w:val="clear" w:pos="8176"/>
              <w:tab w:val="right" w:pos="9026" w:leader="dot"/>
            </w:tabs>
            <w:rPr/>
          </w:pPr>
          <w:hyperlink w:anchor="__RefHeading___Toc188991_3830689328">
            <w:r>
              <w:rPr>
                <w:webHidden/>
                <w:rStyle w:val="IndexLink"/>
                <w:rtl w:val="true"/>
              </w:rPr>
              <w:t>الأسئلة</w:t>
            </w:r>
            <w:r>
              <w:rPr>
                <w:rStyle w:val="IndexLink"/>
                <w:rtl w:val="true"/>
              </w:rPr>
              <w:tab/>
            </w:r>
            <w:r>
              <w:rPr>
                <w:rStyle w:val="IndexLink"/>
              </w:rPr>
              <w:t>555</w:t>
            </w:r>
          </w:hyperlink>
        </w:p>
        <w:p>
          <w:pPr>
            <w:pStyle w:val="Contents3"/>
            <w:tabs>
              <w:tab w:val="clear" w:pos="8459"/>
              <w:tab w:val="right" w:pos="9026" w:leader="dot"/>
            </w:tabs>
            <w:rPr/>
          </w:pPr>
          <w:hyperlink w:anchor="__RefHeading___Toc188993_3830689328">
            <w:r>
              <w:rPr>
                <w:webHidden/>
                <w:rStyle w:val="IndexLink"/>
                <w:rtl w:val="true"/>
              </w:rPr>
              <w:t>الدّرس الخامس و الخمسون</w:t>
            </w:r>
            <w:r>
              <w:rPr>
                <w:rStyle w:val="IndexLink"/>
                <w:rtl w:val="true"/>
              </w:rPr>
              <w:tab/>
            </w:r>
            <w:r>
              <w:rPr>
                <w:rStyle w:val="IndexLink"/>
              </w:rPr>
              <w:t>556</w:t>
            </w:r>
          </w:hyperlink>
        </w:p>
        <w:p>
          <w:pPr>
            <w:pStyle w:val="Contents4"/>
            <w:tabs>
              <w:tab w:val="clear" w:pos="8176"/>
              <w:tab w:val="right" w:pos="9026" w:leader="dot"/>
            </w:tabs>
            <w:rPr/>
          </w:pPr>
          <w:hyperlink w:anchor="__RefHeading___Toc188995_3830689328">
            <w:r>
              <w:rPr>
                <w:webHidden/>
                <w:rStyle w:val="IndexLink"/>
                <w:rtl w:val="true"/>
              </w:rPr>
              <w:t>طرق معرفة المراد من النصوص</w:t>
            </w:r>
            <w:r>
              <w:rPr>
                <w:rStyle w:val="IndexLink"/>
                <w:rtl w:val="true"/>
              </w:rPr>
              <w:tab/>
            </w:r>
            <w:r>
              <w:rPr>
                <w:rStyle w:val="IndexLink"/>
              </w:rPr>
              <w:t>556</w:t>
            </w:r>
          </w:hyperlink>
        </w:p>
        <w:p>
          <w:pPr>
            <w:pStyle w:val="Contents4"/>
            <w:tabs>
              <w:tab w:val="clear" w:pos="8176"/>
              <w:tab w:val="right" w:pos="9026" w:leader="dot"/>
            </w:tabs>
            <w:rPr/>
          </w:pPr>
          <w:hyperlink w:anchor="__RefHeading___Toc188997_3830689328">
            <w:r>
              <w:rPr>
                <w:webHidden/>
                <w:rStyle w:val="IndexLink"/>
                <w:rtl w:val="true"/>
              </w:rPr>
              <w:t>فصل فی تعریف طریق المراد بالنصوص</w:t>
            </w:r>
            <w:r>
              <w:rPr>
                <w:rStyle w:val="IndexLink"/>
                <w:rtl w:val="true"/>
              </w:rPr>
              <w:tab/>
            </w:r>
            <w:r>
              <w:rPr>
                <w:rStyle w:val="IndexLink"/>
              </w:rPr>
              <w:t>556</w:t>
            </w:r>
          </w:hyperlink>
        </w:p>
        <w:p>
          <w:pPr>
            <w:pStyle w:val="Contents4"/>
            <w:tabs>
              <w:tab w:val="clear" w:pos="8176"/>
              <w:tab w:val="right" w:pos="9026" w:leader="dot"/>
            </w:tabs>
            <w:rPr/>
          </w:pPr>
          <w:hyperlink w:anchor="__RefHeading___Toc188999_3830689328">
            <w:r>
              <w:rPr>
                <w:webHidden/>
                <w:rStyle w:val="IndexLink"/>
                <w:rtl w:val="true"/>
              </w:rPr>
              <w:t>أمثلة التعارض</w:t>
            </w:r>
            <w:r>
              <w:rPr>
                <w:rStyle w:val="IndexLink"/>
                <w:rtl w:val="true"/>
              </w:rPr>
              <w:tab/>
            </w:r>
            <w:r>
              <w:rPr>
                <w:rStyle w:val="IndexLink"/>
              </w:rPr>
              <w:t>558</w:t>
            </w:r>
          </w:hyperlink>
        </w:p>
        <w:p>
          <w:pPr>
            <w:pStyle w:val="Contents4"/>
            <w:tabs>
              <w:tab w:val="clear" w:pos="8176"/>
              <w:tab w:val="right" w:pos="9026" w:leader="dot"/>
            </w:tabs>
            <w:rPr/>
          </w:pPr>
          <w:hyperlink w:anchor="__RefHeading___Toc189001_3830689328">
            <w:r>
              <w:rPr>
                <w:webHidden/>
                <w:rStyle w:val="IndexLink"/>
                <w:rtl w:val="true"/>
              </w:rPr>
              <w:t>قول الإمامیة فی آیة الوضوء</w:t>
            </w:r>
            <w:r>
              <w:rPr>
                <w:rStyle w:val="IndexLink"/>
                <w:rtl w:val="true"/>
              </w:rPr>
              <w:tab/>
            </w:r>
            <w:r>
              <w:rPr>
                <w:rStyle w:val="IndexLink"/>
              </w:rPr>
              <w:t>559</w:t>
            </w:r>
          </w:hyperlink>
        </w:p>
        <w:p>
          <w:pPr>
            <w:pStyle w:val="Contents4"/>
            <w:tabs>
              <w:tab w:val="clear" w:pos="8176"/>
              <w:tab w:val="right" w:pos="9026" w:leader="dot"/>
            </w:tabs>
            <w:rPr/>
          </w:pPr>
          <w:hyperlink w:anchor="__RefHeading___Toc189003_3830689328">
            <w:r>
              <w:rPr>
                <w:webHidden/>
                <w:rStyle w:val="IndexLink"/>
                <w:rtl w:val="true"/>
              </w:rPr>
              <w:t>تنبیه</w:t>
            </w:r>
            <w:r>
              <w:rPr>
                <w:rStyle w:val="IndexLink"/>
                <w:rtl w:val="true"/>
              </w:rPr>
              <w:tab/>
            </w:r>
            <w:r>
              <w:rPr>
                <w:rStyle w:val="IndexLink"/>
              </w:rPr>
              <w:t>562</w:t>
            </w:r>
          </w:hyperlink>
        </w:p>
        <w:p>
          <w:pPr>
            <w:pStyle w:val="Contents4"/>
            <w:tabs>
              <w:tab w:val="clear" w:pos="8176"/>
              <w:tab w:val="right" w:pos="9026" w:leader="dot"/>
            </w:tabs>
            <w:rPr/>
          </w:pPr>
          <w:hyperlink w:anchor="__RefHeading___Toc189005_3830689328">
            <w:r>
              <w:rPr>
                <w:webHidden/>
                <w:rStyle w:val="IndexLink"/>
                <w:rtl w:val="true"/>
              </w:rPr>
              <w:t>الخلاصة</w:t>
            </w:r>
            <w:r>
              <w:rPr>
                <w:rStyle w:val="IndexLink"/>
                <w:rtl w:val="true"/>
              </w:rPr>
              <w:tab/>
            </w:r>
            <w:r>
              <w:rPr>
                <w:rStyle w:val="IndexLink"/>
              </w:rPr>
              <w:t>562</w:t>
            </w:r>
          </w:hyperlink>
        </w:p>
        <w:p>
          <w:pPr>
            <w:pStyle w:val="Contents4"/>
            <w:tabs>
              <w:tab w:val="clear" w:pos="8176"/>
              <w:tab w:val="right" w:pos="9026" w:leader="dot"/>
            </w:tabs>
            <w:rPr/>
          </w:pPr>
          <w:hyperlink w:anchor="__RefHeading___Toc189007_3830689328">
            <w:r>
              <w:rPr>
                <w:webHidden/>
                <w:rStyle w:val="IndexLink"/>
                <w:rtl w:val="true"/>
              </w:rPr>
              <w:t>الأسئلة</w:t>
            </w:r>
            <w:r>
              <w:rPr>
                <w:rStyle w:val="IndexLink"/>
                <w:rtl w:val="true"/>
              </w:rPr>
              <w:tab/>
            </w:r>
            <w:r>
              <w:rPr>
                <w:rStyle w:val="IndexLink"/>
              </w:rPr>
              <w:t>564</w:t>
            </w:r>
          </w:hyperlink>
        </w:p>
        <w:p>
          <w:pPr>
            <w:pStyle w:val="Contents3"/>
            <w:tabs>
              <w:tab w:val="clear" w:pos="8459"/>
              <w:tab w:val="right" w:pos="9026" w:leader="dot"/>
            </w:tabs>
            <w:rPr/>
          </w:pPr>
          <w:hyperlink w:anchor="__RefHeading___Toc189009_3830689328">
            <w:r>
              <w:rPr>
                <w:webHidden/>
                <w:rStyle w:val="IndexLink"/>
                <w:rtl w:val="true"/>
              </w:rPr>
              <w:t>الدّرس السادس و الخمسون</w:t>
            </w:r>
            <w:r>
              <w:rPr>
                <w:rStyle w:val="IndexLink"/>
                <w:rtl w:val="true"/>
              </w:rPr>
              <w:tab/>
            </w:r>
            <w:r>
              <w:rPr>
                <w:rStyle w:val="IndexLink"/>
              </w:rPr>
              <w:t>565</w:t>
            </w:r>
          </w:hyperlink>
        </w:p>
        <w:p>
          <w:pPr>
            <w:pStyle w:val="Contents4"/>
            <w:tabs>
              <w:tab w:val="clear" w:pos="8176"/>
              <w:tab w:val="right" w:pos="9026" w:leader="dot"/>
            </w:tabs>
            <w:rPr/>
          </w:pPr>
          <w:hyperlink w:anchor="__RefHeading___Toc189011_3830689328">
            <w:r>
              <w:rPr>
                <w:webHidden/>
                <w:rStyle w:val="IndexLink"/>
                <w:rtl w:val="true"/>
              </w:rPr>
              <w:t>الطرق الضعیفة لأخذ المراد من النصوص</w:t>
            </w:r>
            <w:r>
              <w:rPr>
                <w:rStyle w:val="IndexLink"/>
                <w:rtl w:val="true"/>
              </w:rPr>
              <w:tab/>
            </w:r>
            <w:r>
              <w:rPr>
                <w:rStyle w:val="IndexLink"/>
              </w:rPr>
              <w:t>565</w:t>
            </w:r>
          </w:hyperlink>
        </w:p>
        <w:p>
          <w:pPr>
            <w:pStyle w:val="Contents4"/>
            <w:tabs>
              <w:tab w:val="clear" w:pos="8176"/>
              <w:tab w:val="right" w:pos="9026" w:leader="dot"/>
            </w:tabs>
            <w:rPr/>
          </w:pPr>
          <w:hyperlink w:anchor="__RefHeading___Toc189013_3830689328">
            <w:r>
              <w:rPr>
                <w:webHidden/>
                <w:rStyle w:val="IndexLink"/>
                <w:rtl w:val="true"/>
              </w:rPr>
              <w:t>مذهب الشافعیة</w:t>
            </w:r>
            <w:r>
              <w:rPr>
                <w:rStyle w:val="IndexLink"/>
                <w:rtl w:val="true"/>
              </w:rPr>
              <w:tab/>
            </w:r>
            <w:r>
              <w:rPr>
                <w:rStyle w:val="IndexLink"/>
              </w:rPr>
              <w:t>567</w:t>
            </w:r>
          </w:hyperlink>
        </w:p>
        <w:p>
          <w:pPr>
            <w:pStyle w:val="Contents4"/>
            <w:tabs>
              <w:tab w:val="clear" w:pos="8176"/>
              <w:tab w:val="right" w:pos="9026" w:leader="dot"/>
            </w:tabs>
            <w:rPr/>
          </w:pPr>
          <w:hyperlink w:anchor="__RefHeading___Toc189015_3830689328">
            <w:r>
              <w:rPr>
                <w:webHidden/>
                <w:rStyle w:val="IndexLink"/>
                <w:rtl w:val="true"/>
              </w:rPr>
              <w:t>مذهب الإمامیة فی جواز أخذ القیمة</w:t>
            </w:r>
            <w:r>
              <w:rPr>
                <w:rStyle w:val="IndexLink"/>
                <w:rtl w:val="true"/>
              </w:rPr>
              <w:tab/>
            </w:r>
            <w:r>
              <w:rPr>
                <w:rStyle w:val="IndexLink"/>
              </w:rPr>
              <w:t>568</w:t>
            </w:r>
          </w:hyperlink>
        </w:p>
        <w:p>
          <w:pPr>
            <w:pStyle w:val="Contents4"/>
            <w:tabs>
              <w:tab w:val="clear" w:pos="8176"/>
              <w:tab w:val="right" w:pos="9026" w:leader="dot"/>
            </w:tabs>
            <w:rPr/>
          </w:pPr>
          <w:hyperlink w:anchor="__RefHeading___Toc189017_3830689328">
            <w:r>
              <w:rPr>
                <w:webHidden/>
                <w:rStyle w:val="IndexLink"/>
                <w:rtl w:val="true"/>
              </w:rPr>
              <w:t>محامل وتأویلات بعیدة</w:t>
            </w:r>
            <w:r>
              <w:rPr>
                <w:rStyle w:val="IndexLink"/>
                <w:rtl w:val="true"/>
              </w:rPr>
              <w:tab/>
            </w:r>
            <w:r>
              <w:rPr>
                <w:rStyle w:val="IndexLink"/>
              </w:rPr>
              <w:t>568</w:t>
            </w:r>
          </w:hyperlink>
        </w:p>
        <w:p>
          <w:pPr>
            <w:pStyle w:val="Contents4"/>
            <w:tabs>
              <w:tab w:val="clear" w:pos="8176"/>
              <w:tab w:val="right" w:pos="9026" w:leader="dot"/>
            </w:tabs>
            <w:rPr/>
          </w:pPr>
          <w:hyperlink w:anchor="__RefHeading___Toc189019_3830689328">
            <w:r>
              <w:rPr>
                <w:webHidden/>
                <w:rStyle w:val="IndexLink"/>
                <w:rtl w:val="true"/>
              </w:rPr>
              <w:t>الخلاصة</w:t>
            </w:r>
            <w:r>
              <w:rPr>
                <w:rStyle w:val="IndexLink"/>
                <w:rtl w:val="true"/>
              </w:rPr>
              <w:tab/>
            </w:r>
            <w:r>
              <w:rPr>
                <w:rStyle w:val="IndexLink"/>
              </w:rPr>
              <w:t>570</w:t>
            </w:r>
          </w:hyperlink>
        </w:p>
        <w:p>
          <w:pPr>
            <w:pStyle w:val="Contents4"/>
            <w:tabs>
              <w:tab w:val="clear" w:pos="8176"/>
              <w:tab w:val="right" w:pos="9026" w:leader="dot"/>
            </w:tabs>
            <w:rPr/>
          </w:pPr>
          <w:hyperlink w:anchor="__RefHeading___Toc189021_3830689328">
            <w:r>
              <w:rPr>
                <w:webHidden/>
                <w:rStyle w:val="IndexLink"/>
                <w:rtl w:val="true"/>
              </w:rPr>
              <w:t>الأسئلة</w:t>
            </w:r>
            <w:r>
              <w:rPr>
                <w:rStyle w:val="IndexLink"/>
                <w:rtl w:val="true"/>
              </w:rPr>
              <w:tab/>
            </w:r>
            <w:r>
              <w:rPr>
                <w:rStyle w:val="IndexLink"/>
              </w:rPr>
              <w:t>572</w:t>
            </w:r>
          </w:hyperlink>
        </w:p>
        <w:p>
          <w:pPr>
            <w:pStyle w:val="Contents3"/>
            <w:tabs>
              <w:tab w:val="clear" w:pos="8459"/>
              <w:tab w:val="right" w:pos="9026" w:leader="dot"/>
            </w:tabs>
            <w:rPr/>
          </w:pPr>
          <w:hyperlink w:anchor="__RefHeading___Toc189023_3830689328">
            <w:r>
              <w:rPr>
                <w:webHidden/>
                <w:rStyle w:val="IndexLink"/>
                <w:rtl w:val="true"/>
              </w:rPr>
              <w:t>المصادر</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0_131877"/>
      <w:bookmarkStart w:id="1" w:name="pg13600_131877"/>
      <w:bookmarkEnd w:id="1"/>
    </w:p>
    <w:p>
      <w:pPr>
        <w:pStyle w:val="Heading2"/>
        <w:numPr>
          <w:ilvl w:val="1"/>
          <w:numId w:val="1"/>
        </w:numPr>
        <w:rPr/>
      </w:pPr>
      <w:bookmarkStart w:id="2" w:name="pg13600_131877"/>
      <w:bookmarkStart w:id="3" w:name="__RefHeading___Toc18815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گرگانی، سیدمیرتقی،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نبراس‌الاذهان فی اصول‌الفقه‌المقارن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میرتقی الحسینی‌الگرگانی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والتحقیق؛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Comparative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۲۴۹۰۹۱۹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157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نبراس الأذهان فی اصول الفقه المقارن السیّد میرتقی الحسینی الگرگانی</w:t>
      </w:r>
      <w:bookmarkStart w:id="7" w:name="pg13600_131881"/>
    </w:p>
    <w:p>
      <w:pPr>
        <w:pStyle w:val="Heading2"/>
        <w:numPr>
          <w:ilvl w:val="1"/>
          <w:numId w:val="1"/>
        </w:numPr>
        <w:rPr/>
      </w:pPr>
      <w:bookmarkStart w:id="8" w:name="__RefHeading___Toc188159_3830689328"/>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ونبینا محمد وعلی آله الطیبین الطاهرین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التطوّر المعرفی الذی یشهده عالمنا الیوم فی مختلف المجالات،بخاصة بعد ثورة الاتصالات الحدیثة التی هیأت فرصاً فریدة للاطلاع الواسع،ودفعت بعجلة الفکر و الثقافة إلی آفاق رحاب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الإنسان یترقّب فی کل یوم تطوّراً جدیداً فی البحوث العلمیة،وفی المناهج التی تنسجم مع هذا التطوّر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سره،انبثقت ثورة علمیة وثقافیة کبری،مما حدا برجال العلم و الفکر فی الجمهوریة الإسلامیة أن یعملوا علی صیاغة مناهج جدیدة لمجمل العلوم الإنسانیة،وللعلوم الإسلامیة بشکل خاص،فأحدث هذا الأمر تغییراً جذریاً وأساسیاً فی المناهج الدراسیة فی الحوزات العلمیة و الجامعات الأکادیمیة،و هذا یستلزم إعادة النظر فی اصول ومصادر الکتب الدراسیة العلمیة المعتبرة،فازدادت العلوم الإسلامیة لذلک نشاطاً وحیویة وعمقاً واتساعاً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p>
    <w:p>
      <w:pPr>
        <w:pStyle w:val="BookText"/>
        <w:rPr/>
      </w:pPr>
      <w:r>
        <w:rPr>
          <w:rFonts w:ascii="IRNazanin" w:hAnsi="IRNazanin" w:eastAsia="IRNazanin"/>
          <w:color w:val="111111"/>
          <w:sz w:val="28"/>
          <w:sz w:val="28"/>
          <w:szCs w:val="28"/>
          <w:rtl w:val="true"/>
          <w:lang w:bidi="fa-IR"/>
        </w:rPr>
        <w:t>المؤسسات العلمیة و الثقافیة علی عاتقها تجدید المناهج الدراسیة وتحدیثها علی مختلف الصعد،بخاصة مناهج الحوزة العلمیة،التی هی ثمرة جهود کبار الفقهاء و 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الجدید فی نظامها الدراسی،وفی التألیف،والتحقیق،وتدوین الکتب الدراسیة لمختلف المراحل الدراسیة،ولجمیع الفروع العلمیة،وفی شتّی الموضوعات بما ینسجم مع المتغیرات الحاصلة فی مجمل دوائر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 الأساتذة،لیساهموا فی وضع مناهج حدیثة للعلوم الإسلامیة خاصّة،ولسائر 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کعلوم القرآن،والحدیث و الفقه،والتفسیر،والاُصول،وعلم الکلام و الفلسفة،والسیرة و التأریخ،والأخلاق،والآداب،والاجتماع،والنفس،وغیرها،حملت هذه المناهج طابعاً أکادیمیاً مع حفاظها علی الجانب العلمی الأصیل المتّبع فی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 العلوم،بادرت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لتحقیق،وترجمة،ونشر کلِّ ما یصدر عن هذه الجامعة الکبیرة،مما ألّفه أو حقّقه العلماء و 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أیها القارئ العزیز، نبراس الأذهان فی اصول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مفردة من مفردات هذه المنظومة الدراسیة الواسعة،قام بتألیفة الأستاذ الفاضل السید میر تقی الحسینی الگرگانی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 ما بذله من جهد وعنایة،کما یشکر کلَّ من ساهم بجهوده لإعداد هذا الکتاب وتقدیمه للقراء الکرام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نتوجّه بالرجاء إلی العلماء و الأساتذة وأصحاب الفضیلة؛للمساهمة فی</w:t>
      </w:r>
    </w:p>
    <w:p>
      <w:pPr>
        <w:pStyle w:val="BookText"/>
        <w:rPr/>
      </w:pPr>
      <w:r>
        <w:rPr>
          <w:rFonts w:ascii="IRNazanin" w:hAnsi="IRNazanin" w:eastAsia="IRNazanin"/>
          <w:color w:val="111111"/>
          <w:sz w:val="28"/>
          <w:sz w:val="28"/>
          <w:szCs w:val="28"/>
          <w:rtl w:val="true"/>
          <w:lang w:bidi="fa-IR"/>
        </w:rPr>
        <w:t>ترشید هذا المشروع الإسلامی بما لدیهم من آراء بنّاءة وخبرات علمیة ومنهجیة،وأن یبعثوا إلینا بما یستدرکون علیها من خطأ أو نقص یلازم الإنسان عادة؛لتلافیهما فی الطبعات اللاحقة،نسأله تبارک وتعالی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 النشر</w:t>
      </w:r>
      <w:bookmarkStart w:id="10" w:name="pg13600_131885"/>
    </w:p>
    <w:p>
      <w:pPr>
        <w:pStyle w:val="Heading2"/>
        <w:numPr>
          <w:ilvl w:val="1"/>
          <w:numId w:val="1"/>
        </w:numPr>
        <w:rPr/>
      </w:pPr>
      <w:bookmarkStart w:id="11" w:name="__RefHeading___Toc188161_3830689328"/>
      <w:bookmarkStart w:id="12" w:name="_Toc4"/>
      <w:bookmarkEnd w:id="10"/>
      <w:bookmarkEnd w:id="11"/>
      <w:r>
        <w:rPr>
          <w:rtl w:val="true"/>
        </w:rPr>
        <w:t>کلمة مرکز المصطفی العالمی للدراسات و التحقیق</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الأساسیة،الأمر الذی ضمن إیصال معارف الإسلام السامیة وعلوم أهل البیت علیهم السّلام إلینا خلال الأجیال المتعاقبة بأمانة علمیة صارمة،وفی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فیه،أنّ التطوّر التکنولوجی الذی شهده عصرنا الحالی وثورة الاتصالات الکبری أفرزتا تحوّلاً هائلاً فی حقل العلم و المعرفة،حتی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ونوعاً،وسارت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العالمیة فی هذا الخضم کمؤسسة حوزویة وأکادیمیة تأخذ علی عاتقها مسؤولیة إعداد الکوادر العلمیة و التعلیمیة غیر الإیرانیة فی مجال العلوم الإسلامیة،حیث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الحال،إنّ العلوم و المعارف الإسلامیة التی یتوافر علیها الطلبة الأجانب تتمایز بتمایز البلدان و الأصقاع التی ینتمون إلیها،مما یدفع جامعة المصطفی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 رحمه الله،وسماحة 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ضرورة أن یستند التعلیم الحوزوی إلی الأسالیب الحدیثة المستلهمة من مناهج الاستنباط فی الفقه الجواهری،وأن یتمّ سوقه نحو مسارات التألّق والازدهار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السیاق،نشیر إلی مقطع من الکلمة المهمّة التی ألقاها سماحة قائد الثورة السید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الأفکار،طبعاً،دون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المنطلق،واستلهاماً من نمیر علوم أهل‌البیت علیهم السّلام وبفضل الأجواء التی أتاحتها هذه الثورة العظیمة لإحداث طفرة فی النظام التعلیمی،أناطت جامعة‌المصطفی العالمیة مهمّة ترجمة وطباعة ونشر المناهج الدراسیة التی تنسجم مع النظام المذکور إلی مرکز المصطفی العالمی،وذلک بالاعتماد علی اللجان العلمیة و التربویة الکفوءة،وتنظیم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العالمیة تملک خبرة عالیة فی مجال تدوین</w:t>
      </w:r>
    </w:p>
    <w:p>
      <w:pPr>
        <w:pStyle w:val="BookText"/>
        <w:rPr/>
      </w:pPr>
      <w:r>
        <w:rPr>
          <w:rFonts w:ascii="IRNazanin" w:hAnsi="IRNazanin" w:eastAsia="IRNazanin"/>
          <w:color w:val="111111"/>
          <w:sz w:val="28"/>
          <w:sz w:val="28"/>
          <w:szCs w:val="28"/>
          <w:rtl w:val="true"/>
          <w:lang w:bidi="fa-IR"/>
        </w:rPr>
        <w:t>المناهج الدراسیة و البحوث العلمیة،حیث حقّقت تحوّلاً جدیداً فی میدان انتاج المعرفة،وذلک من خلال تجربتها فی تدوین مجموعة المناهج الخاصّة بالمؤسّستین السابقتین التی انبثقت عنهما،وهما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الإنجازات العلمیة لهذه الجامعة فی مجال تدوین المناهج؛إصدار أکثر من مئتی منهجٍ دراسی لداخل البلاد وخارجها،وإعداد أکثر من مئتی منهجٍ وکرّاسةٍ علمیة،والتی نأمل بفضل العنایة الإلهیة وفی ظلّ رعایة الإمام المهدی المنتظر عجّل الله تعالی فرجه الشریف أن تکون قد ساهمت بقسط ولو غیر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العالمی علی أیدی الروّاد الأوائل ویثمّن جهودهم المخلصة،کما یعلن عن شکره للتعاون البنّاء للّجان العلمیة التابعة لجامعة المصطفی صلی الله علیه و آله العالمیة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الأذهان فی أُصول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جهود الأُستاذ الفاضل السید میرتقی الحسینی الگرگانی،ویحرص مرکز المصطفی العالمی علی تسجیل تقدیره و شکره لمؤلفه الجلیل علی ما بذله من جهد وعنایة،کما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وأصحاب الفضیلة أن یبعثوا إلینا بإرشاداتهم،وبما یستدرکونه علیه منه خطأ أو اشتباه؛لتلافیه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العالمی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للدراسات و التحقیق</w:t>
      </w:r>
      <w:bookmarkStart w:id="13" w:name="pg13600_131889"/>
    </w:p>
    <w:p>
      <w:pPr>
        <w:pStyle w:val="Heading2"/>
        <w:numPr>
          <w:ilvl w:val="1"/>
          <w:numId w:val="1"/>
        </w:numPr>
        <w:rPr/>
      </w:pPr>
      <w:bookmarkStart w:id="14" w:name="__RefHeading___Toc188163_3830689328"/>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نشأة علم الاُصول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مقدّمة فی بیان معنی الاجتهاد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المعنی العام للاجتهاد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طرق البحث فی علم الاُصول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تبصرة فیها تذکرة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الکتاب الحاضر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اصول الشاشی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شروحه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مصادره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ترجمة الشاشی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اعتذار واستمداد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الدّرس الأوّل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کلمة تمهیدیة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اصول الفقه وأدلّته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النظری و العقل العملی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الدّرس الثانی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تعریف اصول الفقه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تعریف اصول الفقه المقارن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الدّرس الثالث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الفرق بین القواعد الاُصولیة و الفقهیة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الدّرس الرابع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الفارق بین اصول الفقه المقارن واُصول الفقه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الغایة من اصول الفقه المقارن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تقدّم رتبة الاُصولی علی المقارن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موضوع اصول الفقه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الدّرس الخامس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موضوع اصول الفقه بسیط أو مرکّب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موضوع اصول الفقه المقارن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تعریف الحکم عند أهل السنّة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اختلاف الاُصولیین و الفقهاء فی إطلاق الحکم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تعریف الحکم عند الإمامیة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الدّرس السادس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الحکم الشرعی وأنواعه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أقسام الحکم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تعریف الحکم التکلیفی و الوضعی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تعالی الدّرس السابع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الخاص و العام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تعریف العام و الخاص </w:t>
      </w:r>
      <w:r>
        <w:rPr>
          <w:rFonts w:eastAsia="IRNazanin" w:cs="IRNazanin"/>
          <w:color w:val="111111"/>
          <w:sz w:val="28"/>
          <w:szCs w:val="28"/>
          <w:lang w:bidi="fa-IR"/>
        </w:rPr>
        <w:t>133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الخاص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الدّرس الثامن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قول أصحاب الشافعی فی حکم الخاص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قول الإمامیة فی العمل بالخاص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أقسام العام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العام الذی لم یخصّ عنه البعض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الدّرس التاسع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هل للعموم صیغة فی اللغة أم لا؟</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الدّرس العاشر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هل للعموم صیغة تخصّه فی اللغة أم لا؟</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الاستدلال علی أنّ تلک الصیغ للعموم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کلّ و جمیع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الدّرس الحادی عشر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أقسام ألفاظ العموم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الألف و اللاّم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خلاصة الکلام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تعارض العهد و الجنس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تنبیه فیه تفصیل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الدّرس الثانی عشر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المتفاهم العرفی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شاکلها تکون بالوضع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المعرّف بلام الجنس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الدّرس الثالث عشر </w:t>
      </w:r>
      <w:r>
        <w:rPr>
          <w:rFonts w:eastAsia="IRNazanin" w:cs="IRNazanin"/>
          <w:color w:val="111111"/>
          <w:sz w:val="28"/>
          <w:szCs w:val="28"/>
          <w:lang w:bidi="fa-IR"/>
        </w:rPr>
        <w:t>211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کون اللاّم مطلقاً للتزیین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الاستشکال علی الآخوند الخراسانی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الاسم المفرد المحلّی باللاّم یفید العموم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الدّرس الرابع عشر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الجمع المحلّی باللاّم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الفرق بین الجمع المحلّی باللاّم و المفرد المحلّی بها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الدّرس الخامس عشر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استفادة العموم من الجمع المحلّی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الاقتصار علی أقلّ الجمع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النکرة فی سیاق النفی أو النهی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الدّرس السادس عشر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دلالة العام علی عمومه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حکم العام الذی خصّ عنه البعض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الدّرس السابع عشر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أنواع التخصیص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القول الحقّ فی المسألة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الدّرس الثامن عشر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العام بعد التخصیص هل هو حقیقة فی الباقی أو یکون مجازاً؟</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تخصیص العام لا یوجب التجوّز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انواع تخصیص العام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ثمرة الخلاف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الدّرس التاسع عشر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المطلق و المقید </w:t>
      </w:r>
      <w:r>
        <w:rPr>
          <w:rFonts w:eastAsia="IRNazanin" w:cs="IRNazanin"/>
          <w:color w:val="111111"/>
          <w:sz w:val="28"/>
          <w:szCs w:val="28"/>
          <w:lang w:bidi="fa-IR"/>
        </w:rPr>
        <w:t>281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المطلق و المقید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تقابل المطلق و المقید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حکم المطلق عند الحنفیة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مقدّمات الحکمة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الدّرس العشرون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القدر المتیقّن فی مقام التخاطب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أمثلة المطلق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طرح الإشکالین و الجواب عنهما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الدّرس الحادی و العشرون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المشترک تعریفه وحکمه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المؤوّل وحکمه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الفرق بین المؤوّل و المحتمل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تعریف المشترک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حکم لفظ المشترک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المفسّر وحکمه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الفرق بین المؤوّل و المفسّر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الدّرس الثانی و العشرون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الحقیقة و المجاز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اجتماع الحقیقة مع المجاز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النقوض الواردة علی هذا الأصل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الجواب عن النقوض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نظریة الشهید الأوّل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الدّرس الثالث و العشرون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أنواع الحقیقة </w:t>
      </w:r>
      <w:r>
        <w:rPr>
          <w:rFonts w:eastAsia="IRNazanin" w:cs="IRNazanin"/>
          <w:color w:val="111111"/>
          <w:sz w:val="28"/>
          <w:szCs w:val="28"/>
          <w:lang w:bidi="fa-IR"/>
        </w:rPr>
        <w:t>315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أمثلة علی الحقیقة المتعذّرة و المهجورة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حمل اللفظ علی المعنی المجازی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حکم الحقیقة المستعملة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المجاز خلف الحقیقة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الدّرس الرابع و العشرون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تکملة فی تقسیم الحقیقة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تقسیمات المجاز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الدّرس الخامس و العشرون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فصل فی تعریف طریق الاستعارة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جواب الإشکال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عدم حصر العلائق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جواز الاستعمالات المجازیة فی العقود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الدّرس السادس و العشرون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الصریح وحکمه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الدلالة تابعة للإرادة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إیقاظ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الکنایة وحکمها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الدّرس السابع و العشرون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فصل فی المتقابلات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الظاهر و النصّ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حکم الظاهر و النصّ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تعارض النصّ و الظاهر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الدّرس الثامن و العشرون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المفسّر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المحکم </w:t>
      </w:r>
      <w:r>
        <w:rPr>
          <w:rFonts w:eastAsia="IRNazanin" w:cs="IRNazanin"/>
          <w:color w:val="111111"/>
          <w:sz w:val="28"/>
          <w:szCs w:val="28"/>
          <w:lang w:bidi="fa-IR"/>
        </w:rPr>
        <w:t>354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المجمل و المبین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المحکم و المتشابه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الدّرس التاسع و العشرون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الأضداد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الخفی وحکمه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المشکل ضدّ النصّ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حکم المجمل و المتشابه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الدّرس الثلاثون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أسباب الإجمال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الدّرس الحادی و الثلاثون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المواضع التی وقع الشکّ فی إجمال الکلام فیها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الدّرس الثانی و الثلاثون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قرائن المجاز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عرفیة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طریقة الشارع فی المحاورة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ترک الحقیقة لا یوجب الرجوع إلی المعنی المجازی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نفسیة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الدّرس الثالث و الثلاثون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سیاقیة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حالیة </w:t>
      </w:r>
      <w:r>
        <w:rPr>
          <w:rFonts w:eastAsia="IRNazanin" w:cs="IRNazanin"/>
          <w:color w:val="111111"/>
          <w:sz w:val="28"/>
          <w:szCs w:val="28"/>
          <w:lang w:bidi="fa-IR"/>
        </w:rPr>
        <w:t>396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محلّیة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الدّرس الرابع و الثلاثون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متعلّقات النصوص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عبارة النصّ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الدّرس الخامس و الثلاثون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دلالة الإشارة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دلالة النصّ أو المفهوم الموافق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دلالة التنبیه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حکم دلالة النصّ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إثبات العقوبة بعبارة النصّ ودلالته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أمثلة عدم الحکم عند عدم العلّة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الدّرس السادس و الثلاثون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اقتضاء النصّ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دلالة الاقتضاء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خلاصة الکلام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حکم المقتضی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الدّرس السابع و الثلاثون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معنی کلمة الأمر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المراد من الطلب و الشیء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الدّرس الثامن و الثلاثون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دلالة لفظ الأمر علی الوجوب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موجب الأمر المطلق </w:t>
      </w:r>
      <w:r>
        <w:rPr>
          <w:rFonts w:eastAsia="IRNazanin" w:cs="IRNazanin"/>
          <w:color w:val="111111"/>
          <w:sz w:val="28"/>
          <w:szCs w:val="28"/>
          <w:lang w:bidi="fa-IR"/>
        </w:rPr>
        <w:t>438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اقتضاء الأمر للوجوب شرعی أو لغوی أو عقلی؟</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الدّرس التاسع و الثلاثون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فی بیان مدلول صیغة الأمر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ظهور الصیغة فی الوجوب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الدّرس الأربعون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تکرّر العبادات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الأمر یتناول الجنس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هل الصیغة تقتضی المرّة أو التکرار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الدّرس الحادی و الأربعون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حکم المأمور به المطلق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الفور و التراخی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الدّرس الثانی و الأربعون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أنواع المأمور به الموقّت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أحکام النوع الأوّل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حکم النوع الثانی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الواجب الموسّع و المضیق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الدّرس الثالث و الأربعون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الأمر بالشیء یدلّ علی حسن المأمور به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حکم المأمور به الحسن بنفسه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الحسن و القبح </w:t>
      </w:r>
      <w:r>
        <w:rPr>
          <w:rFonts w:eastAsia="IRNazanin" w:cs="IRNazanin"/>
          <w:color w:val="111111"/>
          <w:sz w:val="28"/>
          <w:szCs w:val="28"/>
          <w:lang w:bidi="fa-IR"/>
        </w:rPr>
        <w:t>479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الحسن و القبح وتحریر محلّ النزاع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الدّرس الرابع و الأربعون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إیضاح فی تحریر محلّ النزاع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العقل النظری و العملی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معنی الحسن و القبح الذاتی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الحسن و القبح أمران عقلیان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الدّرس الخامس و الأربعون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أقسام الحسن و القبح عند المعتزلة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أدلّة الأشاعرة و العدلیة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الدّرس السادس و الأربعون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فصل فی الأداء و القضاء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معنی الأداء و القضاء والاعادة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الأداء نوعان کامل وقاصر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حکم أداء الکامل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الأداء القاصر وحکمه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الدّرس السابع و الأربعون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الأصل الکلّی فی باب الأداء و القضاء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أقسام القضاء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الأصل فی القضاء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المنافع لا تضمن بالإتلاف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بعض الکلام فی الغصب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ضمان المنافع عند الإمامیة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الدّرس الثامن و الأربعون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وجوب القضاء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الاستدلال للقول الأوّل </w:t>
      </w:r>
      <w:r>
        <w:rPr>
          <w:rFonts w:eastAsia="IRNazanin" w:cs="IRNazanin"/>
          <w:color w:val="111111"/>
          <w:sz w:val="28"/>
          <w:szCs w:val="28"/>
          <w:lang w:bidi="fa-IR"/>
        </w:rPr>
        <w:t>518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للقول الثانی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منشأ الخلاف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هل یتبع القضاء الأداء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ثمرة الخلاف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الدّرس التاسع و الأربعون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النهی وأنواعه باعتبار المنهی عنه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حکم النوع الأوّل و الثانی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الدّرس الخمسون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هل النهی عن التصرّفات الشرعیة و العقود یقتضی الفساد أم لا؟</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النهی عن الفعل لا یدلّ علی صحّته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الدّرس الحادی و الخمسون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الدّرس الثانی و الخمسون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دلالة النهی علی الفساد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هل الصحّة و الفساد مجعولتان أم واقعیتان؟</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تنقیح محلّ النزاع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الأصل فی‌المسألة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الدّرس الثالث و الخمسون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النهی عن العبادة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أنحاء تصوّر النهی عن العبادة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فی النهی عن الوصف المفارق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فی النهی الغیری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الدّرس الرابع و الخمسون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النهی عن المعاملة </w:t>
      </w:r>
      <w:r>
        <w:rPr>
          <w:rFonts w:eastAsia="IRNazanin" w:cs="IRNazanin"/>
          <w:color w:val="111111"/>
          <w:sz w:val="28"/>
          <w:szCs w:val="28"/>
          <w:lang w:bidi="fa-IR"/>
        </w:rPr>
        <w:t>571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الدّرس الخامس و الخمسون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طرق معرفة المراد من النصوص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فصل فی تعریف طریق المراد بالنصوص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أمثلة التعارض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قول الإمامیة فی آیة الوضوء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الدّرس السادس و الخمسون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الطرق الضعیفة لأخذ المراد من النصوص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مذهب الشافعیة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مذهب الإمامیة فی جواز أخذ القیمة </w:t>
      </w:r>
      <w:r>
        <w:rPr>
          <w:rFonts w:eastAsia="IRNazanin" w:cs="IRNazanin"/>
          <w:color w:val="111111"/>
          <w:sz w:val="28"/>
          <w:szCs w:val="28"/>
          <w:lang w:bidi="fa-IR"/>
        </w:rPr>
        <w:t>592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محامل وتأویلات بعیدة </w:t>
      </w:r>
      <w:r>
        <w:rPr>
          <w:rFonts w:eastAsia="IRNazanin" w:cs="IRNazanin"/>
          <w:color w:val="111111"/>
          <w:sz w:val="28"/>
          <w:szCs w:val="28"/>
          <w:lang w:bidi="fa-IR"/>
        </w:rPr>
        <w:t>592</w:t>
      </w:r>
      <w:bookmarkStart w:id="16" w:name="pg13600_131901"/>
    </w:p>
    <w:p>
      <w:pPr>
        <w:pStyle w:val="Heading2"/>
        <w:numPr>
          <w:ilvl w:val="1"/>
          <w:numId w:val="1"/>
        </w:numPr>
        <w:rPr/>
      </w:pPr>
      <w:bookmarkStart w:id="17" w:name="__RefHeading___Toc188165_3830689328"/>
      <w:bookmarkStart w:id="18" w:name="_Toc6"/>
      <w:bookmarkEnd w:id="16"/>
      <w:bookmarkEnd w:id="17"/>
      <w:r>
        <w:rPr>
          <w:rtl w:val="true"/>
        </w:rPr>
        <w:t>مقدّمة المؤلف</w:t>
      </w:r>
      <w:bookmarkEnd w:id="18"/>
    </w:p>
    <w:p>
      <w:pPr>
        <w:pStyle w:val="Heading3"/>
        <w:numPr>
          <w:ilvl w:val="2"/>
          <w:numId w:val="1"/>
        </w:numPr>
        <w:rPr/>
      </w:pPr>
      <w:bookmarkStart w:id="19" w:name="__RefHeading___Toc188167_3830689328"/>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وآله الطیبین الطّاهرین</w:t>
      </w:r>
      <w:r>
        <w:rPr>
          <w:rFonts w:eastAsia="IRNazanin" w:cs="IRNazanin"/>
          <w:color w:val="111111"/>
          <w:sz w:val="28"/>
          <w:szCs w:val="28"/>
          <w:rtl w:val="true"/>
          <w:lang w:bidi="fa-IR"/>
        </w:rPr>
        <w:t>.</w:t>
      </w:r>
    </w:p>
    <w:p>
      <w:pPr>
        <w:pStyle w:val="Heading3"/>
        <w:numPr>
          <w:ilvl w:val="2"/>
          <w:numId w:val="1"/>
        </w:numPr>
        <w:rPr/>
      </w:pPr>
      <w:bookmarkStart w:id="21" w:name="__RefHeading___Toc188169_3830689328"/>
      <w:bookmarkStart w:id="22" w:name="_Toc8"/>
      <w:bookmarkEnd w:id="21"/>
      <w:r>
        <w:rPr>
          <w:rtl w:val="true"/>
        </w:rPr>
        <w:t>نشأة علم الاُصول</w:t>
      </w:r>
      <w:bookmarkEnd w:id="22"/>
    </w:p>
    <w:p>
      <w:pPr>
        <w:pStyle w:val="BookText"/>
        <w:rPr/>
      </w:pPr>
      <w:r>
        <w:rPr>
          <w:rFonts w:ascii="IRNazanin" w:hAnsi="IRNazanin" w:eastAsia="IRNazanin"/>
          <w:color w:val="111111"/>
          <w:sz w:val="28"/>
          <w:sz w:val="28"/>
          <w:szCs w:val="28"/>
          <w:rtl w:val="true"/>
          <w:lang w:bidi="fa-IR"/>
        </w:rPr>
        <w:t>قد جرت العادة فی التقدیم لأمثال علم اصول الفقه علی تحدید المراحل التی مرّ بها العلم منذ فجر تأسیسه إلی العصر الحاضر،و هو عصر الإبداع،ودور النضج و الکمال</w:t>
      </w:r>
      <w:r>
        <w:rPr>
          <w:rFonts w:eastAsia="IRNazanin" w:cs="IRNazanin"/>
          <w:color w:val="111111"/>
          <w:sz w:val="28"/>
          <w:szCs w:val="28"/>
          <w:rtl w:val="true"/>
          <w:lang w:bidi="fa-IR"/>
        </w:rPr>
        <w:t>.</w:t>
      </w:r>
    </w:p>
    <w:p>
      <w:pPr>
        <w:pStyle w:val="Heading3"/>
        <w:numPr>
          <w:ilvl w:val="2"/>
          <w:numId w:val="1"/>
        </w:numPr>
        <w:rPr/>
      </w:pPr>
      <w:bookmarkStart w:id="23" w:name="__RefHeading___Toc188171_3830689328"/>
      <w:bookmarkStart w:id="24" w:name="_Toc9"/>
      <w:bookmarkEnd w:id="23"/>
      <w:r>
        <w:rPr>
          <w:rtl w:val="true"/>
        </w:rPr>
        <w:t>مقدّمة فی بیان معنی الاجتهاد</w:t>
      </w:r>
      <w:bookmarkEnd w:id="24"/>
    </w:p>
    <w:p>
      <w:pPr>
        <w:pStyle w:val="BookText"/>
        <w:rPr/>
      </w:pPr>
      <w:r>
        <w:rPr>
          <w:rFonts w:ascii="IRNazanin" w:hAnsi="IRNazanin" w:eastAsia="IRNazanin"/>
          <w:color w:val="111111"/>
          <w:sz w:val="28"/>
          <w:sz w:val="28"/>
          <w:szCs w:val="28"/>
          <w:rtl w:val="true"/>
          <w:lang w:bidi="fa-IR"/>
        </w:rPr>
        <w:t>الاجتهاد فی اللغة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الطاقة،أو بالفتح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الاُصولیین و الفقهاء،فیطلق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اختلاف،قال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القیاس؟أهو الاجتهاد أم هما مفترقان؟قلت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اسمان بمعنی واحد،وربما جعلوا الاجتهاد مرادفاً للاستحسان،والرأی والاستنباط و القیاس بجعلها أسماء لمعنی واحد،مثلاً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مصطفی عبدالرزّاق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فالرأی الذی نتحدّث عنه هو الاعتماد علی الفکر فی استنباط الأحکام الشرعیة،و هو مرادنا بالاجتهاد و القیاس،و هو أیضاً مرادف للاستحسان والاستنباط</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العلاّمة المحقّق السید محمّدتقی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یظهر من تتبّع کلماتهم</w:t>
      </w:r>
      <w:bookmarkStart w:id="25" w:name="pg13600_131902"/>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الاجتهاد بمعناه الخاص مرادف للرأی،و أنّ القیاس والاستحسان و المصالح المرسلة ونظائرها إنّما هی من قبیل المصادیق لهذا المفهوم،والاجتهاد بهذا المعنی استمرّ من القرن الأوّل حتّی القرن الخامس تقریباً،فحینما کان یطلق الاجتهاد کان یراد منه هذا 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بدّ أن نشیر إلی أنّ أئمّة الشیعة علیهم السّلام کانوا یعارضون الاجتهاد بهذا المعنی؛وذلک لبطلان القیاس والاستحسان وغیرهما عندهم،واستمرّت هذه المعارضة العلمیة من عصر الأئمّة علیهم السّلام حتّی القرن السابع الهجری حیث تغیر مفهوم الاجتهاد الخاص إلی مفهوم أوسع منه،فتقبّلته الشیعة مع حذف ما یخالف مبادئهم الفقهیة کالقیاس والاستحسان وأمثالهما</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6" w:name="__RefHeading___Toc188173_3830689328"/>
      <w:bookmarkStart w:id="27" w:name="_Toc10"/>
      <w:bookmarkEnd w:id="26"/>
      <w:r>
        <w:rPr>
          <w:rtl w:val="true"/>
        </w:rPr>
        <w:t>المعنی العام للاجتهاد</w:t>
      </w:r>
      <w:bookmarkEnd w:id="27"/>
    </w:p>
    <w:p>
      <w:pPr>
        <w:pStyle w:val="BookText"/>
        <w:rPr/>
      </w:pPr>
      <w:r>
        <w:rPr>
          <w:rFonts w:ascii="IRNazanin" w:hAnsi="IRNazanin" w:eastAsia="IRNazanin"/>
          <w:color w:val="111111"/>
          <w:sz w:val="28"/>
          <w:sz w:val="28"/>
          <w:szCs w:val="28"/>
          <w:rtl w:val="true"/>
          <w:lang w:bidi="fa-IR"/>
        </w:rPr>
        <w:t>فقد عرّفوه بتعاریف مختلفة الألفاظ،ولکن روح التعریف فی الجمیع واحد مع غض الطرف عن الإشکال طرداً أو عکساً،فمثلاً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الغزالی الاجتهاد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بذل المجهود واستفراغ الوسع فی فعل من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صار اللّفظ فی عرف العلماء خصوصاً ببذل المجتهد وسعه فی طلب العلم بأحکام الشریعة،والاجتهاد التامّ أن یبذل الوسع فی الطلب بحیث یحسّ من نفسه العجز عن مزید طلب</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وعرّفه الآمِدی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فی طلب الظنّ بشیء من الأحکام الشرعیة علی وجه یحسّ من النفس العجز عن المزید فیه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وعرّفه الفخر الرازی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فی النظر فیما لایلحقه فیه لوم مع استفراغ الوسع فیه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وعرّفه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ببذل المجتهد وسعه فی طلب العلم بالأحکام الشرعیة بطریق الاستنباط</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وعرّفه بعض الزیدیة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الجهد فی معرفة الأحکام الشرعیة بالنصّ الخفی،ونقل عن القاضی عبدالجبّار تعریفه 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بذل المجهود فی تعرّف الحکم من جهة الاستدلال بالنصوص لا بظاهرها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وأقدم نصّ یدلّ علی قبول الاجتهاد بمفهومه الجدید لدی علماء الشیعة هو النصّ الوارد عن المحقّق الحلّی فی کتابه معارج الاُصول،حیث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عرف الفقهاء بذل الجهد فی استخراج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الاعتبار یکون استخراج الأحکام من أدلّة الشرع اجتهاداً؛لأنّها تبتنی علی اعتبارات نظریة لیست مستفادة من ظواهر النصوص فی الأکثر،وسواء کان ذلک الدلیل قیاساً أو غیره،فیکون القیاس علی هذا التقریر أحد أقسام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الإمامیة من أهل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کذلک،لکن فیه إیهام من حیث إنّ القیاس من جملة الاجتهاد،فإذا استُثنی القیاس کنّا من أهل الاجتهاد فی تحصیل الأحکام بالطرق النظریة التی لیس أحدها القیاس</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وعرّفه العلاّمة الحلّی بما عرّفه الفخر الرازی</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الکلام،قد عُرّف الاجتهاد فی کلام جماعة من أهل السنة کالحاجبی و التفتازانی و الآمدی وغیرهم،وجماعة من الشیعة کالعلاّمة الحلّی و المحقّق فی</w:t>
      </w:r>
    </w:p>
    <w:p>
      <w:pPr>
        <w:pStyle w:val="BookText"/>
        <w:rPr/>
      </w:pPr>
      <w:r>
        <w:rPr>
          <w:rFonts w:ascii="IRNazanin" w:hAnsi="IRNazanin" w:eastAsia="IRNazanin"/>
          <w:color w:val="111111"/>
          <w:sz w:val="28"/>
          <w:sz w:val="28"/>
          <w:szCs w:val="28"/>
          <w:rtl w:val="true"/>
          <w:lang w:bidi="fa-IR"/>
        </w:rPr>
        <w:t>المعارج وصاحب المعالم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فی تحصیل الظنّ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الخوئی فی ردّ هذا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غلط؛لعدم جواز العمل بالظنّ ما لم یقم دلیل علی اعتباره،و أمّا ما قام الدلیل علی اعتباره،فیجب اتّباعه سواء کان مفیداً للظنّ بالحکم الواقعی أم لا،إذ لا عبرة فی الحجّیة بوجود الظنّ شخصاً،بل ولا نوعاً کما فی موارد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التعریف المذکور علی مبنی اصول أهل السنة من وجوب العمل بالظنون الحاصلة من الاستحسانات والاستقراء و القیاس ونحوها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والصحیح أن یعرّف الاجتهاد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إستفراغ الوسع فی تحصیل الحجّة علی الأحکام الشرعیة،أو تعیین الوظیفة عند عدم الوصول إلیها،أو بتحصیل الحجّة علی الحکم الشرعی عن ملکة دون ملکة استنباط الحکم،ولو لم یستنبط فعلاً أصلاً،وما فی معناه</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بالبحث عن الاجتهاد عند الشیعة هو اجتهاد علمائهم لا أئمّتهم؛لأنّهم علیهم السّلام کانوا امتداداً للنبوّة،فکانت الأحکام الشرعیة کلّها مکشوفة لدیهم،وهم عالمون بها من دون اجتهاد کالنبی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هذا،إذا کان المراد بالاجتهاد هو عملیة الاستنباط،فلیس ولید عصر ما بعد الغیبة الصغری،بل کان فی عصر الأئمّة علیهم السّلام،کما سیأتی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إنّ الحاجة إلیه فی عهدهم علیهم السّلام لم تکن بالحجم الوسیع الذی یکون فی عصر الغیبة،حیث إنّ الأحکام الشرعیة أصبحت جمیعاً منوطة بالعلماء باعتبارهم القادرین علی استنباطها،ولذا فقد اشتدّت الحاجة إلی عملیة الاستنباط بشکلٍ أکبر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بالاجتهاد واستعمال قواعد علم الاُصول الزعامة الدینیة للمجتهدین،فقد انتقلت إلیهم بعد عصر الغیبة،أعنی بعد منتصف القرن الثالث،إذ کانت قبل ذلک للمعصومین علیهم السّلام،و قد نقلها إلیهم الإمام الثانی عشر عجّل الله تعالی فرجه الشریف،حیث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الحوادث الواقعة فارجعوا فیها إلی رواة حدیثنا؛فإنّهم حجّتی علیکم وأنا حجّة الله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وفی ضوء ما ذکرناه تظهر الخدشة فی بعض التعابیر من أنّ الاجتهاد عند الشیعة متأخّر عن أهل السنّة،و أنّ زمن الاجتهاد عندهم کان بعد وفاة النبی صلی الله علیه و آله،والغیبة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یذهب علیک أنّ البحث عن الاجتهاد فی هذه المقدّمة بحثٌ عن ذی المقدّمة؛لأنّ الاجتهاد وعملیة الاستنباط،هو الحاصل من علم الاُصول وإعمال قواعده،إذ النسبة الموجودة بینهما نسبة المقدّمة إلی ذیها،وبملاحظة هذه النسبة العمیقة بین علم الاُصول وعلم الفقه،یعبّر عن الاُصول بعلم اصول الفقه،فعلی هذه الرابطة العمیقة و العقدة العریقة بینهما أوردنا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الشیعة الإمامیة کانوا فی غنی عن استعمال قواعد هذا العلم إلی بدایة عصر الغیبة الکبری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ه،لسبب واضح،و هو اعتقادهم بأنّ عصر التشریع و إن انتهی بوفاة النبی صلی الله علیه و آله،ولکنّ الأئمّة المعصومین علیهم السّلام کانوا امتداداً له صلی الله علیه و آله فی بیان الأحکام وتبلیغها وتفسیر القرآن و السنّة وبیان المقصود من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لذا،فقد کانوا مستغنین عن هذه القواعد مدّة قرنین ونصف بعد وفاة رسول‌الله صلی الله علیه و آله لعدة أُمور،أهمها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المرجع و المصدر الذی یمکن الرکون إلیه والاعتماد علیه فی مواجهة المستحدثات و هو الإمام المعصوم علیه السّلام،واستمرّ استغناء الإمامیة إلی غیبة الإمام الثانی عشر الحجّة بن الحسن عجّل الله تعالی فرجه الشریف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صغر حوزة حکومة الإسلام وبساطتها،وبساطة المسائل الابتلائیة،ووجود</w:t>
      </w:r>
    </w:p>
    <w:p>
      <w:pPr>
        <w:pStyle w:val="BookText"/>
        <w:rPr/>
      </w:pPr>
      <w:r>
        <w:rPr>
          <w:rFonts w:ascii="IRNazanin" w:hAnsi="IRNazanin" w:eastAsia="IRNazanin"/>
          <w:color w:val="111111"/>
          <w:sz w:val="28"/>
          <w:sz w:val="28"/>
          <w:szCs w:val="28"/>
          <w:rtl w:val="true"/>
          <w:lang w:bidi="fa-IR"/>
        </w:rPr>
        <w:t>أحکام مشخّصة منصوصة،و أنّ المسلمین لم یبتلوا بَعدُ بالعویصات،فلذا کانوا مستغنین عن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انتشار الإسلام،وتوارد الأسئلة المعضلة و المستجدّة،إضافةً إلی بُعدهم عن عصر التشریع،مع ذهاب عدّة قرائن حالیة ومقالیة من کلام الشارع الذی یزید فی تعقید المسائل وأجوبتها،فإنّ العلماء و المجتهدین قد أحسّوا باحتیاجهم إلی تفکیرٍ وتأمّلٍ فی الأحکام الشرعیة وأدلّتها؛لیتمکّنوا من استنباط أجوبتها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الشعور بهذا الإحساس،وعظم المسؤولیة،جدّوا فی تأسیس وتدوین قواعد کلّیة،واُصولاً مشترکة لاستنباط أحکام المسائل المستجدّة و المستحدثة؛للوفاء بحاجات الناس ومصالحهم،لئلّا ینجرّ الأمر إلی إهمال أو تعطیل الأحکام الشرعیة،ولئلا یتحیر المسلمون فی کیفیة أداء وظائفهم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الاجتهاد والاستنباط فی العصور البدویة کان سهل الوصول؛لبساطته،حتّی إنّ الشخص العارف بقواعد معدودة مع معرفته بالأحادیث المرویة عنهم علیهم السّلام،کان یستطیع الاستنباط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مرور الزمان وهجوم المسائل المستعصیة و المستحدثة،فإنّ الفقیه أصبح یحتاج إلی استفراغ الوسع،وإعمال القواعد المختلفة،بل و العویصة علی وفق المتغیرات دون تضییع فرائض الله وأحکامه أو تجاوز حدوده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الاستنباط فی ابتدائه کان بسیطاً،ثمَّ بعد أن أخذ الفقه فی مدارج الکمال،وصیرورته علماً تخصّصیاً،احتاج المستنبط إلی إعمال القواعد المتکاملة والاُصول العمیقة الکثیرة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ذکرنا،یتّضح أنّ تکامل اصول الفقه مقرون بتکامل الفقه،بل کانا متکاملین أحدهما بالآخر،أعنی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اصول الفقه لمّا کان مقدّمةً للفقه،فلا محیص له أن یتحوّل بتحوّل الفقه ویتکامل مع تکامله،بل یکمِّل کلّ منهما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قیل فی نشأة اصول الفقه وکیفیة تحوّله وتطوّره،یصدق بالنسبة إلی اصول الفقه علی مبانی الإمامیة وأهل السنّة،إذ مع وجود الإمام علیه السّلام لم یکونوا مستغنین عن الاجتهاد،و إن کان الاحتیاج إلیه مع وجود الإمام علیه السّلام قلیلاً بالنسبة إلی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الشیعة فکانت فی شرائط خاصّة من ناحیة علاقتها بالحاکم و الحکومة،والإمام علیه السّلام نفسه کان یعیش ظروفاً صعبة،فلا یمکن الوصول إلیه بیسر؛لأنّه علیه السّلام إمّا کان فی الحبس و إمّا تحت نظر الحاکم،والشیعة مشتتون فی أقاصی البلاد البعیدة کخراسان و الیمن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کانوا یکتبون مسائلهم ویرسلونها إلی الإمام علیه السّلام،فکان الجواب یطول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کان یتحتم علیهم من إعمال القواعد الکلّیة فی استنباط الأحکام،علاوةً علی أنّ المعصومین علیهم السّلام کانوا یشوّقون و یحرّضون بعض أصحابهم علی الاجتهاد،ویرغّبون أصحابهم بمراجعة من کانوا یمارسون الروایة،والعارفین بالحلال و الحرام،وکلّ مسنٍّ فی حبّهم وکلّ کثیر القِدَم فی أمرهم علیهم السّلام،نظیر زرارة،ومحمّد بن مسلم،وأبان بن تغلب،وأبی بصیر،وزکریا بن آدم القمّی،ویونس بن عبدالرحمن،وغیرهم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 فی ترجمة 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الرضا علیه السّلام یشیر إلیه فی العلم و الفتیا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ولتکمیل الفائدة،وتکثیر العائدة،نذکر هنا بعض المرویات عنهم علیهم السّلام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شعیب العقرقوفی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احتجنا أن نسأل عن الشیء،فمَن نسأل؟قال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بصیر</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المفضّل بن عمر،أنّ أبا عبدالله علیه السّلام قال للفیض بن المختار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 حدیثنا فعلیک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إلی رجل من أصحابه،فسألت أصحابنا عنه،فقالوا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وعن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زرارة،وأبو بصیر،ومحمّد بن مسلم،وبرید،من الذین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عن عبدالله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کلّ ساعةٍ ألقاک،ولایمکن القدوم،ویجی الرجل من أصحابنا فیسألنی ولیس عندی کلّ ما یسألنی عنه،فقال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من محمّد بن مسلم الثقفی،فإنّه سمع من أبی،وکان عنده وجیهاً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عن علی بن المسیب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شقّتی بعیدة،ولستُ أصل إلیک فی کلّ وقت،فمّمن آخذ معالم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انصرفت قدمنا علی زکریا بن آدم،فسألته عمّا احتجتُ إلیه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عن مسلم بن أبی حیة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عبدالله علیه السّلام فی خدمته،فلمّا أردت أن أفارقه ودّعته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تزوّدنی،فقال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أبان بن تغلب فإنّه قد سمع منّی حدیثاً کثیراً،فما رواه لک فاروه عنّی</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عن عبدالعزیز بن المهتدی و الحسن بن علی بن یقطین جمیعاً،عن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أکاد أصل إلیک أسألک عن کلّ ما أحتاج إلیه من معالم دینی،أفیونس بن عبدالرحمن ثقة آخذ عنه ما أحتاج إلیه من معالم دینی؟فقال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حاتم بن ماهویه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الحسن الثالث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p>
    <w:p>
      <w:pPr>
        <w:pStyle w:val="BookText"/>
        <w:rPr/>
      </w:pPr>
      <w:r>
        <w:rPr>
          <w:rFonts w:ascii="IRNazanin" w:hAnsi="IRNazanin" w:eastAsia="IRNazanin"/>
          <w:color w:val="111111"/>
          <w:sz w:val="28"/>
          <w:sz w:val="28"/>
          <w:szCs w:val="28"/>
          <w:rtl w:val="true"/>
          <w:lang w:bidi="fa-IR"/>
        </w:rPr>
        <w:t>عمّن آخذ معالم دینی،وکتب أخوه أیضاً بذلک،فکتب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فهمت ما ذکرتما فاصمدا فی دینکما علی کلّ مسنٍّ فی حبّنا،وکلّ کثیر القِدم فی أمرنا،فإنّهما کافوکما إن شاء الله تعالی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عن حسن بن معاذ،عن أبیه معاذ بن مسلم النحوی،عن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تقعد فی الجامع فتفتی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نعم،وأردت أن أسألک عن ذلک قبل أن أخرج</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عن ابن أبی عمیر،عن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أهل المدینة وافت الناس،فإنّی أحبّ أن یروا فی شیعتنا مثلک</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 کلّ ذلک نعلم أنّ الأئمّة علیهم السّلام صرّحوا بجواز الاجتهاد لأصحابهم،بل أمروهم بالاجتهاد والاستنباط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هشام بن سالم،عن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الاُصول،وعلیکم أن تفرّعوا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وعن أحمد بن محمّد بن أبی نصر،عن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إلیکم وعلیکم التفرّع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مراجعة الروایات العلاجیة فی باب تعارض الأخبار کما سیأتی فی باب حجّیة خبر الواحد،والتعادل و التراجیح،إن شاء الله تعالی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بدأ علماء الشیعة بتطبیق القواعد الاُصولیة التی کانوا أخذوها وتلقّوها عن أئمّتهم علیهم السّلام،بدأ العصر التمهیدی فی علم الاُصول عند الإمامیة،و هو عصر تدوین البذور الأساسیة،وجمع شتات القواعد العامّة الصادرة عن الأئمّة علیهم السّلام التی کانت متفرّقة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التاریخیة علی ذلک،ما ترویه کتب الحدیث من أسئلة ترتبط بجملة من العناصر المشترکة فی عملیة الاستنباط،وجّهها عدد من الرواة إلی الإمام الباقر علیه السّلام وبعده ابنه الإمام الصادق علیه السّلام،و قد جُمعت بعض من تلک الأمالی و الأجوبة فی کتب مستقلّة متّصلة الإسناد إلی أهل البیت علیهم السّلام،منها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اصول آل الرسول مرتّب علی ترتیب مباحث اصول الفقه الدائر بین المتأخّرین،جمعه السید الشریف الموسوی هاشم بن زین العابدین الخوانساری الإصفهانی،المتوفّی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الأصیلة للسید العلاّمة المحدّث عبدالله بن محمّد رضا شیر الحسینی الغروی،المتوفّی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من أحسن ما روی فیه اصول الفقه،إذ جمع فیه المهمّات من المسائل الاُصولیة،فبلغ مجموع الروایات ألف وتسعمئة وثلاثة أحادیث</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اصول الأئمّة للشیخ المحدّث محمّد بن الحسن الحرّ العاملی المشغری صاحب کتاب وسائل الشیعة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والمجلّد الثانی من کتاب بحار الأنوار، </w:t>
      </w:r>
      <w:r>
        <w:rPr>
          <w:rStyle w:val="FootnoteAnchor"/>
          <w:rtl w:val="true"/>
        </w:rPr>
        <w:footnoteReference w:id="27"/>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یستنبط من الآیات و الأخبار من متفرّقات مسائل اصول الفقه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حال،فقد ذُکر أنّ أوّل من صنّف فی مسائل علم اصول الفقه هو أبو محمّد هشام بن الحکم الکوفی الشیبانی،المتوفّی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ه،شیخ المتکلّمین فی الاُصولیین من الإمامیة،صنّف کتاب الألفاظ ومباحثها و هو أهمّ مباحث هذا العلم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ثمّ یونس بن عبدالرحمن مولی آل یقطین،صنّف کتاب اختلاف الحدیث‌ومسائله،فقد بحث فیه تعارض الحدیثین،ومسائل التعادل و التراجیح فی الحدیثین المتعارضین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ومن مصنّفی الإمامیة فی علم الاُصول بعدهما أبو سهل النوبختی إسماعیل بن علی ابن إسحاق بن أبی سهل الفضل بن نوبخت،من کبار الشیعة وشیخ المتکلّمین من أهل القرن الثالث،ولد سنة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 و العموم،و إبطال القیاس،و نقض رسالة الشافعی،و النقض علی عیسی بن أبان فی الاجتهاد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موسی النوبختی،شیخ المتکلّمین فی عصره،صنّف کتاب خبر الواحد و العمل به،وکتاب الخصوص و العموم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الأعظم الشیخ أبوعلی محمّد بن أحمد بن الجنید الکاتب الإسکاف من أهل القرن الثالث،صنّف کتاب کشف التمویه والالتباس فی إبطال القیاس</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 المشهور أبو منصور الصرّام النیشابوری من أهل القرن الثالث،صنّف کتاب إبطال القیاس</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الفقیه محمّد بن أحمد بن داود بن علی بن الحسن المعروف بابن داود،المتوفّی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ه،صنّف کتاب مسائل الحدیثین المختلفین</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الّذین کتبوا فی هذا العلم کتاباً متکاملاً الشیخ المفید رحمه الله،صنّف کتابه المسمّی التذکرة باُصول الفقه،ثمّ کتب تلمیذه السید المرتضی کتابه الذریعة إلی</w:t>
      </w:r>
      <w:bookmarkStart w:id="28" w:name="pg13600_131912"/>
    </w:p>
    <w:p>
      <w:pPr>
        <w:pStyle w:val="BookText"/>
        <w:rPr/>
      </w:pPr>
      <w:bookmarkEnd w:id="28"/>
      <w:r>
        <w:rPr>
          <w:rFonts w:ascii="IRNazanin" w:hAnsi="IRNazanin" w:eastAsia="IRNazanin"/>
          <w:color w:val="111111"/>
          <w:sz w:val="28"/>
          <w:sz w:val="28"/>
          <w:szCs w:val="28"/>
          <w:rtl w:val="true"/>
          <w:lang w:bidi="fa-IR"/>
        </w:rPr>
        <w:t>اصول الشریعة،ثمّ بعدهما شیخ الطائفة أبو جعفر محمّد بن الحسن الطوسی،ألّف کتاب عدّة الاُصول،و هو من أهمّ الکتب الاُصولیة؛لأنّه کتاب جامع لکلّ مباحثه ومسائله علی غایة البسط و التحقیق،وعلیه شروح وحواش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العلاّمة الحلّی حیث أبدع فی هذا العلم،وألّف کتباً کثیرة،أهمّها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 فی علم الاُصول،و تهذیب الوصول،و مبادئ الوصول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بعده تطوّر علم الاُصول حتّی جاءت مدرسة الشیخ الأعظم الأنصاری رحمه الله،المتوفّی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ه،فقد أسّس مدرسته الاُصولیة علی اسس راسخة،وبذلک فتح آفاقاً واسعة جدیدة أمام الباحثین فی هذا العلم،وألّف کتابه فرائد الاُصول الذی یعدّ من خیرة کتب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واستمرّت مدرسته فی العطاء العلمی،فخرّجت المئات من فطاحل العلماء الّذین یشار إلیهم بالبنان،أمثال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 الخراسانی،والمحقّق الإصفهانی،والمیرزا النائینی،والمحقّق العراقی،والإمام الخمینی،والسید المحقّق الخوئی رحمهم الله جمیعاً،وشیخنا الاُستاذ الأعظم الوحید الخراسانی دام ظلّه،واُستاذنا العلاّمة المیرزا جواد التبریزی رحمه الله</w:t>
      </w:r>
      <w:r>
        <w:rPr>
          <w:rFonts w:eastAsia="IRNazanin" w:cs="IRNazanin"/>
          <w:color w:val="111111"/>
          <w:sz w:val="28"/>
          <w:szCs w:val="28"/>
          <w:rtl w:val="true"/>
          <w:lang w:bidi="fa-IR"/>
        </w:rPr>
        <w:t>.</w:t>
      </w:r>
    </w:p>
    <w:p>
      <w:pPr>
        <w:pStyle w:val="Heading3"/>
        <w:numPr>
          <w:ilvl w:val="2"/>
          <w:numId w:val="1"/>
        </w:numPr>
        <w:rPr/>
      </w:pPr>
      <w:bookmarkStart w:id="29" w:name="__RefHeading___Toc188175_3830689328"/>
      <w:bookmarkStart w:id="30" w:name="_Toc11"/>
      <w:bookmarkEnd w:id="29"/>
      <w:r>
        <w:rPr>
          <w:rtl w:val="true"/>
        </w:rPr>
        <w:t>تنبیه</w:t>
      </w:r>
      <w:bookmarkEnd w:id="30"/>
    </w:p>
    <w:p>
      <w:pPr>
        <w:pStyle w:val="BookText"/>
        <w:rPr/>
      </w:pPr>
      <w:r>
        <w:rPr>
          <w:rFonts w:ascii="IRNazanin" w:hAnsi="IRNazanin" w:eastAsia="IRNazanin"/>
          <w:color w:val="111111"/>
          <w:sz w:val="28"/>
          <w:sz w:val="28"/>
          <w:szCs w:val="28"/>
          <w:rtl w:val="true"/>
          <w:lang w:bidi="fa-IR"/>
        </w:rPr>
        <w:t>قد صرّح جمع من الجهابذة کابنی خلّکان وخلدون،وصاحب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أوّل من صنّف فی اصول الفقه الإمام محمّد بن إدریس الشافعی،وقال السیوطی فی کتاب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فی اصول الفقه هو الشافعی بالإجماع</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هذا الفنّ من الفنون المستحدثة فی الملّة،وکان السلف فی غُنیة عنه بما أنّ استفادة المعانی من الألفاظ لایحتاج فیها إلی أزید ممّا عندهم من الملکة اللسانیة،و أمّا القوانین التی یحتاج إلیها فی استفادة الأحکام</w:t>
      </w:r>
    </w:p>
    <w:p>
      <w:pPr>
        <w:pStyle w:val="BookText"/>
        <w:rPr/>
      </w:pPr>
      <w:r>
        <w:rPr>
          <w:rFonts w:ascii="IRNazanin" w:hAnsi="IRNazanin" w:eastAsia="IRNazanin"/>
          <w:color w:val="111111"/>
          <w:sz w:val="28"/>
          <w:sz w:val="28"/>
          <w:szCs w:val="28"/>
          <w:rtl w:val="true"/>
          <w:lang w:bidi="fa-IR"/>
        </w:rPr>
        <w:t>خصوصاً،فمنهم أُخذ معظمها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الأسانید،فلم یکونوا یحتاجون إلی النظر فیها؛لقرب العصر،وممارسة النقلة،وخبرتهم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انقرض السلف،وذهب الصدر الأوّل،وانقلبت العلوم کلّها صناعة،احتاج الفقهاء و المجتهدون إلی تحصیل هذه القوانین و القواعد لاستفادة الأحکام من الأدلّة،فکتبوها فنّاً قائماً برأسه 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الفقه،وکان أوّل من کتب فیه الشافعی،أملی فیه رسالته المشهورة،وتکلّم فیها عن الأوامر و النواهی و البیان و الخبر و النسخ وحکم العلّة المنصوصة من القیاس،ثمَّ کتب فقهاء الحنفیة</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قبل الإمام الشافعی یتکلّمون فی مسائل اصول الفقه،ویستدلّون ویعترضون،ولکن ما کان لهم قانون کلّی مرجوع إلیه فی معرفة دلائل الشریعة،وفی کیفیة معارضاتها وترجیحاتها،فاستنبط الشافعی علم اصول الفقه،ووضع للخلق قانوناً کلّیاً یرجع إلیه فی معرفة مراتب أدلّة الشرع</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وقال الشیخ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أوّل من تنبّه إلی ذلک فیما نعلم الإمام محمّد بن إدریس الشافعی المطلبی الذی توفّی بمصر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ه،فأملی فی ذلک رسالته التی جعلت کمقدّمة لما أملاه فی الفقه فی کتابه الموسوم بالاُمّ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لکنّ هذا الرأی یرد علیه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السید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السیوطی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فی الاُصول مطلقاً من الشیعة و السنّة،فهو مردود،وفی غیر محلّه إن أراد التأسیس والابتکار،و إن أراد المعنی المتعارف من التصنیف،فقد تقدّم علی الإمام الشافعی فی التألیف فیه،هشام بن الحکم،و إن أراد أوّل من صنّف من أهل السنّة فقط فهو أیضاً</w:t>
      </w:r>
    </w:p>
    <w:p>
      <w:pPr>
        <w:pStyle w:val="BookText"/>
        <w:rPr/>
      </w:pPr>
      <w:r>
        <w:rPr>
          <w:rFonts w:ascii="Amiri" w:hAnsi="Amiri" w:eastAsia="Amiri" w:cs="Amiri"/>
          <w:color w:val="111111"/>
          <w:sz w:val="28"/>
          <w:sz w:val="28"/>
          <w:szCs w:val="28"/>
          <w:rtl w:val="true"/>
          <w:lang w:bidi="ar-SA"/>
        </w:rPr>
        <w:t xml:space="preserve">محلّ تردید؛ </w:t>
      </w:r>
      <w:r>
        <w:rPr>
          <w:rStyle w:val="FootnoteAnchor"/>
          <w:rtl w:val="true"/>
        </w:rPr>
        <w:footnoteReference w:id="39"/>
      </w:r>
      <w:r>
        <w:rPr>
          <w:rFonts w:ascii="IRNazanin" w:hAnsi="IRNazanin" w:eastAsia="IRNazanin"/>
          <w:color w:val="111111"/>
          <w:sz w:val="28"/>
          <w:sz w:val="28"/>
          <w:szCs w:val="28"/>
          <w:rtl w:val="true"/>
          <w:lang w:bidi="fa-IR"/>
        </w:rPr>
        <w:t xml:space="preserve">لأنّ عدّة من الأحناف یعتقدون بأنّ أوّل من دوّن اصول الفقه هو أبو حنیفة، </w:t>
      </w:r>
      <w:r>
        <w:rPr>
          <w:rStyle w:val="FootnoteAnchor"/>
          <w:rtl w:val="true"/>
        </w:rPr>
        <w:footnoteReference w:id="4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یوسف تلمیذ أبی حنیفة،المتوفّی سنة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 </w:t>
      </w:r>
      <w:r>
        <w:rPr>
          <w:rStyle w:val="FootnoteAnchor"/>
          <w:rtl w:val="true"/>
        </w:rPr>
        <w:footnoteReference w:id="41"/>
      </w:r>
      <w:r>
        <w:rPr>
          <w:rFonts w:ascii="IRNazanin" w:hAnsi="IRNazanin" w:eastAsia="IRNazanin"/>
          <w:color w:val="111111"/>
          <w:sz w:val="28"/>
          <w:sz w:val="28"/>
          <w:szCs w:val="28"/>
          <w:rtl w:val="true"/>
          <w:lang w:bidi="fa-IR"/>
        </w:rPr>
        <w:t>وآخرون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صنّف فیه هو محمّد بن الحسن الشیبانی تلمیذ أبی حنیفة،المتوفّی سنة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وممّا ذکرنا ظهر أنّ ادّعاء السیوطی الإجماع مخدوش بالاختلاف المذکور،ویؤیده قول سعد الدِّین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أکثر المؤرِّخین الإسلامیین إلی أنّ الشافعی هو أوّل من قام بهذا التدوین الکلّی لعلم اصول الفقه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قد اعترض الاُستاذ أبو زهرة ومتابعوه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سعید الخن،والدکتور شعبان إسماعیل،والدکتور سعد الدِّین مسعد هلالی علی السید الصدر صاحب تأسیس الشیعة لعلوم الإسلام،بما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الإمامین الباقر و الصادق لم یکتبا،ولم یؤلّفا فی اصول الفقه،بل أملیا علی أصحابهما القواعد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الرسائل المؤلَّفة قبل الشافعی بُحثت فیها إحدی أو موارد معدودة قلیلة من المسائل الاُصولیة،والحال أنّ الشافعی قد أورد فی رسالته جمیع مسائل الاُصول ودوّنها،فیکون هو أوّل من ألّف وجمع کلّ مباحث الاُصول ونظّمها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الاعتراض یرد علیه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الاُستاذ أبا زهرة وتابعیه قد خلطوا بین التأسیس و التدوین،إذ لم یداقّوا</w:t>
      </w:r>
    </w:p>
    <w:p>
      <w:pPr>
        <w:pStyle w:val="BookText"/>
        <w:rPr/>
      </w:pPr>
      <w:r>
        <w:rPr>
          <w:rFonts w:ascii="IRNazanin" w:hAnsi="IRNazanin" w:eastAsia="IRNazanin"/>
          <w:color w:val="111111"/>
          <w:sz w:val="28"/>
          <w:sz w:val="28"/>
          <w:szCs w:val="28"/>
          <w:rtl w:val="true"/>
          <w:lang w:bidi="fa-IR"/>
        </w:rPr>
        <w:t>فی کلام السید الصدر،حیث قسّم کلامه علی الصحیفتین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من أسّس،والثانیة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مَن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الصحیفة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أوّل من أسّس اصول الفقه،وفتح بابه،وفتق مسائله،الإمام أبو جعفر الباقر للعلوم علیه السّلام ثمَّ بعده ابنه الإمام أبو عبدالله الصادق،و قد أملیا علی أصحابهما قواعده،وجمعوا من ذلک مسائل رتّبها المتأخّرون علی ترتیب المصنّفین فیه بروایات مسندة إلیهما،متّصلة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الصحیفة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أوّل من صنّف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شیخ المتکلّمین من الاُصولیین الإمامیة،صنّف کتاب الألفاظ ومباحثها،و هو من أهمّ مباحث هذا العلم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ادّعاء الإجماع مخدوش صغریً کما ذکرنا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نوقش فی نسبة کتاب الرسالة إلی الشافعی،إذ فی موارد عدیدة منها قد ابتدأ بقول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یجمع الشافعی کلّ أو أکثر مباحث الاُصول فیها،بل بحث فیها عن کیفیة الاستفادة من المنابع للوصول إلی المعارف و الأحکام الشرعیة،ویؤید ما ذکرنا الفخر الرازی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ما کان لهم قانون کلّی مرجوع إلیه فی معرفة دلائل الشریعة،وفی کیفیة معارضاتها وترجیحاتها</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الاُستاذ الفقیه محمود الشهابی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لستُ علی یقین من ذلک،بل المحتمل عندی أن یکون أبو یوسف یعقوب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لقّب بقاضی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علی الشافعی بتألیف الاُصول؛لأنّ القاضی تُوفّی سنة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ه،والشافعی مات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ه،و قد قال ابن خلّکان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یوسف أوّل من</w:t>
      </w:r>
      <w:bookmarkStart w:id="31" w:name="pg13600_131916"/>
    </w:p>
    <w:p>
      <w:pPr>
        <w:pStyle w:val="BookText"/>
        <w:rPr/>
      </w:pPr>
      <w:bookmarkEnd w:id="31"/>
      <w:r>
        <w:rPr>
          <w:rFonts w:ascii="IRNazanin" w:hAnsi="IRNazanin" w:eastAsia="IRNazanin"/>
          <w:color w:val="111111"/>
          <w:sz w:val="28"/>
          <w:sz w:val="28"/>
          <w:szCs w:val="28"/>
          <w:rtl w:val="true"/>
          <w:lang w:bidi="fa-IR"/>
        </w:rPr>
        <w:t>صنّف فی اصول الفقه وفق مذهب استاذه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یحتمل جدّاً أن یکون محمّد بن الحسن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العراق الذی لمّا مات هو و الکسائی فی یوم واحد بمدینة الری،وکانا ملازمین لهارون الرشید فی سفره إلی خراسان،قال فی حقّه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دفنت الفقه و الأدب برنبویه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 علی الشافعی فی تألیف الاُصول؛لأنّ الشیبانی تُوفّی سنة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 أو سنة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ه،و قد صرّح ابن إسحاق الندیم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للشیبانی من المؤلفات الکثیرة تألیف یسمّی باُصول الفقه،وتألیف سمّاه کتاب الاستحسان،وتألیف باسم کتاب اجتهاد الرأی</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مع أنّ الشافعی لازم الشیبانی سنة کاملة واستنسخ فی المدّة لنفسه من کتب الشیبانی ما استحسن،و قد أذعن الشافعی نفسه بذلک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وهکذا ظهر من کلام الاُستاذ الشهابی جواب الشیخ أبی الوفاء الأفغانی،حیث قال فی مقدمة کتاب اصول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أوّل من صنّف فی علم الاُصول فیما نعلم فهو إمام الأئمّة،وسراج الاُمّة أبوحنیفة النعمان،حیث بین طرق الاستنباط فی کتاب الرأی له،وتلاه صاحباه القاضی الإمام أبو یوسف یعقوب بن إبراهیم الأنصاری،والإمام الربّانی محمّد بن الحسن الشیبانی،ثمّ الإمام محمّد بن إدریس الشافعی</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القول مردود باتّفاق المحقّقین من الشیعة و السنّة،علی عدم کونه أوّل من صنّف کتاب الاُصول کما علمت مما ذکرناه آنفاً</w:t>
      </w:r>
      <w:r>
        <w:rPr>
          <w:rFonts w:eastAsia="IRNazanin" w:cs="IRNazanin"/>
          <w:color w:val="111111"/>
          <w:sz w:val="28"/>
          <w:szCs w:val="28"/>
          <w:rtl w:val="true"/>
          <w:lang w:bidi="fa-IR"/>
        </w:rPr>
        <w:t>.</w:t>
      </w:r>
    </w:p>
    <w:p>
      <w:pPr>
        <w:pStyle w:val="Heading3"/>
        <w:numPr>
          <w:ilvl w:val="2"/>
          <w:numId w:val="1"/>
        </w:numPr>
        <w:rPr/>
      </w:pPr>
      <w:bookmarkStart w:id="32" w:name="__RefHeading___Toc188177_3830689328"/>
      <w:bookmarkStart w:id="33" w:name="_Toc12"/>
      <w:bookmarkEnd w:id="32"/>
      <w:r>
        <w:rPr>
          <w:rtl w:val="true"/>
        </w:rPr>
        <w:t>طرق البحث فی علم الاُصول</w:t>
      </w:r>
      <w:bookmarkEnd w:id="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الباحثین فی اصول الفقه لم یتّفقوا علی الاصطلاحات،ولا علی الطرق التی</w:t>
      </w:r>
    </w:p>
    <w:p>
      <w:pPr>
        <w:pStyle w:val="BookText"/>
        <w:rPr/>
      </w:pPr>
      <w:r>
        <w:rPr>
          <w:rFonts w:ascii="IRNazanin" w:hAnsi="IRNazanin" w:eastAsia="IRNazanin"/>
          <w:color w:val="111111"/>
          <w:sz w:val="28"/>
          <w:sz w:val="28"/>
          <w:szCs w:val="28"/>
          <w:rtl w:val="true"/>
          <w:lang w:bidi="fa-IR"/>
        </w:rPr>
        <w:t>یسلکونها فی مباحثهم؛لتفرّق أقطارهم،واستبداد کلّ منهم بالتألیف و التدوین من ناحیته الاعتقادیة،واختلاف الغرض الذی یرمی إلیه کلّ منهم،کما حکی عن علاء الدّین الحنفی فی میزان الاُصول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اصول الفقه فرع لعلم اصول الدین،فکان من الضرورة أن یقع التصنیف فیه علی اعتقاد مصنّف الکتاب،وأکثر التصانیف فی اصول الفقه لأهل الاعتزال المخالفین لنا فی الاُصول،ولأهل‌الحدیث المخالفین لنا فی الفروع،ولا اعتماد علی تصانیفهم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هذا الکلام کما تری لا یخلو من جمود وتعصّب لا یلیق بالعالم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ذلک،فقد ابتنی البحث فی علم الاُصول علی طریقتین فی التألیف،الاُولی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المتکلّمین،والثانیة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طریقة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طریقة کانت من رأیهم البحث علی طریقة علم الکلام،فإنّ اصولهم تبتنی علی مجرّد بیان وتقریر الأدلّة المقتضیة لإثبات القاعدة الاُصولیة،من غیر التفات إلی موافقة فروع المذاهب لها أو فی مخالفتها إیاها،و قد سار علی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طریقة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الاُصولیین من الشافعیة،والمالکیة،والإمامیة،وقال العلاّمة أبو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النظری المحض الذی لا یتأثّر بفروع أی مذهب فقهی،و هو مذهب الشافعی ومن سار بعده،حیث إنّ الشافعی قد لاحظ فی منهاجه الذی وضعه عن علم الاُصول أن یکون علم الاُصول میزاناً ضابطاً وقانوناً کلیاً تجب مراعاته عند استنباط الأحکام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الطریقة النظریة تعتبر من أقدم الاتّجاهات الاُصولیة لدراسة علم الاُصول،حیث یطلق علیها و علی هذا الاتّجاه الفکری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الشافعی،بناءً علی أنّه أوّل من سلکه،ویطلق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المتکلِّمین؛لأنّ کثیراً من علماء الکلام لهم بحوث فی</w:t>
      </w:r>
    </w:p>
    <w:p>
      <w:pPr>
        <w:pStyle w:val="BookText"/>
        <w:rPr/>
      </w:pPr>
      <w:r>
        <w:rPr>
          <w:rFonts w:ascii="IRNazanin" w:hAnsi="IRNazanin" w:eastAsia="IRNazanin"/>
          <w:color w:val="111111"/>
          <w:sz w:val="28"/>
          <w:sz w:val="28"/>
          <w:szCs w:val="28"/>
          <w:rtl w:val="true"/>
          <w:lang w:bidi="fa-IR"/>
        </w:rPr>
        <w:t>علم الاُصول علی هذه الطریقة،ولکثرة بحوث المتکلّمین فی الاُصول علی هذا الاتّجاه النظری،سمّیت هذه الطریقة بطریقة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دخل المتکلِّمون فی دراسة المناهج الاُصولیة؟قیل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المتکلّمین وضعوا أیدیهم علی علم اصول الفقه منذ القرن الرابع الهجری،وقیل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خاضوا فیه منذ القرن الثانی الهجری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أمّا طریقة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طریقتهم کان یراعی فیها تطبیق الفروع المذهبیة علی تلک القواعد،حتّی إنّهم کانوا یقرّرون قواعدهم علی مقتضی ما نقل من الفروع عن أئمّتهم،و إذا کانت القاعدة یترتّب علیها مخالفة فرع فقهی،شکّلوها بالشکل الذی یتّفق معه،فکأنّهم إنّما دوّنوا الاُصول التی ظنّوا أنّ أئمّة المذهب اتّبعوها فی تفریع المسائل وإبداء الحکم فیها،ولذلک تری اصول الحنفیة مملوءة بالفروع الکثیرة،کاُصول الشافعی،وغیرها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طریقة بدائیة،وروحها تقتضی إخضاع الاُصول للفروع الفقهیة،وتطویعها فی ضوء تلک الفتاوی،و هذا ما یجعل الفقه هو الذی یتحکّم بالاُصول، </w:t>
      </w:r>
      <w:r>
        <w:rPr>
          <w:rStyle w:val="FootnoteAnchor"/>
          <w:rtl w:val="true"/>
        </w:rPr>
        <w:footnoteReference w:id="53"/>
      </w:r>
      <w:r>
        <w:rPr>
          <w:rFonts w:ascii="IRNazanin" w:hAnsi="IRNazanin" w:eastAsia="IRNazanin"/>
          <w:color w:val="111111"/>
          <w:sz w:val="28"/>
          <w:sz w:val="28"/>
          <w:szCs w:val="28"/>
          <w:rtl w:val="true"/>
          <w:lang w:bidi="fa-IR"/>
        </w:rPr>
        <w:t>مع أنّ علم الاُصول هو المیزان لصون الفقیه عن الخطأ فی استنباطاته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مع ذلک کلّه،فهذه الطریقة تمتاز بتوثیق الارتباط بین الاُصول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لهذا المذهب،یعنی استنباط القواعد الاُصولیة من الفروع الفقهیة،فوائد نذکر خلاصتها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دراسات مطبّقة فی فروع،وبحوث کلّیة،وقضایا عامّة تطبّق علی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أیضاً دراسات فقهیة کلّیة مقارنة؛لأنّها تکون الموازنة بین الاُصول دون الفروع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هذا الاتّجاه تفکیراً فقهیاً،وقواعد مستقلّة یمکن الموازنة بینها وبین غیرها من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وتعتبر دراسة هذا الاتّجاه ضبطاً لجزئیات المذهب،وبهذا الطریق یمکن معرفة طرق التخریج فیه،وتفریع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ألّف علی الطریقتین کثیر من فطاحلهم قدیماً وحدیثاً،کأبی الحسین محمّد ابن علی البصری المعتزلی الشافعی،المتوفّی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ه،صنّف کتاب المعتمد،وکأبی المعالی عبدالملک بن عبدالله الجوینی النیشابوری الشافعی المعروف بإمام الحرمین،المتوفّی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ه،ألّف کتاب البرهان،وکأبی حامد محمّد بن محمّد الغزّالی الشافعی،المتوفّی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ه،صنّف کتاب المستصفی،وکفخرالدّین محمّد بن عمر الرازی الشافعی،المتوفّی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ه،ألّف کتاب المحصول؛وکأبی الحسن علی بن أبی علی المعروف بسیف الدّین الآمدی الشافعی،المتوفّی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ه،صنّف کتاب الإحکام فی اصول الأحکام،وکأبی بکر أحمد بن علی المعروف بالجصّاص الحنفی،المتوفّی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ه؛وکأبی یعقوب إسحاق بن إبراهیم الخراسانی الشاشی الحنفی،المتوفّی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ه؛وکأبی زید عبیدالله بن عمر القاضی،المتوفّی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ه؛وکشمس الأئمّة محمّد بن أحمد السرخسی الحنفی،المتوفّی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ه،وکعبدالله بن أحمد المعروف بحافظ الدّین النسفی الحنفی،المتوفّی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ه،وکفخر الإسلام علی بن محمّد البزدوی،المتوفی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ه،وکصدر الشریعة عبیدالله بن مسعود البخاری الحنفی،المتوفّی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ه،صنّف کتاب تنقیح الاُصول وشرحه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 بعض کتب علماء الإمامیة،والآن نشیر إلی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فی اصول الفقه،التبیین و التنقیح فی التحسین و التقبیح للإمام الشیخ سدید الدّین محمود بن علی بن الحسن الحمصی الرازی من أهل القرن الخامس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الاُصول لشیخ الطائفة الإمامیة الإمام أبی جعفر محمّد بن الحسن بن علی الطوسی،المتوفّی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غنیة النزوع للفقیه الکبیر السید حمزة بن علی بن زهرة الحسینی الحلبی،المتوفّی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4" w:name="pg13600_131920"/>
    </w:p>
    <w:p>
      <w:pPr>
        <w:pStyle w:val="BookText"/>
        <w:rPr/>
      </w:pPr>
      <w:bookmarkEnd w:id="3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الوصول إلی علم الاُصول،و نهج الوصول إلی علم الاُصول للفقیه الکبیر الشیخ أبی القاسم نجم الدّین جعفر بن الحسن بن یحیی بن سعید الهذلی الحلّی،المتوفّی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طریقة المتکلّمین لها الآثار الکثیرة فی تنظیم أبحاث علم الاُصول،ونفی التکرار عنه،ورفع الغموض منه،ومنع التشابک بین الأبحاث،وفتح المجال أمام الباحثین لإعمال الدقّة اللازمة و التفریع فی آحاد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علی هذه الطریقة لا یعتمد علی تعصّب مذهبی؛وذلک لأنّ القواعد الاُصولیة لا تخضع فیها للفروع المذهبیة،بل کانت القواعد تدرس باعتبارها حاکمة علی الفروع،وباعتبارها دعامة الفقه وطریق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الخلافات التی وقعت بین الاُصولیین علی هذا الاتّجاه کانت تستند إلی دلیل مباشر لا إلی فرع من الفروع المذهبیة،لکنّها بمرور الزمن أوجدت فجوة کبیرة بین الاُصول و الفقه،بحیث صار تطبیق القواعد الاُصولیة فی الفقه أمراً صعباً،ومن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طریقة الفقهاء الحنفیة فیها کثیر من التشابک و الإغلاق و التکلّف و التقید بآراء لا أساس لها</w:t>
      </w:r>
      <w:r>
        <w:rPr>
          <w:rFonts w:eastAsia="IRNazanin" w:cs="IRNazanin"/>
          <w:color w:val="111111"/>
          <w:sz w:val="28"/>
          <w:szCs w:val="28"/>
          <w:rtl w:val="true"/>
          <w:lang w:bidi="fa-IR"/>
        </w:rPr>
        <w:t>.</w:t>
      </w:r>
    </w:p>
    <w:p>
      <w:pPr>
        <w:pStyle w:val="Heading3"/>
        <w:numPr>
          <w:ilvl w:val="2"/>
          <w:numId w:val="1"/>
        </w:numPr>
        <w:rPr/>
      </w:pPr>
      <w:bookmarkStart w:id="35" w:name="__RefHeading___Toc188179_3830689328"/>
      <w:bookmarkStart w:id="36" w:name="_Toc13"/>
      <w:bookmarkEnd w:id="35"/>
      <w:r>
        <w:rPr>
          <w:rtl w:val="true"/>
        </w:rPr>
        <w:t>تبصرة فیها تذکرة</w:t>
      </w:r>
      <w:bookmarkEnd w:id="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لأئمّة المذاهب قبل الشافعی مناهج یلاحظونها فی الاستنباط،لکنّهم لم یوضحوا هذه المناهج،ولم یدوّنوها،فالأحناف لم یکن لهم اصول فقهیة مفصّلة ومدوّنة،کذلک الإمام مالک وأحمد بن حنبل لم یرو عنهما تفصیل لمناهجهما،ولکن بعد أن شرع الشافعی فی دراسة المناهج الاُصولیة وتدوینها،وصار ذکره معروفاً فی البلاد،أدرک کثیر من العلماء أهمّیة معرفة اصول مذهبهم و إمامهم للدفاع عن فروعهم،کما أدرکوا مدی حاجتهم إلی هذه الاُصول لیمکّنهم أن یخرّجوا علی</w:t>
      </w:r>
    </w:p>
    <w:p>
      <w:pPr>
        <w:pStyle w:val="BookText"/>
        <w:rPr/>
      </w:pPr>
      <w:r>
        <w:rPr>
          <w:rFonts w:ascii="IRNazanin" w:hAnsi="IRNazanin" w:eastAsia="IRNazanin"/>
          <w:color w:val="111111"/>
          <w:sz w:val="28"/>
          <w:sz w:val="28"/>
          <w:szCs w:val="28"/>
          <w:rtl w:val="true"/>
          <w:lang w:bidi="fa-IR"/>
        </w:rPr>
        <w:t>المذهب أحکام الفروع التی لم یعرف لأئمّة المذهب أحکامٌ فیها،حتّی لا یخرجوا عن مقاییس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عرفت آنفاً أنّ طریقة المالکیة فی دراسة علم الاُصول هی طریقة المتکلّمین أو الشافعیة،ولکن قال فی مقدّمة شرح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طریقتهم هی طریقة الحنفیة فی استخراج اصول الفقه من الأحکام الصادرة عن مالک،ونحن ذاکرون هنا عین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مالک لم یرو عنه تفصیل لمناهجه فی مصادر الأحکام وطریقة فهم القرآن و السنّة،ثمَّ جاء أتباع الإمام مالک،فاستخرجوا المناهج التی انتهجها الإمام مالک فی اجتهاده؛لتکون مقاییس لهم،ولقد سلک أنصار الإمام مالک فی استنباطهم مناهج الإمام مالک مثل ما سلک علیه الحنفیة،فدرسوا فروعه،واستخرجوا منها ما یصحّ أن یکون اصولاً قام علیها الاستنباط فی ذلک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جاء بعد أحمد بن حنبل تلامیذه وأنصاره،فقاموا بجمع ما قاله،واتّبعوا مسلک الحنفیة فی استخراج المناهج من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لِمَ لم یقدِم أحمد بن حنبل نفسه علی التدوین؟قیل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حریصاً علی تدوین آرائه وفتاویه،وتدوین مناهجه الاُصولیة</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نعم،هناک طریقتان اخریان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تخریج الفروع علی الاُصول؛وثانیتهما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المقارن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طریقة تخریج الفروع،فهی عبارة عن طرح القواعد الاُصولیة والاختلافات الموجودة فیها،ثمّ تطبیق الفروع وتخریجها علی القواعد المحرّرة،فهذه طریقة ثالثة نشأت بعد تلکما الطریقتین،وسبب نشأتها یعود إلی ما ذکرنا من بعض الإشکالات الواردة فی الطریقتین السابقتین،وإلی وجود فائدة فی نفس هذه الطریقة،وهی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الاُصول بالفقه،وبیان أثر الاختلاف فی الاُصول علی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 هناک مصاعب</w:t>
      </w:r>
    </w:p>
    <w:p>
      <w:pPr>
        <w:pStyle w:val="BookText"/>
        <w:rPr/>
      </w:pPr>
      <w:r>
        <w:rPr>
          <w:rFonts w:ascii="IRNazanin" w:hAnsi="IRNazanin" w:eastAsia="IRNazanin"/>
          <w:color w:val="111111"/>
          <w:sz w:val="28"/>
          <w:sz w:val="28"/>
          <w:szCs w:val="28"/>
          <w:rtl w:val="true"/>
          <w:lang w:bidi="fa-IR"/>
        </w:rPr>
        <w:t>واجهها أرباب هذه الطریقة،وهی أنّ أکثر القواعد المطروحة لا یمکن تصوّر ثمرتها إلاّ فی موارد معدودة،وهی مسائل الأیمان و النذور التی یمکن فیها فرض شروط تطبق فیها القاعدة،و إن لم یکن لها مصداق فی الخارج،والطلاق المتعدد أو المعلّق علی الشرط أو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أرجع الدکتور سعد الدِّین مسعد هلالی تاریخ نشأة القواعد الفقهیة إلی عصر الصحابة و التابعین الذین تمکّنوا من استنباط المعنی الکلّی،الذی یجمع عدّة مسائل معلومة الأحکام،ثمَّ استشهد ببعض الکتب و الأقوال من بعض الصحابة و التابعین،وقال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 انتشار التدوین الفقهی إبان القرن الرابع الهجری ظهرت المصنّفات المختصّة بالقواعد الفقهیة،باعتبارها فنّاً مستقلاً،وأوّل ما عرّف من ذلک کتاب اصول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سبعاً وثلاثین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الحسن الکرخی الحنفی،المتوفّی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ه،ثمَّ کتاب اصول الفتیا لمحمّد بن الحارث الخشنی القیروانی المالکی،المتوفّی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ه،ثمَّ کتاب تأسیس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ضمّ ستّاً وثمانین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زید الدبوسی الحنفی،المتوفّی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المؤلّفات فی القواعد الفقهیة عند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الکرخی،وشرح اصول الکرخی لعمر بن محمّد النسفی السمرقندی،المتوفّی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المؤلّفات عند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الفتیا لمحمد بن الحارث الخشنی القیروانی،وکتاب القواعد للقاضی عیاض،المتوفّی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ه،والفروق للقرافی،المتوفّی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ه،وکتاب تخریج الفروع علی الاُصول للزنجانی،المتوفّی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 قواعد الأحکام فی مصالح الأنام للعزّ بن عبدالسلام،المتوفّی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أشهر المؤلّفات فی القواعد الفقهیة عند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الکبری فی الفروع،للطوفی،المتوفّی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ه،وکتاب ریاض النواظر فی الأشباه و النظائر للطوفی أیضاً،</w:t>
      </w:r>
    </w:p>
    <w:p>
      <w:pPr>
        <w:pStyle w:val="BookText"/>
        <w:rPr/>
      </w:pPr>
      <w:r>
        <w:rPr>
          <w:rFonts w:ascii="IRNazanin" w:hAnsi="IRNazanin" w:eastAsia="IRNazanin"/>
          <w:color w:val="111111"/>
          <w:sz w:val="28"/>
          <w:sz w:val="28"/>
          <w:szCs w:val="28"/>
          <w:rtl w:val="true"/>
          <w:lang w:bidi="fa-IR"/>
        </w:rPr>
        <w:t xml:space="preserve">وکتاب القواعد النورانیة الفقهیة لابن تیمیة،المتوفّی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أنّ زمن نشأة القواعد الفقهیة یرجع إلی عهد النبی صلی الله علیه و آله و هو عصر التشریع؛لأنّه صلی الله علیه و آله بین وشرّع بعض القواعد الفقهیة،مثل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البراءة،حیث بینها بحدیث الرفع؛حدّث شیخ المحدّثین بإسناده الصحیح عن حریز،عن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الخطأ،والنسیان،وما اکرهوا علیه،وما لایعلمون،وما لایطیقون،وما اضطرّوا إلیه،والحسد،والطیرة،والتفکّر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ومثل ما رواه المشایخ الثلاثة فی بیان قاعدة لا ضرر ولا ضرار،بإسنادهم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سمرة بن جندب کان له عذق فی حایط لرجل من الأنصار،وکان منزل الأنصاری بباب البستان فکان یمرّ إلی نخلته ولا یستأذن،فکلّمه الأنصاری أن یستأذن إذا جاء،فأبی سمرة فلمّا تأبّی جاء الأنصاری إلی رسول الله صلی الله علیه و آله،وخبّره بقول الأنصاری وما شکی،وقال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الدخول فاستأذن،فأبی،فلمّا أبی ساومه حتّی بلغ به من الثمن ما شاء،فأبی أن یبیع،فقال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بها عذقٌ یمدّ فی الجنّة،فأبی أن یقبل،فقال رسول الله صلی الله علیه و آله للأنصاری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فاقلعها وارمِ بها إلیه،فإنّه لا ضرر ولا ضرار</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معتبرة سنداً علی الأسانید الثلاثة،غیر أنّه أقواها سنداً طریق الصدوق إلی زرارة؛لصحّة طریقه کما أشار إلیه فی المشیخة؛ولأنّ فی سند الکلینی محمّد بن خالد البرقی الذی قد قال النجاشی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ضعیف فی الحدیث</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ومعلوم أنّ الحدیث عن الضعفاء والاعتماد علیهم لا یدلّ علی ضعف الراوی عنهم،مع أنّ الشیخ الطوسی وثّقه فی ذیل أصحاب الرضا علیه السّلام،فعلی هذا یعتمد علیه کما قال سیدنا الاُستاذ المحقّق العلاّمة الخوئی فی معجمه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وکذلک ما رووه بإسنادهم عن عقبة بن خالد،عن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رُفّت الاُرَف وحُدّت الحدود فلا شفعة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نعم،زمن التفکیر الاُصولی أو بذرته یرجع إلی أیام الإمامین الصادقین؛لأنّ أصحاب الأئمّة علیهم السّلام علی مستوی تفکیرهم الفقهی یسندون بعض آرائهم إلی القواعد التی أخذوها عنهم علیهم السّلام،قال الشهید المحقّق العلاّمة الکبیر السید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نشکّ فی أنّ بذرة التفکیر الاُصولی وجدت لدی فقهاء أصحاب الأئمّة علیهم السّلام منذ أیام الصادقین علی مستوی تفکیرهم الفقهی،ومن الشواهد التاریخیة علی ذلک،ما ترویه کتب الحدیث من أسئلة ترتبط بجملة من العناصر المشترکة فی عملیة الاستنباط وجّهها عدد من الرواة إلی الإمام الصادق علیه السّلام،وغیره من الأئمّة،وتلقّوا جوابها منهم،فإنّ تلک الأسئلة تکشف عن وجود بذرة التفکیر الاُصولی عندهم،واتّجاههم إلی وضع القواعد العامّة،وتجدید العناصر المشترکة،ویعزّز ذلک أنّ بعض أصحاب الأئمّة علیهم السّلام ألّفوا رسائل فی بعض المسائل الاُصولیة،کهشام بن الحکم من أصحاب الصادق علیه السّلام الذی ألّف رسالة فی الألفاظ</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أمّا الکتب المصنّفة فی هذه الطریقة،فهی معدودة وقلیلة جدّاً نذکر منها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الفروع علی الاُصول للزنجانی الشافعی،المتوفّی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ه،یتعرّض فیه لمذهب الحنفیة و الشافعیة فی الاُصول،وبیان أثر اختلافهم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الوصول إلی بناء الفروع علی الاُصول للتلمسانی المالکی،المتوفّی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ه،و قد استعرض فیه أثر الخلاف بین المالکیة و الشافعیة و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فی تخریج الفروع علی الاُصول للأسنوی الشافعی،المتوفّی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ه،واعتمد فیه بیان اختلاف الأشاعرة و الجمهور مع غیرهم،ویمتاز عن غیره بتوسّعه فی ذکر قواعد وفروع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و الفوائد الاُصولیة وما یتعلّق بها من الأحکام الفرعیة للإمام أبی الحسن علاء الدین بن محمّد بن عباس البعلی الحنبلی المعروف بابن اللحّام،المتوفی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 القواعد الاُصولیة و العربیة للشهید الثانی،المتوفّی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و الفوائد فی الفقه والاُصول و العربیة للإمام أبی عبدالله محمّد بن مکّی العاملی المعروف بالشهید الأوّل،المتوفّی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ولا ریب فی أهمّیة القواعد الفقهیة،و قد کثرت أقوال الفقهاء فی بیان أهمّیتها،قال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طالب التحقیق،ومن یتشوّق إلی المقام الأعلی فی التصوّر و التصدیق،أن یحکّم قواعد الأحکام؛لیرجع إلیها عند الغموض،وینهض بعبء الاجتهاد أتمّ نهوض،ثمَّ یؤکّدها بالاستکثار من حفظ الفروع؛لترسخ فی الذهن مثمرة علیه بفوائد غیر مقطوع فضلها ولا ممنوع</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ضبط الاُمور المنتشرة المتعدّدة فی القوانین المتّحدة هو أوعی لحفظها،وأدعی لضبطها،وهی إحدی حکم العدد التی وضع لأجلها،والحکیم إذا أراد التعلیم لا بدّ له من أن یجمع بین بیانین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إجمالی تتشوّق إلیه النفس،وتفصیلی تسکن إلیه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وقال القرافی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القواعد مهمّة فی الفقه،عظیمة النفع،وبقدر الإحاطة بها یعظُم قدر الفقیه ویشرُف،ویظهر رونق الفقه ویعرف،وتتّضح مناهج الفتوی وتُکشف،فیها تنافس العلماء وتفاضل الفضلاء،وبرز القارح علی الجَذَع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فاق البادئ فی دراسة الفقه بتعلّمه القواعد الفقهیة علی من قطع شوطاً فیه دونها،والقارح هو من کان فی أوّل سنة،والجذع من کان فی الوسط أو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،وحاز قصب السبق من فیها برع</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أهمّیتها کما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القواعد المطروحة لا یمکن تصوّر ثمرتها إلاّ فی موارد معدودة،وهی مسائل الأیمان و النذور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الحنفیة تری عدم مشروعیة الاعتماد علی القواعد الفقهیة فی الاستدلال لأحکام المستجدّات،ویحتجّ ابن نجیم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الفقهیة لیست کلّیة،بل أغلبیة،خصوصاً وهی لم تثبت عن الإمام،بل استخرجها المشایخ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نعم،ذهب المالکیة و الشافعیة وبعض الحنفیة إلی إمکان الاعتماد علی القواعد الفقهیة فی الاستدلال علی أحکام المستجدّات؛لأنّ لها سنداً شرعیاً من کتاب أو سنّة أو إجماع</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أمّا طریقة اصول الفقه المقارن،فنقول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أنّ نشأة اصول الفقه المقارن،کالفقه المقارن غیر واضحة المعالم،ولا متکاملة الأبعاد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 الدِّین مسعد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طریقة المتأخّرین،فتقوم علی الجمع بین طریقتی الحنفیة و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،وتعنی هذه الطریقة بتحقیق القواعد الاُصولیة ثمَّ بتطبیق تلک القواعد علی الفروع الفقهیة وربطها بها،و قد ظهرت هذه الطریقة فی القرن السابع الهجری علی ید طائفة من علماء الحنفیة واُخری من علماء الشافعیة،ولا شکّ أنّ الجمع بین طریقتی الحنفیة و الشافعیة هو الأحظّ للدراسة الاُصولیة الشرعیة،ولذلک ذکر ابن خلدون فی مقدّمته أنّ کلاً من طریقتی الحنفیة و الشافعیة تتمیز بأمر لا</w:t>
      </w:r>
    </w:p>
    <w:p>
      <w:pPr>
        <w:pStyle w:val="BookText"/>
        <w:rPr/>
      </w:pPr>
      <w:r>
        <w:rPr>
          <w:rFonts w:ascii="IRNazanin" w:hAnsi="IRNazanin" w:eastAsia="IRNazanin"/>
          <w:color w:val="111111"/>
          <w:sz w:val="28"/>
          <w:sz w:val="28"/>
          <w:szCs w:val="28"/>
          <w:rtl w:val="true"/>
          <w:lang w:bidi="fa-IR"/>
        </w:rPr>
        <w:t>یوجد فی الاُخری،فعندما نجد من یجمع بین المیزتین فلا شکّ أنّه الأفضل</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والظاهر أنّ طریقتنا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آراء علماء المذاهب الأربعة و الزیدیة وبین نظرات علماء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أفضل الطرق،وهی الأنسب للدراسة الاُصولیة؛لأنّها تجمع بین جمیع الطرق و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الکتب التی قد الّفت علی طریقة الجمع بین الطریقتین،وبعضها علی الجمع بین المذاهب المختلفة،نذکر ما یلی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کتبه مظفّرالدّین أحمد بن علی الساعاتی البغدادی الحنفی،المتوفّی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النظام الجامع بین کتاب البزدوی و الإحکام</w:t>
      </w:r>
    </w:p>
    <w:p>
      <w:pPr>
        <w:pStyle w:val="BookText"/>
        <w:rPr/>
      </w:pPr>
      <w:r>
        <w:rPr>
          <w:rFonts w:ascii="IRNazanin" w:hAnsi="IRNazanin" w:eastAsia="IRNazanin"/>
          <w:color w:val="111111"/>
          <w:sz w:val="28"/>
          <w:sz w:val="28"/>
          <w:szCs w:val="28"/>
          <w:rtl w:val="true"/>
          <w:lang w:bidi="fa-IR"/>
        </w:rPr>
        <w:t xml:space="preserve">وما کتبه صدرالشریعة عبیدالله بن مسعود البخاری الحنفی،المتوفّی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ه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الاُصول،ثمّ شرحه بشرح سمّاه التوضیح،و قد لخّص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البزدوی،والمحصول للرازی،ومختصر 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وصنّف کمال الدّین محمّد بن عبدالواحد الشهیر بابن الهمّام الحنفی،المتوفّی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التحریر،وشرحه تلمیذه محمّد بن محمّد ابن أمیر حاجّ الحلبی،المتوفّی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تاج الدّین عبدالوهّاب بن علی السبکی الشافعی،المتوفّی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أدقّ کتب المتأخّرین کتاب مسلّم الثبوت لمحبّ الله بن عبدالشکور البهاری الهندی،المتوفّی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ه،وشرحه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فواتح الرحموت لمؤلّفه عبدالعلی محمّد بن نظام الدّین محمد الصهالوی الأنصاری،المتوفّی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السید العلاّمة محمّدتقی الحکیم کتابه القیم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 للفقه المقارن،مدخل إلی دراسة الفقه المقارن</w:t>
      </w:r>
      <w:r>
        <w:rPr>
          <w:rFonts w:eastAsia="IRNazanin" w:cs="IRNazanin"/>
          <w:color w:val="111111"/>
          <w:sz w:val="28"/>
          <w:szCs w:val="28"/>
          <w:rtl w:val="true"/>
          <w:lang w:bidi="fa-IR"/>
        </w:rPr>
        <w:t>.</w:t>
      </w:r>
      <w:bookmarkStart w:id="37" w:name="pg13600_131928"/>
    </w:p>
    <w:p>
      <w:pPr>
        <w:pStyle w:val="BookText"/>
        <w:rPr/>
      </w:pPr>
      <w:bookmarkEnd w:id="37"/>
      <w:r>
        <w:rPr>
          <w:rFonts w:ascii="IRNazanin" w:hAnsi="IRNazanin" w:eastAsia="IRNazanin"/>
          <w:color w:val="111111"/>
          <w:sz w:val="28"/>
          <w:sz w:val="28"/>
          <w:szCs w:val="28"/>
          <w:rtl w:val="true"/>
          <w:lang w:bidi="fa-IR"/>
        </w:rPr>
        <w:t>وأحسن مؤلَّف رأیته فی موضوع اصول الفقه المقارن،مع وجود إشکالات فیه کما لا یخفی علی أهل النظر و الدّقّة،کتاب ألّفه الاُستاذ الدکتور عبدالکریم بن علی ابن محمّد النملة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فی علم اصول الفقه المقارن،فإنّه جمع بین آراء المذاهب الأربعة،ولم یتعرّض لمذهب الإمامیة و الظاهریة،کسلفه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سماحة الاُستاذ آیة الله الشیخ جعفر السبحانی کتب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المقارن علی منوال کتاب السید الاُستاذ الحکیم</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38" w:name="__RefHeading___Toc188181_3830689328"/>
      <w:bookmarkStart w:id="39" w:name="_Toc14"/>
      <w:bookmarkEnd w:id="38"/>
      <w:r>
        <w:rPr>
          <w:rtl w:val="true"/>
        </w:rPr>
        <w:t>الکتاب الحاضر</w:t>
      </w:r>
      <w:bookmarkEnd w:id="39"/>
    </w:p>
    <w:p>
      <w:pPr>
        <w:pStyle w:val="BookText"/>
        <w:rPr/>
      </w:pPr>
      <w:r>
        <w:rPr>
          <w:rFonts w:ascii="IRNazanin" w:hAnsi="IRNazanin" w:eastAsia="IRNazanin"/>
          <w:color w:val="111111"/>
          <w:sz w:val="28"/>
          <w:sz w:val="28"/>
          <w:szCs w:val="28"/>
          <w:rtl w:val="true"/>
          <w:lang w:bidi="fa-IR"/>
        </w:rPr>
        <w:t>إعلم أنّ علم اصول الفقه یحتاج إلی تذلیل کثیر ممّا فیه من صعاب،وطالبه یعانی المشقّة فی فهم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ولذا،لا بدّ فی الکتب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الدراسی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إحداث انقلاب فی اسلوبها،مثلما یشاهد فی المؤلّفات الحدیثة لمختلف العلوم التی تمتاز ببساطة الاُسلوب،وحسن التنظیم،والاعتدال فی شرح القضایا دون تطویل مملّ،وإیجاز مخلّ؛لتسهیلها علی الدارس و القار و الباحث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سألنی بعض إخوانی </w:t>
      </w:r>
      <w:r>
        <w:rPr>
          <w:rStyle w:val="FootnoteAnchor"/>
          <w:rtl w:val="true"/>
        </w:rPr>
        <w:footnoteReference w:id="69"/>
      </w:r>
      <w:r>
        <w:rPr>
          <w:rFonts w:ascii="IRNazanin" w:hAnsi="IRNazanin" w:eastAsia="IRNazanin"/>
          <w:color w:val="111111"/>
          <w:sz w:val="28"/>
          <w:sz w:val="28"/>
          <w:szCs w:val="28"/>
          <w:rtl w:val="true"/>
          <w:lang w:bidi="fa-IR"/>
        </w:rPr>
        <w:t>أن أضع کتاباً أجمع فیه جمیع مسائل اصول الفقه،مع شرحها وبیانها وتصویرها بالأمثلة باُسلوب عصری مفهوم،بدون تعصّب لمذهب خاصّ،إذ التعصّب فی کلّ شیء قبیح،ولکنّه فی البحث 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والبحّاثة الذی ینبغی أن لا یکون متعصّباً،ذلک هو المجتهد الاُصولی،ومن لا یتاح له مثل هذا النمط من البحث،فهو المقلّد،بل هو غیر العالم تنبّه أم لم یتنبّه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هذا البیان،سوف أسلک طریق سرد الموضوعات،وبیان المذاهب المختلفة فی کلّ مسألة،مع ذکر أدلّتها وبیان المناقشة فیها،وتصویر نتائجها،وإیراد</w:t>
      </w:r>
      <w:bookmarkStart w:id="40" w:name="pg13600_131929"/>
    </w:p>
    <w:p>
      <w:pPr>
        <w:pStyle w:val="BookText"/>
        <w:rPr/>
      </w:pPr>
      <w:bookmarkEnd w:id="40"/>
      <w:r>
        <w:rPr>
          <w:rFonts w:ascii="IRNazanin" w:hAnsi="IRNazanin" w:eastAsia="IRNazanin"/>
          <w:color w:val="111111"/>
          <w:sz w:val="28"/>
          <w:sz w:val="28"/>
          <w:szCs w:val="28"/>
          <w:rtl w:val="true"/>
          <w:lang w:bidi="fa-IR"/>
        </w:rPr>
        <w:t>الأسئلة التی ترتبط بالدّرس المطروح بعبارات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اصول الشاشی،الذی یکون کتاباً دراسیاً فی بعض النواحی،و إن کان اسلوبه قدیماً جدّاً،لکنّ عباراته مشتملة علی دقّة ومتانة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فلذا،حری به أن یکون کتاباً دراسیاً للمتوسّطین من الطلاّب المشتغلین باُصول الفقه علی مذهب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نعم،سوف أذکر أهمّ الأدلّة للمذاهب المختلفة،کما أذکر بعض الاعتراضات علی بعض الأدلّة وأهمّ الأجوبة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هذا،ولقد أطلتُ شرح وبیان بعض المسائل و القواعد و الأدلّة نظراً إلی أهمّیتها،وحاجة الطلاّب إلی بیانها،فی حین رجعت فی وضع هذا الکتاب إلی أهمّ کتب اصول الفقه عند الإمامیة و الحنفیة و الشافعیة و المالکیة و الحنابلة و الزیدیة،سواء القدیمة منها أم الحدیثة</w:t>
      </w:r>
      <w:r>
        <w:rPr>
          <w:rFonts w:eastAsia="IRNazanin" w:cs="IRNazanin"/>
          <w:color w:val="111111"/>
          <w:sz w:val="28"/>
          <w:szCs w:val="28"/>
          <w:rtl w:val="true"/>
          <w:lang w:bidi="fa-IR"/>
        </w:rPr>
        <w:t>.</w:t>
      </w:r>
    </w:p>
    <w:p>
      <w:pPr>
        <w:pStyle w:val="Heading3"/>
        <w:numPr>
          <w:ilvl w:val="2"/>
          <w:numId w:val="1"/>
        </w:numPr>
        <w:rPr/>
      </w:pPr>
      <w:bookmarkStart w:id="41" w:name="__RefHeading___Toc188183_3830689328"/>
      <w:bookmarkStart w:id="42" w:name="_Toc15"/>
      <w:bookmarkEnd w:id="41"/>
      <w:r>
        <w:rPr>
          <w:rtl w:val="true"/>
        </w:rPr>
        <w:t>اُصول الشاشی</w:t>
      </w:r>
      <w:bookmarkEnd w:id="42"/>
    </w:p>
    <w:p>
      <w:pPr>
        <w:pStyle w:val="Heading4"/>
        <w:numPr>
          <w:ilvl w:val="3"/>
          <w:numId w:val="1"/>
        </w:numPr>
        <w:rPr/>
      </w:pPr>
      <w:bookmarkStart w:id="43" w:name="__RefHeading___Toc188185_3830689328"/>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قال الشیخ خلیل المیس فی مقدّمته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الشاشی من المتون المعتمدة فی هذا الفنّ،تناوله العلماء سلفاً وخلفاً بالشروح،وأقبل علیه طلبة العلم بالتحصیل،فذاع صیته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وطبع هذا الکتاب مرّات،منها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بکانبور فی الهند،مطبعة مجیدی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ه؛وطبع بدار الکتاب العربی ببیروت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ه،وبهامشه عمدة الحواشی للکنکوهی</w:t>
      </w:r>
      <w:r>
        <w:rPr>
          <w:rFonts w:eastAsia="IRNazanin" w:cs="IRNazanin"/>
          <w:color w:val="111111"/>
          <w:sz w:val="28"/>
          <w:szCs w:val="28"/>
          <w:rtl w:val="true"/>
          <w:lang w:bidi="fa-IR"/>
        </w:rPr>
        <w:t>.</w:t>
      </w:r>
    </w:p>
    <w:p>
      <w:pPr>
        <w:pStyle w:val="Heading4"/>
        <w:numPr>
          <w:ilvl w:val="3"/>
          <w:numId w:val="1"/>
        </w:numPr>
        <w:rPr/>
      </w:pPr>
      <w:bookmarkStart w:id="45" w:name="__RefHeading___Toc188187_3830689328"/>
      <w:bookmarkStart w:id="46" w:name="_Toc17"/>
      <w:bookmarkEnd w:id="45"/>
      <w:r>
        <w:rPr>
          <w:rtl w:val="true"/>
        </w:rPr>
        <w:t>شروحه</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المولی محمّد بن الحسن الخوارزمی،المتوفّی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الحواشی علی اصول الشاشی لمحمّدحسن المکنّی بأبی الحسن بن محمّد السنبهلی الهندی،طبع ببمبئی نولکشور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7" w:name="pg13600_131930"/>
    </w:p>
    <w:p>
      <w:pPr>
        <w:pStyle w:val="BookText"/>
        <w:rPr/>
      </w:pPr>
      <w:bookmarkEnd w:id="4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الحواشی للمولی محمّد فیض الحسن الکنکوهی،طبع مع اصول الشاشی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الحواشی علی اصول الشاشی للمحقّق الجلیل الحافظ المدقّق المولی محمّد برکت الله ابن المولی الحافظ محمّد أحمدالله ابن أعلم علماء زمانه المفتی محمّد نعمت الله اللکنوی الهندی،طبع مع اصول الشاشی فی مطبعة سعیدی قرآن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اصول الشاشی للشیخ الاُستاذ محمّدأنور البدخشانی،طبع بإدارة القرآن و العلوم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ه،وصوّر هذا التسهیل فی إسطنبول بترکیا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علی اصول الشاشی للشیخ ولی الدین الفرفور ابن محمّد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الحواشی علی اصول الشاشی للشیخ مولانا محمّد عبدالرشید</w:t>
      </w:r>
      <w:r>
        <w:rPr>
          <w:rFonts w:eastAsia="IRNazanin" w:cs="IRNazanin"/>
          <w:color w:val="111111"/>
          <w:sz w:val="28"/>
          <w:szCs w:val="28"/>
          <w:rtl w:val="true"/>
          <w:lang w:bidi="fa-IR"/>
        </w:rPr>
        <w:t>.</w:t>
      </w:r>
    </w:p>
    <w:p>
      <w:pPr>
        <w:pStyle w:val="Heading4"/>
        <w:numPr>
          <w:ilvl w:val="3"/>
          <w:numId w:val="1"/>
        </w:numPr>
        <w:rPr/>
      </w:pPr>
      <w:bookmarkStart w:id="48" w:name="__RefHeading___Toc188189_3830689328"/>
      <w:bookmarkStart w:id="49" w:name="_Toc18"/>
      <w:bookmarkEnd w:id="48"/>
      <w:r>
        <w:rPr>
          <w:rtl w:val="true"/>
        </w:rPr>
        <w:t>مصادره</w:t>
      </w:r>
      <w:bookmarkEnd w:id="49"/>
    </w:p>
    <w:p>
      <w:pPr>
        <w:pStyle w:val="BookText"/>
        <w:rPr/>
      </w:pPr>
      <w:r>
        <w:rPr>
          <w:rFonts w:ascii="IRNazanin" w:hAnsi="IRNazanin" w:eastAsia="IRNazanin"/>
          <w:color w:val="111111"/>
          <w:sz w:val="28"/>
          <w:sz w:val="28"/>
          <w:szCs w:val="28"/>
          <w:rtl w:val="true"/>
          <w:lang w:bidi="fa-IR"/>
        </w:rPr>
        <w:t>من البدیهی أنّ المصنّفین و المؤلّفین حین التصنیف و التألیف یستفیدون من مصادر یرجعون إلیها لتحقیق وتحکیم المباحث العلمیة،وهکذا فعل العلاّمة الشاشی فی کتابه اصول الفقهحیث استفاد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الأدلّة فی اصول الفقه للإمام أبی زید عبیدالله بن عیسی الدبوسی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 للإمام محمّد بن الحسن الشیبانی فی الفقه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الکرخی للإمام أبی الحسن الکرخی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للإمام محمّد بن الحسن الشیبانی فی الفقه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 للإمام محمّد بن الحسن الشیبانی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الکبیر للإمام محمّد بن الحسن الشیبانی فی الفقه الحنفی</w:t>
      </w:r>
      <w:r>
        <w:rPr>
          <w:rFonts w:eastAsia="IRNazanin" w:cs="IRNazanin"/>
          <w:color w:val="111111"/>
          <w:sz w:val="28"/>
          <w:szCs w:val="28"/>
          <w:rtl w:val="true"/>
          <w:lang w:bidi="fa-IR"/>
        </w:rPr>
        <w:t>.</w:t>
      </w:r>
      <w:bookmarkStart w:id="50" w:name="pg13600_131931"/>
    </w:p>
    <w:p>
      <w:pPr>
        <w:pStyle w:val="Heading4"/>
        <w:numPr>
          <w:ilvl w:val="3"/>
          <w:numId w:val="1"/>
        </w:numPr>
        <w:rPr/>
      </w:pPr>
      <w:bookmarkStart w:id="51" w:name="__RefHeading___Toc188191_3830689328"/>
      <w:bookmarkStart w:id="52" w:name="_Toc19"/>
      <w:bookmarkEnd w:id="50"/>
      <w:bookmarkEnd w:id="51"/>
      <w:r>
        <w:rPr>
          <w:rtl w:val="true"/>
        </w:rPr>
        <w:t>ترجمة الشاشی</w:t>
      </w:r>
      <w:bookmarkEnd w:id="52"/>
    </w:p>
    <w:p>
      <w:pPr>
        <w:pStyle w:val="BookText"/>
        <w:rPr/>
      </w:pPr>
      <w:r>
        <w:rPr>
          <w:rFonts w:ascii="IRNazanin" w:hAnsi="IRNazanin" w:eastAsia="IRNazanin"/>
          <w:color w:val="111111"/>
          <w:sz w:val="28"/>
          <w:sz w:val="28"/>
          <w:szCs w:val="28"/>
          <w:rtl w:val="true"/>
          <w:lang w:bidi="fa-IR"/>
        </w:rPr>
        <w:t>هو الإمام العلاّمة ومفتی الاُمّة أبو یعقوب إسحاق بن إبراهیم الخراسانی الشاشی السمرقندی،فقیه الحنفیة فی زمانه،نسبته إلی الشاش معرّب چاچ بالفارسیة مدینة فی ما وراء النهر جنب سیحون،وفی زماننا هذا تغیر اسمها إلی تاشکند أوطاشقند عاصمة جمهوریة ازبکستان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قال فی الجواهر المضیة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یونس فی الغرباء الّذین قدموا مصر،فقال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یتفقّه علی مذهب أبی حنیفة،وکان فقیهاً،وکان یتصرّف مع قضاة مصر،ویلی قضاء بعض أعمال مصر،وکتب عنه حکایات وأحادیث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بها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وقال فی الفوائد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إبراهیم الشاشی شیخ أصحاب أبی حنیفة وعالمهم فی زمانه،وکان یروی الجامع الکبیر عن زید بن اسامة،عن أبی سلیمان الجوزجانی،وکان ثقة،مات بمصر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 اصول الشاشی</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53" w:name="__RefHeading___Toc188193_3830689328"/>
      <w:bookmarkStart w:id="54" w:name="_Toc20"/>
      <w:bookmarkEnd w:id="53"/>
      <w:r>
        <w:rPr>
          <w:rtl w:val="true"/>
        </w:rPr>
        <w:t>اعتذار واستمداد</w:t>
      </w:r>
      <w:bookmarkEnd w:id="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القارئ الکریم،إنّ هذا الذی بین أیدیکم هو جُهد مَن هو معرّض للخطأ و السهو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هذا،و إن بلغ به الجهد فیما کتب،لکن لا بدّ من أن یکون فی علم هذا القاصر نقص؛لأنّ النقص و الخطأ و السهو و النسیان من طبیعة الإنسان،حیث إنّ الکمال کلّ الکمال لله الواحد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أنّ الجواد قد یکبو،و أنّ الصارم قد ینبو،و أنّ الحسنات یذهبن السیئات،فأنا سائل ممّن حَسُن خِیمُهُ إذا عثر علی شیء</w:t>
      </w:r>
    </w:p>
    <w:p>
      <w:pPr>
        <w:pStyle w:val="BookText"/>
        <w:rPr/>
      </w:pPr>
      <w:r>
        <w:rPr>
          <w:rFonts w:ascii="IRNazanin" w:hAnsi="IRNazanin" w:eastAsia="IRNazanin"/>
          <w:color w:val="111111"/>
          <w:sz w:val="28"/>
          <w:sz w:val="28"/>
          <w:szCs w:val="28"/>
          <w:rtl w:val="true"/>
          <w:lang w:bidi="fa-IR"/>
        </w:rPr>
        <w:t>طغی به القلم أو زلّت به القدم أن یغتفر ذلک منّی،بل أستمدّ منه رفع الخطأ أو السهو؛لتکمیل النقص،وله الشکر منی واصباً غیر مجذوذ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سبحانه وتعالی أن ینفع بهذا الکتاب مؤلّفه،وقارئه،ودارسه،والناظر فیه،بمنّه وکرمه،وأن یجعل عملنا هذا خالصاً لوجهه،ویتقبّل منّا بأحسن قبول،ویجعله ذخراً لیوم النشور،بحقّ الکتاب المسطور وصاحب الدّین المأثور،محمّد وآله ولدة الاُمور،آمین یا ربّ العالمین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میرتقی الحسینی الگرگانی</w:t>
      </w:r>
      <w:bookmarkStart w:id="55" w:name="pg13600_131933"/>
    </w:p>
    <w:p>
      <w:pPr>
        <w:pStyle w:val="Heading2"/>
        <w:numPr>
          <w:ilvl w:val="1"/>
          <w:numId w:val="1"/>
        </w:numPr>
        <w:rPr/>
      </w:pPr>
      <w:bookmarkStart w:id="56" w:name="__RefHeading___Toc188195_3830689328"/>
      <w:bookmarkStart w:id="57" w:name="_Toc21"/>
      <w:bookmarkEnd w:id="55"/>
      <w:bookmarkEnd w:id="56"/>
      <w:r>
        <w:rPr>
          <w:rtl w:val="true"/>
        </w:rPr>
        <w:t>الدروس التمهیدیة</w:t>
      </w:r>
      <w:bookmarkEnd w:id="57"/>
    </w:p>
    <w:p>
      <w:pPr>
        <w:pStyle w:val="Heading3"/>
        <w:numPr>
          <w:ilvl w:val="2"/>
          <w:numId w:val="1"/>
        </w:numPr>
        <w:rPr/>
      </w:pPr>
      <w:bookmarkStart w:id="58" w:name="__RefHeading___Toc188197_3830689328"/>
      <w:bookmarkStart w:id="59" w:name="_Toc22"/>
      <w:bookmarkEnd w:id="58"/>
      <w:r>
        <w:rPr>
          <w:rtl w:val="true"/>
        </w:rPr>
        <w:t>الدّرس الأوّل</w:t>
      </w:r>
      <w:bookmarkEnd w:id="59"/>
    </w:p>
    <w:p>
      <w:pPr>
        <w:pStyle w:val="Heading4"/>
        <w:numPr>
          <w:ilvl w:val="3"/>
          <w:numId w:val="1"/>
        </w:numPr>
        <w:rPr/>
      </w:pPr>
      <w:bookmarkStart w:id="60" w:name="__RefHeading___Toc188199_3830689328"/>
      <w:bookmarkStart w:id="61" w:name="_Toc23"/>
      <w:bookmarkEnd w:id="60"/>
      <w:r>
        <w:rPr>
          <w:rtl w:val="true"/>
        </w:rPr>
        <w:t>کلمة تمهیدیة</w:t>
      </w:r>
      <w:bookmarkEnd w:id="61"/>
    </w:p>
    <w:p>
      <w:pPr>
        <w:pStyle w:val="BookText"/>
        <w:rPr/>
      </w:pPr>
      <w:r>
        <w:rPr>
          <w:rFonts w:ascii="IRNazanin" w:hAnsi="IRNazanin" w:eastAsia="IRNazanin"/>
          <w:color w:val="111111"/>
          <w:sz w:val="28"/>
          <w:sz w:val="28"/>
          <w:szCs w:val="28"/>
          <w:rtl w:val="true"/>
          <w:lang w:bidi="fa-IR"/>
        </w:rPr>
        <w:t>نرید بکلمتنا هذه تشخیص الرکائز التی یجب علی الباحث أن یتوفر علی إعدادها؛لیکون علی استعداد لاقتحام المباحث و الخوض فی مختلف جوانبها،وعلی معرفة بالاختلاف فی اصول المبانی العامة التی یعتمدها المجتهدون فی استنباطاتهم،کالخلاف فی حجّیة أصالة الظهور الکتابی أو الإجماع أو القیاس أو الاستصحاب أو غیرها من المبانی،ممّا یقع کبری القیاس أمر ضروری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هنا أن یکون الباحث علی درجة من الخبرة باُصول الاحتجاج،ومعرفة مفاهیم الحجج وأدلّتها؛لیتمکّن من الخوض فی مجالات الموازنة بین الآراء،وتقدیم أقربها إلی الحجّیة،وأقواها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هنا،تتّضع أهمّیة البحث عن دراسة اصول الفقه المقارن؛لأنّ الفقیه فی زماننا هذا یلزمه أن یکون جامعاً لشرائط الاجتهاد،ومن شرائطه تسلّطه علی مبانی فرق الإسلام ورعایة الزمان و المکان فی الفتوی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بعض المصادر التی اعتمد علیها الشیعة الإمامیة فی استخراجهم الأحکام الشرعیة متفرّدة بهم،حیث أخذوا فقههم عن أئمّة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الشریفة المطهّرة هی أقوال وأفعال المعصوم التی یقوم بها علیه السّلام وتقریراته،ویقصدون بالمعصوم رسول الله صلی الله علیه و آله و الأئمّة المعصومین من ذرّیته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إنّما یکون حجّة إذا کان موصلاً إلی رأی المعصوم علیه السّلام،وممّا ثبت حجیته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الاستصحاب،والأدلّة العقلیة،کالبراءة العقلیة،وغیرها ممّا ثبت حجّیتها بالعقل،ویسمّی بحکم العقل،ویراد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 العقلی الموصل إلی الحکم الشرعی،وینتقل من العلم بالحکم العقلی إلی العلم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الطرف الآخر،نجد أنّ المذاهب الفقهیة الاُخر من غیر الشیعة الإمامیة قد اعتمدوا جملة من مصادر التشریع،وأدلّتها یمکن أن تنقسم إلی قسمین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المتّفق علیها بینهم،وهی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المختلف فیها،والتی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الصحابی،ومنها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المرسلة،والاستصحاب،والاستقراء،والاستحسان،والعرف،وإجماع أهل المدینة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وتتفاوت المذاهب الإسلامیة فی قبول هذه الأدلّة أو ردّها،إلاّ أنّ هذا التفاوت فی اعتماد جملة الأدلّة التی أشرنا إلیها من کلا الفریقین یکون سبباً للاختلافات الواضحة فی استنباط الأحکام الشرعیة،لکن هذا الاختلاف لا یعنی وجود البون الشاسع والاختلاف الکبیر،بحیث لا یمکن الجمع بین المذاهب الإسلامیة، </w:t>
      </w:r>
      <w:r>
        <w:rPr>
          <w:rStyle w:val="FootnoteAnchor"/>
          <w:rtl w:val="true"/>
        </w:rPr>
        <w:footnoteReference w:id="74"/>
      </w:r>
      <w:r>
        <w:rPr>
          <w:rFonts w:ascii="IRNazanin" w:hAnsi="IRNazanin" w:eastAsia="IRNazanin"/>
          <w:color w:val="111111"/>
          <w:sz w:val="28"/>
          <w:sz w:val="28"/>
          <w:szCs w:val="28"/>
          <w:rtl w:val="true"/>
          <w:lang w:bidi="fa-IR"/>
        </w:rPr>
        <w:t>وربما لأجل هذا الأمر المهمّ الحسّاس بنیت أرکان الفقه المقارن علی الاُصول المقارنة،کما فعل السید محمد تقی الحکیم رحمه الله فی الاُصول العامّة للفقه المقارن</w:t>
      </w:r>
      <w:r>
        <w:rPr>
          <w:rFonts w:eastAsia="IRNazanin" w:cs="IRNazanin"/>
          <w:color w:val="111111"/>
          <w:sz w:val="28"/>
          <w:szCs w:val="28"/>
          <w:rtl w:val="true"/>
          <w:lang w:bidi="fa-IR"/>
        </w:rPr>
        <w:t xml:space="preserve">. </w:t>
      </w:r>
      <w:r>
        <w:rPr>
          <w:rStyle w:val="FootnoteAnchor"/>
          <w:rtl w:val="true"/>
        </w:rPr>
        <w:footnoteReference w:id="75"/>
      </w:r>
      <w:bookmarkStart w:id="62" w:name="pg13600_131940"/>
    </w:p>
    <w:p>
      <w:pPr>
        <w:pStyle w:val="Heading4"/>
        <w:numPr>
          <w:ilvl w:val="3"/>
          <w:numId w:val="1"/>
        </w:numPr>
        <w:rPr/>
      </w:pPr>
      <w:bookmarkStart w:id="63" w:name="__RefHeading___Toc188201_3830689328"/>
      <w:bookmarkStart w:id="64" w:name="_Toc24"/>
      <w:bookmarkEnd w:id="62"/>
      <w:bookmarkEnd w:id="63"/>
      <w:r>
        <w:rPr>
          <w:rtl w:val="true"/>
        </w:rPr>
        <w:t>تبصرة</w:t>
      </w:r>
      <w:bookmarkEnd w:id="64"/>
    </w:p>
    <w:p>
      <w:pPr>
        <w:pStyle w:val="BookText"/>
        <w:rPr/>
      </w:pPr>
      <w:r>
        <w:rPr>
          <w:rFonts w:ascii="IRNazanin" w:hAnsi="IRNazanin" w:eastAsia="IRNazanin"/>
          <w:color w:val="111111"/>
          <w:sz w:val="28"/>
          <w:sz w:val="28"/>
          <w:szCs w:val="28"/>
          <w:rtl w:val="true"/>
          <w:lang w:bidi="fa-IR"/>
        </w:rPr>
        <w:t>اصول الفقه المقارن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الآراء المختلفة فی المباحث الاُصولیة عند فرق المسلمین علی نمط واحد دون إجراء موازنة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فوائد هذه الدراسة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التلاقح الفکری فی أوسع نطاق؛لتحقیق الهدف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شقّة الخلاف بین المسلمین،والحدّ من تأثیر العوامل المفرّقة التی کان من أهمّها وأقواها جهل علماء بعض المذاهب بأسس ومبانی البعض الآخر؛لأنّ جهل علماء بعض المذاهب بأسس ورکائز البعض الآخر،لهو من العوامل المفرّقة</w:t>
      </w:r>
      <w:bookmarkStart w:id="65" w:name="pg13600_131941"/>
    </w:p>
    <w:p>
      <w:pPr>
        <w:pStyle w:val="BookText"/>
        <w:rPr/>
      </w:pPr>
      <w:bookmarkEnd w:id="65"/>
      <w:r>
        <w:rPr>
          <w:rFonts w:ascii="IRNazanin" w:hAnsi="IRNazanin" w:eastAsia="IRNazanin"/>
          <w:color w:val="111111"/>
          <w:sz w:val="28"/>
          <w:sz w:val="28"/>
          <w:szCs w:val="28"/>
          <w:rtl w:val="true"/>
          <w:lang w:bidi="fa-IR"/>
        </w:rPr>
        <w:t>بینهم،وسبب للدعوات المغرضة،والتقوّل علیهم بما لایقولون ولایؤمنون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إشاعة روح التعاون بین الباحثین،ومحاولة القضاء علی مختلف النزاعات العاطفیة،وإبعادها عن مجالات البحث العلمی</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البلوغ إلی الاُصول و المبانی التی تستنبط منها أحکام الإسلام من أیسر طرقها،و هو لا یتیسّر عادةً إلاّ بعد عرض مختلف وجهات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أخیراً ولیس 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أصحاب هذا المذهب علی آراء المذهب الآخر</w:t>
      </w:r>
      <w:r>
        <w:rPr>
          <w:rFonts w:eastAsia="IRNazanin" w:cs="IRNazanin"/>
          <w:color w:val="111111"/>
          <w:sz w:val="28"/>
          <w:szCs w:val="28"/>
          <w:rtl w:val="true"/>
          <w:lang w:bidi="fa-IR"/>
        </w:rPr>
        <w:t>.</w:t>
      </w:r>
    </w:p>
    <w:p>
      <w:pPr>
        <w:pStyle w:val="Heading4"/>
        <w:numPr>
          <w:ilvl w:val="3"/>
          <w:numId w:val="1"/>
        </w:numPr>
        <w:rPr/>
      </w:pPr>
      <w:bookmarkStart w:id="66" w:name="__RefHeading___Toc188203_3830689328"/>
      <w:bookmarkStart w:id="67" w:name="_Toc25"/>
      <w:bookmarkEnd w:id="66"/>
      <w:r>
        <w:rPr>
          <w:rtl w:val="true"/>
        </w:rPr>
        <w:t>اُصول الفقه وأدلّته</w:t>
      </w:r>
      <w:bookmarkEnd w:id="67"/>
    </w:p>
    <w:p>
      <w:pPr>
        <w:pStyle w:val="BookText"/>
        <w:rPr/>
      </w:pPr>
      <w:r>
        <w:rPr>
          <w:rFonts w:ascii="IRNazanin" w:hAnsi="IRNazanin" w:eastAsia="IRNazanin"/>
          <w:color w:val="111111"/>
          <w:sz w:val="28"/>
          <w:sz w:val="28"/>
          <w:szCs w:val="28"/>
          <w:rtl w:val="true"/>
          <w:lang w:bidi="fa-IR"/>
        </w:rPr>
        <w:t>قد تسمّی هذه الاُصول بالأدلّة أو المصادر الشرعیة للأحکام،فهی أسماء مترادفة و المعنی واحد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إرشاد ودلالة إلی أمر من الاُمور،وفی اصطلاح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إلی مطلوب خبری،والمطلوب الخبری هو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أن یکون موصلاً إلی حکم شرعی علی سبیل القطع،فإن کان علی سبیل الظنّ فهو أمارة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عدد الاُصول،فالجمهور علی أنّها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الکتاب،والسنّة،والإجماع،والقیاس،و قد یقتصر علی الکتاب و السنّة،ویقال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یصدر عن أحدهما،والقیاس الردّ إلی أحدهما،فهما أصلان،واختصر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ومعقول أصل،فالأصل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الکتاب،والسنّة،والإجماع،ومعقول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بعضهم العقل فجعلها خمسة،وقال أبو العبّاس بن القاص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الحسّ،والعقل،والکتاب،والسنّة،والإجماع،والقیاس،واللغة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أنّها أربعة</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وقال فخرالإسلام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اصول الشرع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الکتاب،والسنّة،والإجماع،والأصل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بالمعنی المستنبط من هذه الاُصول،وقال علاء الدِّین البخاری فی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الثلاثة مع تفاوت درجاتها حجج موجبة للأحکام قطعاً،ولا تتوقّف فی إثبات الأحکام علی شیء،فقُدّمت علی القیاس الذی یتوقّف فی إثبات الحکم علی المقیس علیه،ولهذا أفرده بالذکر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الرابع؛لأنّه لمّا توقّف فی إثبات الحکم علی،المقیس علیه ولم یمکن إثبات الحکم به ابتداءً،کان فرعاً له وإلی هذه الفرعیة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 من هذه الاُصول</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ویری بعض الاُصولیین استحسان تقسیم الأدلّة إلی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یرجع إلی النقل؛والآخر ما یرجع إلی الرأی،بمعنی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الأدلّة إلی نقلیة،وعقلیة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الأدلّة النقلیة،فهی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الکتاب،والسنّة،ویلحق بهذا النوع الإجماع،ومذهب الصحابی،وشرع من قبلنا علی رأی من یأخذ بهذه الأدلّة ویعتبرها مصادر للتشریع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العقلیة،أی التی ترجع إلی النظر و الرأی،فهی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القیاس،وما یلحق به کالاستحسان،والمصالح المرسلة،والاستصحاب،و إنّما کان هذا النوع عقلیاً؛لأنّ</w:t>
      </w:r>
      <w:bookmarkStart w:id="68" w:name="pg13600_131943"/>
    </w:p>
    <w:p>
      <w:pPr>
        <w:pStyle w:val="BookText"/>
        <w:rPr/>
      </w:pPr>
      <w:bookmarkEnd w:id="68"/>
      <w:r>
        <w:rPr>
          <w:rFonts w:ascii="IRNazanin" w:hAnsi="IRNazanin" w:eastAsia="IRNazanin"/>
          <w:color w:val="111111"/>
          <w:sz w:val="28"/>
          <w:sz w:val="28"/>
          <w:szCs w:val="28"/>
          <w:rtl w:val="true"/>
          <w:lang w:bidi="fa-IR"/>
        </w:rPr>
        <w:t>مردّه إلی النظر و الرأی لا إلی أمرٍ منقول عن الشرع</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علیها بین جمهور العلماء،وهی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وأدلّة مختلفٌ فیها،لم یتّفق جمهور الفقهاء علی الاستدلال بها،وهی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الاستحسان،والمصالح المرسلة،والاستصحاب،ومذهب الصحابی،وشرع من قبلنا،وسدّ الذرائع</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69" w:name="__RefHeading___Toc188205_3830689328"/>
      <w:bookmarkStart w:id="70" w:name="_Toc26"/>
      <w:bookmarkEnd w:id="69"/>
      <w:r>
        <w:rPr>
          <w:rtl w:val="true"/>
        </w:rPr>
        <w:t>توضیح</w:t>
      </w:r>
      <w:bookmarkEnd w:id="70"/>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مصادر التشریع أو أدلّة الأحکام عند الشیعة،عبارة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الکتاب،والسنّة،والإجماع،والعقل،ویعنون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فیه من جملة امّهات الأحکام،ویستدلّون بظواهره ونصوصه،ویقصدون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أو الإمام علیه السّلام أو فعلهما أو تقریرهما،وقول المعصومین عندهم عبارة عن الأوامر و النواهی الصادرة فی تعلیماتهم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مصدراً للتشریع عندهم؛لأنّه لا یفید 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نعم،صار مصدراً عندهم حینما اعتبر کاشفاً عن رأی المعصوم،بمعنی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اتّفق الفقهاء علی رأی،وانکشف منه أنّ ذلک الرأی مطابق لرأی المعصوم علیه السّلام،فهو الصواب،ویجب الأخذ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أنّ الإجماع واقع فی المرتبة الثالثة،إذا لم یجد المجتهد بغیته فی ظواهر الکتاب،ولم یتمکّن من الوصول إلیه عن طریق السنّة،فیرجع إلی الاتّفاق؛لأنّ إجماعهم کاشف عن قول المعصوم أو رأیه،ولعلماء الشیعة مناقشات کثیرة حول الإجماع فلتُطلب من مظانّها</w:t>
      </w:r>
      <w:r>
        <w:rPr>
          <w:rFonts w:eastAsia="IRNazanin" w:cs="IRNazanin"/>
          <w:color w:val="111111"/>
          <w:sz w:val="28"/>
          <w:szCs w:val="28"/>
          <w:rtl w:val="true"/>
          <w:lang w:bidi="fa-IR"/>
        </w:rPr>
        <w:t>.</w:t>
      </w:r>
      <w:bookmarkStart w:id="71" w:name="pg13600_131944"/>
    </w:p>
    <w:p>
      <w:pPr>
        <w:pStyle w:val="BookText"/>
        <w:rPr/>
      </w:pPr>
      <w:bookmarkEnd w:id="71"/>
      <w:r>
        <w:rPr>
          <w:rFonts w:ascii="IRNazanin" w:hAnsi="IRNazanin" w:eastAsia="IRNazanin"/>
          <w:color w:val="111111"/>
          <w:sz w:val="28"/>
          <w:sz w:val="28"/>
          <w:szCs w:val="28"/>
          <w:rtl w:val="true"/>
          <w:lang w:bidi="fa-IR"/>
        </w:rPr>
        <w:t>و أمّا العقل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رفضوا القیاس،والرأی،ورأوا أنّ العقل مصدر الحجج،وإلیه تنتهی،و هو المرجع فی اصول الدِّین وفی بعض الفروع،و أنّ العقل عندهم هو الحاکم فی مقام امتثال الأحکام الشرعیة،ولیس بحاکم فی مقام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یصیر حکم العقل طریقاً عندهم إلی معرفة حکم الشرع،وببیان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یصلح أن یکون مراداً من الدلیل العقلی المقابل للکتاب و السنّة،هو کلّ حکم للعقل یوجب القطع بالحکم الشرعی،وبعبارة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قضیة عقلیة ویتوصّل بها إلی العلم القطعی بالحکم الشرعی</w:t>
      </w:r>
      <w:r>
        <w:rPr>
          <w:rFonts w:eastAsia="IRNazanin" w:cs="IRNazanin"/>
          <w:color w:val="111111"/>
          <w:sz w:val="28"/>
          <w:szCs w:val="28"/>
          <w:rtl w:val="true"/>
          <w:lang w:bidi="fa-IR"/>
        </w:rPr>
        <w:t>.</w:t>
      </w:r>
    </w:p>
    <w:p>
      <w:pPr>
        <w:pStyle w:val="Heading4"/>
        <w:numPr>
          <w:ilvl w:val="3"/>
          <w:numId w:val="1"/>
        </w:numPr>
        <w:rPr/>
      </w:pPr>
      <w:bookmarkStart w:id="72" w:name="__RefHeading___Toc188207_3830689328"/>
      <w:bookmarkStart w:id="73" w:name="_Toc27"/>
      <w:bookmarkEnd w:id="72"/>
      <w:r>
        <w:rPr>
          <w:rtl w:val="true"/>
        </w:rPr>
        <w:t>العقل النظری و العقل العملی</w:t>
      </w:r>
      <w:bookmarkEnd w:id="73"/>
    </w:p>
    <w:p>
      <w:pPr>
        <w:pStyle w:val="BookText"/>
        <w:rPr/>
      </w:pPr>
      <w:r>
        <w:rPr>
          <w:rFonts w:ascii="IRNazanin" w:hAnsi="IRNazanin" w:eastAsia="IRNazanin"/>
          <w:color w:val="111111"/>
          <w:sz w:val="28"/>
          <w:sz w:val="28"/>
          <w:szCs w:val="28"/>
          <w:rtl w:val="true"/>
          <w:lang w:bidi="fa-IR"/>
        </w:rPr>
        <w:t>ینقسم العقل إلی نظری وعملی،و هذا التقسیم باعتبار ما یتعلّق به الإدراک،فالمراد من العقل 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ما ینبغی أن یعلم،أی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الاُمور التی لها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العقل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ما ینبغی أن یعمل،أی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بأنّ هذا الفعل ینبغی فعله أو لا ینبغی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قبول فرض حکم العقل العملی بأنّ هذا الفعل ینبغی فعله عند الشارع بالخصوص أو لا ینبغی؛إذ الفعل من الاُمور الواقعیة التی تدرک بالعقل النظری لا بالعقل العملی،فإذا حصل للعقل العملی هذا الإدراک جاء العقل النظری عقیبه،فقد یحکم بالملازمة بین حکم العقل العملی وحکم الشارع،و قد لا یحکم،ولا یحکم بالملازمة إلاّ فی خصوص مورد مسألة التحسین و التقبیح العقلیین،أی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القضایا المشهورات التی تسمّی بالآراء المحمودة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بعد حکم العقل النظری بالملازمة یستکشف حکم الشارع علی سبیل القطع؛لأنّه بضمّ المقدّمة العقلیة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الآراء المحمودة التی یدرکها العقل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المقدّمة التی تتضمّن الحکم بالملازمة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یدرکها العقل</w:t>
      </w:r>
    </w:p>
    <w:p>
      <w:pPr>
        <w:pStyle w:val="BookText"/>
        <w:rPr/>
      </w:pPr>
      <w:r>
        <w:rPr>
          <w:rFonts w:ascii="IRNazanin" w:hAnsi="IRNazanin" w:eastAsia="IRNazanin"/>
          <w:color w:val="111111"/>
          <w:sz w:val="28"/>
          <w:sz w:val="28"/>
          <w:szCs w:val="28"/>
          <w:rtl w:val="true"/>
          <w:lang w:bidi="fa-IR"/>
        </w:rPr>
        <w:t>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للعقل النظری العلم بأنّ الشارع له هذا الحکم؛لأنّه حینئذٍ یقطع باللازم و هو الحکم،و إذا انتهی الأمر إلی أنّ الدلیل العقلی یوجب القطع بحکم الشارع،إذ لیس ما وراء القطع حجّة أخری،فإنّه حجّة تنتهی إلیه حجّیة کلّ حجّة؛لأنّ القطع حجّیته ذاتیة،ولا یعقل سلب الحجّیة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 إسحاق بن إبراهیم الخراسانی الشاشی،فقیه الحنفیة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اصول الفقه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تعالی،وسنّة رسوله،وإجماع الاُمّة،والقیاس فلا بدّ من البحث فی کلّ واحد من هذه الأقسام؛لیعلم بذلک طریق تخریج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الإمامیة الاثنا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أو أدلّة الأحکام أو مصادر التشریع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تعالی،وسنّة المعصوم علیه السّلام،والإجماع،والعقل،فلا بدّ من البحث عن کلّ واحد منها لتشخیص الأدلّة التی هی حجّة علی الأحکام الشرعیة من قبل الشارع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IRNazanin" w:hAnsi="IRNazanin" w:eastAsia="IRNazanin"/>
          <w:color w:val="111111"/>
          <w:sz w:val="28"/>
          <w:sz w:val="28"/>
          <w:szCs w:val="28"/>
          <w:rtl w:val="true"/>
          <w:lang w:bidi="fa-IR"/>
        </w:rPr>
        <w:t>وقالت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الفقه تنقسم إلی دلالة و أمارة،فالدلالة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کان النظر فیها علی الوجه الصحیح یوصل إلی العلم،والأمارة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النظر فیها علی الوجه الصحیح یقتضی غالب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فالدلالة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الکتاب،والسنّة،والإجماع،والأفعال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والأمارة ما عدا ذلک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الآحاد،والقیاس،والاجتهاد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وببیان آخر،هی عبارة عن آیات الأحکام،والإجماع،والأخبار،والقیاس،والاجتهاد فی أمرٍ معین لا علی جهة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 إن کانت طرقاً إلی الأحکام،فهی فی العرف لا تعدّ من اصول الفقه الاصطلاحی</w:t>
      </w:r>
      <w:r>
        <w:rPr>
          <w:rFonts w:eastAsia="IRNazanin" w:cs="IRNazanin"/>
          <w:color w:val="111111"/>
          <w:sz w:val="28"/>
          <w:szCs w:val="28"/>
          <w:rtl w:val="true"/>
          <w:lang w:bidi="fa-IR"/>
        </w:rPr>
        <w:t xml:space="preserve">. </w:t>
      </w:r>
      <w:r>
        <w:rPr>
          <w:rStyle w:val="FootnoteAnchor"/>
          <w:rtl w:val="true"/>
        </w:rPr>
        <w:footnoteReference w:id="83"/>
      </w:r>
      <w:bookmarkStart w:id="74" w:name="pg13600_131946"/>
    </w:p>
    <w:p>
      <w:pPr>
        <w:pStyle w:val="Heading4"/>
        <w:numPr>
          <w:ilvl w:val="3"/>
          <w:numId w:val="1"/>
        </w:numPr>
        <w:rPr/>
      </w:pPr>
      <w:bookmarkStart w:id="75" w:name="__RefHeading___Toc188209_3830689328"/>
      <w:bookmarkStart w:id="76" w:name="_Toc28"/>
      <w:bookmarkEnd w:id="74"/>
      <w:bookmarkEnd w:id="75"/>
      <w:r>
        <w:rPr>
          <w:rtl w:val="true"/>
        </w:rPr>
        <w:t>الخلاصة</w:t>
      </w:r>
      <w:bookmarkEnd w:id="76"/>
    </w:p>
    <w:p>
      <w:pPr>
        <w:pStyle w:val="BookText"/>
        <w:rPr/>
      </w:pPr>
      <w:r>
        <w:rPr>
          <w:rFonts w:ascii="IRNazanin" w:hAnsi="IRNazanin" w:eastAsia="IRNazanin"/>
          <w:color w:val="111111"/>
          <w:sz w:val="28"/>
          <w:sz w:val="28"/>
          <w:szCs w:val="28"/>
          <w:rtl w:val="true"/>
          <w:lang w:bidi="fa-IR"/>
        </w:rPr>
        <w:t>المراد باُصول الفقه المقارن،هی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الرکائز التی یجب علی الباحث أن یتوفّر علی إعدادها لیصحّ له الاقتحام فی المباحث،ومعرفة الخلاف فی اصول المبانی العامّة التی یعتمدها المجتهد فی الاستنباط،ولا بدّ له أن یکون علی درجة من الخبرة باُصول الاحتجاج،ومعرفة مفاهیم الحجج وأدلّتها؛لیتمکّن من الخوض فی مجالات الموازنة بین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ذکرنا یتّضح أهمّیة البحث عن دراسة اصول الفقه المقارن؛لأنّ الفقیه فی عهدنا الحاضر یلزم علیه أن یکون جامعاً لشرائط الاجتهاد،ومنها تسلّطه علی مبانی فرق الإسلام ورعایة الزمان و المکان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بالسنّة عند الشیعة،هی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وأفعال المعصوم وتقریراته،ویقصدون بالمعصوم رسول الله صلی الله علیه و آله و الأئمّة المعصومین علیهم السّلام من ذرّیته صلی الله علیه و آله،وممّا ثبت حجّیته عندهم الاستصحاب،والأدلّة العقلیة کالبراءة العقلیة و التخییر،وفی الطرف الآخر أنّ المذاهب الفقهیة الأربعة عند أهل السنّة یعتمدون علی القیاس،والمصالح المرسلة،والاستحسان،وشرع من قبلنا،وغیرها التی سیأتی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فوائد اصول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التلاقح الفکری فی أوسع نطاق؛لتحقیق الهدف،ومنها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شقّة الخلاف بین المسلمین،والحدّ من تأثیر العوامل المفرّقة التی کان من أهمّها وأقواها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علماء بعض المذاهب بأسس ومبانی البعض الآخر،ومنها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إشاعة روح التعاون بین الباحثین،ومنها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البلوغ إلی الاُصول و المبانی التی تستنبط منها أحکام الإسلام من أیسر طرقه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التشریع أو أدلّته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تعالی،وسنّة رسوله،وإجماع الاُمّة،والقیاس،واختلفوا فی عدد الاُصول،فالجمهور علی أنّها أربعة،و قد یقتصر علی الکتاب و السنّة،وقیل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سبعة،والأصل الصحیح أنّها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بعض الاُصولیین الأدلّة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النقل،والآخر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الرأی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علیها بین جمهور العلماء،وهی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الکتاب،والسنّة،والإجماع،والقیاس،وأدلّة مختلفٌ فیها،وهی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الاستحسان،والمصالح المرسلة،والاستصحاب،وسدّ الذرائع،ومذهب الصحابی،وشرع من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واُصول أدلّة الأحکام أو اصول الفقه عند الشیعة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الکتاب،والسنّة،والإجماع،والعقل،فأمّا العقل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الحاکم فی مقام امتثال الأحکام الشرعیة ولیس بحاکم فی مقام التشریع،وببیان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یصلح أن یکون مراداً من الدلیل العقلی المقابل للکتاب و السنّة،هو کلّ حکم للعقل یوجب القطع بالحکم الشرعی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العقل إلی نظری وعملی،و هذا التقسیم باعتبار ما یتعلّق به الإدراک،فإذا حصل للعقل العملی الإدراک بأنّ هذا الفعل ینبغی أن یفعل أو لا یفعل جاء العقل النظری عقیبه،فقد یحکم بالملازمة بین حکم العقل العملی وحکم الشارع،و قد لایحکم،ولا یحکم بالملازمة إلاّ فی خصوص مورد مسألة التحسین و التقبیح العقلیین،أی خصوص القضایا المشهورات التی تسمّی بالآراء المحمودة،وحینئذٍ بعد حکم العقل النظری بالملازمة یستکشف حکم الشارع علی سبیل القطع</w:t>
      </w:r>
      <w:r>
        <w:rPr>
          <w:rFonts w:eastAsia="IRNazanin" w:cs="IRNazanin"/>
          <w:color w:val="111111"/>
          <w:sz w:val="28"/>
          <w:szCs w:val="28"/>
          <w:rtl w:val="true"/>
          <w:lang w:bidi="fa-IR"/>
        </w:rPr>
        <w:t>.</w:t>
      </w:r>
      <w:bookmarkStart w:id="77" w:name="pg13600_131948"/>
    </w:p>
    <w:p>
      <w:pPr>
        <w:pStyle w:val="Heading4"/>
        <w:numPr>
          <w:ilvl w:val="3"/>
          <w:numId w:val="1"/>
        </w:numPr>
        <w:rPr/>
      </w:pPr>
      <w:bookmarkStart w:id="78" w:name="__RefHeading___Toc188211_3830689328"/>
      <w:bookmarkStart w:id="79" w:name="_Toc29"/>
      <w:bookmarkEnd w:id="77"/>
      <w:bookmarkEnd w:id="78"/>
      <w:r>
        <w:rPr>
          <w:rtl w:val="true"/>
        </w:rPr>
        <w:t>الأسئلة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الغایة من اصول الفقه المقارن؟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اصول الفقه المقارن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بالسنّة عند الشیعة؟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فوائد اصول الفقه المقارن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وبین مصادر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تقسیم بعض الاُصولیین لأدلّة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أدلّة الأحکام المختلف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بالعقل عند الشیعة؟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کیفیة حکم العقل بالملازمة</w:t>
      </w:r>
      <w:r>
        <w:rPr>
          <w:rFonts w:eastAsia="IRNazanin" w:cs="IRNazanin"/>
          <w:color w:val="111111"/>
          <w:sz w:val="28"/>
          <w:szCs w:val="28"/>
          <w:rtl w:val="true"/>
          <w:lang w:bidi="fa-IR"/>
        </w:rPr>
        <w:t>.</w:t>
      </w:r>
      <w:bookmarkStart w:id="80" w:name="pg13600_131949"/>
    </w:p>
    <w:p>
      <w:pPr>
        <w:pStyle w:val="Heading3"/>
        <w:numPr>
          <w:ilvl w:val="2"/>
          <w:numId w:val="1"/>
        </w:numPr>
        <w:rPr/>
      </w:pPr>
      <w:bookmarkStart w:id="81" w:name="__RefHeading___Toc188213_3830689328"/>
      <w:bookmarkStart w:id="82" w:name="_Toc30"/>
      <w:bookmarkEnd w:id="80"/>
      <w:bookmarkEnd w:id="81"/>
      <w:r>
        <w:rPr>
          <w:rtl w:val="true"/>
        </w:rPr>
        <w:t>الدّرس الثانی</w:t>
      </w:r>
      <w:bookmarkEnd w:id="82"/>
    </w:p>
    <w:p>
      <w:pPr>
        <w:pStyle w:val="Heading4"/>
        <w:numPr>
          <w:ilvl w:val="3"/>
          <w:numId w:val="1"/>
        </w:numPr>
        <w:rPr/>
      </w:pPr>
      <w:bookmarkStart w:id="83" w:name="__RefHeading___Toc188215_3830689328"/>
      <w:bookmarkStart w:id="84" w:name="_Toc31"/>
      <w:bookmarkEnd w:id="83"/>
      <w:r>
        <w:rPr>
          <w:rtl w:val="true"/>
        </w:rPr>
        <w:t>مقدّمة</w:t>
      </w:r>
      <w:bookmarkEnd w:id="84"/>
    </w:p>
    <w:p>
      <w:pPr>
        <w:pStyle w:val="BookText"/>
        <w:rPr/>
      </w:pPr>
      <w:r>
        <w:rPr>
          <w:rFonts w:ascii="IRNazanin" w:hAnsi="IRNazanin" w:eastAsia="IRNazanin"/>
          <w:color w:val="111111"/>
          <w:sz w:val="28"/>
          <w:sz w:val="28"/>
          <w:szCs w:val="28"/>
          <w:rtl w:val="true"/>
          <w:lang w:bidi="fa-IR"/>
        </w:rPr>
        <w:t>قد جرت عادة المؤلّفین فی العلوم الشرعیة وغیرها أن یقدّموا مقدّمة لذلک العلم،وهی التی یتوقّف علیها الشروع فی البصیرة،إذ جدیر بمن یحاول تحصیل علم من العلوم أن یتصوّر معناه أوّلاً بالحدّ أو الرسم؛لیکون علی بصیرة فیما یطلبه،وأن یعرف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الشیء الذی یبحث فی ذلک العلم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تمییزاً له عن غیره،وما هی الغایة المقصودة من تحصیله،حتّی لا یکون سعیه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ما ذکرناه یعرف أنّ المراد بالمقدّمة المبحوث عنها هو مقدّمة علم اصول الفقه لا مقدّمة الکتاب؛لأنّ مقدّمة العلم تقال للأبحاث القائمة بما له دخل أساسی فی الفنّ،بل یعدّ من أجزائه،کالبحث مثلاً عن تعریفه وبیان الحاجة إلیه وموضوعه وما علی هذه الوتیرة،وتقال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الکتاب للأبحاث القائمة بما له شرح وإیضاح للاصطلاحات المستعملة فی الفنّ وما إلی ذلک،بحیث لا یتوقّف علیه الفنّ بفنّیته،و إنّما یتوقّف علیها بشرح غوامض ألفاظه ومستجد اصطلاحاته</w:t>
      </w:r>
      <w:r>
        <w:rPr>
          <w:rFonts w:eastAsia="IRNazanin" w:cs="IRNazanin"/>
          <w:color w:val="111111"/>
          <w:sz w:val="28"/>
          <w:szCs w:val="28"/>
          <w:rtl w:val="true"/>
          <w:lang w:bidi="fa-IR"/>
        </w:rPr>
        <w:t>.</w:t>
      </w:r>
    </w:p>
    <w:p>
      <w:pPr>
        <w:pStyle w:val="Heading4"/>
        <w:numPr>
          <w:ilvl w:val="3"/>
          <w:numId w:val="1"/>
        </w:numPr>
        <w:rPr/>
      </w:pPr>
      <w:bookmarkStart w:id="85" w:name="__RefHeading___Toc188217_3830689328"/>
      <w:bookmarkStart w:id="86" w:name="_Toc32"/>
      <w:bookmarkEnd w:id="85"/>
      <w:r>
        <w:rPr>
          <w:rtl w:val="true"/>
        </w:rPr>
        <w:t>تعریف اصول الفقه</w:t>
      </w:r>
      <w:bookmarkEnd w:id="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اعتاد الاُصولیون من أهل السنّة أن یعرّفوا اصول الفقه باعتبارین،الأوّل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w:t>
      </w:r>
    </w:p>
    <w:p>
      <w:pPr>
        <w:pStyle w:val="BookText"/>
        <w:rPr/>
      </w:pPr>
      <w:r>
        <w:rPr>
          <w:rFonts w:ascii="IRNazanin" w:hAnsi="IRNazanin" w:eastAsia="IRNazanin"/>
          <w:color w:val="111111"/>
          <w:sz w:val="28"/>
          <w:sz w:val="28"/>
          <w:szCs w:val="28"/>
          <w:rtl w:val="true"/>
          <w:lang w:bidi="fa-IR"/>
        </w:rPr>
        <w:t>الإضافة،والثانی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العلمیة،فبالاعتبار الأوّل،و هو أنّ اصول الفقه مرکّب إضافی یحتاج إلی تعریف مفرداته المرکب منها من حیث یصحّ ترکیبها،فمفرداته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الاُصول،والفقه،من حیث دلالتهما علی معنییهما،فالاُصول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الأدلّة،وذلک أنّ الأصل فی اللغة هو ما یبتنی علیه الشیء،ویقال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للراجح،وللمستصحب،وللقاعدة الکلّیة،وللدلیل،و إذا اضیف إلی العلم،فالمراد دلیله،والفقه هو العلم بالأحکام الشرعیة الفرعیة عن أدلّتها التفصیلیة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عضدالدین 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له جزءاً آخر،کالصورة و هو الإضافة،وإضافة اسم المعنی تفید اختصاص المضاف بالمضاف إلیه باعتبار ما دلّ علیه لفظ المضاف،تقول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زید،والمراد اختصاصه به لمکتوبیته له،بخلاف اسم العین،فإنّها تفید الاختصاص مطلقاً،فإذن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العلم من حیث هی أدلّته ونقل إلی ما ذکرناه عرفاً،ولو حمل الاُصول علی معناه حتی یکون معناه ما یستند إلیه الفقه لشمل الأقسام،فلم یحتج إلی النقل</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أمّا بالاعتبار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اصول الفقه نُقل عن معناه الإضافی وُجعل لقباً،أی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علی الفنّ الخاصّ به من غیر نظر إلی الأجزاء فیه،فاُصول الفقه علم لهذا العلم یشعر بابتناء الفقه فی الدین علیه،و هو صفة مدح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الاُصولیون من الشافعیة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التی یتوصّل بها إلی استنباط الأحکام الشرعیة الفرعیة عن أدلّتها التفصیلیة،وقیل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معرفة دلائل الفقه إجمالاً،وکیفیة الاستفادة منها،وحال المستفید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وعرّفه علماء الاُصول من الحنفیة و المالکیة و الحنابلة بأنّه القواعد </w:t>
      </w:r>
      <w:r>
        <w:rPr>
          <w:rStyle w:val="FootnoteAnchor"/>
          <w:rtl w:val="true"/>
        </w:rPr>
        <w:footnoteReference w:id="86"/>
      </w:r>
      <w:r>
        <w:rPr>
          <w:rFonts w:ascii="IRNazanin" w:hAnsi="IRNazanin" w:eastAsia="IRNazanin"/>
          <w:color w:val="111111"/>
          <w:sz w:val="28"/>
          <w:sz w:val="28"/>
          <w:szCs w:val="28"/>
          <w:rtl w:val="true"/>
          <w:lang w:bidi="fa-IR"/>
        </w:rPr>
        <w:t>التی یوصل البحث فیها إلی استنباط الأحکام من أدلّتها التفصیلیة،أو هو العلم بهذه القواعد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بعد ما تقرّر أنّ اصول الفقه لقب للعلم المخصوص لا حاجة إلی إضافة العلم إلیه،فیقال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الفقه،إلاّ أن یقصد زیادة بیان وتوضیح،کشجر الأراک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 فی تعریف اصول الفقه علی الاعتبار الثانی،و هو کونه علماً علی الفنّ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إدراک القواعد التی یتوصّل بها إلی استنباط الأحکام الشرعیة الفرعیة عن أدلّتها التفصیلیة،ثمّ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القواعد الموصلة بذاتها إلی استنباط الأحکام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فأورد علی التعریف الأوّل بأنّ ذکر الأدلّة التفصیلیة تصریح باللازم المفهوم ضمناً؛لأنّ المراد استنباط الأحکام تفصیلاً،و هو لا یکون إلاّ عن أدلّتها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نفسه اصول الفقه لقباً،بأنّه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القواعد التی یتوصّل بها إلی استنباط الأحکام الشرعیة الفرعیة علی وجه التحقیق</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فزاد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 علم الخلاف و الجدل،فإنّهما و إن اشتملا علی القواعد الموصلة إلی مسائل الفقه،لکن لا علی وجه التحقیق،بل الغرض منها إلزام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المرتضی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هی طرقه علی جهة الإجمال،وکیفیة الاستدلال بها وما یتبع الکیفیة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المشهور لعلم الاُصول عند علماء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الممهّدة لاستنباط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عرّفه بعضهم،کالمحقّق النائینی و المظفّر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یبحث فیه عن قواعد تقع نتیجتها فی طرق استنباط الحکم الشرعی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قد أُورد علی التعریف المشهور إیرادات رئیسیة،منها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یشمل المسائل الاُصولیة التی لا یستنبط منها حکم شرعی،بل نتیجة عملیة هی المنجّزیة أو المعذّریة تجاه الحکم الشرعی،کمسائل الاُصول العملیة طرّاً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ینطبق علی القواعد الفقهیة،کقاعدة ما یضمن وما لا یضمن،وقاعدتی لا ضرر ولا حرج،وبعض القواعد الفقهیة العملیة،کقاعدة الفراغ و التجاوز،فإنّها جمیعاً یستنبط منها الحکم الشرعی أیضاً کلّ بحسب مورده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یمیز بین المواضیع التی یدرسها علم الاُصول و التی تدرسها بعض العلوم الأُخر،کمسائل علم الرجال مثلاً أو بعض المسائل اللغویة،فإنّ وثاقة الراوی التی هی مسألة رجالیة أو 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معین،و هو مسألة لغویة،یمکن</w:t>
      </w:r>
    </w:p>
    <w:p>
      <w:pPr>
        <w:pStyle w:val="BookText"/>
        <w:rPr/>
      </w:pPr>
      <w:r>
        <w:rPr>
          <w:rFonts w:ascii="IRNazanin" w:hAnsi="IRNazanin" w:eastAsia="IRNazanin"/>
          <w:color w:val="111111"/>
          <w:sz w:val="28"/>
          <w:sz w:val="28"/>
          <w:szCs w:val="28"/>
          <w:rtl w:val="true"/>
          <w:lang w:bidi="fa-IR"/>
        </w:rPr>
        <w:t>اعتبارهما أیضاً من القواعد الممهّدة لاستنباط الحکم الشرعی المرتبط بمدلول تلک الکلمة أو المنقول فی روایة ذلک الراوی</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نلاحظ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نستفید منها تقیید القاعدة باعتبار أنّها مسجّلة ومدوّنة،فالإشکال الأساسی فی هذا التعریف هو أنّ المسألة تکتسب اصولیتها من تدوینها فی مؤلّفات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یمثل ضابطاً بعد مرحلة التدوین،بینما نحن نرید ضابطاً ومعیاراً ومقیاساً کلّیاً قبل مرحلة التدوین</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هذا الإشکال الرابع مبنی علی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لکن،لماذا لا نقرأها بکسر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الفاعل؟و المعنی حینذاک یصیر أنّ القواعد الاُصولیة هی التی تهیء وتساعد علی استنباط الحکم الشرعی</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نعم،أجاب بعض الأعلام عن الاعتراضات المذکورة،فراجع الکتب المفصّلة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العلم فی تعریف العلوم لا یصحّ؛لأنّ کلّ علم عبارة عن مجموع مسائله،سواء تُعلّمت أو لم تُتعلّم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الإیرادات ترد علی بعض التعریفات المذکورة من الفریقین عکساً أو طرداً،وبعد اللَّتَیا و التی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القواعد الآلیة التی یمکن أن تقع فی کبری استنتاج الأحکام الکلّیة الفرعیة الإلهیة،أو الوظیفة العملیة</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بالعناصر المشترکة فی عملیة استنباط الحکم الشرعی</w:t>
      </w:r>
      <w:r>
        <w:rPr>
          <w:rFonts w:eastAsia="IRNazanin" w:cs="IRNazanin"/>
          <w:color w:val="111111"/>
          <w:sz w:val="28"/>
          <w:szCs w:val="28"/>
          <w:rtl w:val="true"/>
          <w:lang w:bidi="fa-IR"/>
        </w:rPr>
        <w:t xml:space="preserve">. </w:t>
      </w:r>
      <w:r>
        <w:rPr>
          <w:rStyle w:val="FootnoteAnchor"/>
          <w:rtl w:val="true"/>
        </w:rPr>
        <w:footnoteReference w:id="95"/>
      </w:r>
      <w:bookmarkStart w:id="87" w:name="pg13600_131954"/>
    </w:p>
    <w:p>
      <w:pPr>
        <w:pStyle w:val="Heading4"/>
        <w:numPr>
          <w:ilvl w:val="3"/>
          <w:numId w:val="1"/>
        </w:numPr>
        <w:rPr/>
      </w:pPr>
      <w:bookmarkStart w:id="88" w:name="__RefHeading___Toc188219_3830689328"/>
      <w:bookmarkStart w:id="89" w:name="_Toc33"/>
      <w:bookmarkEnd w:id="87"/>
      <w:bookmarkEnd w:id="88"/>
      <w:r>
        <w:rPr>
          <w:rtl w:val="true"/>
        </w:rPr>
        <w:t>تعریف اصول الفقه المقارن</w:t>
      </w:r>
      <w:bookmarkEnd w:id="89"/>
    </w:p>
    <w:p>
      <w:pPr>
        <w:pStyle w:val="BookText"/>
        <w:rPr/>
      </w:pPr>
      <w:r>
        <w:rPr>
          <w:rFonts w:ascii="IRNazanin" w:hAnsi="IRNazanin" w:eastAsia="IRNazanin"/>
          <w:color w:val="111111"/>
          <w:sz w:val="28"/>
          <w:sz w:val="28"/>
          <w:szCs w:val="28"/>
          <w:rtl w:val="true"/>
          <w:lang w:bidi="fa-IR"/>
        </w:rPr>
        <w:t>عرّف غیر واحد من الاُصولیین الذین جعلوا کتبهم فی اصول الفقه المقارن اصول الفقه،ولم یتعرّضوا لتعریف اصول الفقه المقارن،منهم الاُستاذ النملة،حیث عنون البحث فی تعریف اصول الفقه،وقال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اختلفت عبارات الاُصولیین فی تعریف اصول الفقه،ولکن أقربها إلی الصحّة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دلائل الفقه إجمالاً،وکیفیة الاستفادة منها،وحال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بالمعرفة العلم و التصدیق دون التصوّر،حیث إنّ المعرفة تعلّقت بالنسبة،ولم تتعلّق بالمفرد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تُعرّفه الإمامیة،بأنه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التی یرتکز علیها قیاس استنباط الفقهاء للأحکام الشرعیة الفرعیة الکلّیة،أو الوظائف المجعولة من قبل الشارع،أو العقل عند الیأس من تحصیلها من حیث الموازنة و التقییم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طبعاً بالقواعد هنا غیر الکبریات التی لو انضمّت إلیها صغریاتها لأنتجت ذلک الحکم أو الوظیفة؛لأنّ الکبری هی التی تصلح أن تکون قاعدة لقیاس الاستنباط،وعلیها تبنی نتائجه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ندرک أنّ تعریف شیخنا النائینی للمسائل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الکبریات التی تقع فی طریق استنباط الأحکام الشرعیة</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أسدّ التعریفات،لولا احتیاجه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إخراجاً للکبریات التی لا تنتج إلاّ أحکاماً جزئیة،کبعض القواعد الفقهیة،وضمیمة الوظائف إلیه؛لیستوعب التعریف مختلف المسائل المعروضة لدی الفقهاء</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 تعریف المحقّق النائینی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أخذ العلم فی التعریف غیر صحیح،وثانیاً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مانعاً؛لشموله بعض القواعد الفقهیة،وثالثاً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p>
    <w:p>
      <w:pPr>
        <w:pStyle w:val="BookText"/>
        <w:rPr/>
      </w:pPr>
      <w:r>
        <w:rPr>
          <w:rFonts w:ascii="IRNazanin" w:hAnsi="IRNazanin" w:eastAsia="IRNazanin"/>
          <w:color w:val="111111"/>
          <w:sz w:val="28"/>
          <w:sz w:val="28"/>
          <w:szCs w:val="28"/>
          <w:rtl w:val="true"/>
          <w:lang w:bidi="fa-IR"/>
        </w:rPr>
        <w:t>جامعاً أیضاً؛لعدم شموله،مثل البحث عن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ظاهرة فی الوجوب أم لا؟</w:t>
      </w:r>
    </w:p>
    <w:p>
      <w:pPr>
        <w:pStyle w:val="BookText"/>
        <w:rPr/>
      </w:pPr>
      <w:r>
        <w:rPr>
          <w:rFonts w:ascii="IRNazanin" w:hAnsi="IRNazanin" w:eastAsia="IRNazanin"/>
          <w:color w:val="111111"/>
          <w:sz w:val="28"/>
          <w:sz w:val="28"/>
          <w:szCs w:val="28"/>
          <w:rtl w:val="true"/>
          <w:lang w:bidi="fa-IR"/>
        </w:rPr>
        <w:t>ولکن،بنظری الفاتر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القواعد التی تقع فی طریق استنباط الأحکام الشرعیة الفرعیة الکلّیة أو الوظیفة العملیة من حیث المقارنة بین الآراء المذهبیة المختلفة مع ترجیح أقربها إلی الحجّیة،وأقواها دلیلاً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أُطلق علی هذه القواعد التی یرتکز علیها الفقه،وتُبنی علیها مسائله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ما یلزم من أقیستها من الدلالة علی الأحکام أو الوظائف،إذ تقع واسطة فی الإثبات،کما یطلق علیها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صحّة الاحتجاج بها بعد توفّر شرائط الحجّیة لها،و إذا صحّ ما ذکر من أنّ ما یصلح أن یسمّی أصلاً للفقه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 الکبری المنتجة؛لأنّها هی التی تصلح للارتکاز علیها لاستنباط الأحکام واستخراجها،إتّضح السرّ فی عدم تعمیم التعریف علی الصغریات،سواء ما وقع منها فی مجالات استکشاف المراد من النصّ،کمباحث الألفاظ أم غیرها،کمباحث الملازمات العقلیة؛لوضوح کونها لیست من الاُصول التی یرتکز علیها البناء والاستنباط،و إن توقّف علیها الثمرة العملیة وقیاس الاستنباط</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مباحث الألفاظ وغیرها ممّا یلابس قیاس الاستنباط ممّا اعتادوا بحثه فی علم الاُصول،و إن کان علی درجة من الضرورة تکون من المبادئ التصوّریة أو التصدیقیة،لکن قد عرفت فی تعریف اصول الفقه أنّ المسائل المتداخلة بین هذا العلم وغیره،ککثیر من مباحث الألفاظ،یمکن إدخالها فیه وتمییزها عن مسائل سائر العلوم بکونها آلة محضة،فالاُصول یبحث عنها بعنوان الآلیة،ووقوعها کبری الاستنتاج وغیره بعنوان الاستقلالیة أو لجهات أخری،والأمر سهل</w:t>
      </w:r>
      <w:r>
        <w:rPr>
          <w:rFonts w:eastAsia="IRNazanin" w:cs="IRNazanin"/>
          <w:color w:val="111111"/>
          <w:sz w:val="28"/>
          <w:szCs w:val="28"/>
          <w:rtl w:val="true"/>
          <w:lang w:bidi="fa-IR"/>
        </w:rPr>
        <w:t xml:space="preserve">. </w:t>
      </w:r>
      <w:r>
        <w:rPr>
          <w:rStyle w:val="FootnoteAnchor"/>
          <w:rtl w:val="true"/>
        </w:rPr>
        <w:footnoteReference w:id="99"/>
      </w:r>
      <w:bookmarkStart w:id="90" w:name="pg13600_131956"/>
    </w:p>
    <w:p>
      <w:pPr>
        <w:pStyle w:val="Heading4"/>
        <w:numPr>
          <w:ilvl w:val="3"/>
          <w:numId w:val="1"/>
        </w:numPr>
        <w:rPr/>
      </w:pPr>
      <w:bookmarkStart w:id="91" w:name="__RefHeading___Toc188221_3830689328"/>
      <w:bookmarkStart w:id="92" w:name="_Toc34"/>
      <w:bookmarkEnd w:id="90"/>
      <w:bookmarkEnd w:id="91"/>
      <w:r>
        <w:rPr>
          <w:rtl w:val="true"/>
        </w:rPr>
        <w:t>الخلاصة</w:t>
      </w:r>
      <w:bookmarkEnd w:id="92"/>
    </w:p>
    <w:p>
      <w:pPr>
        <w:pStyle w:val="BookText"/>
        <w:rPr/>
      </w:pPr>
      <w:r>
        <w:rPr>
          <w:rFonts w:ascii="IRNazanin" w:hAnsi="IRNazanin" w:eastAsia="IRNazanin"/>
          <w:color w:val="111111"/>
          <w:sz w:val="28"/>
          <w:sz w:val="28"/>
          <w:szCs w:val="28"/>
          <w:rtl w:val="true"/>
          <w:lang w:bidi="fa-IR"/>
        </w:rPr>
        <w:t>قد جرت عادة المؤلّفین فی العلوم الشرعیة وغیرها أن یقدّموا مقدّمة لذلک العلم،وهی التی یتوقّف علیها الشروع فی البصیرة،إذ جدیر بکلّ من حاول تحصیل علم من العلوم أن یتصوّر معناه أوّلاً بالحدّ أو الرسم؛لیکون علی بصیرة فیما یطلبه،وأن یعرف موضوعه،وما هی الغایة المقصودة من تحصیله،حتّی لا یکون سعیه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اعتاد الاُصولیون أن یعرّفوا اصول الفقه باعتبارین،الأوّل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اصول الفقه مرکّب إضافی،فالاُصول الأدلّة،وذلک أنّ الأصل فی اللغة هو ما یبتنی علیه الشیء،ویقال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للراجح،وللمستصحب،وللقاعدة الکلّیة،وللدلیل،و إذا أُضیف إلی العلم،فالمراد دلیله،والفقه هو العلم بالأحکام الشرعیة الفرعیة عن أدلّتها التفصیلیة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العضد 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وإضافة اسم المعنی تفید اختصاص المضاف بالمضاف إلیه باعتبار ما دلّ علیه لفظ المضاف،بخلاف اسم العین،فإنّها تفید الاختصاص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بالاعتبار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اصول الفقه نُقل عن معناه الإضافی وجُعل لقباً،أی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علی الفنّ الخاصّ به من غیر نظر إلی الأجزاء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الشافعیة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التی یتوصّل بها إلی استنباط الأحکام الشرعیة الفرعیة عن أدلّتها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وعرّفه علماء الاُصول من الحنفیة و المالکیة و الحنابلة بأنّه القواعد التی یوصل البحث فیها إلی استنباط الأحکام من أدلّتها التفصیلیة،أو هو العلم بهذه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 فی تعریفه بالاعتبار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إدراک القواعد التی یتوصّل بها إلی استنباط الأحکام الشرعیة الفرعیة عن أدلّتها التفصیلیة علی وجه التحقیق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مشهور علماء الاُصول من الإمامیة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الممهّدة لاستنباط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یبحث فیه عن قواعد تقع نتیجتها فی طرق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التعریف المشهور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یشمل المسائل الاُصولیة التی لا یستنبط منها حکم شرعی،بل نتیجة عملیة هی المنجّزیة أو المعذّریة تجاه الحکم الشرعی،کمسائل الاُصول العملیة طرّاً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ینطبق علی القواعد الفقهیة کقاعدة ما یضمن وما لا یضمن،وبعض القواعد الفقهیة العملیة،کقاعدة الفراغ و التجاوز،فإنّها جمیعاً یستنبط منها الحکم الشرعی أیضاً کلّ بحسب مورده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یمیز بین المواضیع التی یدرسها علم الاُصول و التی تدرسها بعض العلوم الأُخر،کمسائل علم الرجال أو بعض المسائل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القاعدة باعتبار أنّها مسجّلة ومدوّنة،و هذا الإشکال الرابع مبنی علی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لکن،لماذا لا نقرأها بکسر الهاء؟وعلی هذه القراءة لا یرد الإشکال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العلم فی تعریف العلوم لا یصحّ؛لأنّ کلّ علم عبارة عن مجموعة مسائله،سواء تُعلّمت أو لم تتعلّم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اصول الفقه المقارن</w:t>
      </w:r>
    </w:p>
    <w:p>
      <w:pPr>
        <w:pStyle w:val="BookText"/>
        <w:rPr/>
      </w:pPr>
      <w:r>
        <w:rPr>
          <w:rFonts w:ascii="IRNazanin" w:hAnsi="IRNazanin" w:eastAsia="IRNazanin"/>
          <w:color w:val="111111"/>
          <w:sz w:val="28"/>
          <w:sz w:val="28"/>
          <w:szCs w:val="28"/>
          <w:rtl w:val="true"/>
          <w:lang w:bidi="fa-IR"/>
        </w:rPr>
        <w:t>هو القواعد التی یرتکز علیها قیاس استنباط الفقهاء للأحکام الشرعیة الفرعیة الکلّیة،أو الوظائف المجعولة من قبل الشارع،أو العقل عند الیأس من تحصیلها من حیث الموازنة و التقییم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طبعاً بالقواعد هنا غیر الکبریات التی لو انضمّت إلیها صغریاتها لأنتجت ذلک الحکم أو الوظیفة؛لأنّ الکبری هی التی تصلح أن تکون قاعدة لقیاس الاستنباط،وعلیها تبنی نتائجه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 تعریف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اختاره السید الحکیم هنا وقال فی</w:t>
      </w:r>
    </w:p>
    <w:p>
      <w:p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أسدّ التعریفات لولا احتیاجه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العلم فی التعریف غیر صحیح،وثانیاً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مانعاً لشموله بعض القواعد الفقهیة،وثالثاً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جامعاً أیضاً؛لعدم شموله،مثل البحث عن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ظاهرة فی الوجوب أم لا؟</w:t>
      </w:r>
    </w:p>
    <w:p>
      <w:pPr>
        <w:pStyle w:val="BookText"/>
        <w:rPr/>
      </w:pPr>
      <w:r>
        <w:rPr>
          <w:rFonts w:ascii="IRNazanin" w:hAnsi="IRNazanin" w:eastAsia="IRNazanin"/>
          <w:color w:val="111111"/>
          <w:sz w:val="28"/>
          <w:sz w:val="28"/>
          <w:szCs w:val="28"/>
          <w:rtl w:val="true"/>
          <w:lang w:bidi="fa-IR"/>
        </w:rPr>
        <w:t>ولکن،بنظری الفاتر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القواعد التی تقع فی طریق استنباط الأحکام الشرعیة الفرعیة الکلّیة أو الوظیفة العملیة من حیث المقارنة بین الآراء المذهبیة المختلفة مع ترجیح أقربها إلی الحجّیة وأقواها دلیلاً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 ما ذکر من أنّ ما یصلح أن یسمّی أصلاً للفقه واُصول الفقه هو خصوص الکبری المنتجة؛لأنّها هی التی تصلح للارتکاز علیها لاستنباط الأحکام،إتّضح السرّ فی عدم تعمیم التعریف علی الصغریات،سواء ما وقع منها فی مجالات استکشاف المراد من النصّ،کمباحث الألفاظ أم غیرها،کمباحث الملازمات العقلیة؛لوضوح کونها لیست من الاُصول التی یرتکز علیها البناء والاستنباط</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عرفته،نقول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مباحث الألفاظ وغیرها تکون من المبادئ التصوّریة أو التصدیقیة</w:t>
      </w:r>
      <w:r>
        <w:rPr>
          <w:rFonts w:eastAsia="IRNazanin" w:cs="IRNazanin"/>
          <w:color w:val="111111"/>
          <w:sz w:val="28"/>
          <w:szCs w:val="28"/>
          <w:rtl w:val="true"/>
          <w:lang w:bidi="fa-IR"/>
        </w:rPr>
        <w:t>.</w:t>
      </w:r>
      <w:bookmarkStart w:id="93" w:name="pg13600_131960"/>
    </w:p>
    <w:p>
      <w:pPr>
        <w:pStyle w:val="Heading4"/>
        <w:numPr>
          <w:ilvl w:val="3"/>
          <w:numId w:val="1"/>
        </w:numPr>
        <w:rPr/>
      </w:pPr>
      <w:bookmarkStart w:id="94" w:name="__RefHeading___Toc188223_3830689328"/>
      <w:bookmarkStart w:id="95" w:name="_Toc35"/>
      <w:bookmarkEnd w:id="93"/>
      <w:bookmarkEnd w:id="94"/>
      <w:r>
        <w:rPr>
          <w:rtl w:val="true"/>
        </w:rPr>
        <w:t>الأسئلة</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یراد البحث فی علم من العلوم الشرعیة وغیرها،لماذا یقدّم له بمقدّمة؟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اصول الفقه علی کونه مرکّباً إضافیاً،وعلی کونه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تعریف الشافعیة و الأحناف و المالکیة و 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الشوکانی بالاعتبار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مشهور علماء الإمامیة ثمّ اذکر الإیرادات الواردة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الإیراد الرابع علی تعریف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اصول الفقه المقارن علی رأی السید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الإیرادات الواردة علی تعریف المحقّق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اصول الفقه المقارن علی رأی المؤلّف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لماذا لا یعمّ التعریف الصغریات؟</w:t>
      </w:r>
      <w:bookmarkStart w:id="96" w:name="pg13600_131961"/>
    </w:p>
    <w:p>
      <w:pPr>
        <w:pStyle w:val="Heading3"/>
        <w:numPr>
          <w:ilvl w:val="2"/>
          <w:numId w:val="1"/>
        </w:numPr>
        <w:rPr/>
      </w:pPr>
      <w:bookmarkStart w:id="97" w:name="__RefHeading___Toc188225_3830689328"/>
      <w:bookmarkStart w:id="98" w:name="_Toc36"/>
      <w:bookmarkEnd w:id="96"/>
      <w:bookmarkEnd w:id="97"/>
      <w:r>
        <w:rPr>
          <w:rtl w:val="true"/>
        </w:rPr>
        <w:t>الدّرس الثالث</w:t>
      </w:r>
      <w:bookmarkEnd w:id="98"/>
    </w:p>
    <w:p>
      <w:pPr>
        <w:pStyle w:val="Heading4"/>
        <w:numPr>
          <w:ilvl w:val="3"/>
          <w:numId w:val="1"/>
        </w:numPr>
        <w:rPr/>
      </w:pPr>
      <w:bookmarkStart w:id="99" w:name="__RefHeading___Toc188227_3830689328"/>
      <w:bookmarkStart w:id="100" w:name="_Toc37"/>
      <w:bookmarkEnd w:id="99"/>
      <w:r>
        <w:rPr>
          <w:rtl w:val="true"/>
        </w:rPr>
        <w:t>الفرق بین القواعد الاُصولیة و الفقهیة</w:t>
      </w:r>
      <w:bookmarkEnd w:id="100"/>
    </w:p>
    <w:p>
      <w:pPr>
        <w:pStyle w:val="BookText"/>
        <w:rPr/>
      </w:pPr>
      <w:r>
        <w:rPr>
          <w:rFonts w:ascii="IRNazanin" w:hAnsi="IRNazanin" w:eastAsia="IRNazanin"/>
          <w:color w:val="111111"/>
          <w:sz w:val="28"/>
          <w:sz w:val="28"/>
          <w:szCs w:val="28"/>
          <w:rtl w:val="true"/>
          <w:lang w:bidi="fa-IR"/>
        </w:rPr>
        <w:t>قد عرفت أنّ تقیید الحکم الشرعی الفرعی بالکلّی یسهّل علینا التمییز بین القواعد الفقهیة والاُصولیة؛لأنّ إنتاج القواعد الفقهیة منحصر فی الأحکام و الوظائف الجزئیة التی تتصل مباشرة بعمل العامل،لکن العلماء اختلفوا فی بیان الفرق بینهما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القرافی فی الفرق بین القواعد الفقهیة والاُصولیة بأنّ اصول الشریعة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باُصول الفقه،و هو فی غالب أمره لیس فیه إلاّ قواعد الأحکام الناشئة عن الألفاظ العربیة خاصة،وما یعرض لتلک الألفاظ من النسخ و الترجیح،ونحو الأمر للوجوب و النهی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کلیة فقهیة جلیلة،کثیرة العدد،عظیمة المدد،مشتملة علی أسرار الشرع وحکمه،ولکلّ قاعدة من الفروع فی الشریعة ما لا یحصی،ولم یذکر منها شیء فی اصول الفقه،و إن اتّفقت الإشارة إلیه هنالک علی سبیل الإجمال</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الدکتور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ما بین الفقه والاُصول تقارب کبیر یجعل التفریق ما بین قواعدهما أمراً عسیراً،بل توجد قواعد مشترکة تصلح أن تکون اصولیة،فیکون</w:t>
      </w:r>
    </w:p>
    <w:p>
      <w:pPr>
        <w:pStyle w:val="BookText"/>
        <w:rPr/>
      </w:pPr>
      <w:r>
        <w:rPr>
          <w:rFonts w:ascii="IRNazanin" w:hAnsi="IRNazanin" w:eastAsia="IRNazanin"/>
          <w:color w:val="111111"/>
          <w:sz w:val="28"/>
          <w:sz w:val="28"/>
          <w:szCs w:val="28"/>
          <w:rtl w:val="true"/>
          <w:lang w:bidi="fa-IR"/>
        </w:rPr>
        <w:t>معیار التفریق فیها جهة الاعتبار،ویمکننی إیجاز أهمّ الفروق بین هذین النوعین من القواعد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الاُصولیة وضعت لخدمة الدلیل،وضبط طرق الاستنباط؛لأنّ علم اصول الفقه یقوم أساساً علی معرفة أدلّة الأحکام وکیفیة الاستفادة منها،فتسهّل القواعد الاُصولیة حفظ وضبط طرق الاستفادة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القواعد الفقهیة فوضعت لخدمة المسائل و الفروع؛لأنّ علم الفقه یقوم أساساً علی معرفة أحکام المسائل و الفروع،فتسهّل القواعد الفقهیة حفظ وضبط أحکام تلک 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الاُصولیة قواعد سیادیة؛لأنّها معبّرة عن خطاب الشارع؛أمّا القواعد الفقهیة فهی قواعد تبریریة أو تقدیریة؛لأنّها مبنیة لعلل الأحکام و الحکمة من التشریع فی تقدیر المجتهد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الاُصولیة منشؤها قواعد اللغة أو العقل،وقلیل منها عن طریق الاستقراء لصیغ الأدلّة،فکانت فی أکثرها مطردة،وقلیل منها یقبل الاستثناء؛أمّا القواعد الفقهیة،فلا تکون إلاّ من الاستقراء لمجموعة من المسائل متّحدة الأحکام،ولذلک کانت قواعد أکثریة غیر مطردة؛لأنّها تقبل الاستثناء بالنصّ أو بالإجماع أو بالضرورة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الأمثلة التوضیحیة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یبقی علی عمومه إلی أن یخصّصه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 تجلب التیسیر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قاعدة الاُصولیین جاءت تخدم الدلیل ببیان طرق الاستفادة من النصّ،وهی سیادیة لا تقبل المساومة،ومنشؤها قواعد اللغة فلا تقبل الاستثناء؛و أمّا قاعدة الفقهاء،فجاءت تخدم الفروع و الوقائع التی تتّسم بالمشقّة،وهی تبریریة تبین العلّة و الحکمة من التشریع،ومن ثمّ کانت محلّ تقدیر المقدرین،ومنشؤها استقراء مجموعة من المسائل التی تتّسم بالمشقّة ومع هذا توافق حکمها التیسیر،مثل رخصة القصر و الفطر للمسافر،و هذه</w:t>
      </w:r>
    </w:p>
    <w:p>
      <w:pPr>
        <w:pStyle w:val="BookText"/>
        <w:rPr/>
      </w:pPr>
      <w:r>
        <w:rPr>
          <w:rFonts w:ascii="IRNazanin" w:hAnsi="IRNazanin" w:eastAsia="IRNazanin"/>
          <w:color w:val="111111"/>
          <w:sz w:val="28"/>
          <w:sz w:val="28"/>
          <w:szCs w:val="28"/>
          <w:rtl w:val="true"/>
          <w:lang w:bidi="fa-IR"/>
        </w:rPr>
        <w:t>القاعدة الفقهیة لیست مطردة،بل یدخلها الاستثناء</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وقال عبدالکریم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ونظراً إلی أنّه قد تختلط القواعد الاُصولیة بالقواعد الفقهیة عند بعض طلاب العلم ذکرت هذه الفروق بینهما،وهی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عبارة عن المسائل التی تشملها أنواع من الأدلّة التفصیلیة یمکن استنباط التشریع منها؛و أمّا القواعد الفقهیة،فهی عبارة عن المسائل التی تندرج تحتها أحکام الفقه؛لیصل المجتهد إلیها بناء علی تلک القضایا المبینة فی اصول الفقه،ویلجأ الفقیه إلی تلک القواعد الفقهیة تیسیراً له فی عرض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الاُصولیة‌کلیة تنطبق علی جمیع جزئیاتها وموضوعاتها،فکلّ نهی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للتحریم،وکلّ أمر مطلق للوجوب؛أمّا القواعد الفقهیة،فإنّها أغلبیة یکون الحکم فیها علی أغلب الجزئیات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وسیلة لاستنباط الأحکام الشرعیة العملیة؛أمّا القواعد الفقهیة،فهی مجموعة من الأحکام المتشابهة التی ترجع إلی علّة واحدة تجمعها،أو ضابط فقهی یحیط بها،والغرض من ذلک هو تسهیل المسائل الفقهیة وتقریبها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ضابط ومیزان لاستنباط الأحکام الفقهیة،وتبین الاستنباط الصحیح من غیره،فهی بالنسبة لعلم الفقه،کعلم المنطق،یضبط سائر العلوم الفلسفیة،وکعلم النحو یضبط النطق و الکتابة،بخلاف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قد وجدت قبل الفروع،حیث إنّها القیود التی أخذ الفقیه نفسه بها عند الاستنباط؛أمّا القواعد الفقهیة،فإنّها قد وجدت بعد وجود الفروع</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فی الفارق بین المسألة الاُصولیة و القاعدة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کلمة القواعد للاحتراز عن الأمور الجزئیة التی لیست بقواعد،کالاستدلال علی إباحة البیع،وحرمة</w:t>
      </w:r>
    </w:p>
    <w:p>
      <w:pPr>
        <w:pStyle w:val="BookText"/>
        <w:rPr/>
      </w:pPr>
      <w:r>
        <w:rPr>
          <w:rFonts w:ascii="Amiri" w:hAnsi="Amiri" w:eastAsia="Amiri" w:cs="Amiri"/>
          <w:color w:val="111111"/>
          <w:sz w:val="28"/>
          <w:sz w:val="28"/>
          <w:szCs w:val="28"/>
          <w:rtl w:val="true"/>
          <w:lang w:bidi="ar-SA"/>
        </w:rPr>
        <w:t>الربا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لأنّ الاُصولی لا یبحث عن الأدلّة الجزئیة،ولا عن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وصف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توصل إلی استنباط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القواعد التی لا یوصل البحث فیها إلی شیء،کأن تکون مقصودة لنفسها،کقاعدة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أساس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کقواعد الفقه،مثل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الخیارات و الضمان،فهی لا توصل إلی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والقواعد التی یوصل البحث فیها إلی استنباط الأحکام،فمعناها أنّ هذه القواعد تکون وسیلة للمجتهد إلی فهم الأحکام وأخذها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وکیفیة استعمال هذه القواعد الاُصولیة فی الاستنباط،هی القضایا الکلّیة التی تقع کبری لصغری سهلة الحصول عند الاستدلال علی مسائل الفقه بالشکل الأوّل،کما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واجب؛لأنّه مأمور الشارع،وکلّ ما هو مأمور الشارع واجب،فالحجّ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 القواعد الکلّیة إلی الصغری السهلة الحصول؛لیخرج المطلوب الفقهی من القوّة إلی الفعل،هو معنی التوصّل بها إلی الفقه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المائز بین المسألة الاُصولیة و القاعدة الفقهیة بعد اشتراکهما فی أنّ کلّاً منهما یقع کبری لقیاس الاستنباط،هو أنّ المستنتج من المسألة الاُصولیة لا یکون إلاّ حکماً کلّیاً،بخلاف المستنتج من القاعدة الفقهیة،فإنّه یکون حکماً جزئیاً،و إن صلحت فی بعض الموارد لاستنتاج الحکم الکلّی أیضاً،إلاّ أنّ صلاحیتها لاستنتاج الحکم الجزئی هو المائز بینها وبین المسألة الاُصولیة،حیث إنّها لا تصلح إلاّ لاستنتاج حکم کلّی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مبحث الاستصحاب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المسائل الاُصولیة عبارة عن الکبریات التی تقع فی طریق استنباط الأحکام الکلّیة الشرعیة،وبذلک تمتاز عن مسائل سائر العلوم،وعن</w:t>
      </w:r>
    </w:p>
    <w:p>
      <w:pPr>
        <w:pStyle w:val="BookText"/>
        <w:rPr/>
      </w:pPr>
      <w:r>
        <w:rPr>
          <w:rFonts w:ascii="IRNazanin" w:hAnsi="IRNazanin" w:eastAsia="IRNazanin"/>
          <w:color w:val="111111"/>
          <w:sz w:val="28"/>
          <w:sz w:val="28"/>
          <w:szCs w:val="28"/>
          <w:rtl w:val="true"/>
          <w:lang w:bidi="fa-IR"/>
        </w:rPr>
        <w:t>القواعد الفقهیة،فبقولنا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مسائل سائر العلوم،وبقولنا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مسائل سائر العلوم و إن کانت تقع فی طریق الاستنباط أیضاً،إلاّ أنّها لا تقع فی کبری القیاس،بل إنّما تلتئم منها صغری القیاس،حتّی علم الرجال الذی هو أقرب العلوم إلی الاستنباط بعد علم الاُصول،فإنّ علم الرجال إنّما یتکفّل تشخیص الخبر الثقة عن غیره،والواقع فی صغری قیاس الاستنباط هو خصوص الخبر الثقة لا مطلق الخبر،فإنّ نتیجة المسألة الاُصولیة هی حجّیة الخبر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وبالجملة،المائز بین علم الاُصول وسائر العلوم،هو أنّ مسائل سائر العلوم إنّما تکون من المبادی و المعدّات لاستنتاج الأحکام الشرعیة،ولا تقع إلاّ فی صغری قیاس الاستنباط؛أمّا المسألة الاُصولیة،فهی تکون الجزء الأخیر لعلّة الاستنباط،وتصلح لأن تقع کبری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القاعدة الفقهیة و إن کانت تقع کبری لقیاس الاستنباط،إلاّ أنّ النتیجة فیها إنّما تکون حکماً جزئیاً یتعلّق بعمل آحاد المکلّفین بلا واسطة،أی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فی تعلّقه بالعمل إلی مؤنة أخری،کما هو الشأن فی نتیجة المسألة الاُصولیة،فإنّها لا تعلّق لها بعمل الآحاد ابتداءاً إلاّ بعد تطبیق النتیجة علی الموارد الخاصّة الجزئیة،فإنّ الحکم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یرتبط بکلّ مکلّف،ولا یتعلّق بعمله إلاّ بتوسّط انطباقه علیه خارجاً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والحاصل،فالمائز بین المسألة الاُصولیة و القاعدة الفقهیة،هو أنّ النتیجة فی المسألة الاُصولیة دائماً تکون حکماً کلّیاً لا یتعلّق بعمل آحاد المکلّفین إلاّ بعد التطبیق الخارجی؛و أمّا النتیجة فی القاعدة الفقهیة،فقد تکون جزئیة لا تحتاج فی تعلّقها بعمل الآحاد إلی التطبیق،بل غالباً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المسألة الاُصولیة إنّما تنفع المجتهد،ولا حظّ للمقلّد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هنا،لیس للمجتهد الفتوی بمضمون النتیجة،ولا یجوز له أن یفتی فی الرسائل العملیة بحجّیة خبر الواحد القائم علی الأحکام الشرعیة مثلاً؛لأنّ تطبیق النتیجة علی الخارجیات لیس بید المقلّد،بل هو من وظیفة المجتهد؛و أمّا النتیجة فی القاعدة الفقهیة،فهی تنفع المقلّد،ویجوز للمجتهد الفتوی بها،ویکون أمر تطبیقها بید المقلّد،کما یفتی بقاعدة التجاوز و الفراغ،والضرر،والحرج،وغیر ذلک من القواعد الفقهیة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علیه تلمیذه المحقّق السید الخوئی،حیث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أفاده بالإضافة إلی المسائل الفقهیة غیر تامّ علی إطلاقه،إذ ربّ مسألة فقهیة حالها حال المسألة الاُصولیة من هذه الجهة،کقاعدة نفوذ الصلح و الشرط باعتبار کونهما موافقین للکتاب أو السنّة أو غیر مخالفین لهما،فإنّ تشخیص کون الصلح أو الشرط فی مواردهما موافقاً لأحدهما أو غیر مخالف،ممّا لا یکاد یتیسّر للعامی،وکقاعدتی ما یضمن وما لا یضمن،فإنّ تشخیص مواردهما وتطبیقهما علیها لا یمکن لغیر المجتهد،إلی غیرها من القواعد التی لا یقدر العامی علی تشخیص مواردها وصغریاتها؛لیطبق القاعدة علیها</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المحقّق السید محمد باقر الصدر بعد الاستشکال علی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المیزان فی اصولیة القاعدة عدم اختصاص مجال الاستفادة والاستنباط منها بباب فقهی معین،وبذلک یخرج القسمان الأخیران أیضاً؛لأنّ قاعدة الطهارة أو القواعد الفقهیة الاستدلالیة و إن کانت عامة فی نفسها،ولکنّها لا تبلغ درجة من العمومیة تجعلها مشترکة فی استنباط الحکم فی أبواب فقهیة متعدّدة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قد أُورد علیه،بأنّ قاعدة الحلّیة و الطهارة،مع کونهما من المسائل الاُصولیة،لا یجری کلّ منهما إلاّ فی باب واحد من الفقه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الفارق بین القاعدة الاُصولیة و الفقهیة،هو الآلیة والاستقلالیة،یعنی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الاُصولیة قواعد آلیة ینظر بها،والقواعد الفقهیة مقصودة بالأصالة والاستقلال،حتّی فیما إذا کانت کلّیة ذات أنواع،کالمسائل الاُصولیة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 الاستقلالی هو التطبیق،والآلیة هی التوسیط والاستنباط من القاعدة الاُصولیة،فعلی هذا یمکن الجمع بین السیدین العلمین الإمام الخمینی و السید الخوئی بأنّ الآلیة هی الوساطة فی مقام استخراج الحکم الشرعی من المسألة الاُصولیة،فلا مشاحة فی تعدّد التعبیر والاصطلاح</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وأقول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الخوئی من أنّ بعض القواعد الفقهیة لا یمکن إلقاؤها إلی العامی،حیث لا یستطیع معرفتها فضلاً عن تطبیقها،وذلک کقاعدة ما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 یمکن المساعدة علیه؛لأنّ عجز العامی عن معرفة هذه القواعد بنفسه لا یرفع عنه مسؤولیة فهمها،والاستعانة بمن یوضّحها له؛لتعلّقها بصمیم عمله،ولیس من وظیفة المجتهد أن یعدّد جمیع مصادیق هذه القواعد؛لیمهّد للعامی جهة الانتفاع بها فیما لو ابتلی ببعضها،وإلاّ لضاق به نطاق الزمان عن استیعابها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العامی الذی قارب درجة الاجتهاد ولم یجتهد بعد،لا یکون عاجزاً عن تطبیقها متی حدّدت له جهتها الفقهیة،وأبرزت له معالمها،وترک له أمر التماس موضوعاتها وتطبیقها علی نفسه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أهمّ مائز ما قاله المحقّق النائینی بجملته،خصوصاً قوله من کون القاعدة</w:t>
      </w:r>
      <w:bookmarkStart w:id="101" w:name="pg13600_131968"/>
    </w:p>
    <w:p>
      <w:pPr>
        <w:pStyle w:val="BookText"/>
        <w:rPr/>
      </w:pPr>
      <w:bookmarkEnd w:id="101"/>
      <w:r>
        <w:rPr>
          <w:rFonts w:ascii="IRNazanin" w:hAnsi="IRNazanin" w:eastAsia="IRNazanin"/>
          <w:color w:val="111111"/>
          <w:sz w:val="28"/>
          <w:sz w:val="28"/>
          <w:szCs w:val="28"/>
          <w:rtl w:val="true"/>
          <w:lang w:bidi="fa-IR"/>
        </w:rPr>
        <w:t>الاُصولیة لا تنتج إلاّ حکماً کلّیاً أو وظیفة،بخلاف القاعدة الفقهیة،فإنّ إنتاجها منحصر علی الدوام فی الأحکام و الوظائف الجزئیة التی تتّصل اتّصالاً مباشراً بعمل العامل</w:t>
      </w:r>
      <w:r>
        <w:rPr>
          <w:rFonts w:eastAsia="IRNazanin" w:cs="IRNazanin"/>
          <w:color w:val="111111"/>
          <w:sz w:val="28"/>
          <w:szCs w:val="28"/>
          <w:rtl w:val="true"/>
          <w:lang w:bidi="fa-IR"/>
        </w:rPr>
        <w:t>.</w:t>
      </w:r>
    </w:p>
    <w:p>
      <w:pPr>
        <w:pStyle w:val="Heading4"/>
        <w:numPr>
          <w:ilvl w:val="3"/>
          <w:numId w:val="1"/>
        </w:numPr>
        <w:rPr/>
      </w:pPr>
      <w:bookmarkStart w:id="102" w:name="__RefHeading___Toc188229_3830689328"/>
      <w:bookmarkStart w:id="103" w:name="_Toc38"/>
      <w:bookmarkEnd w:id="102"/>
      <w:r>
        <w:rPr>
          <w:rtl w:val="true"/>
        </w:rPr>
        <w:t>الخلاصة</w:t>
      </w:r>
      <w:bookmarkEnd w:id="103"/>
    </w:p>
    <w:p>
      <w:pPr>
        <w:pStyle w:val="BookText"/>
        <w:rPr/>
      </w:pPr>
      <w:r>
        <w:rPr>
          <w:rFonts w:ascii="IRNazanin" w:hAnsi="IRNazanin" w:eastAsia="IRNazanin"/>
          <w:color w:val="111111"/>
          <w:sz w:val="28"/>
          <w:sz w:val="28"/>
          <w:szCs w:val="28"/>
          <w:rtl w:val="true"/>
          <w:lang w:bidi="fa-IR"/>
        </w:rPr>
        <w:t>قد عرفت أنّ تقیید الحکم الشرعی الفرعی بالکلّی یسهّل علینا التمییز بین القواعد الفقهیة والاُصولیة؛لأنّ إنتاج القواعد الفقهیة منحصر فی الأحکام و الوظائف الجزئیة التی تتصل مباشرة بعمل العامل،لکن العلماء اختلفوا فی بیان الفرق بینهما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الشریعة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باُصول الفقه،و هو فی غالب أمره لیس فیه إلاّ قواعد الأحکام الناشئة عن الألفاظ العربیة خاصة،وما یعرض لتلک الألفاظ من النسخ و الترجیح،ونحو الأمر للوجوب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کلیة فقهیة جلیلة،کثیرة العدد،مشتملة علی أسرار الشرع وحکمه،ولکلّ قاعدة من الفروع فی الشریعة ما لا یحصی،ولم یذکر منها شیء فی اصول الفقه،و إن اتّفقت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ما بین الفقه والاُصول تقارب کبیر یجعل التفریق ما بین قواعدهما أمراً عسیراً،بل توجد قواعد مشترکة تصلح أن تکون اصولیة،فیکون معیار التفریق فیها جهة الاعتبار،ونوجز أهمّ الفروق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الاُصولیة وضعت لخدمة الدلیل،وضبط طرق الاستنباط؛أمّا القواعد الفقهیة فوضعت لخدمة المسائل و 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الاُصولیة قواعد سیادیة؛لأنّها معبّرة عن خطاب الشارع؛أمّا القواعد الفقهیة،فهی قواعد تبریریة أو تقدیریة؛لأنّها مبنیة لعلل الأحکام و الحکمة من التشریع فی تقدیر المجتهد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الاُصولیة منشؤها قواعد اللغة أو العقل،وقلیل منها عن طریق الاستقراء لصیغ الأدلّة،فکانت فی أکثرها مطردة؛أمّا القواعد الفقهیة،فلا تکون إلاّ من الاستقراء</w:t>
      </w:r>
    </w:p>
    <w:p>
      <w:pPr>
        <w:pStyle w:val="BookText"/>
        <w:rPr/>
      </w:pPr>
      <w:r>
        <w:rPr>
          <w:rFonts w:ascii="IRNazanin" w:hAnsi="IRNazanin" w:eastAsia="IRNazanin"/>
          <w:color w:val="111111"/>
          <w:sz w:val="28"/>
          <w:sz w:val="28"/>
          <w:szCs w:val="28"/>
          <w:rtl w:val="true"/>
          <w:lang w:bidi="fa-IR"/>
        </w:rPr>
        <w:t>لمجموعة من المسائل متّحدة الأحکام،ولذلک کانت قواعد أکثریة غیر 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أنّه قد تختلط القواعد الاُصولیة بالقواعد الفقهیة،ذکرت هذه الفروق بینهما،وهی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عبارة عن المسائل التی تشملها أنواع من الأدلّة التفصیلیة یمکن استنباط التشریع منها؛و أمّا القواعد الفقهیة،فهی عبارة عن المسائل التی تندرج تحتها أحکام الفقه؛لیصل المجتهد إلیها بناء علی تلک القضایا المبینة فی اصول الفقه،ویلجأ الفقیه إلی تلک القواعد الفقهیة تیسیراً له فی عرض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الاُصولیة‌کلّیة تنطبق علی جمیع جزئیاتها وموضوعاتها؛أمّا القواعد الفقهیة،فإنّها أغلبیة یکون الحکم فیها علی أغلب الجزئیات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وسیلة لاستنباط الأحکام الشرعیة العملیة؛أمّا القواعد الفقهیة فهی مجموعة من الأحکام المتشابهة التی ترجع إلی علّة واحدة تجمعها،أو ضابط فقهی یحیط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ضابط ومیزان لاستنباط الأحکام الفقهیة،وتبین الاستنباط الصحیح من غیره،فهی بالنسبة لعلم الفقه کعلم المنطق،بخلاف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القواعد الاُصولیة قد وجدت قبل الفروع،حیث إنّها القیود التی أخذ الفقیه نفسه بها عند الاستنباط؛أمّا القواعد الفقهیة،فإنّها قد وجدت بعد وجود الفروع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فی الفارق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کلمة القواعد للاحتراز عن الأمور الجزئیة التی لیست بقواعد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وصف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توصل إلی استنباط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القواعد التی لا یوصل البحث فیها إلی شیء،کقواعد الفقه،مثل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الخیارات و الضمان،فهی لا توصل إلی الاستنباط،وکیفیة استعمال هذه القواعد الاُصولیة فی الاستنباط،هی القضایا الکلّیة التی تقع کبری لصغری سهلة الحصول عند الاستدلال علی مسائل الفقه بالشکل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المائز بین المسألة الاُصولیة و القاعدة الفقهیة بعد اشتراکهما فی أنّ کلّاً منهما یقع کبری لقیاس الاستنباط،هو أنّ المستنتج من المسألة الاُصولیة لا یکون إلاّ حکماً کلّیاً،بخلاف المستنتج من القاعدة الفقهیة،فإنّه یکون حکماً جزئیاً،و إن صلحت فی بعض الموارد لاستنتاج الحکم الکلّی أیضاً،إلاّ أنّ صلاحیتها لاستنتاج الحکم الجزئی هو المائز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المسائل الاُصولیة عبارة عن الکبریات التی تقع فی طریق استنباط الأحکام الکلّیة الشرعیة،وبذلک تمتاز عن مسائل سائر العلوم،وعن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المائز بینهما هو أنّ النتیجة فی المسألة الاُصولیة دائماً تکون حکماً کلّیاً لا یتعلّق بعمل آحاد المکلّفین إلاّ بعد التطبیق الخارجی؛و أمّا النتیجة فی القاعدة الفقهیة فقد تکون جزئیة لا تحتاج فی تعلّقها بعمل الآحاد إلی التطبیق،بل غالباً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المسألة الاُصولیة إنّما تنفع المجتهد،ولا حظّ للمقلّد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هنا،لیس للمجتهد الفتوی بمضمون النتیجة،ولا یجوز له أن یفتی فی الرسائل العملیة بحجّیة خبر الواحد القائم علی الأحکام الشرعیة مثلاً؛و أمّا النتیجة فی القاعدة الفقهیة،فهی تنفع المقلّد،ویجوز للمجتهد الفتوی بها،ویکون أمر تطبیقها بید المقلّد،کما یفتی بقاعدة التجاوز و الفراغ،وغیر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علیه تلمیذه المحقّق السید الخوئی،بأنّ ما أفاده بالإضافة إلی المسائل الفقهیة غیر تامّ علی إطلاقه،إذ ربّ مسألة فقهیة حالها حال المسألة الاُصولیة من هذه الجهة،کقاعدة نفوذ الصلح و الشرط باعتبار کونهما موافقین للکتاب أو السنّة أو غیر مخالفین لهما،فإنّ تشخیص کون الصلح أو الشرط فی مواردهما موافقاً لأحدهما أو غیر مخالف ممّا لا یکاد یتیسّر للعامی،وکقاعدتی ما یضمن وما لا یضمن،فإنّ تشخیص مواردهما وتطبیقهما علیها لا یمکن لغیر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السید محمد باقر الصدر بعد الاستشکال علی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المیزان فی اصولیة القاعدة عدم اختصاص مجال الاستفادة والاستنباط منها بباب فقهی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علیه،بأنّ قاعدة الحلّیة و الطهارة،مع کونهما من المسائل الاُصولیة،لا یجری کلّ منهما إلاّ فی باب واحد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الفارق بین القاعدة الاُصولیة و الفقهیة هو الآلیة والاستقلالیة،بمعنی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الاُصولیة قواعد آلیة ینظر بها،والقواعد الفقهیة مقصودة بالأصالة والاستقلال،حتّی فیما إذا کانت کلّیةً ذات أنواع،کالمسائل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 الاستقلالی هو التطبیق،والآلیة هی التوسیط والاستنباط من القاعدة الاُصولیة،فعلی هذا یمکن الجمع بین السیدین العلمین الإمام الخمینی و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الخوئی من أنّ بعض القواعد الفقهیة لا یمکن إلقاؤها إلی العامی،إذا لا یستطیع معرفتها،کقاعدة ما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الخ،لایمکن المساعدة علیه؛لأنّ عجز العامی عن معرفة هذه القواعد بنفسه،لا یرفع عنه مسؤولیة فهمها والاستعانة بمن یوضحها له؛لتعلّقها بصمیم عمله،ولیس من وظیفة المجتهد أن یعدّد جمیع مصادیق هذه القواعد؛لیمهّد للعامی جهة الانتفاع بها فیما لو ابتلی ببعضها،وإلاّ لضاق به نطاق الزمان عن استیعابها جمیعاً،علی أنّ العامی الذی قارب درجة الاجتهاد ولم یجتهد بعد،لا یکون عاجزاً عن تطبیقها متی حدّدت له جهتها الفقهیة وأبرزت له معالمها،وترک له أمر التماس موضوعاتها وتطبیقها علی نفسه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أهمّ مائز ما قاله المحقّق النائینی،خصوصاً قوله من کون القاعدة الاُصولیة لا تنتج إلاّ حکماً کلّیاً أو وظیفة،بخلاف القاعدة الفقهیة،فإنّ إنتاجها منحصر علی الدوام فی الأحکام و الوظائف الجزئیة التی تتّصل اتّصالاً مباشراً بعمل العامل</w:t>
      </w:r>
      <w:r>
        <w:rPr>
          <w:rFonts w:eastAsia="IRNazanin" w:cs="IRNazanin"/>
          <w:color w:val="111111"/>
          <w:sz w:val="28"/>
          <w:szCs w:val="28"/>
          <w:rtl w:val="true"/>
          <w:lang w:bidi="fa-IR"/>
        </w:rPr>
        <w:t>.</w:t>
      </w:r>
      <w:bookmarkStart w:id="104" w:name="pg13600_131972"/>
    </w:p>
    <w:p>
      <w:pPr>
        <w:pStyle w:val="Heading4"/>
        <w:numPr>
          <w:ilvl w:val="3"/>
          <w:numId w:val="1"/>
        </w:numPr>
        <w:rPr/>
      </w:pPr>
      <w:bookmarkStart w:id="105" w:name="__RefHeading___Toc188231_3830689328"/>
      <w:bookmarkStart w:id="106" w:name="_Toc39"/>
      <w:bookmarkEnd w:id="104"/>
      <w:bookmarkEnd w:id="105"/>
      <w:r>
        <w:rPr>
          <w:rtl w:val="true"/>
        </w:rPr>
        <w:t>الأسئلة</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یسهّل علینا تقیید الحکم الشرعی الفرعی بالکلّی التمییز بین القواعد الفقهیة والاُصولیة؟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القرافی فی الفارق بین القواعد الاُصولیة و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الفروق التی ذکرها الدکتور هلالی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الفرق الأوّل الذی ذکره الأستاذ النملة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الفروق التی ذکرها الأستاذ النملة بین القواعد الاُصولیة و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المائز الذی ذکره المحقّق النائینی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الفرق بین نتیجة المسألة الاُصولیة وبین نتیجة القاعدة الفقهیة طبقاً لرأی المحقّق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إیراد المحقّق السید الخوئی علی المحقّق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المیزان الذی ذکره الشهید السید محمد باقر الصدر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الفارق الذی ذکره الإمام الخمینی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وجه الجمع بین رأی الإمام الخمینی و السید الخوئی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یمکن المساعدة علی ما ذکره السید الخوئی من أنّ الفارق بین المسألة الاُصولیة و القاعدة الفقهیة هو التوسیط و التطبیق؟</w:t>
      </w:r>
      <w:bookmarkStart w:id="107" w:name="pg13600_131973"/>
    </w:p>
    <w:p>
      <w:pPr>
        <w:pStyle w:val="Heading3"/>
        <w:numPr>
          <w:ilvl w:val="2"/>
          <w:numId w:val="1"/>
        </w:numPr>
        <w:rPr/>
      </w:pPr>
      <w:bookmarkStart w:id="108" w:name="__RefHeading___Toc188233_3830689328"/>
      <w:bookmarkStart w:id="109" w:name="_Toc40"/>
      <w:bookmarkEnd w:id="107"/>
      <w:bookmarkEnd w:id="108"/>
      <w:r>
        <w:rPr>
          <w:rtl w:val="true"/>
        </w:rPr>
        <w:t>الدّرس الرابع</w:t>
      </w:r>
      <w:bookmarkEnd w:id="109"/>
    </w:p>
    <w:p>
      <w:pPr>
        <w:pStyle w:val="Heading4"/>
        <w:numPr>
          <w:ilvl w:val="3"/>
          <w:numId w:val="1"/>
        </w:numPr>
        <w:rPr/>
      </w:pPr>
      <w:bookmarkStart w:id="110" w:name="__RefHeading___Toc188235_3830689328"/>
      <w:bookmarkStart w:id="111" w:name="_Toc41"/>
      <w:bookmarkEnd w:id="110"/>
      <w:r>
        <w:rPr>
          <w:rtl w:val="true"/>
        </w:rPr>
        <w:t>الفارق بین اصول الفقه المقارن واُصول الفقه</w:t>
      </w:r>
      <w:bookmarkEnd w:id="111"/>
    </w:p>
    <w:p>
      <w:pPr>
        <w:pStyle w:val="BookText"/>
        <w:rPr/>
      </w:pPr>
      <w:r>
        <w:rPr>
          <w:rFonts w:ascii="IRNazanin" w:hAnsi="IRNazanin" w:eastAsia="IRNazanin"/>
          <w:color w:val="111111"/>
          <w:sz w:val="28"/>
          <w:sz w:val="28"/>
          <w:szCs w:val="28"/>
          <w:rtl w:val="true"/>
          <w:lang w:bidi="fa-IR"/>
        </w:rPr>
        <w:t>هناک فوارق بینهما یتّصل بعضها فی منهج البحث،وبعضها الآخر فی سعة کلّ منهما وضیقه بالنسبة إلی طبیعة ما یبحثه،فإذا کان من مهمّة الاُصولی أن یلتمس ما یصلح أن یکون کبری لقیاس الاستنباط،ثمّ یلتمس البراهین علیه،فإنّ مهمّة المقارن فی الاُصول أن یضمّ إلی ذلک استعراض آراء الآخرین،ویوازن بینها علی أساس من القرب من الأدلّة و البعد عنها،وما عدا ذلک فطبیعة مسائلهما متّحدة کما یدلّ علی ذلک تقارب تعریفیهما،و إن اختلفا فی غایة کلّ منهما؛لأنّ الغایة من علم الاُصول تحصیل القدرة علی استنباط الأحکام الشرعیة من أدلّتها التفصیلیة</w:t>
      </w:r>
      <w:r>
        <w:rPr>
          <w:rFonts w:eastAsia="IRNazanin" w:cs="IRNazanin"/>
          <w:color w:val="111111"/>
          <w:sz w:val="28"/>
          <w:szCs w:val="28"/>
          <w:rtl w:val="true"/>
          <w:lang w:bidi="fa-IR"/>
        </w:rPr>
        <w:t>.</w:t>
      </w:r>
    </w:p>
    <w:p>
      <w:pPr>
        <w:pStyle w:val="Heading4"/>
        <w:numPr>
          <w:ilvl w:val="3"/>
          <w:numId w:val="1"/>
        </w:numPr>
        <w:rPr/>
      </w:pPr>
      <w:bookmarkStart w:id="112" w:name="__RefHeading___Toc188237_3830689328"/>
      <w:bookmarkStart w:id="113" w:name="_Toc42"/>
      <w:bookmarkEnd w:id="112"/>
      <w:r>
        <w:rPr>
          <w:rtl w:val="true"/>
        </w:rPr>
        <w:t>الغایة من اصول الفقه المقارن</w:t>
      </w:r>
      <w:bookmarkEnd w:id="1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نری أنّ الغایة من اصول الفقه المقارن هی الفصل بین آراء المجتهدین بتقدیم أمثلها وأقربها إلی الدلیلیة،والفصل بین الآراء لا یکون إلاّ بعد تحصیل القدرة علی معرفة الأمثل من الأدلّة</w:t>
      </w:r>
      <w:r>
        <w:rPr>
          <w:rFonts w:eastAsia="IRNazanin" w:cs="IRNazanin"/>
          <w:color w:val="111111"/>
          <w:sz w:val="28"/>
          <w:szCs w:val="28"/>
          <w:rtl w:val="true"/>
          <w:lang w:bidi="fa-IR"/>
        </w:rPr>
        <w:t xml:space="preserve">. </w:t>
      </w:r>
      <w:r>
        <w:rPr>
          <w:rStyle w:val="FootnoteAnchor"/>
          <w:rtl w:val="true"/>
        </w:rPr>
        <w:footnoteReference w:id="111"/>
      </w:r>
      <w:bookmarkStart w:id="114" w:name="pg13600_131974"/>
    </w:p>
    <w:p>
      <w:pPr>
        <w:pStyle w:val="Heading4"/>
        <w:numPr>
          <w:ilvl w:val="3"/>
          <w:numId w:val="1"/>
        </w:numPr>
        <w:rPr/>
      </w:pPr>
      <w:bookmarkStart w:id="115" w:name="__RefHeading___Toc188239_3830689328"/>
      <w:bookmarkStart w:id="116" w:name="_Toc43"/>
      <w:bookmarkEnd w:id="114"/>
      <w:bookmarkEnd w:id="115"/>
      <w:r>
        <w:rPr>
          <w:rtl w:val="true"/>
        </w:rPr>
        <w:t>تقدّم رتبة الاُصولی علی المقارن</w:t>
      </w:r>
      <w:bookmarkEnd w:id="116"/>
    </w:p>
    <w:p>
      <w:pPr>
        <w:pStyle w:val="BookText"/>
        <w:rPr/>
      </w:pPr>
      <w:r>
        <w:rPr>
          <w:rFonts w:ascii="IRNazanin" w:hAnsi="IRNazanin" w:eastAsia="IRNazanin"/>
          <w:color w:val="111111"/>
          <w:sz w:val="28"/>
          <w:sz w:val="28"/>
          <w:szCs w:val="28"/>
          <w:rtl w:val="true"/>
          <w:lang w:bidi="fa-IR"/>
        </w:rPr>
        <w:t>فی ضوء ما ذُکر یتّضح اختلاف الغایة من اصول الفقه واُصول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ربما تکون رتبة الاُصولی المقارن متأخّرة عن رتبة الباحث فی الاُصول؛لأنّ الفصل بین الآراء لا یکون إلاّ بعد تحصیل القدرة علی معرفة الأمثل من الأدلّة،وهی لا تکون إلاّ للمجتهدین عادة فی الاُصول</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17" w:name="__RefHeading___Toc188241_3830689328"/>
      <w:bookmarkStart w:id="118" w:name="_Toc44"/>
      <w:bookmarkEnd w:id="117"/>
      <w:r>
        <w:rPr>
          <w:rtl w:val="true"/>
        </w:rPr>
        <w:t>موضوع اصول الفقه</w:t>
      </w:r>
      <w:bookmarkEnd w:id="118"/>
    </w:p>
    <w:p>
      <w:pPr>
        <w:pStyle w:val="BookText"/>
        <w:rPr/>
      </w:pPr>
      <w:r>
        <w:rPr>
          <w:rFonts w:ascii="IRNazanin" w:hAnsi="IRNazanin" w:eastAsia="IRNazanin"/>
          <w:color w:val="111111"/>
          <w:sz w:val="28"/>
          <w:sz w:val="28"/>
          <w:szCs w:val="28"/>
          <w:rtl w:val="true"/>
          <w:lang w:bidi="fa-IR"/>
        </w:rPr>
        <w:t>قبل بیان موضوع اصول الفقه المقارن،لا بدّ من بیان وشرح موضوع اصول الفقه لتنویر الذهن،فنقول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 إسحاق بن إبراهیم الخراسانی الشاشی،فقیه الحنفیة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اصول الفقه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تعالی،وسنّة رسوله،وإجماع الاُمّة،والقیاس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البحث فی کلّ واحد من هذه الأقسام؛لیعلم بذلک طریق تخریج الأحکام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الموضوع،فشیء یبحث عن أوصافه وأحواله المعتبرة فی ذلک،و هو معنی قول المنطقیین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أعراضه الذاتیة،أی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الشیء لذاته،کالتعجّب اللاحق للإنسان لذاته،لا باعتبار أمر آخر،أو لجزئه کالمشی اللاحق له بواسطة کونه حیواناً،أو لأمر یساویه کالضحک اللاحق له بواسطة التعجّب،فهذه الثلاثة هی أعراضه الذاتیة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بالعرض،هو المحمول علی الشیء الخارج عنه،و إنّما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الذاتی؛لشدّة تعلّقه بالذات،بأن یلحق الشیء لذاته،کالإدراک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بالبحث عن الأعراض الذاتیة حملها علی موضوع العلم،کقولنا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یثبت به</w:t>
      </w:r>
    </w:p>
    <w:p>
      <w:pPr>
        <w:pStyle w:val="BookText"/>
        <w:rPr/>
      </w:pPr>
      <w:r>
        <w:rPr>
          <w:rFonts w:ascii="IRNazanin" w:hAnsi="IRNazanin" w:eastAsia="IRNazanin"/>
          <w:color w:val="111111"/>
          <w:sz w:val="28"/>
          <w:sz w:val="28"/>
          <w:szCs w:val="28"/>
          <w:rtl w:val="true"/>
          <w:lang w:bidi="fa-IR"/>
        </w:rPr>
        <w:t>الحکم،أو علی أنواعه،کقولنا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یفید الوجوب،أو علی أعراضه الذاتیة،کقولنا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یدلّ علی مدلوله دلالة قطعیة،أو علی أنواع أعراضه الذاتیة،کقولنا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الذی خصّ منه البعض یدلّ علی بقیة أفراده دلالة ظنیة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واختلفوا فی موضوع هذا العلم علی أقوال،منها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اصول الفقه هو الأدلّة الشرعیة وحدها؛و أمّا الأحکام،فهی تابعة لها،ومن القائلین به الآمدی،قال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کانت مباحث الاُصولیین فی علم الاُصول لا تخرج عن أحوال الأدلّة الموصلة إلی الأحکام الشرعیة المبحوث عنها فیه،وأقسامها،واختلاف مراتبها،وکیفیة استثمار الأحکام الشرعیة عنها،علی وجه کلّی،کانت هی موضوع علم الاُصول</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موضوعه کلّ من الأدلّة و الأحکام الشرعیة،ومن القائلین به صدر الشریعة،قال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فموضوع هذا العلم الأدلّة الشرعیة و الأحکام،إذ یبحث فیه عن العوارض الذاتیة للأدلّة الشرعیة،وهی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إثباتها الحکم،وعن العوارض الذاتیة للأحکام،وهی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 بتلک الأدلّة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موضوعه الأدلّة الأربعة إجمالاً،لا مطلقاً،بل حال کونها مشترکة فی الإیصال إلی الحکم الشرعی،ولأجل هذا الاشتراک لم یتعدّد علم الاُصول بتعدّد الموضوع</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وبالجملة،فقد اختلفوا فی تعیین الموضوع علی مذهبین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اصول الفقه هو الأدلّة الإجمالیة،و هو مذهب الجمهور،أی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اصول الفقه،هو الأدلّة الموصلة إلی الأحکام الشرعیة العملیة وأقسامها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اصول الفقه،هو الأدلّة و الأحکام معاً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مشهور الإمامیة،ومنهم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القمّی،إلی أنّه الأدلّة الأربعة بما هی أدلّة،فقال فی 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موضوعه فهو أدلّة الفقه،وهی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الکتاب،والسنّة،والإجماع،والعقل</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وأورد علیهم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لو کان هو الأدلّة الأربعة بوصف کونها أدلّة،فلا یعقل البحث عن حجّیة ظواهر الکتاب،والإجماع،وخبر الواحد،ونحوها؛لأنّ البحث عن حجّیة هذه الاُمور بوصف کونها حجّة،من قبیل البحث عن ثبوت المحمول للموضوع فی القضایا الضروریة بشرط المحمول،و هو غیر معقول</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ولأجل ذلک ذهب صاحب الفصول إلی کون الموضوع ذوات الأدلّة الأربعة بما هی هی،أعنی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الکتاب،والسنّة،والإجماع،والعقل،لا بوصف کونها حجّة</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المحقّق الخراسانی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أراد بالسنّة السنّة المحکیة فقط،أعنی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قول المعصوم،وفعله،وتقریره،یلزمه خروج البحث عن حجّیة خبر الواحد عن المسائل الاُصولیة؛لأنّ موضوع هذه المسألة روایة زرارة مثلاً،وهی لا تکون من مصادیق السنّة المحکیة،کما لا تکون أیضاً من مصادیق الکتاب أو الإجماع أو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یلزمه خروج جلّ مباحث التعادل و الترجیح عنها؛لأنّ موضوعها هو الروایتان المتعارضتان،وهما لیستا من مصادیق السنّة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منها الأعم منها ومن الخبر الحاکی لها،فالبحث فی المباحث المذکورة و إن کان عن أحوال السنّة بهذا المعنی،إلاّ أنّ البحث فی کثیر من مسائل علم الاُصول،خصوصاً مباحث الألفاظ،لا یکون بحثاً عن العوارض الذاتیة للأدلّة الأربعة،فإنّ البحث عن مفاد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ولا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مفاد المشتقّ لا یختصّ بالکتاب و السنّة،بل یعمّ غیرهما من کلام العرب أیضاً،ولأجل کون هذه المباحث عامّة لکلام العرب مطلقاً،یستدلّ علیها بالتبادر،وبالأوامر الصادرة من الموالی العرفیة إلی عبیدهم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نعم،ثمرة هذه المباحث معرفة خصوص أحوال الکتاب و السنّة،حیث إنّ الاُصولی لا یقصد بها إلاّ استنباط الأحکام الشرعیة بهما،لکن موضوع هذه المباحث أعمّ،فلا یکون البحث فیها بحثاً عن العوارض الذاتیة للأدلّة الأربعة</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لکن الشیخ الأعظم الأنصاری تفطّن لهذا الإشکال قبل المحقّق الآخوند الخراسانی،وأجاب عنه فی مبحث حجّیة خبر الواحد من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عن حجّیة خبر الواحد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المعصوم وفعله وتقریره هل یثبت بخبر الواحد أم لا؟فالموضوع فی مسائل هذا البحث هو السنّة المحکیة من دون ورود الإشکال</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ظاهراً کون کلامه تأییداً لما عن المشهور من موضوعیة الأدلّة الأربعة بما هی أدلّة لعلم الاُصول وعدم الحاجة إلی تکلّف صاحب الفصول بجعل الموضوع ذوات الأدلّة؛لیکون البحث عن حجّیة الخبر بحثاً عن عوارض ذات السنّة؛لأنّ البحث عن حجّیة الخبر وأحد الخبرین المتعارضین یرجع إلی البحث عن عوارض السنّة،بمعنی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الحقیقة بحث عن ثبوت السنّة الواقعیة بهما کثبوتها بالخبر المتواتر و الواحد المحفوف بالقرینة القطعیة،فیندرجان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عن ثبوت الموضوع وما هو مفاد کان التامّة لیس بحثاً عن عوارض الموضوع</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توضیح إیراد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حجّیة خبر الواحد ترجع إلی أنّ السنّة هل تثبت بخبر الواحد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مراده الثبوت الواقعی،فهو مفاد کان التامّة ولیس بحثاً عن عوارض السنّة؛لأنّ البحث عن العوارض لا بدّ أن یکون بحثاً عن الوجود النعتی الذی کان هو مفاد کان الناقصة وهل المرکبة الراجع إلی ثبوت شیء لشیء،کثبوت العلم و العدالة و القیام لشخص،والبحث عن وجود الموضوع وثبوته بحث عن الوجود المحمولی الذی هو مفاد کان التامّة وهل البسیطة فی مقابل العدم المحمولی المعبّر عنه بلیس التامّة،فإن أراد الشیخ من کلامه الثبوت الواقعی،کان معناه أنّ قول الإمام علیه السّلام هل یتحقّق عند خبر مثل زرارة أم لا؟فعلی هذا یکون البحث عن حجّیة خبر الواحد داخلاً فی المبادی،وخارجاً عن المسائل التی تکون محمولاتها عوارض لموضوع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الأعمّ منها ومن الخبر الحاکی لها،فالبحث فی تلک المباحث،أعنی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حجّیة خبر الواحد و التعادل و الترجیح،و إن کان عن أحوال السنّة بهذا المعنی،إلاّ أنّ البحث فی کثیر من مسائل علم الاُصول،خصوصاً مباحث الألفاظ،لا یکون بحثاً عن العوارض الذاتیة للأدلّة الأربعة،فإنّ البحث عن مفاد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ولا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مفاد المشتق لا یختصّ بالکتاب و السنّة،بل یعمّ غیرهما من کلام العرب أیضاً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علم الاُصول هو الکلّی المنطبق علی موضوعات مسائله المتشتّة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قد أورد علیه الإمام الراحل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عارٌ علی الاُصولی أن لا یعرف موضوع هذا العلم باسمه وعنوانه،ویشیر إلیه بأنّه هو الکلّی</w:t>
      </w:r>
    </w:p>
    <w:p>
      <w:pPr>
        <w:pStyle w:val="BookText"/>
        <w:rPr/>
      </w:pPr>
      <w:r>
        <w:rPr>
          <w:rFonts w:ascii="IRNazanin" w:hAnsi="IRNazanin" w:eastAsia="IRNazanin"/>
          <w:color w:val="111111"/>
          <w:sz w:val="28"/>
          <w:sz w:val="28"/>
          <w:szCs w:val="28"/>
          <w:rtl w:val="true"/>
          <w:lang w:bidi="fa-IR"/>
        </w:rPr>
        <w:t>المنطبق علی موضوعات مسائله مع کونه من العلوم المهمّة جدّاً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وذهب آیة الله السید البروجردی و الإمام الخمینی إلی أنّ موضوعه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اختار السید البروجردی أنّ موضوع کلّ علم هو الجامع بین محمولات مسائله،ووجه کونه موضوعاً أنّ جامع محمولات المسائل فی کلّ علم هو الذی ینسبق أوّلاً إلی الذهن،ویکون معلوماً عنده،فیوضع فی وعاء الذهن ویطلب فی العلم تعیناته وتشخّصاته التی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صفحات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الموضوع فی علم الاُصول عبارة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بعد ما علمنا بأنّ لنا أحکاماً شرعیة،یحصل لنا العلم إجمالاً بوجود حجج فی البین،بها یحتجّ المولی علینا،ونحتجّ علیه فی إثبات الأحکام الشرعیة وامتثالها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 أصل الحجّة و الدلیل معلوم لنا،والمطلوب فی علم الاُصول تعینات الحجّة وتشخّصاتها،کخبر الواحد،والشهرة،والظواهر،ونحوها،ففی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 وصف الحجّیة محمولاً،ولکنّه بحسب الحقیقة هو الموضوع،فإنّه الأمر المعلوم،والمجهول تعیناته وأفراده،فمحصل مسائل الاُصول هو أنّ الحجّة التی نعلم بوجودها إجمالاً،لها تعینات وأفراد،منها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مسألة یرجع البحث فیها إلی تعیین مصداق للحجّة،مسألة اصولیة کمسألة حجّیة الخبر،والشهرة،والإجماع،ونحوها</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ولکن المحقّق الإمام الخمینی خالفه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الجامع بین موضوعات المسائل لا محمولاتها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الاُصولیة،حیث تکون أموراً إعتباریة،یمکن عکسها بجعل الموضوع محمولاً و المحمول موضوعاً،فقولنا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 الحجّة خبر الواحد،وهکذا،بل هذا أولی من عکسه؛لأنّ لله تعالی أحکاماً وقوانین،</w:t>
      </w:r>
      <w:bookmarkStart w:id="119" w:name="pg13600_131980"/>
    </w:p>
    <w:p>
      <w:pPr>
        <w:pStyle w:val="BookText"/>
        <w:rPr/>
      </w:pPr>
      <w:bookmarkEnd w:id="119"/>
      <w:r>
        <w:rPr>
          <w:rFonts w:ascii="IRNazanin" w:hAnsi="IRNazanin" w:eastAsia="IRNazanin"/>
          <w:color w:val="111111"/>
          <w:sz w:val="28"/>
          <w:sz w:val="28"/>
          <w:szCs w:val="28"/>
          <w:rtl w:val="true"/>
          <w:lang w:bidi="fa-IR"/>
        </w:rPr>
        <w:t>وإنّا نعلم أنّه جعل للوصول إلیها حججاً،فأصل وجود الحجج معلوم لنا،والمجهول هو تعیناتها،کظواهر الکتاب،وخبر الواحد،وهکذا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بحجّیة خبر الواحد مثلاً یقول خبر الواحد من تعینات الحجّة علی أحکام الله،فیمکن أن یحتج به المولی علی العبد،وبالعلکس،فجعل الحجّة موضوعاً وکلّ واحد من تعیناتها،کخبر الواحد محمولاً،أولی من العکس</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فالحاصل أنّ موضوع علم الاُصول،هو الحجّة فی الفقه،و هو الجامع بین موضوعات مسائله بطریق عکس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إذا لاحظنا التعریف الذی قدّمناه لعلم الاُصول،استطعنا أن نعرف أنّ علم الاُصول یدرس،فی الحقیقة،الأدلّة المشترکة فی علم الفقه لاثبات دلیلیتها،وبهذا صحّ القول بأنّ موضوع علم الاُصول هو الأدلّة المشترکة فی عملیة الاستنباط</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مباحث اصول الفقه راجعة إلی إثبات أعراض ذاتیة للأدلّة و الأحکام،من حیث إثبات الأدلّة للأحکام،وثبوت الأحکام بالأدلّة،بمعنی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مسائل هذا الفنّ هو الإثبات و الثبوت</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120" w:name="__RefHeading___Toc188243_3830689328"/>
      <w:bookmarkStart w:id="121" w:name="_Toc45"/>
      <w:bookmarkEnd w:id="120"/>
      <w:r>
        <w:rPr>
          <w:rtl w:val="true"/>
        </w:rPr>
        <w:t>الخلاصة</w:t>
      </w:r>
      <w:bookmarkEnd w:id="1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مهمّة الاُصولی أن یلتمس ما یصلح أن یکون کبری لقیاس الاستنباط،ثمّ یلتمس البراهین علیه؛أمّا مهمّة المقارن فی الاُصول،فهی أن یضمّ إلی ذلک استعراض آراء الآخرین،ویوازن بینها علی أساس من القرب من الأدلّة و البعد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والغایة من</w:t>
      </w:r>
    </w:p>
    <w:p>
      <w:pPr>
        <w:pStyle w:val="BookText"/>
        <w:rPr/>
      </w:pPr>
      <w:r>
        <w:rPr>
          <w:rFonts w:ascii="IRNazanin" w:hAnsi="IRNazanin" w:eastAsia="IRNazanin"/>
          <w:color w:val="111111"/>
          <w:sz w:val="28"/>
          <w:sz w:val="28"/>
          <w:szCs w:val="28"/>
          <w:rtl w:val="true"/>
          <w:lang w:bidi="fa-IR"/>
        </w:rPr>
        <w:t>علم الاُصول تحصیل القدرة علی استنباط الأحکام،بینما نری أنّ الغایة من اصول الفقه المقارن،هی الفصل بین آراء المجتهدین بتقدیم أمثلها وأقربها إلی الدلیلیة،والفصل بین الآراء لا یکون إلاّ بعد تحصیل القدرة علی معرفة الأمثل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ما ذکر تعرف اختلاف الغایة من اصول الفقه واُصول الفقه المقارن؛لأنّ الغایة من علم الاُصول تحصیل القدرة علی استنباط الأحکام الشرعیة،والغایة من اصول الفقه المقارن،هی الفصل بین آراء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ربما تکون رتبة الاُصولی المقارن متأخّرة عن رتبة الباحث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الله،وسنّة رسوله،وإجماع الاُمّة،والقیاس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شیء یبحث عن أوصافه وأحواله المعتبرة فی ذلک،و هو معنی قول المنطقیین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أعراضه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بالعرض،هو المحمول علی الشیء الخارج عنه،و إنّما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الذاتی؛لشدّة تعلّقه بالذات،بأن یلحق الشیء لذاته،کالإدراک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بالبحث عن الأعراض الذاتیة حملها علی موضوع العلم،کقولنا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یثبت به الحکم،أو علی أنواعه،کالأمر یفید الوجوب،أو علی أعراضه الذاتیة،کقولنا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یدلّ علی مدلوله دلالة قطعیة،أو علی أنواع أعراضه الذاتیة،کقولنا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الذی خصّ منه البعض یدلّ علی بقیة أفراده دلالة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موضوع هذا العلم علی أقوال،منها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الأدلّة الشرعیة وحدها؛و أمّا الأحکام،فهی تابعة لها،ومنها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موضوعه کلّ من الأدلّة و الأحکام الشرعیة،ومن القائلین به صدر الشریعة،ومنها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موضوعه الأدلّة الأربعة إجمالاً،لا مطلقاً،بل حال کونها مشترکة فی الإیصال إلی الحکم الشرعی،ولأجل هذا الاشتراک لم یتعدّد علم الاُصول بتعدّد الموضوع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وبالجملة،فقد اختلفوا فی تعیین الموضوع علی مذهبین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الأدلّة</w:t>
      </w:r>
    </w:p>
    <w:p>
      <w:pPr>
        <w:pStyle w:val="BookText"/>
        <w:rPr/>
      </w:pPr>
      <w:r>
        <w:rPr>
          <w:rFonts w:ascii="IRNazanin" w:hAnsi="IRNazanin" w:eastAsia="IRNazanin"/>
          <w:color w:val="111111"/>
          <w:sz w:val="28"/>
          <w:sz w:val="28"/>
          <w:szCs w:val="28"/>
          <w:rtl w:val="true"/>
          <w:lang w:bidi="fa-IR"/>
        </w:rPr>
        <w:t>الإجمالیة،و هو مذهب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الأدلّة و الأحکام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مشهور الإمامیة،ومنهم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القمّی،إلی أنّه الأدلّة الأربعة بما هی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علیهم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الموضوع هو الأدلّة الأربعة بوصف الدلیلیة،فلا یعقل البحث عن حجّیة ظواهر الکتاب،والإجماع،وخبر الواحد،ونحوها؛لأنّ البحث عن حجّیة هذه الأمور بوصف کونها حجّة،من قبیل البحث عن ثبوت المحمول للموضوع فی القضایا الضروریة بشرط المحمول،و هو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ذلک قال بکون الموضوع ذوات الأدلّة الأربعة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أراد بالسنّة السنّة المحکیة فقط،یلزمه خروج البحث عن حجّیة خبر الواحد عن المسائل الاُصولیة؛لأنّ موضوع هذه المسألة روایة زرارة،وهی لا تکون من مصادیق السنّة المحکیة،وکذا یلزمه خروج مباحث التعادل و الترجیح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منها الأعم منها ومن السنّة الحاکیة لها،فالبحث فی المباحث المذکورة و إن کان عن أحوال السنّة بهذا المعنی،إلاّ أنّ البحث فی کثیر من مسائل علم الاُصول،خصوصاً مباحث الألفاظ،لا یکون بحثاً عن العوارض الذاتیة للأدلّة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الأعظم الأنصاری تفطّن لهذا الإشکال قبل المحقّق الآخوند الخراسانی،وأجاب عنه فی مبحث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عن حجّیة خبر الواحد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المعصوم وفعله وتقریره هل یثبت بخبر الواحد أم لا؟فالموضوع هو السنّة المحکیة من دون ورود الإشکال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عن ثبوت الموضوع وما هو مفاد کان التامّة لیس بحثاً عن عوارض الموضوع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 الشیخ الأعظم هو الثبوت الواقعی،فهو مفاد کان التامّة ولیس بحثاً عن عوارض السنّة؛لأنّ البحث عن العوارض لا بدّ أن یکون بحثاً عن</w:t>
      </w:r>
    </w:p>
    <w:p>
      <w:pPr>
        <w:pStyle w:val="BookText"/>
        <w:rPr/>
      </w:pPr>
      <w:r>
        <w:rPr>
          <w:rFonts w:ascii="IRNazanin" w:hAnsi="IRNazanin" w:eastAsia="IRNazanin"/>
          <w:color w:val="111111"/>
          <w:sz w:val="28"/>
          <w:sz w:val="28"/>
          <w:szCs w:val="28"/>
          <w:rtl w:val="true"/>
          <w:lang w:bidi="fa-IR"/>
        </w:rPr>
        <w:t>الوجود النعتی الذی کان هو مفاد کان الناقصة الراجع إلی ثبوت شیء لشیء،والبحث عن وجود الموضوع وثبوته بحث عن الوجود المحمولی الذی هو مفاد 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مراده الأعمّ منها ومن الخبر الحاکی لها،فالبحث فی مباحث حجّیة خبر الواحد و التعادل و الترجیح،و إن کان عن أحوال السنّة بهذا المعنی،إلاّ أنّ البحث فی کثیر من مسائل علم الاُصول،خصوصاً مباحث الألفاظ،لا یکون بحثاً عن العوارض الذاتیة للأدلّة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علم الاُصول هو الکلّی المنطبق علی موضوعات مسائله المتشتّة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علیه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عار علی الاُصولی أن لا یعرف موضوع هذا العلم باسمه وعنوانه،ویشیر إلیه بأنّه هو الکلّی المنطبق علی موضوعات مسائله مع کونه من العلوم المهمّة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آیة الله السید البروجردی و الإمام الخمینی إلی أنّ موضوع علم الاُصول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اختار السید البروجردی أنّ موضوع کلّ علم هو الجامع بین محمولات مسائله،ووجه کونه موضوعاً أنّ جامع محمولات المسائل فی کلّ علم هو الذی ینسبق أوّلاً إلی الذهن،ویکون معلوماً عنده،فیطلب فی العلم تعیناته وتشخّصاته التی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صفحات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الموضوع فی علم الاُصول عبارة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بعد ما علمنا بأنّ لنا أحکاماً شرعیة،یحصل لنا العلم إجمالاً بوجود حجج فی البین،بها یحتجّ المولی علینا،ونحتجّ علیه فی إثبات الأحکام الشرعیة وامتثالها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 أصل الحجّة و الدلیل معلوم لنا،والمطلوب فی علم الاُصول تعینات الحجّة،کخبر الواحد،والشهرة،والظواهر،ونحوها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المحقّق الإمام الخمینی خالفه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الجامع بین موضوعات المسائل لا محمولاتها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الاُصولیة،حیث تکون أموراً اعتباریة،یمکن عکسها</w:t>
      </w:r>
    </w:p>
    <w:p>
      <w:pPr>
        <w:pStyle w:val="BookText"/>
        <w:rPr/>
      </w:pPr>
      <w:r>
        <w:rPr>
          <w:rFonts w:ascii="IRNazanin" w:hAnsi="IRNazanin" w:eastAsia="IRNazanin"/>
          <w:color w:val="111111"/>
          <w:sz w:val="28"/>
          <w:sz w:val="28"/>
          <w:szCs w:val="28"/>
          <w:rtl w:val="true"/>
          <w:lang w:bidi="fa-IR"/>
        </w:rPr>
        <w:t>بجعل الموضوع محمولاً و المحمول موضوعاً،فقولنا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 الحجّة خبر الواحد،وهکذا،بل هذا أولی من عکسه؛لأنّ لله تعالی أحکاماً وقوانین،وإنّا نعلم أنّه جعل للوصول إلیها حججاً،فأصل وجود الحجج معلوم لنا،والمجهول هو تعیناتها،کظواهر الکتاب،وخبر الواحد،وهکذا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بحجّیة خبر الواحد مثلاً یقول خبر الواحد من تعینات الحجّة علی أحکام الله،فیمکن أن یحتج به المولی علی العبد،وبالعلکس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أنّ موضوع علم الاُصول،هو الحجّة فی الفقه،و هو الجامع بین موضوعات مسائله بطریقة عکس الحمل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إذا لاحظنا التعریف الذی قدّمناه لعلم الاُصول،استطعنا أن نعرف أنّ علم الاُصول یدرس،فی الحقیقة،الأدلّة المشترکة فی علم الفقه لاثبات دلیلیتها،وبهذا صحّ القول بأنّ موضوع علم الاُصول هو الأدلّة المشترکة فی عملیة الاستنباط</w:t>
      </w:r>
      <w:r>
        <w:rPr>
          <w:rFonts w:eastAsia="IRNazanin" w:cs="IRNazanin"/>
          <w:color w:val="111111"/>
          <w:sz w:val="28"/>
          <w:szCs w:val="28"/>
          <w:rtl w:val="true"/>
          <w:lang w:bidi="fa-IR"/>
        </w:rPr>
        <w:t>.</w:t>
      </w:r>
      <w:bookmarkStart w:id="122" w:name="pg13600_131985"/>
    </w:p>
    <w:p>
      <w:pPr>
        <w:pStyle w:val="Heading4"/>
        <w:numPr>
          <w:ilvl w:val="3"/>
          <w:numId w:val="1"/>
        </w:numPr>
        <w:rPr/>
      </w:pPr>
      <w:bookmarkStart w:id="123" w:name="__RefHeading___Toc188245_3830689328"/>
      <w:bookmarkStart w:id="124" w:name="_Toc46"/>
      <w:bookmarkEnd w:id="122"/>
      <w:bookmarkEnd w:id="123"/>
      <w:r>
        <w:rPr>
          <w:rtl w:val="true"/>
        </w:rPr>
        <w:t>الأسئلة</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الفارق بین اصول الفقه المقارن واُصول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الغایة من علم الاُصول واُصول الفقه المقارن،واذکر أیهما یکون مقدّماً علی الآخر من حیث الرتبة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موضوع کلّ علم،ثمّ بین المراد من 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المراد بالبحث عن الأعراض الذاتیة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الأقوال فی موضوع اصول الفقه خصوصاً المذهبین الرئیسین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نظر مشهور الإمامیة فی موضوع علم الاُصول بین إیراد صاحب الفصول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إیراد المحقّق الخراسانی علی صاحب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الشیخ الأعظم الأنصاری عن الإیراد الوارد علی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الإیراد الذی أورده المحقّق الخراسانی علی الشیخ الأعظم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السید البروجردی و الإمام الخمینی فی موضوع علم الاُصول،ثمّ وضّح اختلافهما فی المقام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الشهید السید الصدر فی المقام</w:t>
      </w:r>
      <w:r>
        <w:rPr>
          <w:rFonts w:eastAsia="IRNazanin" w:cs="IRNazanin"/>
          <w:color w:val="111111"/>
          <w:sz w:val="28"/>
          <w:szCs w:val="28"/>
          <w:rtl w:val="true"/>
          <w:lang w:bidi="fa-IR"/>
        </w:rPr>
        <w:t>.</w:t>
      </w:r>
      <w:bookmarkStart w:id="125" w:name="pg13600_131987"/>
    </w:p>
    <w:p>
      <w:pPr>
        <w:pStyle w:val="Heading3"/>
        <w:numPr>
          <w:ilvl w:val="2"/>
          <w:numId w:val="1"/>
        </w:numPr>
        <w:rPr/>
      </w:pPr>
      <w:bookmarkStart w:id="126" w:name="__RefHeading___Toc188247_3830689328"/>
      <w:bookmarkStart w:id="127" w:name="_Toc47"/>
      <w:bookmarkEnd w:id="125"/>
      <w:bookmarkEnd w:id="126"/>
      <w:r>
        <w:rPr>
          <w:rtl w:val="true"/>
        </w:rPr>
        <w:t>الدّرس الخامس</w:t>
      </w:r>
      <w:bookmarkEnd w:id="127"/>
    </w:p>
    <w:p>
      <w:pPr>
        <w:pStyle w:val="Heading4"/>
        <w:numPr>
          <w:ilvl w:val="3"/>
          <w:numId w:val="1"/>
        </w:numPr>
        <w:rPr/>
      </w:pPr>
      <w:bookmarkStart w:id="128" w:name="__RefHeading___Toc188249_3830689328"/>
      <w:bookmarkStart w:id="129" w:name="_Toc48"/>
      <w:bookmarkEnd w:id="128"/>
      <w:r>
        <w:rPr>
          <w:rtl w:val="true"/>
        </w:rPr>
        <w:t>موضوع اصول الفقه بسیط أو مرکّب</w:t>
      </w:r>
      <w:bookmarkEnd w:id="129"/>
    </w:p>
    <w:p>
      <w:pPr>
        <w:pStyle w:val="BookText"/>
        <w:rPr/>
      </w:pPr>
      <w:r>
        <w:rPr>
          <w:rFonts w:ascii="IRNazanin" w:hAnsi="IRNazanin" w:eastAsia="IRNazanin"/>
          <w:color w:val="111111"/>
          <w:sz w:val="28"/>
          <w:sz w:val="28"/>
          <w:szCs w:val="28"/>
          <w:rtl w:val="true"/>
          <w:lang w:bidi="fa-IR"/>
        </w:rPr>
        <w:t>اختلفوا هل یجوز أن یکون للعلم أکثر من موضوع واحد أم لا؟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مطلقاً،غیر أنّه لا بدّ أن یشرکه فی أمر ذاتی أو عرضی،کالطب یبحث فیه عن أحوال بدن الإنسان،وعن الأدویة،ونحوها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مطلقاً،لئلاّ یؤدّی إلی الانتشار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موضوع اصول الفقه،فقد اجتمع فیه الأمران،فإنّه إمّا واحد،و هو الدلیل السمعی من جهة أنّه موصِّل للحکم الشرعی،و إمّا کثیر،و هو أقسام الأدلّة السمعیة من هذه الجهة؛لاشتراکها إمّا فی جنسها و هو الدلیل،أو فی غایتها و هو العلم بالأحکام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أنّ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الاُصول الأدلّة الأربعة إجمالاً،لا مطلقاً،بل حال کونها مشترکة فی الإیصال إلی حکم شرعی،ولأجل هذا الاشتراک لم یتعدّد علم الاُصول بتعدّد الموضوع</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صدر الشریعة من الحنفیة تفصیلاً،و هو إن کان المبحوث عنه فی ذلک العلم إضافیاً جاز،کما أنّه یبحث فی الاُصول عن إثبات الأدلّة للحکم،والمنطق یبحث</w:t>
      </w:r>
    </w:p>
    <w:p>
      <w:pPr>
        <w:pStyle w:val="BookText"/>
        <w:rPr/>
      </w:pPr>
      <w:r>
        <w:rPr>
          <w:rFonts w:ascii="IRNazanin" w:hAnsi="IRNazanin" w:eastAsia="IRNazanin"/>
          <w:color w:val="111111"/>
          <w:sz w:val="28"/>
          <w:sz w:val="28"/>
          <w:szCs w:val="28"/>
          <w:rtl w:val="true"/>
          <w:lang w:bidi="fa-IR"/>
        </w:rPr>
        <w:t>فیه عن إیصال تصوّر أو تصدیق إلی تصوّر أو تصدیق،و إن کان غیر إضافی لا یجوز؛لأنّ اختلاف الموضوع یوجب اختلاف العلم،ثمّ إن کان إضافیاً فقد یکون المضاف و المضاف إلیه موضوع ذلک العلم کاُصول الفقه،و قد یکون أحدهما،کعلم المنطق،فإنّ موضوعه القول الشارح،والدلیل من حیث إنّه یوصّل إلی التصوّر و التصدیق</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الاُصولیین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الضروری أن یکون لعلم الاُصول موضوع واحد،و إنّما یمکن أن تکون له موضوعات کثیرة،فیما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نثبت أنّ لعلم الاُصول موضوعاً،بل یمکن أن نبرهن علی استحالة وجود موضوع لعلم الاُصول أو لکلّ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 ترتّب الغرض الواحد علی نفس مسائل العلم الواحد،فلا یکاد یعقل أن یکشف عن جامع واحد مقولی بینها؛لیقال إنّ ذلک الجامع الواحد یکشف عن جامع کذلک بین موضوعاتها بقاعدة السنخیة و التطابق،ضرورة أنّه کما لا یعقل وجود جامع مقولی بین الأمر الاعتباری و الأمر التکوینی،کذلک لا یعقل وجوده بین أمرین اعتباریین أو أمور اعتباریة،فإنّه لو کان بینها جامع لکان من سنخها لا من سنخ الأمر المقولی،فلا کاشف عن أمر وحدانی مؤثّر فی الغرض الواحد،إلی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برهن فی محلّه أنّه لا یعقل وجود جامع ذاتی بین المقولات کالجواهر و الأعراض؛لأنّها أجناس عالیة ومتباینات بتمام الذات و الحقیقة،فلا اشتراک أصلاً بین مقولة الجوهر مع شیء من المقولات العرضیة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ما ذکره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اقتضاء کلّ علم وجود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قد قام علی عدم إمکان وجود جامع مقولی بین موضوعات مسائل بعض العلوم،کعلم الفقه والاُصول</w:t>
      </w:r>
      <w:r>
        <w:rPr>
          <w:rFonts w:eastAsia="IRNazanin" w:cs="IRNazanin"/>
          <w:color w:val="111111"/>
          <w:sz w:val="28"/>
          <w:szCs w:val="28"/>
          <w:rtl w:val="true"/>
          <w:lang w:bidi="fa-IR"/>
        </w:rPr>
        <w:t xml:space="preserve">. </w:t>
      </w:r>
      <w:r>
        <w:rPr>
          <w:rStyle w:val="FootnoteAnchor"/>
          <w:rtl w:val="true"/>
        </w:rPr>
        <w:footnoteReference w:id="133"/>
      </w:r>
      <w:bookmarkStart w:id="130" w:name="pg13600_131989"/>
    </w:p>
    <w:p>
      <w:pPr>
        <w:pStyle w:val="BookText"/>
        <w:rPr/>
      </w:pPr>
      <w:bookmarkEnd w:id="130"/>
      <w:r>
        <w:rPr>
          <w:rFonts w:ascii="IRNazanin" w:hAnsi="IRNazanin" w:eastAsia="IRNazanin"/>
          <w:color w:val="111111"/>
          <w:sz w:val="28"/>
          <w:sz w:val="28"/>
          <w:szCs w:val="28"/>
          <w:rtl w:val="true"/>
          <w:lang w:bidi="fa-IR"/>
        </w:rPr>
        <w:t>لکن أکثر الاُصولیین،بل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عدی المحقّق العراقی،والسید الخوئی،والسید البجنوردی،علی أنّ لعلم الاُصول کما للعلوم الأُخر موضوعاً،غیر أنّ المحقّق المظفّر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غیر متکفّل للبحث عن موضوع خاصّ،بل یبحث عن موضوعات شتّی تشترک کلّها فی غرضنا المهمّ منه،و هو استنباط الحکم الشرعی،فلا وجه لجعل موضوع هذا العلم خصوص الأدلّة الأربعة فقط،وهی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الکتاب،والسنّة،والإجماع،والعقل،أو بإضافة الاستصحاب أو بإضافة القیاس والاستحسان کما صنع المتقدّمون</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وحکی فی شرح الحلقة الثانیة للشهید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المصنّف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لعلم الاُصول کما للعلوم الاُخری موضوعاً،وموضوعه هو الدلیل،ولیس من الضروری أن یحصر بالأدلّة الأربعة،أی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موضوعه مطلق الأدلّة،وبعبارة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علم الاُصول هو کلّ ما یصلح أن یکون عنصراً مشترکاً،ویصلح أن یکون دلیلاً فی عملیة استنباط الحکم الشرعی</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31" w:name="__RefHeading___Toc188251_3830689328"/>
      <w:bookmarkStart w:id="132" w:name="_Toc49"/>
      <w:bookmarkEnd w:id="131"/>
      <w:r>
        <w:rPr>
          <w:rtl w:val="true"/>
        </w:rPr>
        <w:t>موضوع اصول الفقه المقارن</w:t>
      </w:r>
      <w:bookmarkEnd w:id="132"/>
    </w:p>
    <w:p>
      <w:pPr>
        <w:pStyle w:val="BookText"/>
        <w:rPr/>
      </w:pPr>
      <w:r>
        <w:rPr>
          <w:rFonts w:ascii="IRNazanin" w:hAnsi="IRNazanin" w:eastAsia="IRNazanin"/>
          <w:color w:val="111111"/>
          <w:sz w:val="28"/>
          <w:sz w:val="28"/>
          <w:szCs w:val="28"/>
          <w:rtl w:val="true"/>
          <w:lang w:bidi="fa-IR"/>
        </w:rPr>
        <w:t>قد عرفت فی المبحث السابق أنّ لعلم الاُصول کما للعلوم الاُخر موضوعاً،وموضوعه هو الدلیل،وأیضاً عرفت أنّ طبیعة مسائل اصول الفقه واُصول الفقه المقارن متّحدة،والشاهد علی ذلک تقارب تعریفیهما،و إن اختلفا فی الغایة،بل هما متشابهان فی تمام مواضیعهما،و إن اختلفا بقید الحیثیة فی کلّ منهما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اصول الفقه المقارن هو الدلیل،وببیان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ما یصلح للدلیلیة من أدلّته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وحصره إنّما یکون بالاستقراء و التتبّع،فلا معنی لتخصیصه بالأدلّة الأربعة فقط مع وصف الدلیلیة أو بدونه بما هی هی،کما ذهب إلیه صاحب الفصول،إذ یرد علیهما ما ذکر من الإیرادات،فهذا العلم غیر متکفّل للبحث عن موضوع خاصّ،بل یبحث</w:t>
      </w:r>
      <w:bookmarkStart w:id="133" w:name="pg13600_131990"/>
    </w:p>
    <w:p>
      <w:pPr>
        <w:pStyle w:val="BookText"/>
        <w:rPr/>
      </w:pPr>
      <w:bookmarkEnd w:id="133"/>
      <w:r>
        <w:rPr>
          <w:rFonts w:ascii="IRNazanin" w:hAnsi="IRNazanin" w:eastAsia="IRNazanin"/>
          <w:color w:val="111111"/>
          <w:sz w:val="28"/>
          <w:sz w:val="28"/>
          <w:szCs w:val="28"/>
          <w:rtl w:val="true"/>
          <w:lang w:bidi="fa-IR"/>
        </w:rPr>
        <w:t>فیه عمّا هو دلیل الحکم الشرعی فی مقام الاستخراج والاستنباط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 منهما مواضع للالتقاء وأُخر للافتراق،فهما یلتقیان فی طبیعة مسائلهما وتشابه موضوعاتهما،ویفترقان فی الغایة من بحثهما وفی منهج البحث،ثمّ فی سعته فی أحدهما وضیقه فی الآخر،یمکن أن یقال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فی کلیهما واحد،و هو الدلیل،أو کلّ ما یصلح للدلیلیة من أدلّته</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134" w:name="__RefHeading___Toc188253_3830689328"/>
      <w:bookmarkStart w:id="135" w:name="_Toc50"/>
      <w:bookmarkEnd w:id="134"/>
      <w:r>
        <w:rPr>
          <w:rtl w:val="true"/>
        </w:rPr>
        <w:t>تعریف الحکم عند أهل السنّة</w:t>
      </w:r>
      <w:bookmarkEnd w:id="135"/>
    </w:p>
    <w:p>
      <w:pPr>
        <w:pStyle w:val="BookText"/>
        <w:rPr/>
      </w:pPr>
      <w:r>
        <w:rPr>
          <w:rFonts w:ascii="IRNazanin" w:hAnsi="IRNazanin" w:eastAsia="IRNazanin"/>
          <w:color w:val="111111"/>
          <w:sz w:val="28"/>
          <w:sz w:val="28"/>
          <w:szCs w:val="28"/>
          <w:rtl w:val="true"/>
          <w:lang w:bidi="fa-IR"/>
        </w:rPr>
        <w:t>قد بینا وقلنا فی تعریفنا السابق لاُصول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القواعد التی تقع فی طریق استنباط الأحکام الشرعیة الفرعیة الکلّیة،أو الوظیفة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یدعونا إلی الخوض فی الحدیث عن الحکم الشرعی؛لأنّ موضع الحدیث هو التمهید لا ما ذکره بعض الأعلام فی بحوث الاستصحاب أو غیرها فی الاُصول،مع أنّه أقرب إلی مبادئ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الله تعالی المتعلّق بأفعال المکلّفین بالاقتضاء أو التخییر،و قد زاد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الوضع؛لیدخل الحکم بالسببیة،والشرطیة،ونحوهما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منقول عن الأشعری،فقوله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الخطابات،وقوله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بأفعال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ما لیس کذلک،فبقی فی الحدّ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مع أنّه لیس بحکم،فقال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الطلب،و هو أمّا طلب الفعل جازماً،کالإیجاب،أو غیر جازم،کالندب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زاد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الحکم بالسببیة،والشرطیة،ونحوهما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الخطاب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تکلیفی،و هو المتعلّق بأفعال المکلّفین بالاقتضاء أو</w:t>
      </w:r>
    </w:p>
    <w:p>
      <w:pPr>
        <w:pStyle w:val="BookText"/>
        <w:rPr/>
      </w:pPr>
      <w:r>
        <w:rPr>
          <w:rFonts w:ascii="IRNazanin" w:hAnsi="IRNazanin" w:eastAsia="IRNazanin"/>
          <w:color w:val="111111"/>
          <w:sz w:val="28"/>
          <w:sz w:val="28"/>
          <w:szCs w:val="28"/>
          <w:rtl w:val="true"/>
          <w:lang w:bidi="fa-IR"/>
        </w:rPr>
        <w:t>التخییر،و إمّا وضعی،و هو الخطاب بأنّ هذا سبب ذلک أو شرطه،کالدلوک سبب للصلاة،والطهارة شرط</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تعریف الحکم علی النحو السابق هو اصطلاح جمهور الاُصولیین، </w:t>
      </w:r>
      <w:r>
        <w:rPr>
          <w:rStyle w:val="FootnoteAnchor"/>
          <w:rtl w:val="true"/>
        </w:rPr>
        <w:footnoteReference w:id="139"/>
      </w:r>
      <w:r>
        <w:rPr>
          <w:rFonts w:ascii="IRNazanin" w:hAnsi="IRNazanin" w:eastAsia="IRNazanin"/>
          <w:color w:val="111111"/>
          <w:sz w:val="28"/>
          <w:sz w:val="28"/>
          <w:szCs w:val="28"/>
          <w:rtl w:val="true"/>
          <w:lang w:bidi="fa-IR"/>
        </w:rPr>
        <w:t>وذهب بعض الاُصولیین إلی حذف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التعریف؛لأنّ الشارع جعل الأحکام الوضعیة علامات للأحکام التکلیفیة وجوداً وانتفاءً،فهی فی ذاتها لا تفید حکماً،أو باعتبار أنّ الأحکام الوضعیة داخلة ضمناً فی الأحکام التکلیفیة،فالإیجاب لا یکون إلاّ مع توفّر شرطه،ووجود سببه،وانتفاء مانعه،إذ لا معنی لموجبیة الدلوک مثلاً إلاّ طلب الفعل عنده،ولا معنی لمانعیة الحیض إلاّ حرمة الصلاة معه،ولا معنی لصحّة البیع إلاّ إباحة الانتفاع بالمبیع ونحو ذلک</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ولکن الآمدی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خطاب الشارع المفید فائدة شرعیة،فخرج خطابه بغیرها،کالإخبار بالمحسوسات،والمعقولات،ونحوها،و هو مطّرد منعکس لا غبار علیه</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هو الخطاب المتعلّق بأفعال المکلّفین بالاقتضاء أو التخییر أو الوضع،فیتناول اقتضاء الوجود،واقتضاء العدم،أمّا مع الجزم أو مع جواز الترک،فیدخل فی هذا،الواجب و المحظور و المندوب و المکروه،و أمّا التخییر فهو الإباحة،و أمّا الوضع فهو السبب و الشرط و المانع</w:t>
      </w:r>
      <w:r>
        <w:rPr>
          <w:rFonts w:eastAsia="IRNazanin" w:cs="IRNazanin"/>
          <w:color w:val="111111"/>
          <w:sz w:val="28"/>
          <w:szCs w:val="28"/>
          <w:rtl w:val="true"/>
          <w:lang w:bidi="fa-IR"/>
        </w:rPr>
        <w:t xml:space="preserve">. </w:t>
      </w:r>
      <w:r>
        <w:rPr>
          <w:rStyle w:val="FootnoteAnchor"/>
          <w:rtl w:val="true"/>
        </w:rPr>
        <w:footnoteReference w:id="142"/>
      </w:r>
      <w:bookmarkStart w:id="136" w:name="pg13600_131992"/>
    </w:p>
    <w:p>
      <w:pPr>
        <w:pStyle w:val="Heading4"/>
        <w:numPr>
          <w:ilvl w:val="3"/>
          <w:numId w:val="1"/>
        </w:numPr>
        <w:rPr/>
      </w:pPr>
      <w:bookmarkStart w:id="137" w:name="__RefHeading___Toc188255_3830689328"/>
      <w:bookmarkStart w:id="138" w:name="_Toc51"/>
      <w:bookmarkEnd w:id="136"/>
      <w:bookmarkEnd w:id="137"/>
      <w:r>
        <w:rPr>
          <w:rtl w:val="true"/>
        </w:rPr>
        <w:t>اختلاف الاُصولیین و الفقهاء فی إطلاق الحکم</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الاُصولیون معنیون بالحکم بالأدلّة التی هی مصادر الأحکام،ولذلک جعلوا الحکم الشرعی هو منطوق الشارع؛و أمّا الفقهاء،فمعنیون بأثر الأدلّة الشرعیة الذی یتعلّق بالأفعال و الأشیاء،فیصفها بحکم منسوب إلی الشرع،ولذلک جعلوا الحکم الشرعی هو مفهوم المجتهد لمنطوق الشارع،وعلی هذا الأساس عرّفوا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أشهر تعریفاتهم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الأثر المترتّب علی خطاب الله تعالی المتعلّق بأفعال المکلّفین بالاقتضاء أو التخییر أو الوضع،وقال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مدلول خطاب الشارع</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وبالجملة،فالاُصولیون و إن اختلفوا فی تعریفاتهم للحکم الشرعی غیر أنّهم مجتمعون علی شیء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عَلماً علی نفس خطاب الشارع الذی یطلب من المکلّف فعل شیء أو کفّه عنه أو یخیره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والفقهاء قائلون بأنّ الحکم الشرعی هو ما ثبت بالخطاب الشرعی،أی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المترتّب علیه،لا نفس النصّ الشرعی،فالحکم عند هؤلاء،هو أثر خطاب الله تعالی المتعلّق بفعل المکلّف اقتضاء أو تخییراً أو وضعاً</w:t>
      </w:r>
      <w:r>
        <w:rPr>
          <w:rFonts w:eastAsia="IRNazanin" w:cs="IRNazanin"/>
          <w:color w:val="111111"/>
          <w:sz w:val="28"/>
          <w:szCs w:val="28"/>
          <w:rtl w:val="true"/>
          <w:lang w:bidi="fa-IR"/>
        </w:rPr>
        <w:t>.</w:t>
      </w:r>
    </w:p>
    <w:p>
      <w:pPr>
        <w:pStyle w:val="Heading4"/>
        <w:numPr>
          <w:ilvl w:val="3"/>
          <w:numId w:val="1"/>
        </w:numPr>
        <w:rPr/>
      </w:pPr>
      <w:bookmarkStart w:id="139" w:name="__RefHeading___Toc188257_3830689328"/>
      <w:bookmarkStart w:id="140" w:name="_Toc52"/>
      <w:bookmarkEnd w:id="139"/>
      <w:r>
        <w:rPr>
          <w:rtl w:val="true"/>
        </w:rPr>
        <w:t>تعریف الحکم عند الإمامیة</w:t>
      </w:r>
      <w:bookmarkEnd w:id="1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الأحکام التکلیفیة،هی المجعولات الشرعیة التی تتعلّق بأفعال العباد أوّلاً وبالذات بلا واسطة،وهی تنحصر بالخمسة،أربعة منها تقتضی البعث و الزجر،وهی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الوجوب،والحرمة،والاستحباب،والکراهة،وواحدة منها تقتضی التخییر،وهی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الوضعیة،فهی المجعولات الشرعیة التی لا تتضمّن البعث و الزجر،ولا تتعلّق بالأفعال ابتداء أوّلاً وبالذات،و إن کان لها نحو تعلّق بها،ولو باعتبار ما یستتبعها من الأحکام التکلیفیة،سواء تعلّق الجعل الشرعی</w:t>
      </w:r>
    </w:p>
    <w:p>
      <w:pPr>
        <w:pStyle w:val="BookText"/>
        <w:rPr/>
      </w:pPr>
      <w:r>
        <w:rPr>
          <w:rFonts w:ascii="IRNazanin" w:hAnsi="IRNazanin" w:eastAsia="IRNazanin"/>
          <w:color w:val="111111"/>
          <w:sz w:val="28"/>
          <w:sz w:val="28"/>
          <w:szCs w:val="28"/>
          <w:rtl w:val="true"/>
          <w:lang w:bidi="fa-IR"/>
        </w:rPr>
        <w:t>بها ابتداء تأسیساً أو امضاء أو تعلّق الجعل الشرعی بمنشأ انتزاعها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وقال المحقّق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عبارة عن اعتبار نفسانی من المولی،وبالإنشاء یبرز هذا الاعتبار النفسانی،لا أنّه یوجد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والعبارة الجامعة أنّ الأحکام التکلیفیة عبارة عن الاعتبار الصادر من المولی من حیث الاقتضاء و التخییر،وما سواها کلّه أحکام وضعیة،سواء کان متعلّقاً بفعل المکلّف،کالشرطیة،والمانعیة،والصحّة،والفساد،أم لا،کالملکیة،والزوجیة،وغیرهما،فکلّ اعتبار من الشارع سوی الخمسة المذکورة حکم وضعی</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إنّما اختار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جاء فی بعض التعریفات من علماء أهل السنّة و الشیعة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الله،أو الشارع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کلمة خطاب لا تشمل الحکم فی مرحلة الجعل،و إنّما تختصّ بمراحله المتأخّرة من التبلیغ و الوصول و الفعلیة؛لوضوح أنّها هی التی تحتاج إلی الخطاب لأداء جعل الشارع واعتباره،فتعمیمها إلی جمیع مراحله أقرب إلی فنّیة التعریف من وجهة 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تغنینا عن استعراض ما أورد أو یورد من الإشکال علی التعریف السابق من عدم الاطّراد والانعکاس</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قال الشهید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التشریع الصادر من الله تعالی لتنظیم حیاة الإنسان،والخطابات الشرعیة فی الکتاب،والسنّة،مبرزة للحکم،وکاشفة عنه،ولیست هی الحکم الشرعی نفسه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وعلیه،یکون من الخطأ تعریف الحکم الشرعی بالصیغة المشهورة بین قدماء الاُصولیین،إذ یعرفونه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الشرعی المتعلّق بأفعال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الخطاب</w:t>
      </w:r>
      <w:bookmarkStart w:id="141" w:name="pg13600_131994"/>
    </w:p>
    <w:p>
      <w:pPr>
        <w:pStyle w:val="BookText"/>
        <w:rPr/>
      </w:pPr>
      <w:bookmarkEnd w:id="141"/>
      <w:r>
        <w:rPr>
          <w:rFonts w:ascii="IRNazanin" w:hAnsi="IRNazanin" w:eastAsia="IRNazanin"/>
          <w:color w:val="111111"/>
          <w:sz w:val="28"/>
          <w:sz w:val="28"/>
          <w:szCs w:val="28"/>
          <w:rtl w:val="true"/>
          <w:lang w:bidi="fa-IR"/>
        </w:rPr>
        <w:t>کاشف عن الحکم،والحکم هو مدلول الخطاب</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مع أنّ الحکم الشرعی لا یتعلّق بأفعال المکلّفین دائماً،بل قد یتعلّق بذواتهم أو بأشیاء أُخر ترتبط بهم؛لأنّ الهدف من الحکم الشرعی تنظیم حیاة الإنسان،و هذا الهدف کما یحصل بخطاب متعلّق بأفعال المکلّفین،کخطاب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یحصل بخطاب متعلّق بذواتهم أو بأشیاء أُخر تدخل فی حیاتهم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و الخطابات التی تنظّم علاقة الزوجیة،وتعتبر المرأة زوجة للرجل فی ظلّ شروط معینة،أو تنظیم علاقة الملکیة،فإنّ هذه الأحکام لیست متعلّقة بأفعال المکلّفین،بل الزوجیة حکم شرعی متعلّق بذواتهم،والملکیة حکم شرعی متعلّق بالمال</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42" w:name="__RefHeading___Toc188259_3830689328"/>
      <w:bookmarkStart w:id="143" w:name="_Toc53"/>
      <w:bookmarkEnd w:id="142"/>
      <w:r>
        <w:rPr>
          <w:rtl w:val="true"/>
        </w:rPr>
        <w:t>الخلاصة</w:t>
      </w:r>
      <w:bookmarkEnd w:id="143"/>
    </w:p>
    <w:p>
      <w:pPr>
        <w:pStyle w:val="BookText"/>
        <w:rPr/>
      </w:pPr>
      <w:r>
        <w:rPr>
          <w:rFonts w:ascii="IRNazanin" w:hAnsi="IRNazanin" w:eastAsia="IRNazanin"/>
          <w:color w:val="111111"/>
          <w:sz w:val="28"/>
          <w:sz w:val="28"/>
          <w:szCs w:val="28"/>
          <w:rtl w:val="true"/>
          <w:lang w:bidi="fa-IR"/>
        </w:rPr>
        <w:t>اختلفوا هل یجوز أن یکون للعلم أکثر من موضوع واحد أم لا؟قیل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مطلقاً،غیر أنّه لا بدّ أن یشرکه فی أمر ذاتی أو عرضی،کالطب یبحث فیه عن أحوال بدن الإنسان،وعن الأدویة،ونحوها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مطلقاً،لئلاّ یؤدّی إلی 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موضوع اصول الفقه،فقد اجتمع فیه الأمران،فإنّه إمّا واحد،و هو الدلیل السمعی من جهة أنّه موصِّل للحکم الشرعی،و إمّا کثیر،و هو أقسام الأدلّة السمعیة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الاُصول الأدلّة الأربعة إجمالاً،لا مطلقاً،بل حال کونها مشترکة فی الإیصال إلی حکم شرعی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صدر الشریعة تفصیلاً،و هو إن کان المبحوث عنه فی ذلک العلم إضافیاً جاز،کما أنّه یبحث فی الاُصول عن إثبات الأدلّة للحکم،و إن کان غیر إضافی لا</w:t>
      </w:r>
      <w:bookmarkStart w:id="144" w:name="pg13600_131995"/>
    </w:p>
    <w:p>
      <w:pPr>
        <w:pStyle w:val="BookText"/>
        <w:rPr/>
      </w:pPr>
      <w:bookmarkEnd w:id="144"/>
      <w:r>
        <w:rPr>
          <w:rFonts w:ascii="IRNazanin" w:hAnsi="IRNazanin" w:eastAsia="IRNazanin"/>
          <w:color w:val="111111"/>
          <w:sz w:val="28"/>
          <w:sz w:val="28"/>
          <w:szCs w:val="28"/>
          <w:rtl w:val="true"/>
          <w:lang w:bidi="fa-IR"/>
        </w:rPr>
        <w:t>یجوز؛لأنّ اختلاف الموضوع یوجب اختلاف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الاُصولیین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الضروری أن یکون لعلم الاُصول موضوع واحد،و إنّما یمکن أن تکون له موضوعات کثیرة،فیما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نثبت أنّ لعلم الاُصول موضوعاً،بل یمکن أن نبرهن علی استحالة وجود موضوع لعلم الاُصول أو لکلّ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قد قام علی عدم إمکان وجود جامع مقولی بین موضوعات مسائل بعض العلوم،کعلم الفقه والاُصول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أکثر الاُصولیین،بل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عدی المحقّق العراقی وتلمیذیه السید الخوئی و السید البجنوردی علی أنّ لعلم الاُصول کما للعلوم الأُخر موضوعاً،غیر أنّ المحقّق المظفّر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غیر متکفّل للبحث عن موضوع خاصّ،بل یبحث عن موضوعات شتّی تشترک کلّها فی الغرض المهمّ،و هو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فی شرح الحلقة الثانیة عن الشهید الصدر 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لعلم الاُصول کما للعلوم الأخری موضوعاً،وموضوعه هو الدلیل،ولیس من الضروری أن یحصر بالأدلّة الأربعة،بل هو کلّ ما یصلح أن یکون عنصراً مشترکاً،ودلیلاً فی عملیة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اصول الفقه المقارن،هو الدلیل،وببیان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ما یصلح للدلیلیة من أدلّته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وحصره إنّما یکون بالاستقراء و التتبّع،فلا معنی لتخصیصه بالأدلّة الأربعة فقط مع وصف الدلیلیة أو بدونه بما هی هی،فهذا العلم یبحث فیه عمّا هو دلیل الحکم الشرعی فی مقام الاستخراج والاستنباط</w:t>
      </w:r>
      <w:r>
        <w:rPr>
          <w:rFonts w:eastAsia="IRNazanin" w:cs="IRNazanin"/>
          <w:color w:val="111111"/>
          <w:sz w:val="28"/>
          <w:szCs w:val="28"/>
          <w:rtl w:val="true"/>
          <w:lang w:bidi="fa-IR"/>
        </w:rPr>
        <w:t>.</w:t>
      </w:r>
    </w:p>
    <w:p>
      <w:pPr>
        <w:pStyle w:val="Heading4"/>
        <w:numPr>
          <w:ilvl w:val="3"/>
          <w:numId w:val="1"/>
        </w:numPr>
        <w:rPr/>
      </w:pPr>
      <w:bookmarkStart w:id="145" w:name="__RefHeading___Toc188261_3830689328"/>
      <w:bookmarkStart w:id="146" w:name="_Toc54"/>
      <w:bookmarkEnd w:id="145"/>
      <w:r>
        <w:rPr>
          <w:rtl w:val="true"/>
        </w:rPr>
        <w:t>تعریف الحکم</w:t>
      </w:r>
      <w:bookmarkEnd w:id="1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الحکم،هو خطاب الله تعالی المتعلّق بأفعال المکلّفین بالاقتضاء أو التخییر،و قد زاد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الوضع؛لیدخل الحکم بالسببیة،والشرطیة،ونحوهما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منقول عن الأشعری،إلی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والخطاب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تکلیفی،و هو المتعلّق بأفعال المکلّفین بالاقتضاء أو التخییر،و إمّا وضعی،و هو الخطاب بأنّ هذا سبب ذلک أو شرطه،کالدلوک سبب للصلاة،والطهارة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بعضهم إلی حذف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التعریف؛لأنّ الشارع جعل الأحکام الوضعیة علامات للأحکام التکلیفیة وجوداً وانتفاء،فهی فی ذاتها لا تفید حکماً،أو باعتبار أنّها داخلة ضمناً فی الأحکام التکلیفیة،فالإیجاب لا یکون إلاّ مع توفّر شرطه،ووجود سببه،وانتفاء مانعه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خطاب الشارع المفید فائدة شرعیة،فخرج خطابه بغیرها،کالإخبار بالمحسوسات،والمعقولات،ونحوها،و هو مطّرد منعکس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هو الخطاب المتعلّق بأفعال المکلّفین بالاقتضاء أو التخییر أو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الفقهاء والاُصولیون فی إطلاق الحکم،أمّا الاُصولیون،فمجتمعون علی کون الحکم عَلَماً علی نفس خطاب الشارع الذی یطلب من المکلّف فعل شیء أو کفّه عنه أو یخیره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والفقهاء قائلون بأنّ الحکم الشرعی هو ما ثبت بالخطاب الشرعی،أی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المترتّب علیه،لا نفس النصّ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 من أعلام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الأحکام التکلیفیة،هی المجعولات الشرعیة التی تتعلّق بأفعال العباد أوّلاً وبالذات،وهی تنحصر بالخمسة،أربعة منها تقتضی البعث و الزجر،وهی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الوجوب،والحرمة،والاستحباب،والکراهة،وواحدة منها تقتضی التخییر،وهی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الوضعیة،فهی المجعولات الشرعیة التی لا تتضمّن البعث و الزجر،ولا تتعلّق بالأفعال ابتداء أوّلاً وبالذات،و إن کان لها نحو تعلّق بها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عبارة عن اعتبار نفسانی من المولی،وبالإنشاء یبرز هذا الاعتبار النفسانی،لا أنّه یوجد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والعبارة الجامعة أنّ الأحکام التکلیفیة</w:t>
      </w:r>
    </w:p>
    <w:p>
      <w:pPr>
        <w:pStyle w:val="BookText"/>
        <w:rPr/>
      </w:pPr>
      <w:r>
        <w:rPr>
          <w:rFonts w:ascii="IRNazanin" w:hAnsi="IRNazanin" w:eastAsia="IRNazanin"/>
          <w:color w:val="111111"/>
          <w:sz w:val="28"/>
          <w:sz w:val="28"/>
          <w:szCs w:val="28"/>
          <w:rtl w:val="true"/>
          <w:lang w:bidi="fa-IR"/>
        </w:rPr>
        <w:t>عبارة عن الاعتبار الصادر من المولی من حیث الاقتضاء و التخییر،وما سواها کلّه أحکام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تشمل الحکم فی مرحلة الجعل و الإنشاء،و إنّما تختصّ بمراحله المتأخّرة من التبلیغ و الوصول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الشرعی،هو التشریع الصادر من الله تعالی لتنظیم حیاة الإنسان،والخطابات الشرعیة فی الکتاب،والسنّة،مبرزة للحکم،وکاشفة عنه،ولیست هی الحکم الشرعی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وعلیه،یکون من الخطأ تعریف الحکم الشرعی بالصیغة المشهورة بین قدماء الاُصولیین،إذ یعرفونه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الشرعی المتعلّق بأفعال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الخطاب کاشف عن الحکم،والحکم هو مدلول الخطاب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الحکم الشرعی لا یتعلّق بأفعال المکلّفین دائماً،بل قد یتعلّق بذواتهم أو بأشیاء أُخر ترتبط بهم</w:t>
      </w:r>
      <w:r>
        <w:rPr>
          <w:rFonts w:eastAsia="IRNazanin" w:cs="IRNazanin"/>
          <w:color w:val="111111"/>
          <w:sz w:val="28"/>
          <w:szCs w:val="28"/>
          <w:rtl w:val="true"/>
          <w:lang w:bidi="fa-IR"/>
        </w:rPr>
        <w:t>.</w:t>
      </w:r>
      <w:bookmarkStart w:id="147" w:name="pg13600_131998"/>
    </w:p>
    <w:p>
      <w:pPr>
        <w:pStyle w:val="Heading4"/>
        <w:numPr>
          <w:ilvl w:val="3"/>
          <w:numId w:val="1"/>
        </w:numPr>
        <w:rPr/>
      </w:pPr>
      <w:bookmarkStart w:id="148" w:name="__RefHeading___Toc188263_3830689328"/>
      <w:bookmarkStart w:id="149" w:name="_Toc55"/>
      <w:bookmarkEnd w:id="147"/>
      <w:bookmarkEnd w:id="148"/>
      <w:r>
        <w:rPr>
          <w:rtl w:val="true"/>
        </w:rPr>
        <w:t>الأسئلة</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اختلاف العلماء فی جواز وعدم جواز أن یکون للعلم أکثر من موضوع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تفصیل صدر الشریعة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یمکن أن یکون لعلم الاُصول کالفقه موضوعاً؟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المحقّق المظفّر و الشهید الصدر فی باب موضوع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موضوع اصول الفقه المقارن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الحکم علی رأی صدر الشریعة و المحقّق الآمدی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کیفیة اختلاف الفقهاء والاُصولیین فی إطلاق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الأحکام التکلیفیة و الوضعیة علی رأی المحقّق النائینی؟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المحقّق الخوئی فی المقام،ولماذا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الشهید الصدر للحکم الشرعی،ثمّ بین وجه الخطأ فی تعریف قدماء الاُصولیین</w:t>
      </w:r>
      <w:r>
        <w:rPr>
          <w:rFonts w:eastAsia="IRNazanin" w:cs="IRNazanin"/>
          <w:color w:val="111111"/>
          <w:sz w:val="28"/>
          <w:szCs w:val="28"/>
          <w:rtl w:val="true"/>
          <w:lang w:bidi="fa-IR"/>
        </w:rPr>
        <w:t>.</w:t>
      </w:r>
      <w:bookmarkStart w:id="150" w:name="pg13600_131999"/>
    </w:p>
    <w:p>
      <w:pPr>
        <w:pStyle w:val="Heading3"/>
        <w:numPr>
          <w:ilvl w:val="2"/>
          <w:numId w:val="1"/>
        </w:numPr>
        <w:rPr/>
      </w:pPr>
      <w:bookmarkStart w:id="151" w:name="__RefHeading___Toc188265_3830689328"/>
      <w:bookmarkStart w:id="152" w:name="_Toc56"/>
      <w:bookmarkEnd w:id="150"/>
      <w:bookmarkEnd w:id="151"/>
      <w:r>
        <w:rPr>
          <w:rtl w:val="true"/>
        </w:rPr>
        <w:t>الدّرس السادس</w:t>
      </w:r>
      <w:bookmarkEnd w:id="152"/>
    </w:p>
    <w:p>
      <w:pPr>
        <w:pStyle w:val="Heading4"/>
        <w:numPr>
          <w:ilvl w:val="3"/>
          <w:numId w:val="1"/>
        </w:numPr>
        <w:rPr/>
      </w:pPr>
      <w:bookmarkStart w:id="153" w:name="__RefHeading___Toc188267_3830689328"/>
      <w:bookmarkStart w:id="154" w:name="_Toc57"/>
      <w:bookmarkEnd w:id="153"/>
      <w:r>
        <w:rPr>
          <w:rtl w:val="true"/>
        </w:rPr>
        <w:t>الحکم الشرعی وأنواعه</w:t>
      </w:r>
      <w:bookmarkEnd w:id="154"/>
    </w:p>
    <w:p>
      <w:pPr>
        <w:pStyle w:val="Heading4"/>
        <w:numPr>
          <w:ilvl w:val="3"/>
          <w:numId w:val="1"/>
        </w:numPr>
        <w:rPr/>
      </w:pPr>
      <w:bookmarkStart w:id="155" w:name="__RefHeading___Toc188269_3830689328"/>
      <w:bookmarkStart w:id="156" w:name="_Toc58"/>
      <w:bookmarkEnd w:id="155"/>
      <w:r>
        <w:rPr>
          <w:rtl w:val="true"/>
        </w:rPr>
        <w:t>أقسام الحکم</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لوحظ فی تعریف الحکم أنّه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التکلیفی،والحکم الوضعی؛لأنّ کلام الشارع المتعلّق بأفعال المکلّفین أمّا علی سبیل الطلب أو التخییر،أو علی سبیل الوضع،فإن کان متعلّقاً بفعل المکلّف علی جهة الطلب أو التخییر فیسمّی الحکم التکلیفی،و إن کان متعلّقاً بها علی جهة الوضع کان حکماً وضعیاً</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الخطاب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تکلیفی،و هو المتعلّق بأفعال المکلّفین بالاقتضاء أو التخییر،و إمّا وضعی،و هو الخطاب بأنّ هذا سبب ذلک أو شرطه،کالدلوک سبب للصلاة،والطهارة شرط،فلمّا ذکر أحد النوعین،و هو التکلیفی،وجب ذکر النوع الآخر،و هو الوضعی</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لجعل الوضع داخلاً فی الاقتضاء أو التخییر،أی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التکلیفی؛لأنّهما مفهومان متغایران،ولزوم أحدهما للآخر فی بعض الصور لا یدلّ علی اتّحادهما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قال الدکتور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اختلف العلماء علی 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الشرعی ینقسم إلی قسمین،هما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تکلیفی،ووضعی،و قد ذهب إلی ذلک کثیر من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الشرعی قسم واحد،و هو الحکم التکلیفی،وذهب إلی ذلک بعض العلماء،کالبیضاوی،وغیره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لکن الدکتور هلالی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کتب فی الحکم الشرعی ذکر أنّه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تکلیفی،ووضعی،وبالغ بعضهم فی إعذار من أغفل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یزد فی تعریف الحکم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له أنّ الحکم الشرعی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بالخطاب،ووضعی،أی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بالوضع و الإخبار،وغرضه بالتعریف هنا هو الحکم الخطابی لا الوضعی،إذ ذاک سیعقد له باب مستقل بذکره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المتأمّل فی کتب الاُصول یتحقّق من أنّ المقصود بقسمی الحکم الشرعی أرکانه،ولیس أنواعه،وممّا یؤکّد هذا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الاُصولیین وضعوا تعریف الحکم الشرعی شاملاً لکلّ من التکلیفی،والوضعی؛لبیان أنّ الحکم الشرعی یتکوّن منهما،لا من أحدهما،ولذلک وجدناهم یتعذّرون لمن أغفل حکم الوضع،ثمّ إنّهم أجمعوا علی أنّ الحکم الشرعی متعلّق بأفعال المکلّفین من جهتی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،والوضع،فکان الحکم التکلیفی هو أحد جناحی الحکم الشرعی،والحکم الوضعی هو الجناح الثانی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 بعد تعریف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الأحکام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تکلیفیة،وثلاثة وضعیة،وتسمیة الخمسة تکلیفیة تغلیب،إذ لا تکلیف فی الإباحة،بل ولا فی الندب و الکراهة التنزیهیة عند الجمهور،وسمّیت الثلاثة وضعیة؛لأنّ الشارع وضعها علامات لأحکام تکلیفیة وجوداً وانتفاء</w:t>
      </w:r>
      <w:r>
        <w:rPr>
          <w:rFonts w:eastAsia="IRNazanin" w:cs="IRNazanin"/>
          <w:color w:val="111111"/>
          <w:sz w:val="28"/>
          <w:szCs w:val="28"/>
          <w:rtl w:val="true"/>
          <w:lang w:bidi="fa-IR"/>
        </w:rPr>
        <w:t xml:space="preserve">. </w:t>
      </w:r>
      <w:r>
        <w:rPr>
          <w:rStyle w:val="FootnoteAnchor"/>
          <w:rtl w:val="true"/>
        </w:rPr>
        <w:footnoteReference w:id="154"/>
      </w:r>
      <w:bookmarkStart w:id="157" w:name="pg13600_132001"/>
    </w:p>
    <w:p>
      <w:pPr>
        <w:pStyle w:val="Heading4"/>
        <w:numPr>
          <w:ilvl w:val="3"/>
          <w:numId w:val="1"/>
        </w:numPr>
        <w:rPr/>
      </w:pPr>
      <w:bookmarkStart w:id="158" w:name="__RefHeading___Toc188271_3830689328"/>
      <w:bookmarkStart w:id="159" w:name="_Toc59"/>
      <w:bookmarkEnd w:id="157"/>
      <w:bookmarkEnd w:id="158"/>
      <w:r>
        <w:rPr>
          <w:rtl w:val="true"/>
        </w:rPr>
        <w:t>**</w:t>
      </w:r>
      <w:r>
        <w:rPr>
          <w:rtl w:val="true"/>
        </w:rPr>
        <w:t>تمهیدان</w:t>
      </w:r>
      <w:bookmarkEnd w:id="15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التکلیف یغایر مفهوم الوضع،إذ المراد بالتکلیف أحد الأحکام الخمسة،والمراد بالوضع إیجاد صفة لشیء،فعلاً کان أو غیره،أو إمضاء الشارع لتلک الصفة،ومن المعلوم مباینة مفهوم الحکم التکلیفی لمفهوم السببیة وغیرها 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التکلیفی عبارة عن الخطابات المتعلّقة بأفعال العباد اقتضاء أو تخییراً أوّلاً وبالذات،بحیث یصحّ حملها علیها بلا واسطة فی العروض،کقولنا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أو الزکاة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الحکم الوضعی،فإنّه لیس کذلک،بل قد یتعلّق بفعل المکلّف،کقوله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مال الغیر سبب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یتعلّق به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الدلوک سبب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النسبة بینهما بحسب المورد و المصداق هی العموم و الخصوص من وجه،لتصادقهما علی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مال الغیر بدون إذنه،وإفطار صوم شهر رمضان بدون عذر؛لصحّة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 حرام،وسبب للضمان،والإفطار حرام،وسبب لوجوب الکفّارة،وتفارقهما فی ضمان الصبی بدل ما أتلفه،ووجوب الصلاة،فإنّ الضمان فی الأوّل مستقرّ علیه بدون الحکم التکلیفی فعلاً بوجوب الأداء،والوجوب فی الثانی حکم تکلیفی بحت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الشرعی یطلق تارة علی خطاب الله المتعلّق بأفعال العباد من حیث الاقتضاء و التخییر،واُخری علی مطلق ما یصحّ أخذه من الشارع وإنشاؤه له بما هو شارع وجاعل للقوانین،فعلی الأوّل لا یصحّ تقسیم الحکم إلی التکلیفی و الوضعی؛لعدم تعلّق مثل الملکیة،والزوجیة،وسببیة الدلوک بفعل المکلّف بلا واسطة،و إن تعلّق به مع الواسطة،کترتّب جواز أنحاء التصرّفات علی الملکیة الحاصلة بأسبابها،فعلی هذا المعنی تخرج الوضعیات عن کونها أحکاماً شرعیة،إذ لیس فیها جهة الاقتضاء</w:t>
      </w:r>
      <w:bookmarkStart w:id="160" w:name="pg13600_132002"/>
    </w:p>
    <w:p>
      <w:pPr>
        <w:pStyle w:val="BookText"/>
        <w:rPr/>
      </w:pPr>
      <w:bookmarkEnd w:id="160"/>
      <w:r>
        <w:rPr>
          <w:rFonts w:ascii="IRNazanin" w:hAnsi="IRNazanin" w:eastAsia="IRNazanin"/>
          <w:color w:val="111111"/>
          <w:sz w:val="28"/>
          <w:sz w:val="28"/>
          <w:szCs w:val="28"/>
          <w:rtl w:val="true"/>
          <w:lang w:bidi="fa-IR"/>
        </w:rPr>
        <w:t>والتخییر،وعلی الثانی یصحّ تقسیم الحکم الشرعی إلیهما؛لأنّ المناط فیه کونه ممّا تناله ید الجعل التشریعی،ومن المعلوم صدقه علی الحکم الوضعی کالتکلیفی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وفی ضوء ما عرفت من تعریف الحکم الشرعی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التشریع الصادر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کلّ مقرّر وقانون عرفی أو شرعی ممّن له أهلیة التقریر و التقنین حکم تکلیفاً کان أو وضعاً </w:t>
      </w:r>
      <w:r>
        <w:rPr>
          <w:rStyle w:val="FootnoteAnchor"/>
          <w:rtl w:val="true"/>
        </w:rPr>
        <w:footnoteReference w:id="156"/>
      </w:r>
      <w:r>
        <w:rPr>
          <w:rFonts w:ascii="IRNazanin" w:hAnsi="IRNazanin" w:eastAsia="IRNazanin"/>
          <w:color w:val="111111"/>
          <w:sz w:val="28"/>
          <w:sz w:val="28"/>
          <w:szCs w:val="28"/>
          <w:rtl w:val="true"/>
          <w:lang w:bidi="fa-IR"/>
        </w:rPr>
        <w:t>أو تعریف مشهور الاُصولیین من الإمامیة،وتعریف جمهور الاُصولیین من أهل السنّة مع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تقسیم الحکم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التکلیفی،والحکم الوضعی</w:t>
      </w:r>
      <w:r>
        <w:rPr>
          <w:rFonts w:eastAsia="IRNazanin" w:cs="IRNazanin"/>
          <w:color w:val="111111"/>
          <w:sz w:val="28"/>
          <w:szCs w:val="28"/>
          <w:rtl w:val="true"/>
          <w:lang w:bidi="fa-IR"/>
        </w:rPr>
        <w:t>.</w:t>
      </w:r>
    </w:p>
    <w:p>
      <w:pPr>
        <w:pStyle w:val="Heading4"/>
        <w:numPr>
          <w:ilvl w:val="3"/>
          <w:numId w:val="1"/>
        </w:numPr>
        <w:rPr/>
      </w:pPr>
      <w:bookmarkStart w:id="161" w:name="__RefHeading___Toc188273_3830689328"/>
      <w:bookmarkStart w:id="162" w:name="_Toc60"/>
      <w:bookmarkEnd w:id="161"/>
      <w:r>
        <w:rPr>
          <w:rtl w:val="true"/>
        </w:rPr>
        <w:t>تعریف الحکم التکلیفی و الوضعی</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اقتضی طلب فعل من المکلّف أو کفّه عن فعل أو تخییره بین الفعل و الکفّ عنه،و إنّما سمّی هذا النوع حکماً تکلیفیاً؛لأنّه یتضمّن التکلیف بفعل أو ترک فعل أو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اقتضی وضع شیء سبباً لشیء أو شرطاً له أو مانعاً منه،و إنّما سمّی هذا النوع بالحکم الوضعی؛لأنّه یقتضی وضع امور ترتبط باُخر،کالأسباب للمسبّبات أو الشروط للمشروطات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الشرعی المتعلّق بأفعال الإنسان و الموجّه لسلوکه مباشرة فی مختلف جوانب حیاته الشخصیة و العبادیة و العائلیة والاجتماعیة التی عالجتها الشریعة ونظمتها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إذا کان الحکم مرتبطاً بعمل المکلّف مباشرة،فهو تکلیفی،کما هو الحال فی الوجوب و الحرمة والاستحباب و الکراهة و الإباحة</w:t>
      </w:r>
      <w:r>
        <w:rPr>
          <w:rFonts w:eastAsia="IRNazanin" w:cs="IRNazanin"/>
          <w:color w:val="111111"/>
          <w:sz w:val="28"/>
          <w:szCs w:val="28"/>
          <w:rtl w:val="true"/>
          <w:lang w:bidi="fa-IR"/>
        </w:rPr>
        <w:t>.</w:t>
      </w:r>
      <w:bookmarkStart w:id="163" w:name="pg13600_132003"/>
    </w:p>
    <w:p>
      <w:pPr>
        <w:pStyle w:val="BookText"/>
        <w:rPr/>
      </w:pPr>
      <w:bookmarkEnd w:id="163"/>
      <w:r>
        <w:rPr>
          <w:rFonts w:ascii="IRNazanin" w:hAnsi="IRNazanin" w:eastAsia="IRNazanin"/>
          <w:color w:val="111111"/>
          <w:sz w:val="28"/>
          <w:sz w:val="28"/>
          <w:szCs w:val="28"/>
          <w:rtl w:val="true"/>
          <w:lang w:bidi="fa-IR"/>
        </w:rPr>
        <w:t>والوضعی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الشرعی الذی لا یکون موجّهاً مباشراً للإنسان فی أفعاله وسلوکه،و هو کلّ حکم یشرّع وضعاً معیناً یکون له تأثیر غیر مباشر فی سلوک الإنسان،من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التی تنظم علاقات الزوجیة،فإنّها تشرّع بصورة مباشرة علاقة معینة بین الرجل و المرأة،وتؤثّر بصورة غیر مباشرة فی السلوک وتوجهه؛لأنّ المرأة بعد أن تصبح زوجة مثلاً تلزم بسلوک معین تجاه زوجها،ویسمّی هذا النوع من الأحکام بالأحکام الوضعیة</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أمّا إذا لم یرتبط الحکم بفعل المکلّف مباشرة،فهو وضعی،کالنجاسة و الزوجیة وغیرهما،وباختصار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 عبارة عن الأحکام الخمسة،والحکم الوضعی هو کلّ حکم ممّا عدا الأحکام الخمسة،کالزوجیة،والحرّیة،والنجاسة،والصحّة،والبطلان،و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 هو الاعتبار الصادر من المولی من حیث الاقتضاء و التخییر،والوضعی هو الاعتبار الشرعی الذی لا یتضمّن الاقتضاء و التخییر</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164" w:name="__RefHeading___Toc188275_3830689328"/>
      <w:bookmarkStart w:id="165" w:name="_Toc61"/>
      <w:bookmarkEnd w:id="164"/>
      <w:r>
        <w:rPr>
          <w:rtl w:val="true"/>
        </w:rPr>
        <w:t>الخلاصة</w:t>
      </w:r>
      <w:bookmarkEnd w:id="165"/>
    </w:p>
    <w:p>
      <w:pPr>
        <w:pStyle w:val="BookText"/>
        <w:rPr/>
      </w:pPr>
      <w:r>
        <w:rPr>
          <w:rFonts w:ascii="IRNazanin" w:hAnsi="IRNazanin" w:eastAsia="IRNazanin"/>
          <w:color w:val="111111"/>
          <w:sz w:val="28"/>
          <w:sz w:val="28"/>
          <w:szCs w:val="28"/>
          <w:rtl w:val="true"/>
          <w:lang w:bidi="fa-IR"/>
        </w:rPr>
        <w:t>ینقسم الحکم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تکلیفی،ووضعی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فالتکلیفی ما کان متعلّقاً بفعل المکلّف علی جهة الطلب أو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والوضعی ما کان متعلّقاً به علی جهة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النملة بعد فرز اختلاف العلماء إلی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 بأنّ الحکم الشرعی ینقسم إلی تکلیفی ووضعی،وإلیه ذهب کثیر من الاُصولیین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أنّ الحکم الشرعی قسم واحد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الدکتور هلالی</w:t>
      </w:r>
      <w:r>
        <w:rPr>
          <w:rFonts w:eastAsia="IRNazanin" w:cs="IRNazanin"/>
          <w:color w:val="111111"/>
          <w:sz w:val="28"/>
          <w:szCs w:val="28"/>
          <w:rtl w:val="true"/>
          <w:lang w:bidi="fa-IR"/>
        </w:rPr>
        <w:t>:</w:t>
      </w:r>
      <w:bookmarkStart w:id="166" w:name="pg13600_132004"/>
    </w:p>
    <w:p>
      <w:pPr>
        <w:pStyle w:val="BookText"/>
        <w:rPr/>
      </w:pPr>
      <w:bookmarkEnd w:id="166"/>
      <w:r>
        <w:rPr>
          <w:rFonts w:ascii="IRNazanin" w:hAnsi="IRNazanin" w:eastAsia="IRNazanin"/>
          <w:color w:val="111111"/>
          <w:sz w:val="28"/>
          <w:sz w:val="28"/>
          <w:szCs w:val="28"/>
          <w:rtl w:val="true"/>
          <w:lang w:bidi="fa-IR"/>
        </w:rPr>
        <w:t>کلّ من کتب فی الحکم الشرعی ذکر أنّه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ووضعی،وبالغ بعضهم فی إعذار من أغفل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الحکم،ثمّ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أجمعوا علی أنّ الحکم الشرعی متعلّق بأفعال المکلّفین من جهتی الاقتضاء و الوضع،فکان الحکمان التکلیفی و الوضعی یشکلان جناحی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 بعد تعریف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تکلیفیة،وثلاثة وضعیة،وتسمیة الخمسة تکلیفیة تغلیب،إذ لا تکلیف فی الإباحة،بل ولا فی الندب و الکراهة التنزیهیة عند الجمهور،وسمّیت الثلاثة وضعیة؛لأنّ الشارع وضعها علامات لأحکام تکلیفیة وجوداً وانتفاء</w:t>
      </w:r>
      <w:r>
        <w:rPr>
          <w:rFonts w:eastAsia="IRNazanin" w:cs="IRNazanin"/>
          <w:color w:val="111111"/>
          <w:sz w:val="28"/>
          <w:szCs w:val="28"/>
          <w:rtl w:val="true"/>
          <w:lang w:bidi="fa-IR"/>
        </w:rPr>
        <w:t>.</w:t>
      </w:r>
    </w:p>
    <w:p>
      <w:pPr>
        <w:pStyle w:val="Heading4"/>
        <w:numPr>
          <w:ilvl w:val="3"/>
          <w:numId w:val="1"/>
        </w:numPr>
        <w:rPr/>
      </w:pPr>
      <w:bookmarkStart w:id="167" w:name="__RefHeading___Toc188277_3830689328"/>
      <w:bookmarkStart w:id="168" w:name="_Toc62"/>
      <w:bookmarkEnd w:id="167"/>
      <w:r>
        <w:rPr>
          <w:rtl w:val="true"/>
        </w:rPr>
        <w:t>وقبل تعریف الحکمین التکلیفی و الوضعی،لا بدّ من تمهیدین</w:t>
      </w:r>
      <w:r>
        <w:rPr>
          <w:rtl w:val="true"/>
        </w:rPr>
        <w:t>:</w:t>
      </w:r>
      <w:bookmarkEnd w:id="16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التکلیف یغایر مفهوم الوضع،إذ المراد بالتکلیف أحد الأحکام الخمسة،والمراد بالوضع إیجاد صفة لشیء،فعلاً کان أو غیره،أو إمضاء الشارع لتلک الصفة،ومن المعلوم مباینة مفهوم الحکم التکلیفی لمفهوم السببیة وغیرها من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والنسبة بین الحکم التکلیفی و الوضعی بحسب المورد و المصداق هی العموم و الخصوص من وجه،لتصادقهما علی مثل إتلاف مال الغیر بدون إذنه،وإفطار صوم شهر رمضان بدون عذر،وتفارقهما فی ضمان الصبی بدل ما أتلفه،ووجوب الصلاة،فإنّ الضمان فی الأوّل مستقرّ علیه بدون الحکم التکلیفی فعلاً بوجوب الأداء،والوجوب فی الثانی حکم تکلیفی بحت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الشرعی یطلق تارة علی خطاب الله المتعلّق بأفعال العباد من حیث الاقتضاء و التخییر،وأخری علی مطلق ما یصحّ أخذه من الشارع وإنشاؤه له بما هو شارع،فعلی الأوّل لا یصحّ تقسیم الحکم إلی التکلیفی و الوضعی؛لعدم تعلّق مثل الملکیة،والزوجیة بفعل المکلّف بلا واسطة،و إن تعلّق به مع الواسطة،کترتّب جواز أنحاء التصرّفات علی الملکیة الحاصلة بأسبابها،فعلی هذا تخرج الوضعیات عن کونها</w:t>
      </w:r>
    </w:p>
    <w:p>
      <w:pPr>
        <w:pStyle w:val="BookText"/>
        <w:rPr/>
      </w:pPr>
      <w:r>
        <w:rPr>
          <w:rFonts w:ascii="IRNazanin" w:hAnsi="IRNazanin" w:eastAsia="IRNazanin"/>
          <w:color w:val="111111"/>
          <w:sz w:val="28"/>
          <w:sz w:val="28"/>
          <w:szCs w:val="28"/>
          <w:rtl w:val="true"/>
          <w:lang w:bidi="fa-IR"/>
        </w:rPr>
        <w:t>أحکاماً شرعیة،إذ لیس فیها جهة الاقتضاء و التخییر،وعلی الثانی یصحّ تقسیم الحکم الشرعی إلیهما؛لأنّ المناط فیه کونه ممّا تناله ید الجعل التشریعی،ومن المعلوم صدقه علی الحکم الوضعی کالتکلیفی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 الحکم التکلیفی،فهو ما اقتضی طلب فعل من المکلّف أو کفّه عن فعل أو تخییره بین الفعل و الکفّ عنه،و إنّما سمّی حکماً تکلیفیاً؛لأنّه یتضمّن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الوضعی،فهو ما اقتضی وضع شیء سبباً لشیء أو شرطاً له أو مانعاً منه،و إنّما سمّی بذلک؛لأنّه یقتضی وضع أمور ترتبط باُخر،کالأسباب للمسبّبات أو الشروط للمشروطات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الشرعی المتعلّق بأفعال الإنسان و الموجّه لسلوکه مباشرة فی مختلف جوانب حیاته الشخصیة و العبادیة و العائلیة والاجتماعیة التی عالجتها الشریعة ونظمتها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کان الحکم مرتبطاً بعمل المکلّف مباشرة،فهو تکلیفی،کما هو الحال فی الأحکام الخمسة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الحکم الشرعی الذی لا یکون موجّهاً مباشراً للإنسان فی أفعاله وسلوکه،و هو کلّ حکم یشرّع وضعاً معیناً یکون له تأثیر غیر مباشر فی سلوک الإنسان،وباختصار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 عبارة عن الأحکام الخمسة،والحکم الوضعی هو کلّ حکم ممّا عدا الأحکام الخمسة،کالزوجیة،والحرّیة،والنجاسة،والصحّة،والبطلان،و</w:t>
      </w:r>
      <w:r>
        <w:rPr>
          <w:rFonts w:eastAsia="IRNazanin" w:cs="IRNazanin"/>
          <w:color w:val="111111"/>
          <w:sz w:val="28"/>
          <w:szCs w:val="28"/>
          <w:rtl w:val="true"/>
          <w:lang w:bidi="fa-IR"/>
        </w:rPr>
        <w:t>....</w:t>
      </w:r>
      <w:bookmarkStart w:id="169" w:name="pg13600_132006"/>
    </w:p>
    <w:p>
      <w:pPr>
        <w:pStyle w:val="Heading4"/>
        <w:numPr>
          <w:ilvl w:val="3"/>
          <w:numId w:val="1"/>
        </w:numPr>
        <w:rPr/>
      </w:pPr>
      <w:bookmarkStart w:id="170" w:name="__RefHeading___Toc188279_3830689328"/>
      <w:bookmarkStart w:id="171" w:name="_Toc63"/>
      <w:bookmarkEnd w:id="169"/>
      <w:bookmarkEnd w:id="170"/>
      <w:r>
        <w:rPr>
          <w:rtl w:val="true"/>
        </w:rPr>
        <w:t>الأسئلة</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کلام الدکتور هلالی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الحکم عند الشوکانی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یغایر مفهوم التکلیف مفهوم الوضع؟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النسبة بین الحکم التکلیفی و الوضعی من النسب الأربع؟وضّح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التمهید الثانی وقل لماذا تخرج الوضعیات عن کونها أحکاماً شرعیة؟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الحکم التکلیفی و الوضعی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الشهید الصدر للحکم التکلیفی</w:t>
      </w:r>
      <w:r>
        <w:rPr>
          <w:rFonts w:eastAsia="IRNazanin" w:cs="IRNazanin"/>
          <w:color w:val="111111"/>
          <w:sz w:val="28"/>
          <w:szCs w:val="28"/>
          <w:rtl w:val="true"/>
          <w:lang w:bidi="fa-IR"/>
        </w:rPr>
        <w:t>.</w:t>
      </w:r>
      <w:bookmarkStart w:id="172" w:name="pg13600_132007"/>
    </w:p>
    <w:p>
      <w:pPr>
        <w:pStyle w:val="Heading2"/>
        <w:numPr>
          <w:ilvl w:val="1"/>
          <w:numId w:val="1"/>
        </w:numPr>
        <w:rPr/>
      </w:pPr>
      <w:bookmarkStart w:id="173" w:name="__RefHeading___Toc188281_3830689328"/>
      <w:bookmarkStart w:id="174" w:name="_Toc64"/>
      <w:bookmarkEnd w:id="172"/>
      <w:bookmarkEnd w:id="173"/>
      <w:r>
        <w:rPr>
          <w:rtl w:val="true"/>
        </w:rPr>
        <w:t>المبحث الأوّل</w:t>
      </w:r>
      <w:r>
        <w:rPr>
          <w:rtl w:val="true"/>
        </w:rPr>
        <w:t>:</w:t>
      </w:r>
      <w:r>
        <w:rPr>
          <w:rtl w:val="true"/>
        </w:rPr>
        <w:t>کتاب الله تعالی</w:t>
      </w:r>
      <w:bookmarkEnd w:id="1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88283_3830689328"/>
      <w:bookmarkStart w:id="176" w:name="_Toc65"/>
      <w:bookmarkEnd w:id="175"/>
      <w:r>
        <w:rPr>
          <w:rtl w:val="true"/>
        </w:rPr>
        <w:t>اشارة</w:t>
      </w:r>
      <w:bookmarkStart w:id="177" w:name="pg13600_132009"/>
      <w:bookmarkEnd w:id="176"/>
    </w:p>
    <w:p>
      <w:pPr>
        <w:pStyle w:val="Heading3"/>
        <w:numPr>
          <w:ilvl w:val="2"/>
          <w:numId w:val="1"/>
        </w:numPr>
        <w:rPr/>
      </w:pPr>
      <w:bookmarkStart w:id="178" w:name="__RefHeading___Toc188285_3830689328"/>
      <w:bookmarkStart w:id="179" w:name="_Toc66"/>
      <w:bookmarkEnd w:id="177"/>
      <w:bookmarkEnd w:id="178"/>
      <w:r>
        <w:rPr>
          <w:rtl w:val="true"/>
        </w:rPr>
        <w:t>الدّرس السابع</w:t>
      </w:r>
      <w:bookmarkEnd w:id="179"/>
    </w:p>
    <w:p>
      <w:pPr>
        <w:pStyle w:val="Heading4"/>
        <w:numPr>
          <w:ilvl w:val="3"/>
          <w:numId w:val="1"/>
        </w:numPr>
        <w:rPr/>
      </w:pPr>
      <w:bookmarkStart w:id="180" w:name="__RefHeading___Toc188287_3830689328"/>
      <w:bookmarkStart w:id="181" w:name="_Toc67"/>
      <w:bookmarkEnd w:id="180"/>
      <w:r>
        <w:rPr>
          <w:rtl w:val="true"/>
        </w:rPr>
        <w:t>الخاص و العام</w:t>
      </w:r>
      <w:bookmarkEnd w:id="181"/>
    </w:p>
    <w:p>
      <w:pPr>
        <w:pStyle w:val="Heading4"/>
        <w:numPr>
          <w:ilvl w:val="3"/>
          <w:numId w:val="1"/>
        </w:numPr>
        <w:rPr/>
      </w:pPr>
      <w:bookmarkStart w:id="182" w:name="__RefHeading___Toc188289_3830689328"/>
      <w:bookmarkStart w:id="183" w:name="_Toc68"/>
      <w:bookmarkEnd w:id="182"/>
      <w:r>
        <w:rPr>
          <w:rtl w:val="true"/>
        </w:rPr>
        <w:t>تعریف العام و الخاص</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الخاص و العام،فالخاص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وضع لمعنی معلوم أو لمسمّی معلوم علی الانفراد،کقولنا فی تخصیص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تخصیص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تخصیص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لفظ ینتظم جمعاً من الأفراد،إمّا لفظاً،کقولنا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 ومشرکون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معنی،کقولنا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خلاف الخاص،والعام لفظ وضع وضعاً واحداً لکثیر غیر محصور مستغرق جمیع ما یصلح له،فلیس منه المشترک کالعین،ولا العلم کزید،ولا أسماء العدد کالمئة؛لأنّها لمحصور،ولا اسم الجنس المنکر؛لعدم إحاطته بجمیع ما یصلح له،نحو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زارنی رجال،فما کلّ رجل بزائر له،و هو إمّا عام بصیغته ومعناه،کالرجال،و إمّا عام بمعناه فقط،کالرهط و القوم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العموم و الخصوص من عوارض الألفاظ،لا من عوارض المعانی و الأفعال</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عبارة عن اللفظ الواحد الدالّ من جهة واحدة علی شیئین فصاعداً،مثل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الرجال،والمشرکین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اللّفظ إمّا خاص فی ذاته مطلقاً،کقولک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هذا الرجل،و إمّا عام مطلقاً،کالمذکور و المعلوم،إذ لایخرج منه موجود ولا معدوم،و إمّا عام بالإضافة،کلفظ المؤمنین،فإنّه عام بالإضافة إلی آحاد المؤمنین،خاص</w:t>
      </w:r>
    </w:p>
    <w:p>
      <w:pPr>
        <w:pStyle w:val="BookText"/>
        <w:rPr/>
      </w:pPr>
      <w:r>
        <w:rPr>
          <w:rFonts w:ascii="IRNazanin" w:hAnsi="IRNazanin" w:eastAsia="IRNazanin"/>
          <w:color w:val="111111"/>
          <w:sz w:val="28"/>
          <w:sz w:val="28"/>
          <w:szCs w:val="28"/>
          <w:rtl w:val="true"/>
          <w:lang w:bidi="fa-IR"/>
        </w:rPr>
        <w:t>بالإضافة إلی جملتهم،إذ یتناولهم دون المشرکین،فکأنّه یسمّی عامّاً من حیث شموله لما شمله،وخاصّاً من حیث اقتصاره علی ما شمله،وقصوره عمّا لم یشمله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ولکنّ الآمدی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هو اللفظ الواحد الدالّ علی مسمّیین فصاعداً مطلقاً معاً،والخاصّ قد یطلق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 الواحد الذی لا یصلح مدلوله لاشتراک کثیرین فیه،کأسماء الأعلام من زید وعمرو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خصوصیته بالنسبة إلی ما هو أعمّ منه،وحدّه أنّه اللّفظ الذی یقال علی مدلوله،وعلی غیر مدلوله،لفظ آخر من جهة واحدة،کلفظ الإنسان،فإنّه خاصّ،ویقال علی مدلوله وعلی غیره،کالفرس و الحمار،لفظ الحیوان من جهة واحدة</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قد عرّف العام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المستغرق لجمیع ما یصلح له بحسب وضع واحد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وقیل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لفظ ینتظم جمعاً من الأسماء لفظاً أو معنی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وقال العلاّمة الشوکانی بعد ذکر النقوض و الإبرامات الواردة علی التعاریف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ما قیل فی حدّ العام علمت أنّ أحسن الحدود المذکورة هو ما قدّمنا عن صاحب المحصول،لکن مع زیادة قید دفعة،فالعام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المستغرق لجمیع ما یصلح له بحسب وضع واحد دفعة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وسیأتی ذکر بعض النقوض وجوابها عن قریب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إن وضع لمعنی متعدّد مستغرق جمیع أفراده یسمّی عامّاً،و إن وضع</w:t>
      </w:r>
    </w:p>
    <w:p>
      <w:pPr>
        <w:pStyle w:val="BookText"/>
        <w:rPr/>
      </w:pPr>
      <w:r>
        <w:rPr>
          <w:rFonts w:ascii="Amiri" w:hAnsi="Amiri" w:eastAsia="Amiri" w:cs="Amiri"/>
          <w:color w:val="111111"/>
          <w:sz w:val="28"/>
          <w:sz w:val="28"/>
          <w:szCs w:val="28"/>
          <w:rtl w:val="true"/>
          <w:lang w:bidi="ar-SA"/>
        </w:rPr>
        <w:t>لمعنی واحد منفرد یسمّی خاصّاً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ولکنّه فی تعریف العام اعتمد علی تعریف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شمول أمر لمتعدّد سواء کان الأمر لفظاً أو غیره،ومنه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عمّهم الخبر،إذا شملهم وأحاط بهم،وفی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المستغرق لجمیع ما یصلح له من غیر حصر،أی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له اللّفظ العام کمن فی العقلاء دون غیرهم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قد أُورد علیه،أوّلاً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 و المستغرق هما لفظان مترادفان،ولیس المقصود هاهنا من التحدید شرح اسم العام حتّی یکون الحدّ لفظاً،بل شرح المسمّی أمّا بالحدّ الحقیقی أو الرسمی،وما ذکرنا خارج عن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مانع؛لأنّه یدخل فیه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عمراً،فإنّه لفظ مستغرق لجمیع ما هو صالح له،ولیس بعام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اورد علی تعریف الغزالی بأنّه غیر جامع،فإنّ لفظ المعدوم و المستحیل من الألفاظ العامّة،ولم یدلاّ علی شیئین فصاعداً،إذ المعدوم عنده لیس بشیء</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الدال علی مسمّی واحد،وما دلّ علی کثرة مخصوصة</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تقییده بالوحدة غیر صحیح،فإنّ تخصیصَ العام قد یکون بإخراج أفراد کثیرة من أفراد العام،و قد یکون بإخراج نوع من أنواعه،أو صنف من أصنافه،إلاّ أن یراد بالمسمّی الواحد ما هو أعمّ من أن یکون فرداً أو نوعاً أو صنفاً،لکنّه یشکل علیه إخراج أفراد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التخصیص قد یکون بفرد من الأفراد،نحو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القوم إلاّ زیداً،ولیس زید وحده بکثرة</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وقال الاُستاذ عبدالکریم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المنفرد،من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فلان بکذا،أی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 به؛وفی اصطلاح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لفظ وضع لمعنی واحد علی 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شخصی،کأسماء الأعلام،مثل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زید،ومحمّد؛وخاص نوعی،مثل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رجل،إمرأة،فرس؛وخاص جنسی،مثل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الخاص اللفظ الموضوع للمعانی لا للذوات،مثل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العلم،والجهل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النوعی و الجنسی من الخاص؛لأنّ المنظور إلیه فی الخاص هو تناول اللفظ لمعنی واحد،من حیث إنّه واحد بغضّ النظر عن کونه له أفراد فی الخارج أو لیس له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تعریف الخاص وأنواعه أنّ ألفاظ الأعداد،کالثلاثة،والعشرة،ونحو ذلک هی من الخاص النوعی،وبهذا صرّح بعض الاُصولیین أنّ الثلاثة ونحوها من أسماء العدد موضوعة لمعنی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وحکم الخاص بین فی نفسه،فلا اجمال فیه ولا اشکال،ولهذا فهو یدلّ علی معناه الموضوع له دلالة قطعیة،أی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احتمال ناشئ عن دلیل،ویثبت الحکم لمدلوله علی سبیل القطع لا الظنّ،مثل قوله تعالی فی کفّارة الیمین،وقوله تعالی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w:t>
      </w:r>
      <w:r>
        <w:rPr>
          <w:rStyle w:val="FootnoteAnchor"/>
          <w:rtl w:val="true"/>
        </w:rPr>
        <w:footnoteReference w:id="17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یحیی 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هو اللّفظ المستغرق لما صلح له من غیر تعیین مدلوله ولا عدده،والخاص هو خلاف العام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 الخاص هما من المفاهیم الواضحة التی لا تحتاج إلی التعریف الحقیقی،بل التعریف المذکور فی الکتب هو لشرح اللفظ وتقریب المعنی إلی الذهن،فالعام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الشامل بمفهومه لجمیع ما یصلح انطباق عنوانه علیه فی ثبوت الحکم له؛و قد یقال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عام أیضاً باعتبار شموله لجمیع أفراد الموضوع أو المتعلّق أو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الذی لا یشمل إلاّ بعض أفراد موضوعه أو المتعلّق أو المکلّف،أو أنّه اللفظ الدالّ علی ذلک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وقال المحقّق الخراسانی فی تعریف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شمول المفهوم لجمیع ما یصلح أن ینطبق علیه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قد عرّف المحقّق البروجردی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عبارة عن کون اللّفظ بحیث یشمل مفهومه لجمیع ما یصلح أن ینطبق علیه مفهوم الواحد،فلفظة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تتّصف بالعموم من جهة شمول مفهومها لجمیع ما یصلح أن ینطبق علیه مفهوم واحدها،أعنی العالم،فتدبّر</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و الخصوص کالإطلاق و التقیید،إنّما کان من صفات المعنی ومن العوارض الطارئة علیه،و أنّ اتّصاف اللّفظ بهما إنّما کان بتبع المعنی من جهة ما کان بینهما من العلاقة والارتباط الخاص</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اورد علیه،بأنّ العموم و الخصوص لیسا من صفات المفهوم و المعنی،بل هما من صفات اللّفظ،باعتبار المعنی ولحاظه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هذا غیر سدید؛لأنّ العموم هو ما دلّ علی شمول الحکم لجمیع أفراد مدخوله،وبعبارة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تمام مصادیق مدخوله ممّا یصحّ أن ینطبق علیه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وعرّفهما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العموم ما تناول لفظه شیئین فصاعداً،والخصوص ما تناول شیئاً واحداً،و قد یکون اللّفظ عموماً من وجه وخصوصاً من وجهٍ آخر؛لأنّ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غلمانی وأراد بعضهم،فقوله عموم؛لشموله ما زاد علی الواحد،وخصوص من حیث أراد به بعض ما یصحّ أن یتناوله هذا اللّفظ</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وحیث عرفت معنی العموم،و هو الشمول وسریان المفهوم لجمیع ما یصلح الانطباق علیه،فقد یکون الشمول مدلولاً لفظیاً،و قد یکون بمقدّمات الحکمة،والمقصود بالبحث هنا هو الأوّل؛لأنّ المتکفّل للبحث عن الثانی هو مبحث المطلق و المقید،ومعلوم أنّه عند التعارض یقدّم الشمول اللفظی علی الشمول الإطلاقی،إذ الشمول اللفظی یصلح أن یکون بیاناً للمطلق الذی علّق الحکم فیه علی الطبیعة،فلا تجری فیه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وبالجملة،الغرض من البحث هنا بیان الشمول الذی یکون مدلولاً لفظیاً المعبّر عنه بالعام الاُصولی فی مقابل الإطلاق الشمولی،کلفظة کلّ وما یرادفها من أی لغةٍ کانت؛لأنّ الشمول فی مثل ذلک یکون مدلول اللّفظ بحسب الوضع</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عرفت من أنّ معنی العموم هو الشمول اللفظی فلا حاجة إلی إطالة الکلام فی هذا المجال</w:t>
      </w:r>
      <w:r>
        <w:rPr>
          <w:rFonts w:eastAsia="IRNazanin" w:cs="IRNazanin"/>
          <w:color w:val="111111"/>
          <w:sz w:val="28"/>
          <w:szCs w:val="28"/>
          <w:rtl w:val="true"/>
          <w:lang w:bidi="fa-IR"/>
        </w:rPr>
        <w:t>.</w:t>
      </w:r>
      <w:bookmarkStart w:id="184" w:name="pg13600_132016"/>
    </w:p>
    <w:p>
      <w:pPr>
        <w:pStyle w:val="BookText"/>
        <w:rPr/>
      </w:pPr>
      <w:bookmarkEnd w:id="184"/>
      <w:r>
        <w:rPr>
          <w:rFonts w:ascii="IRNazanin" w:hAnsi="IRNazanin" w:eastAsia="IRNazanin"/>
          <w:color w:val="111111"/>
          <w:sz w:val="28"/>
          <w:sz w:val="28"/>
          <w:szCs w:val="28"/>
          <w:rtl w:val="true"/>
          <w:lang w:bidi="fa-IR"/>
        </w:rPr>
        <w:t>وقال الفاضل القمّی تبعاً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هو اللّفظ الموضوع للدلالة علی استغراق أجزائه أو جزئیاته</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185" w:name="__RefHeading___Toc188291_3830689328"/>
      <w:bookmarkStart w:id="186" w:name="_Toc69"/>
      <w:bookmarkEnd w:id="185"/>
      <w:r>
        <w:rPr>
          <w:rtl w:val="true"/>
        </w:rPr>
        <w:t>حکم الخاص</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وحکم الخاص من الکتاب وجوب العمل به لا محالة،فإن قابله خبر الواحد أو القیاس،فإن أمکن الجمع بینهما بدون تغییر فی حکم الخاص یعمل بهما،وإلاّ یعمل بالکتاب ویترک ما یقابله،مثاله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ُیتَرَبَّصْنَ بِأَنْفُسِهِنَّ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فإنّ لفظة الثلاثة خاص فی تعریف عدد معلوم،فیجب العمل به،ولو حمل الأقراء علی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الطهر مذکّر دون الحیض،و قد ورد الکتاب فی الجمع بلفظ التأنیث دلّ علی أنّه جمع المذکر و هو الطهر لزم ترک العمل بهذا الخاص؛لأنّ مَن حمله علی الطهر لا یوجب ثلاثة أطهار،بل طهرین وبعض الثلاث و هو الذی وقع فیه الطلاق،فیخرّج علی هذا حکم الرجعة فی الحیضة الثالثة وزواله،وتصحیح نکاح الغیر وإبطاله،وحکم الحبس والاطلاق و المسکن والانفاق و الخلع و الطلاق وتزوّج الزوج بأختها وأربع سواها،وأحکام المیراث مع کثرة تعدادها</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فَرَضْنا عَلَیْهِمْ فِی أَزْواجِهِمْ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خاص فی التقدیر الشرعی،فلا یترک العمل به باعتبار أنّه عقد مالی فیعتبر بالعقود المالیة،فیکون تقدیر المال فیه موکولاً إلی رأی الزوجین،کما ذکره الشافعی،وفرّع علی هذا أنّ التخلّی لنفل العبادة أفضل من الاشتغال بالنکاح،وأباح إبطاله بالطلاق کیف ما شاء الزوج من جمع وتفریق،وأباح إرسال الثلاث جملة واحدة،وجعل عقد النکاح قابلاً للفسخ بالخلع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خاص فی وجود النکاح من المرأة،فلا یترک</w:t>
      </w:r>
      <w:bookmarkStart w:id="187" w:name="pg13600_132017"/>
    </w:p>
    <w:p>
      <w:pPr>
        <w:pStyle w:val="BookText"/>
        <w:rPr/>
      </w:pPr>
      <w:bookmarkEnd w:id="187"/>
      <w:r>
        <w:rPr>
          <w:rFonts w:ascii="IRNazanin" w:hAnsi="IRNazanin" w:eastAsia="IRNazanin"/>
          <w:color w:val="111111"/>
          <w:sz w:val="28"/>
          <w:sz w:val="28"/>
          <w:szCs w:val="28"/>
          <w:rtl w:val="true"/>
          <w:lang w:bidi="fa-IR"/>
        </w:rPr>
        <w:t>العمل به بما روی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نفسها بغیر إذن ولیها فنکاحها باطل،باطل،باطل</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ویتفرّع منه الخلاف فی حلّ الوط‌ء،ولزوم المهر و النفقة و السکنی،ووقوع الطلاق،والنکاح بعد الطلقات الثلاث علی ما ذهب إلیه قدماء أصحابه،بخلاف ما اختاره المتأخّرون منهم</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188" w:name="__RefHeading___Toc188293_3830689328"/>
      <w:bookmarkStart w:id="189" w:name="_Toc70"/>
      <w:bookmarkEnd w:id="188"/>
      <w:r>
        <w:rPr>
          <w:rtl w:val="true"/>
        </w:rPr>
        <w:t>الخلاصة</w:t>
      </w:r>
      <w:bookmarkEnd w:id="189"/>
    </w:p>
    <w:p>
      <w:pPr>
        <w:pStyle w:val="BookText"/>
        <w:rPr/>
      </w:pPr>
      <w:r>
        <w:rPr>
          <w:rFonts w:ascii="IRNazanin" w:hAnsi="IRNazanin" w:eastAsia="IRNazanin"/>
          <w:color w:val="111111"/>
          <w:sz w:val="28"/>
          <w:sz w:val="28"/>
          <w:szCs w:val="28"/>
          <w:rtl w:val="true"/>
          <w:lang w:bidi="fa-IR"/>
        </w:rPr>
        <w:t>الخاص لفظ وضع لمعنی معلوم أو لمسمّی معلوم علی الانفراد،کقولنا فی تخصیص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زید،وفی تخصیص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رجل،وفی تخصیص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 کلّ لفظ ینتظم جمعاً من الأفراد،إمّا لفظاً،کقولنا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مسلمون،و إمّا معنی،کقولنا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و الخصوص من عوارض الألفاظ لا من عوارض المعانی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 عبارة عن اللّفظ الواحد الدالّ من جهة واحدة علی شیئین فصاعداً،مثل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الرجال،والمشرکین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الآمدی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هو اللفظ الواحد الدالّ علی مسمّیین فصاعداً مطلقاً معاً،والخاصّ قد یطلق باعتبارین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 الواحد الذی لا یصلح مدلوله لاشتراک کثیرین فیه،کأسماء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خصوصیته بالنسبة إلی ما هو أعمّ منه،وحدّه أنّه اللّفظ الذی یقال علی مدلوله،وعلی غیر مدلوله لفظ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 بعد ذکر النقوض و الإبرامات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أحسن الحدود المذکورة هو ما قدّمناه عن الفخر الرازی،لکن مع زیادة قید دفعة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 تعریف الزرکشی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 و المستغرق هما لفظان مترادفان،ولیس المقصود هاهنا من التحدید شرح اسم العام،بل شرح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مانع؛</w:t>
      </w:r>
    </w:p>
    <w:p>
      <w:pPr>
        <w:pStyle w:val="BookText"/>
        <w:rPr/>
      </w:pPr>
      <w:r>
        <w:rPr>
          <w:rFonts w:ascii="IRNazanin" w:hAnsi="IRNazanin" w:eastAsia="IRNazanin"/>
          <w:color w:val="111111"/>
          <w:sz w:val="28"/>
          <w:sz w:val="28"/>
          <w:szCs w:val="28"/>
          <w:rtl w:val="true"/>
          <w:lang w:bidi="fa-IR"/>
        </w:rPr>
        <w:t>لأنّه یدخل فیه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لفظ مستغرق لجمیع ما هو صالح له،ولیس 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اورد علی تعریف الغزالی بأنّه غیر جامع،فإنّ لفظ المعدوم و المستحیل من الألفاظ العامّة،ولم یدلاّ علی شیئین فصاعداً،إذ المعدوم عنده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 عبدالکریم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فی اللغة هو المنفرد،من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فلان بکذا،أی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إنفرد به،وفی اصطلاح الاُصولیین هو کلّ لفظ وضع لمعنی واحد علی انفراد،و هو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شخصی،کأسماء الأعلام؛وخاص نوعی،مثل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رجل؛وخاص جنسی،مثل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تعریف الخاص وأنواعه أنّ ألفاظ الأعداد،کالثلاثة،والعشرة،ونحو ذلک هی من الخاص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الخاص بین فی نفسه،فلا إجمال فیه ولا إشکال،ولهذا فهو یدلّ علی معناه الموضوع له دلالة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الأعلام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 الخاص هما من المفاهیم الواضحة التی لا تحتاج إلی التعریف الحقیقی،بل التعریف المذکور فی الکتب هو لشرح اللفظ وتقریب المعنی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 و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عبارة عن کون اللّفظ بحیث یشمل مفهومه لجمیع ما یصلح أن ینطبق علیه مفهوم الواحد،فلفظة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تتّصف بالعموم من جهة شمول مفهومها لجمیع ما یصلح أن ینطبق علیه مفهوم العالم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و الخصوص کالإطلاق و التقیید،إنّما کان من صفات المعنی ومن العوارض الطارئة علیه،و أنّ اتّصاف اللّفظ بهما إنّما کان بتبع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اورد علیه،بأنّ العموم و الخصوص لیسا من صفات المفهوم و المعنی،بل هما من صفات اللّفظ ولکن باعتبار المعنی ولحاظه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سدید؛لأنّ العموم هو ما دلّ علی شمول الحکم لجمیع أفراد مدخوله،وبعبارة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w:t>
      </w:r>
    </w:p>
    <w:p>
      <w:pPr>
        <w:pStyle w:val="BookText"/>
        <w:rPr/>
      </w:pPr>
      <w:r>
        <w:rPr>
          <w:rFonts w:ascii="IRNazanin" w:hAnsi="IRNazanin" w:eastAsia="IRNazanin"/>
          <w:color w:val="111111"/>
          <w:sz w:val="28"/>
          <w:sz w:val="28"/>
          <w:szCs w:val="28"/>
          <w:rtl w:val="true"/>
          <w:lang w:bidi="fa-IR"/>
        </w:rPr>
        <w:t>تمام مصادیق مدخوله ممّا یصحّ أن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معنی العموم،و هو الشمول وسریان المفهوم لجمیع ما یصلح الانطباق علیه،فقد یکون الشمول مدلولاً لفظیاً،و قد یکون بمقدّمات الحکمة،والمقصود بالبحث هنا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الخاص من الکتاب وجوب العمل به لا محالة،فإن قابله خبر الواحد أو القیاس،فإن أمکن الجمع بینهما بدون تغییر فی حکم الخاص یعمل بهما،وإلاّ یعمل بالکتاب ویترک ما یقابله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التربّص خاص فی تعریف عدد معلوم،فیجب العمل به،ولکن لو حمل الأقراء علی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الطهر مذکّر،دلّ علی أنّه جمع المذکّر و هو الطهر،لزم ترک العمل بهذا الخاص؛لأنّ مَن حمله علی الطهر لا یوجب ثلاثة أطهار،بل طهرین وبعض الثلاث و هو الذی وقع فیه الطلاق،فیخرّج علی هذا حکم الرجعة فی الحیضة الثالثة و</w:t>
      </w:r>
      <w:r>
        <w:rPr>
          <w:rFonts w:eastAsia="IRNazanin" w:cs="IRNazanin"/>
          <w:color w:val="111111"/>
          <w:sz w:val="28"/>
          <w:szCs w:val="28"/>
          <w:rtl w:val="true"/>
          <w:lang w:bidi="fa-IR"/>
        </w:rPr>
        <w:t>....</w:t>
      </w:r>
      <w:bookmarkStart w:id="190" w:name="pg13600_132020"/>
    </w:p>
    <w:p>
      <w:pPr>
        <w:pStyle w:val="Heading4"/>
        <w:numPr>
          <w:ilvl w:val="3"/>
          <w:numId w:val="1"/>
        </w:numPr>
        <w:rPr/>
      </w:pPr>
      <w:bookmarkStart w:id="191" w:name="__RefHeading___Toc188295_3830689328"/>
      <w:bookmarkStart w:id="192" w:name="_Toc71"/>
      <w:bookmarkEnd w:id="190"/>
      <w:bookmarkEnd w:id="191"/>
      <w:r>
        <w:rPr>
          <w:rtl w:val="true"/>
        </w:rPr>
        <w:t>الأسئلة</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الخاص و العام علی رأی الشاشی و الشرتونی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الآمدی للعام،ثمّ بین إطلاق الخاص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العام علی رأی العلاّمة الشوکانی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تعریف الزرکشی للعام،اُذکر الإیرادات علیه وعلی تعریف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 ألفاظ الأعداد من أی أنواع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العام علی رأی المحقّق الخراسانی و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أنّ العموم و الخصوص هل یکونان من العوارض الطارئة علی المعنی أو اللفظ؟وبین قول الحقّ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المراد من الشمول الذی هو مفهوم العموم هاهنا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حکم الخاص من الکتاب،ثمّ بین إن قابله خبر الواحد أو القیاس ما هی الوظیفة؟</w:t>
      </w:r>
      <w:bookmarkStart w:id="193" w:name="pg13600_132021"/>
    </w:p>
    <w:p>
      <w:pPr>
        <w:pStyle w:val="Heading3"/>
        <w:numPr>
          <w:ilvl w:val="2"/>
          <w:numId w:val="1"/>
        </w:numPr>
        <w:rPr/>
      </w:pPr>
      <w:bookmarkStart w:id="194" w:name="__RefHeading___Toc188297_3830689328"/>
      <w:bookmarkStart w:id="195" w:name="_Toc72"/>
      <w:bookmarkEnd w:id="193"/>
      <w:bookmarkEnd w:id="194"/>
      <w:r>
        <w:rPr>
          <w:rtl w:val="true"/>
        </w:rPr>
        <w:t>الدّرس الثامن</w:t>
      </w:r>
      <w:bookmarkEnd w:id="195"/>
    </w:p>
    <w:p>
      <w:pPr>
        <w:pStyle w:val="Heading4"/>
        <w:numPr>
          <w:ilvl w:val="3"/>
          <w:numId w:val="1"/>
        </w:numPr>
        <w:rPr/>
      </w:pPr>
      <w:bookmarkStart w:id="196" w:name="__RefHeading___Toc188299_3830689328"/>
      <w:bookmarkStart w:id="197" w:name="_Toc73"/>
      <w:bookmarkEnd w:id="196"/>
      <w:r>
        <w:rPr>
          <w:rtl w:val="true"/>
        </w:rPr>
        <w:t>قول أصحاب الشافعی فی حکم الخاص</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مشایخ سمرقند،وأصحاب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الحکم بالخاص قطعاً؛لأنّ کلّ لفظ یحتمل أن یراد به غیر المعنی الموضوع له مجازاً،والمجاز إذا لم یثبت له القرینة الصارفة،فلا یجب العمل به</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الزحیلی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الخاص باتّفاق الحنفیة و المذاهب الاُخر علی معناه الذی وضع له علی سبیل القطع و الیقین،ما لم یدلّ دلیل علی صرفه عن معناه وإرادة معنی آخر،فالمراد بالقطع هنا أنّه لا یحتمل غیر معناه احتمالاً ناشئاً عن دلیل،ولیس المراد به أنّه لا یحتمل غیر معناه أصلاً،مثل لفظ ثلاثة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 عشرة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فَکَفّارَتُهُ 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کلّ من العددین علی معناه قطعاً ولا یحتمل زیادة ولا نقصاً؛لأنّ کلاًّ منهما لفظ خاص لا یمکن حمله علی ما هو أقلّ أو أکثر،فدلالته علی ذلک قطعیة</w:t>
      </w:r>
      <w:r>
        <w:rPr>
          <w:rFonts w:eastAsia="IRNazanin" w:cs="IRNazanin"/>
          <w:color w:val="111111"/>
          <w:sz w:val="28"/>
          <w:szCs w:val="28"/>
          <w:rtl w:val="true"/>
          <w:lang w:bidi="fa-IR"/>
        </w:rPr>
        <w:t xml:space="preserve">. </w:t>
      </w:r>
      <w:r>
        <w:rPr>
          <w:rStyle w:val="FootnoteAnchor"/>
          <w:rtl w:val="true"/>
        </w:rPr>
        <w:footnoteReference w:id="191"/>
      </w:r>
      <w:bookmarkStart w:id="198" w:name="pg13600_132022"/>
    </w:p>
    <w:p>
      <w:pPr>
        <w:pStyle w:val="Heading4"/>
        <w:numPr>
          <w:ilvl w:val="3"/>
          <w:numId w:val="1"/>
        </w:numPr>
        <w:rPr/>
      </w:pPr>
      <w:bookmarkStart w:id="199" w:name="__RefHeading___Toc188301_3830689328"/>
      <w:bookmarkStart w:id="200" w:name="_Toc74"/>
      <w:bookmarkEnd w:id="198"/>
      <w:bookmarkEnd w:id="199"/>
      <w:r>
        <w:rPr>
          <w:rtl w:val="true"/>
        </w:rPr>
        <w:t>قول الإمامیة فی العمل بالخاص</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اللفظ المخصوص نصّ فی هذا المعنی المخصوص،فیجب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اللفظ الخاص ظاهراً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البحث عن حجیة الظواهر،وبعد إحراز الظهور وإثبات الحجیة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یصحّ أن یحتجّ به المولی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العمل بما حکم به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عن حجیة الظواهر من توابع البحث عن الکتاب و السنّة،أعنی أنّ الظواهر لیست دلیلاً قائماً بنفسه فی مقابل الکتاب و السنّة،بل تحتاج إلی إثبات حجیتها لغرض الأخذ بالکتاب و السنّة،إذ من الواضح أنّه لا مجال للأخذ بهما من دون أن تکون ظواهرهما حجّة و النصوص التی هی قطعیة الدلالة أقلّ القلیل فیهما</w:t>
      </w:r>
      <w:r>
        <w:rPr>
          <w:rFonts w:eastAsia="IRNazanin" w:cs="IRNazanin"/>
          <w:color w:val="111111"/>
          <w:sz w:val="28"/>
          <w:szCs w:val="28"/>
          <w:rtl w:val="true"/>
          <w:lang w:bidi="fa-IR"/>
        </w:rPr>
        <w:t>.</w:t>
      </w:r>
    </w:p>
    <w:p>
      <w:pPr>
        <w:pStyle w:val="Heading4"/>
        <w:numPr>
          <w:ilvl w:val="3"/>
          <w:numId w:val="1"/>
        </w:numPr>
        <w:rPr/>
      </w:pPr>
      <w:bookmarkStart w:id="201" w:name="__RefHeading___Toc188303_3830689328"/>
      <w:bookmarkStart w:id="202" w:name="_Toc75"/>
      <w:bookmarkEnd w:id="201"/>
      <w:r>
        <w:rPr>
          <w:rtl w:val="true"/>
        </w:rPr>
        <w:t>أقسام العام</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العام فنوعان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خصّ عنه البعض،وعام لم یخصّ عنه شیء</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 تقسیم باعتبار تعلّق الحکم به،وتقسیم آخر باعتبار ورود التخصیص علیه وعدمه،کما أشار إلیه الشاشی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تقسیم الأوّل،فینقسم العام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کلّ واحد من الأفراد متعلّقاً للحکم،یعنی أن یکون الحکم شاملاً لکلّ فرد فرداً،وعلی هذا یکون لکلّ حکم متعلّق بفرد من الموضوع عصیان خاص،نحو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مجموع الأفراد من حیث الاجتماع متعلّقاً للحکم،فیکون مجموع الأفراد موضوعاً واحداً،نحو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الحکم لواحد من الأفراد علی البدل،فیکون فرد</w:t>
      </w:r>
      <w:bookmarkStart w:id="203" w:name="pg13600_132023"/>
    </w:p>
    <w:p>
      <w:pPr>
        <w:pStyle w:val="BookText"/>
        <w:rPr/>
      </w:pPr>
      <w:bookmarkEnd w:id="203"/>
      <w:r>
        <w:rPr>
          <w:rFonts w:ascii="Amiri" w:hAnsi="Amiri" w:eastAsia="Amiri" w:cs="Amiri"/>
          <w:color w:val="111111"/>
          <w:sz w:val="28"/>
          <w:sz w:val="28"/>
          <w:szCs w:val="28"/>
          <w:rtl w:val="true"/>
          <w:lang w:bidi="ar-SA"/>
        </w:rPr>
        <w:t>واحد فقط علی نحو البدل موضوعاً للحکم،نحو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یَأْتِینِی بِعَرْشِها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ویشهد لهذا التقسیم أنّ فی اللغة الفارسیة لکلّ من هذه الأقسام الثلاثة لفظاً مخصوصاً،فللاستغراقی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،وللمجموعی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،وللبدلی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التقسیم الثّانی،فهو علی هذا الاعتبار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خصّص العام بمخصّص سواء کان المخصّص متّصلاً أم منفصلاً،فهو عام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العام الذی استقرّ علی ظاهره،یعنی لم یرد علیه مخصّص وکان ظاهره مراداً جدّیاً للمتکلّم،فهو عام غیر مخصَّص،نحو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4"/>
        <w:numPr>
          <w:ilvl w:val="3"/>
          <w:numId w:val="1"/>
        </w:numPr>
        <w:rPr/>
      </w:pPr>
      <w:bookmarkStart w:id="204" w:name="__RefHeading___Toc188305_3830689328"/>
      <w:bookmarkStart w:id="205" w:name="_Toc76"/>
      <w:bookmarkEnd w:id="204"/>
      <w:r>
        <w:rPr>
          <w:rtl w:val="true"/>
        </w:rPr>
        <w:t>العام الذی لم یخصّ عنه البعض</w:t>
      </w:r>
      <w:bookmarkEnd w:id="2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 الذی لم یخصّ عنه شیء،فهو بمنزلة الخاص فی حق لزوم العمل به لا محالة</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ید السارق بعد ما هلک المسروق عنده،لا یجب علیه الضمان؛لأنّ القطع جزاء جمیع ما اکتسبه السارق،فإنّ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تتناول جمیع ما وجد من السارق وبتقدیر إیجاب الضمان یکون الجزاء هو المجموع، </w:t>
      </w:r>
      <w:r>
        <w:rPr>
          <w:rStyle w:val="FootnoteAnchor"/>
          <w:rtl w:val="true"/>
        </w:rPr>
        <w:footnoteReference w:id="197"/>
      </w:r>
      <w:r>
        <w:rPr>
          <w:rFonts w:ascii="IRNazanin" w:hAnsi="IRNazanin" w:eastAsia="IRNazanin"/>
          <w:color w:val="111111"/>
          <w:sz w:val="28"/>
          <w:sz w:val="28"/>
          <w:szCs w:val="28"/>
          <w:rtl w:val="true"/>
          <w:lang w:bidi="fa-IR"/>
        </w:rPr>
        <w:t xml:space="preserve">ولا یترک العمل به بالقیاس علی الغصب، </w:t>
      </w:r>
      <w:r>
        <w:rPr>
          <w:rStyle w:val="FootnoteAnchor"/>
          <w:rtl w:val="true"/>
        </w:rPr>
        <w:footnoteReference w:id="198"/>
      </w:r>
      <w:r>
        <w:rPr>
          <w:rFonts w:ascii="IRNazanin" w:hAnsi="IRNazanin" w:eastAsia="IRNazanin"/>
          <w:color w:val="111111"/>
          <w:sz w:val="28"/>
          <w:sz w:val="28"/>
          <w:szCs w:val="28"/>
          <w:rtl w:val="true"/>
          <w:lang w:bidi="fa-IR"/>
        </w:rPr>
        <w:t>والدلیل علی</w:t>
      </w:r>
    </w:p>
    <w:p>
      <w:pPr>
        <w:pStyle w:val="BookText"/>
        <w:rPr/>
      </w:pP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ذکره محمّد الشیبانی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فی بطنک غلاماً فأنتِ حرّة،فولدت غلاماً وجاریة لا تعتق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وبمثله نقول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فإنّه عام فی جمیع ما تیسّر من القرآن،ومن ضرورته عدم توقف الجواز علی قراءة الفاتحة،وجاء فی الخبر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فعلمنا بهما علی وجه لا یتغیر به حکم الکتاب،بأن نحمل الخبر علی نفی الکمال حتّی یکون مطلق القراءة فرضاً بحکم الکتاب،وقراءة الفاتحة واجبة بحکم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أنّه یوجب حرمة متروک التسمیة عامداً،وجاء فی الخبر أنّه علیه السّلام سئل عن متروک التسمیة عامداً،فقال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کلوه فإنّ تسمیة الله تعالی فی قلب کلّ امرء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فلا یمکن التوفیق بینهما؛لأنّه لو ثبت الحلّ بترکها عامداً لثبت الحلّ بترکها ناسیاً،فحینئذٍ یرتفع حکم الکتاب فیترک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یقتضی بعمومه حرمة نکاح المرضعة،و قد جاء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تحرّم المصّة ولا المصّتان ولا الإملاجة ولا الإملاجتان، </w:t>
      </w:r>
      <w:r>
        <w:rPr>
          <w:rStyle w:val="FootnoteAnchor"/>
          <w:rtl w:val="true"/>
        </w:rPr>
        <w:footnoteReference w:id="204"/>
      </w:r>
      <w:r>
        <w:rPr>
          <w:rFonts w:ascii="IRNazanin" w:hAnsi="IRNazanin" w:eastAsia="IRNazanin"/>
          <w:color w:val="111111"/>
          <w:sz w:val="28"/>
          <w:sz w:val="28"/>
          <w:szCs w:val="28"/>
          <w:rtl w:val="true"/>
          <w:lang w:bidi="fa-IR"/>
        </w:rPr>
        <w:t>فلا یمکن التوفیق بینهما فیترک الخبر</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فخر الإسلام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عندنا یوجب الحکم فیما تناوله قطعاً ویقیناً بمنزلة الخاص فیما یتناوله،والدلیل علی المذهب أنّ أبا 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لا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ولا یترجّح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العام،بل یجوز أن ینسخ الخاص به،ولما ذکر محمّد الشیبانی فیمن أوصی بخاتمه لإنسان ثمَّ بالفصّ منه لآخر بکلام مفصول،أنّ الحلقة للأوّل و الفصّ بینهما،و إنّما استحقّه الأوّل بالعموم و الثانی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عامّة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الذی لم یثبت خصوصه لا یحتمل الخصوص بخبر الواحد و القیاس،و هذا هو المشهور</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وحکی الزرکشی عن الشافعی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العموم علی الأفراد لا توجب العلم،ولهذا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ینسخ العام،والعام الخاصَّ؛لاستوائهما رتبة،فعلی هذا یجوز نسخ العام بالخاص ویمتنع نسخ الخاص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الاُستاذ أبا منصور أطلق النقل عن الشافعی ومالک وأبی حنیفة،بأنّ دلالة العام علی أفراده قطعیة،وکذا نقل الغزالی فی المنخول عن الشافعی</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وقال البخاری فی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أرباب العموم فی موجب العام،فعند الجمهور من الفقهاء و المتکلِّمین منهم موجبه لیس بقطعی،و هو مذهب الشافعی،وإلیه ذهب الشیخ أبو منصور ومَن تبعه من مشایخ سمرقند،وعند عامّة مشایخنا العراقیین،منهم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الکرخی،وأبو بکر الجصّاص موجبه قطعی کموجب الخاص،وتابعهم فی ذلک القاضی الإمام أبو زید وعامّة المتأخّرین،منهم الشیخ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وثمرة الاختلاف تظهر فی وجوب الاعتقاد بعمومه قبل البحث و الفحص عن المخصّص،وجواز تخصیصه بالقیاس وخبر الواحد ابتداءً،فعند الفریق الأوّل لا یجب أن یعتقد العموم فیه ویجوز تخصیصه بالقیاس وخبر الواحد،وعند الفریق الثانی علی العکس، </w:t>
      </w:r>
      <w:r>
        <w:rPr>
          <w:rStyle w:val="FootnoteAnchor"/>
          <w:rtl w:val="true"/>
        </w:rPr>
        <w:footnoteReference w:id="208"/>
      </w:r>
      <w:r>
        <w:rPr>
          <w:rFonts w:ascii="IRNazanin" w:hAnsi="IRNazanin" w:eastAsia="IRNazanin"/>
          <w:color w:val="111111"/>
          <w:sz w:val="28"/>
          <w:sz w:val="28"/>
          <w:szCs w:val="28"/>
          <w:rtl w:val="true"/>
          <w:lang w:bidi="fa-IR"/>
        </w:rPr>
        <w:t>ومنها تخصیص العام بالخاص،و أنّ الخاص لا یصیر منسوخاً بالعام،خلافاً لأبی حنیفة</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النقل عن الشافعی،فقیل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لا توجب العلم بمدلوله،وقیل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الصیغة إن تجرّدت عن القرائن فهی نصّ فی الاستغراق،و إن لم یقطع بانتفاء القرائن فالتردّد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الحسن الطبری المعروف بالکیا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الشافعی أنّ الألفاظ إذا تعرّت عن القرائن المخصّصة کانت نصّاً فی الاستغراق،لایتطرّق إلیها احتمال،و هذا لم یصحّ عنه،و إن صحّ عنه،فالحقّ غیره،فإنّ المسمّیات النادرة یجوز أن لا تُراد بلفظ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ویجاب عنه أنّ التخصیص إذا ورد فی موضع آخر کان نسخاً،وذلک خلاف رأی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إمام الحرمین وغیره فی نقله عن الشافعی بکونها قطعیة،أخذه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نظر،فإنّ الشافعی یسمّی الظواهر نصوصاً،کما نقل عنه،ویؤید ما ذکرنا کلام ابن السمعانی،حیث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بعض الحنفیة أنّ العموم نصّ فیما تناوله من المسمّیات،و قد سمّی الشافعی الظواهر نصوصاً فی مجاری کلامه،والأولی أن لا یسمّی العموم نصّاً؛لأنّه یحتمل الخصوص؛ولأنّ العموم فیما یدخل فیه من المسمّیات لیس بأرفع وجوه البیان،ولکنّ العموم ظاهر فی الاستیعاب؛لأنّه یبتدر إلی الفهم،ذلک مع أنّه یحتمل غیره،و هو الخصوص</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وقال الزرکشی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 الذی علیه أکثر أصحابنا أنّ دلالته علیه بطریق الظهور،وإلاّ لما جاز تأکید الصیغ العامّة،إذ لا فائدة فیه،و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w:t>
      </w:r>
      <w:r>
        <w:rPr>
          <w:rStyle w:val="FootnoteAnchor"/>
          <w:rtl w:val="true"/>
        </w:rPr>
        <w:footnoteReference w:id="2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أصحاب القول الأوّل بأنّ اللّفظ العام وضع لغةً لاستغراق جمیع أفراده،و هذا هو المعنی الحقیقی للفظ العام،فیلزم حمله علیه عند إطلاقه ولا یجوز صرفه عنه إلاّ</w:t>
      </w:r>
      <w:bookmarkStart w:id="206" w:name="pg13600_132027"/>
    </w:p>
    <w:p>
      <w:pPr>
        <w:pStyle w:val="BookText"/>
        <w:rPr/>
      </w:pPr>
      <w:bookmarkEnd w:id="206"/>
      <w:r>
        <w:rPr>
          <w:rFonts w:ascii="IRNazanin" w:hAnsi="IRNazanin" w:eastAsia="IRNazanin"/>
          <w:color w:val="111111"/>
          <w:sz w:val="28"/>
          <w:sz w:val="28"/>
          <w:szCs w:val="28"/>
          <w:rtl w:val="true"/>
          <w:lang w:bidi="fa-IR"/>
        </w:rPr>
        <w:t>بدلیل یدلّ علی تخصیصه وقصره علی بعض أفراده،أمّا احتمال التخصیص دون أن ینهض دلیل علی هذا الاحتمال،فهو ممّا لا یعبأ به،ولا یلتفت إلیه،فتبقی دلالة العام علی شمول أفراده قطعیة،ولا یؤثّر فیها مجرّد احتمال التخصیص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أصحاب القول الثانی،وهم الجمهور،بأنّ الغالب فی العام هو التخصیص،وعلی هذا دلّ استقراء النصوص الشرعیة التی وردت فیها ألفاظ العموم،فما من عام إلاّ و قد خصّص إلاّ من القلیل النادر،حتّی شاع بین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من عام إلاّ و قد خصّ منه البعض،فإذا کان تخصیص العام هو الغالب الشائع،فإنّ احتمال تخصیصه یکون قریباً،لا وهماً ولا توهّماً،وبالتالی لا تکون دلالته علی الاستغراق قطعیة</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کما ذکرنا آنفاً،إنّ دلالة العام الذی لم یخصّ عنه البعض علی أفراده قطعیة عند الحنفیة، </w:t>
      </w:r>
      <w:r>
        <w:rPr>
          <w:rStyle w:val="FootnoteAnchor"/>
          <w:rtl w:val="true"/>
        </w:rPr>
        <w:footnoteReference w:id="214"/>
      </w:r>
      <w:r>
        <w:rPr>
          <w:rFonts w:ascii="IRNazanin" w:hAnsi="IRNazanin" w:eastAsia="IRNazanin"/>
          <w:color w:val="111111"/>
          <w:sz w:val="28"/>
          <w:sz w:val="28"/>
          <w:szCs w:val="28"/>
          <w:rtl w:val="true"/>
          <w:lang w:bidi="fa-IR"/>
        </w:rPr>
        <w:t>و أمّا عند جمهور العامّة،فهی ظنّیة لا قطعیة قبل التخصیص،إذ ما من عام إلاّ و قد خصّ عنه البعض،ولذا لم یجب علیه العمل قبل الفحص عن المخصّص</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207" w:name="__RefHeading___Toc188307_3830689328"/>
      <w:bookmarkStart w:id="208" w:name="_Toc77"/>
      <w:bookmarkEnd w:id="207"/>
      <w:r>
        <w:rPr>
          <w:rtl w:val="true"/>
        </w:rPr>
        <w:t>الخلاصة</w:t>
      </w:r>
      <w:bookmarkEnd w:id="2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سمرقند وأصحاب الشافعی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لا یثبت بالخاصّ قطعاً؛لأنّ کلّ لفظ یحتمل فیه أن یراد به غیر المعنی الموضوع له مجازاً،والمجاز إذا لم تثبت له القرینة الصارفة،فلا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الزحیلی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یدلّ باتّفاق الحنفیة و المذاهب الاُخر علی معناه الذی وضع له علی سبیل القطع و الیقین،ما لم یدلّ دلیل علی صرفه عن معناه وإرادة معنی آخر،فالمراد بالقطع هنا أنّه لا یحتمل غیر معناه احتمالاً ناشئاً عن دلیل،ولیس المراد به أنّه لا یحتمل غیر معناه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المخصوص إذا کان نصّاً فی المعنی المخصوص،فیجب العمل به،و أمّا إذا لم یکن نصّاً فی المعنی المخصوص،وکان ظاهراً فیه،فلا بدّ من إثبات حجّیة الظواهر،فإذا ثبت حجّیتها عند الشارع،فیجب العمل بما حکم به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خصّ عنه البعض،وعام لم یخصّ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وللعام تقسیم باعتبار تعلّق الحکم به،وتقسیم آخر باعتبار ورود التخصیص علیه وعدمه،أمّا تقسیم الأوّل،فثلاثة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الاستغراقی،العموم المجموعی،والعموم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تقسیم الثانی،فهو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خصّص العام بمخصّص سواء کان المخصّص متّصلاً أم منفصلاً،والثانی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 الذی استقرّ علی ظاهره؛یعنی لم یخصّص بمخصّص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الذی لم یخصّ عنه شیء یجب العمل به کالخاصّ؛لأنّه دلیل قطعی،فیلزم العمل بمدلوله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فخر الإسلام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عندنا یوجب الحکم فیما تناوله قطعاً ویقیناً بمنزلة الخاص فیما تناوله،والدلیل علی المذهب أنّ أبا 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لا یقضی علی العام،بل یجوز أن ینسخ الخاص به،والدلیل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عامّة مشایخنا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الذی لم یثبت خصوصه لا یحتمل الخصوص بخبر الواحد و القیاس،و هذا هو المشهور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عن الشافعی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العموم علی الأفراد،لا توجب العلم،ولهذا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ینسخ العام،والعام الخاص؛لاستوائهما رتبةً،فعلی هذا یجوز نسخ العام بالخاص ویمتنع نسخ الخاص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الاُستاذ أبا منصور أطلق</w:t>
      </w:r>
    </w:p>
    <w:p>
      <w:pPr>
        <w:pStyle w:val="BookText"/>
        <w:rPr/>
      </w:pPr>
      <w:r>
        <w:rPr>
          <w:rFonts w:ascii="IRNazanin" w:hAnsi="IRNazanin" w:eastAsia="IRNazanin"/>
          <w:color w:val="111111"/>
          <w:sz w:val="28"/>
          <w:sz w:val="28"/>
          <w:szCs w:val="28"/>
          <w:rtl w:val="true"/>
          <w:lang w:bidi="fa-IR"/>
        </w:rPr>
        <w:t>النقل عن الشافعی ومالک وأبی حنیفة بأنّ دلالة العام علی أفراده قطعیة،وکذا نقل الغزالی فی المنخول عن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جمهور العلماء من أهل السنّة بأنّهم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الذی لم یخصّ عند البعض ظنّیة،إذ ما من عام إلاّ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وثمرة الاختلاف تظهر فی وجوب الاعتقاد بعمومه قبل البحث و الفحص عن المخصّص،وجواز تخصیصه بالقیاس وخبر الواحد ابتداءً،فعند الفریق الأوّل لا یجب أن یعتقدالعموم فیه ویجوز تخصیصه بالقیاس وخبرالواحد،وعند الفریق الثانی علی العکس،ومنها تخصیص العام بالخاص،و أنّ الخاص لا یصیر منسوخاً بالعام،خلافاً لأبی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النقل عن الشافعی،فقیل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لا توجب العلم بمدلوله،وقیل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الصیغة إن تجرّدت عن القرائن فهی نصّ فی الاستغراق،و إن لم یقطع بانتفاء القرائن فالتردّد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والشافعی یسمّی الظواهر نصوصاً،کما نقل عنه،والدلیل علی ذلک کلام ابن السمعانی،حیث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بعض الحنفیة أنّ العموم نصّ فیما تناوله من المسمّیات،و قد سمّی الشافعی الظواهر نصوصاً فی مجاری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الذی علیه أکثر أصحابنا أنّ دلالته علیه بطریق الظهور،وإلاّ لما جاز تأکید الصیغ العامّة،إذ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أصحاب القول الأوّل بأنّ اللّفظ العام وضع لغةً لاستغراق جمیع أفراده،و هذا هو المعنی الحقیقی للفظ العام،فیلزم حمله علیه عند إطلاقه ولا یجوز صرفه عنه إلاّ بدلیل یدلّ علی تخصیصه،و أمّا احتمال التخصیص،فهو ممّا لا یعبأ به ولا یلتفت إلیه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أرباب القول الثانی بأنّ الغالب فی العام هو التخصیص،وعلی هذا دلّ استقراء النصوص الشرعیة التی وردت فیها ألفاظ العموم،فما من عام إلاّ و قد خصّ منه البعض،فاحتمال تخصیصه یکون قریباً لا وهماً،ومن ثَمَّ لا تکون دلالته علی الاستغراق قطعیة</w:t>
      </w:r>
      <w:r>
        <w:rPr>
          <w:rFonts w:eastAsia="IRNazanin" w:cs="IRNazanin"/>
          <w:color w:val="111111"/>
          <w:sz w:val="28"/>
          <w:szCs w:val="28"/>
          <w:rtl w:val="true"/>
          <w:lang w:bidi="fa-IR"/>
        </w:rPr>
        <w:t>.</w:t>
      </w:r>
      <w:bookmarkStart w:id="209" w:name="pg13600_132030"/>
    </w:p>
    <w:p>
      <w:pPr>
        <w:pStyle w:val="Heading4"/>
        <w:numPr>
          <w:ilvl w:val="3"/>
          <w:numId w:val="1"/>
        </w:numPr>
        <w:rPr/>
      </w:pPr>
      <w:bookmarkStart w:id="210" w:name="__RefHeading___Toc188309_3830689328"/>
      <w:bookmarkStart w:id="211" w:name="_Toc78"/>
      <w:bookmarkEnd w:id="209"/>
      <w:bookmarkEnd w:id="210"/>
      <w:r>
        <w:rPr>
          <w:rtl w:val="true"/>
        </w:rPr>
        <w:t>الأسئلة</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العام ثمَّ اذکر أقسامه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بالقطع الذی ذکر فی دلالة الخاص و العام علی معناهما اللّذین وضع لهما اللّفظان المذکوران؟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العام الذی لم یخصّ عنه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العموم الاستغراقی؟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العام الاستغراقی و المجموعی؟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را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أقسام العام مربوطة؟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قلنا بفرضیة مطلق القراءة فی الصلاة،وبوجوب الفاتحة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ثمرة الخلاف فی دلالة العام بین الحنفیة و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فخر الإسلام ما هو الدلیل علی وجوب الحکم فیما یتناوله العام قطعاً؟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موارد اختلاف النقل عن الشافعی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احتجاج أرباب القول الثانی علی ظنّیة دلالة العام علی معناه</w:t>
      </w:r>
      <w:r>
        <w:rPr>
          <w:rFonts w:eastAsia="IRNazanin" w:cs="IRNazanin"/>
          <w:color w:val="111111"/>
          <w:sz w:val="28"/>
          <w:szCs w:val="28"/>
          <w:rtl w:val="true"/>
          <w:lang w:bidi="fa-IR"/>
        </w:rPr>
        <w:t>.</w:t>
      </w:r>
      <w:bookmarkStart w:id="212" w:name="pg13600_132031"/>
    </w:p>
    <w:p>
      <w:pPr>
        <w:pStyle w:val="Heading3"/>
        <w:numPr>
          <w:ilvl w:val="2"/>
          <w:numId w:val="1"/>
        </w:numPr>
        <w:rPr/>
      </w:pPr>
      <w:bookmarkStart w:id="213" w:name="__RefHeading___Toc188311_3830689328"/>
      <w:bookmarkStart w:id="214" w:name="_Toc79"/>
      <w:bookmarkEnd w:id="212"/>
      <w:bookmarkEnd w:id="213"/>
      <w:r>
        <w:rPr>
          <w:rtl w:val="true"/>
        </w:rPr>
        <w:t>الدّرس التاسع</w:t>
      </w:r>
      <w:bookmarkEnd w:id="214"/>
    </w:p>
    <w:p>
      <w:pPr>
        <w:pStyle w:val="Heading4"/>
        <w:numPr>
          <w:ilvl w:val="3"/>
          <w:numId w:val="1"/>
        </w:numPr>
        <w:rPr/>
      </w:pPr>
      <w:bookmarkStart w:id="215" w:name="__RefHeading___Toc188313_3830689328"/>
      <w:bookmarkStart w:id="216" w:name="_Toc80"/>
      <w:bookmarkEnd w:id="215"/>
      <w:r>
        <w:rPr>
          <w:rtl w:val="true"/>
        </w:rPr>
        <w:t>هل للعموم صیغة فی اللغة أم لا؟</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أصل صیغته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p>
    <w:p>
      <w:pPr>
        <w:pStyle w:val="BookText"/>
        <w:rPr/>
      </w:pPr>
      <w:r>
        <w:rPr>
          <w:rFonts w:ascii="IRNazanin" w:hAnsi="IRNazanin" w:eastAsia="IRNazanin"/>
          <w:color w:val="111111"/>
          <w:sz w:val="28"/>
          <w:sz w:val="28"/>
          <w:szCs w:val="28"/>
          <w:rtl w:val="true"/>
          <w:lang w:bidi="fa-IR"/>
        </w:rPr>
        <w:t>وأربابه هم الملقّبون بأرباب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للعموم فی اللغة صیغة تخصّه،و أنّ ما ذکروه من الصیغ موضوع للخصوص،و هو أقلّ الجمع،أمّا اثنان أو ثلاثة علی اختلاف فی ذلک،ولا یقتضی العموم إلاّ بقرینة،وبه قال ابن المنتاب من المالکیة،ومحمّد بن شجاع الثلجی من الحنفیة،وغیرهما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الزرکشی عن القاضی فی التقریب،و إمام الحرمین فی البرهان،أنّهم یزعمون أنّ الصیغ الموضوعة للجمع نصوص فی الجمع،محتملات فیما عداه،إذا لم تثبت قرینة تقتضی تعدیتها عن أقلّ المراتب</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واستدلّوا علی مذهبهم بالأدلّة التالیة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تلک الصیغ علی الخصوص متیقّنة،ودلالتها علی العموم مشکوک فیها،وجعل اللّفظ حقیقة فی المتیقّن أولی؛لعدم احتمال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اللّفظ دالاً علی الشیء یقیناً لا یدلّ علی أنّه مجاز فی الزائد علیه،بدلیل أنّ الجمع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الثلاثة و هو أقلّ الجمع یقیناً مع أنّه لیس بمجاز فی الزائد علیه وفاقاً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الحمل علی العموم مشکوک فیه،بل قد غلب علی ظنّنا بسبب أدلّة مثل إجماع الصحابة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تلک الصیغ علی العموم أولی وأحوط؛لأنّ الحمل علی العموم محصّل لغرض المتکلّم علی التقدیرین،أعنی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العموم أو الخصوص و الحمل علی الخصوص غیر محصّل لغرض المتکلِّم علی تقدیر إرادة العموم،فکان الحمل علیه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الصیغ لو کانت للعموم للزم من استعمالها فی بعض الصور الکذب،فلو قال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العباد،وطفت البلاد،ولبست الثیاب،ورکبت الخیول،وأنفقت دراهمی،وهکذا،فإنّ تلک الصیغ لو کانت للعموم للزم من الکلام بها الکذب ضرورةً؛لأنّه یعلم قطعاً أنّه ما رأی کلّ العباد،وأنّه ما طاف کلّ البلاد،وما لبس جمیع الثیاب،وما أنفق کلّ دراهمه،أمّا لو کانت للخصوص فإنّه لا یلزم من استعمال ذلک هذا المحذور،فکان جعله حقیقة فی الخصوص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نسلّم لزوم الکذب فیما ذکرتموه من الأمثلة؛لأنّه یجوز أن یراد بها الخصوص بقرینة العقل،والعقل من المخصّصات المعروفة،فلا یمکن عقلاً أن یری جمیع العباد،أو أن یطوف جمیع البلاد،وهکذا،وحینئذٍ لا یلزم الکذب؛لأنّ إرادة المجاز من اللّفظ الصالح له لیس بکذب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صیغة للعموم معلومة،وتلک الصیغ لیست لعموم ولا لخصوص،بل هی مشترکة بینهما اشتراکاً لفظیاً،فمثلاً أنّ الجمع المعرّف بأل یفهم منه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 الخصوص،</w:t>
      </w:r>
    </w:p>
    <w:p>
      <w:pPr>
        <w:pStyle w:val="BookText"/>
        <w:rPr/>
      </w:pPr>
      <w:r>
        <w:rPr>
          <w:rFonts w:ascii="IRNazanin" w:hAnsi="IRNazanin" w:eastAsia="IRNazanin"/>
          <w:color w:val="111111"/>
          <w:sz w:val="28"/>
          <w:sz w:val="28"/>
          <w:szCs w:val="28"/>
          <w:rtl w:val="true"/>
          <w:lang w:bidi="fa-IR"/>
        </w:rPr>
        <w:t>ولا یرجّح أحدهما إلاّ بقرینة،و هذا المذهب محکی عن أبی الحسن الأشعری</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ولکنّ الآمدی فی الإحکام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الأشعری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القول بالاشتراک بین العموم أو الخصوص،والآخر الوقف و هو عدم الحکم بشیء ممّا قیل فی الحقیقة فی العموم أو الخصوص أو الاشتراک،ووافقه علی الوقف القاضی أبو بکر،وعلی کلّ واحد من القولین جماعة من الاُصولیین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ونقل الزرکشی عن البرهان أنّ مصنّفی المقالات نقلوا عن أبی الحسن الأشعری و الواقفیة أنّهم لا یثبتون لمعنی العموم صیغة لفظیة،و هذا النقل علی الإطلاق زلل</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ونقل عن القاضی فی مختصر التقریب عن الشیخ أبی الحسن ومعظم المحقّقین الوقف،وحقیقة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سبرنا اللغة ووضعها فلم نجد فی وضع اللغة صیغة دالّة علی العموم،سواء وردت مطلقة أو مقیدة بضروب من التأکید،وقال إمام الحرمین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زلّ فیه الناقلون عن أبی الحسن ومتابعیه أنّ الصیغة و إن تقیدت بالقرائن،فإنّها لا تشعر بالجمع،بل تبقی علی التردّد،و هذا إن صحّ النقل فیه مخصوص عندی بالتوابع المؤکّدة لمعنی الجمع،کقول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القوم أجمعین،أکتعین،أبصعین،فإنّها ألفاظ صحیحة صریحة تفرض مقیدة،فلا یظنّ بذی عقل أن یتوقّف فیها</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ومأخذ قول الوقف فی کلام أبی الحسن الأشعری من أصله؛أنّ الأشعری لمّا تکلّم مع المعتزلة فی عمومات الوعید الواردة فی الکتاب العزیز و السنّة القطعیة،کقوله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فَإِنَّ لَهُ نارَ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ونحوه،ومع المرجئة </w:t>
      </w:r>
      <w:r>
        <w:rPr>
          <w:rStyle w:val="FootnoteAnchor"/>
          <w:rtl w:val="true"/>
        </w:rPr>
        <w:footnoteReference w:id="223"/>
      </w:r>
      <w:r>
        <w:rPr>
          <w:rFonts w:ascii="IRNazanin" w:hAnsi="IRNazanin" w:eastAsia="IRNazanin"/>
          <w:color w:val="111111"/>
          <w:sz w:val="28"/>
          <w:sz w:val="28"/>
          <w:szCs w:val="28"/>
          <w:rtl w:val="true"/>
          <w:lang w:bidi="fa-IR"/>
        </w:rPr>
        <w:t>فی عموم الوعد،نفی أن تکون هذه الصیغ موضوعة للعموم،وتوقّف فیها،وتبعه جمهور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نصر بن القشیری فی کتابه فی باب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عندنا عن الشیخ إنکار الصیغ،بل الذی صحَّ عنه أنّه لا ینکرها،ولکن قال فی معارضاته فی أصحاب الوعید بإنکار الصیغ،وقال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مذهبه إلی إنکار التعلّق بالظواهر فیما یطلب فیه القطع،و هذا هو الحقّ المبین،ولم یمنع من العمل بالظواهر فی مظانّ الظنون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قد أقاموا علی رأیهم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الاستفهام والاستفسار من السامع لها یدلّ علی أنّها لا تدلّ علی العموم فقط،ولا علی الخصوص فقط،بل تدلّ علیهما،وأیضاً یحسن الاستفهام من المتکلّم بها عمّا أراد منها إذ یحسن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أردت بذلک البعض أو الکلّ،فتکون حقیقة فی کلّ منهما،فلو کانت للعموم فقط،أو للخصوص فقط لما حسن الاستفهام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نسلّم أنّ حسن الاستفهام دلیل علی أنّ تلک الصیغ حقیقة فی</w:t>
      </w:r>
    </w:p>
    <w:p>
      <w:pPr>
        <w:pStyle w:val="BookText"/>
        <w:rPr/>
      </w:pPr>
      <w:r>
        <w:rPr>
          <w:rFonts w:ascii="IRNazanin" w:hAnsi="IRNazanin" w:eastAsia="IRNazanin"/>
          <w:color w:val="111111"/>
          <w:sz w:val="28"/>
          <w:sz w:val="28"/>
          <w:szCs w:val="28"/>
          <w:rtl w:val="true"/>
          <w:lang w:bidi="fa-IR"/>
        </w:rPr>
        <w:t>الخصوص و العموم،بل إنّ الاستفهام إنّما حسن هنا لإزالة اللبس،ولأجل احتیاط المستفهم من کلام المتکلّم،إذ قد یکون المتکلِّم غیر متنبّه أو أنّ الصیغة یجوز أن تُحمل علی الخصوص مجازاً،فیزول هذا اللَّبس بالاستفهام،و هذا الاستفهام ارید به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الاستفهام عن المراد من اللّفظ لا یدلّ علی ما ذکرتموه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الرجل الشجاع أو الحیوان المفترس؟ومع ذلک لا یمکن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الأسد یستعمل حقیقة فی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نزاع فی أنّ اللّفظ مستعمل فی العموم تارةً وفی الخصوص اخری،والأصل فی الاستعمال الحقیقة،فتکون تلک الصیغ حقیقة فی العموم و الخصوص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الاستعمال الحقیقة محمول علی ما إذا کان اللّفظ متردّداً بین المعانی من غیر أن یتبادر منه أحدها بخصوصه،وتلک الصیغ لیست من هذا،حیث إنّ العموم یتبادر إلی الفهم عند الإطلاق،فکانت حقیقة فی العموم،مجازاً فی الخصوص،مع أنّ الاستعمال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التوقّف،بمعنی أنّا لا ندری أنّ تلک الصیغ حقیقة فی العموم مجاز فی الخصوص أو العکس،و هو مذهب حکی عن أبی الحسن الأشعری وأبی بکر الباقلانی ومعظم المحقّقین،وقال أبو الحسین 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شذّت طائفة من أصحابنا فنسبتْ هذا القول إلی الشافعی لأشیاء تتعلّق بکلامه؛لأنّه قال فی مواضع من الآی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الخصوص ویحتمل العموم،ولم یرد الشافعی ما ذهبوا إلیه،و إنّما احتمل عنده أن ترد دلالة تنقله عن ظاهره من العموم إلی الخصوص،لا أنّ حقّه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أبو بکر الصیرفی حکی قول الوقف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واختاره أبو الحسین البصری فی بعض کتبه،ونقل الماوردی و الرویانی فی کتاب الأقضیة عن الظاهریة وفسّر الوقف أیضاً بمعنی عدم الحکم بشیء ممّا قیل فی الحقیقة فی العموم أو الخصوص،أو الاشتراک،وقال العلاّمة</w:t>
      </w:r>
    </w:p>
    <w:p>
      <w:pPr>
        <w:pStyle w:val="BookText"/>
        <w:rPr/>
      </w:pP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وفسّر الوقف بأنّه لا یدری أهی حقیقة فی العموم أم مجاز،وبأنّه لا یدری معناها،وردّ بأنّ الاستعمال متحقّق قطعاً،فلا بدّ من الوضع فإمّا النوعی الذی فی المجازات،و إمّا الذی فی الحقیقة فلم یبق التردّد إلاّ فی کونه حقیقة أو مجازاً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واختلف الواقفیة فی محل الوقف علی تسعة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به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من مذهب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الوقف إنّما فی الوعد و الوعید،دون الأمر و النهی،حکاه أبو بکر الرازی عن الکرخی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بصیغ العموم فی الوعد و الوعید و التوقّف فیما عدا ذلک،و هو قول جمهور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فی الوعد و الوعید بالنسبة إلی عُصاة هذه الاُمّة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فی الوعید دون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أن لا یسمع قبل اتّصالها به شیئاً من أدلّة السمع وکان وعداً أو وعیداً،فیعلم أنّ المراد بها العموم،و إن کان قد سمع قبل اتّصالها به أدلّة الشرع وعلم انقسامها إلی العموم و الخصوص،فلا یعلم حینئذٍ العموم فی الأخبار التی اتّصلت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فی حقّ من لم یسمع خطاب الشرع منه صلی الله علیه و آله،و أمّا مَن سمع منه وعرف تصرّفاته فلا 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أن یتقید بضرب من التأکید فیکون للعموم دون ما إذا لم یتقید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لفظة المؤمن و الکافر حیثما وقعت فی الشرع أفادت العموم دون غیرها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أدلّة هذا القول مع وهنها لا تلیق بالذکر،ومن أراد الاطّلاع علیها فلیراجع المهذّب فی اصول الفقه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قال أبو إسحاق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 صیغة بمجرّدها تدلّ علی استغراق الجنس و الطبقة،وقالت الأشعریة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للعموم صیغة،وما یرد من ألفاظ الجمع فلا یحمل علی العموم ولا علی الخصوص إلاّ بدلیل،ومن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ذلک فی الأخبار فلا صیغة له و إن کان ذلک فی الأمر و النهی فله صیغة تحمل علی الجنس</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المذهب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الجمهور إلی أنّ العموم له صیغة موضوعة له حقیقة،وتستعمل مجازاً فی الخصوص؛لأنّ الحاجة ماسّة إلی الألفاظ العامّة لتعذّر جمع الآحاد علی المتکلِّم،فوجب أن یکون لها ألفاظ موضوعة کألفاظ الآحاد و الخصوص؛لأنّ الغرض من وضع اللغة الإعلام و الإفهام،و هو مذهب الأئمّة الأربعة وجمهور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 وکافّة أصحابه أنّ للعموم 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واحتجّوا أیضاً بأنّ السید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أحداً،فهمَ منه العموم حتّی لو ضرب واحداً عدَّ مخالفاً،والتبادر علامة الحقیقة،والنکرة فی سیاق النفی تفید العموم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الصحابة یحتجّون عند حدوث الحادثة علی الصیغ المذکورة للعموم،و أنّ القضاة و الحکّام و المفتین یبنون علی أنّ تلک الصیغ و الألفاظ تفید العموم إذا نطق بها المتکلِّم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شخصاً 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الیوم أحداً،و هو فی الحقیقة کان قد رأی زیداً،فإنّ خبره یکون کذباً ومخالفة للواقع</w:t>
      </w:r>
      <w:r>
        <w:rPr>
          <w:rFonts w:eastAsia="IRNazanin" w:cs="IRNazanin"/>
          <w:color w:val="111111"/>
          <w:sz w:val="28"/>
          <w:szCs w:val="28"/>
          <w:rtl w:val="true"/>
          <w:lang w:bidi="fa-IR"/>
        </w:rPr>
        <w:t xml:space="preserve">. </w:t>
      </w:r>
      <w:r>
        <w:rPr>
          <w:rStyle w:val="FootnoteAnchor"/>
          <w:rtl w:val="true"/>
        </w:rPr>
        <w:footnoteReference w:id="228"/>
      </w:r>
      <w:bookmarkStart w:id="217" w:name="pg13600_132038"/>
    </w:p>
    <w:p>
      <w:pPr>
        <w:pStyle w:val="Heading4"/>
        <w:numPr>
          <w:ilvl w:val="3"/>
          <w:numId w:val="1"/>
        </w:numPr>
        <w:rPr/>
      </w:pPr>
      <w:bookmarkStart w:id="218" w:name="__RefHeading___Toc188315_3830689328"/>
      <w:bookmarkStart w:id="219" w:name="_Toc81"/>
      <w:bookmarkEnd w:id="217"/>
      <w:bookmarkEnd w:id="218"/>
      <w:r>
        <w:rPr>
          <w:rtl w:val="true"/>
        </w:rPr>
        <w:t>الخلاصة</w:t>
      </w:r>
      <w:bookmarkEnd w:id="219"/>
    </w:p>
    <w:p>
      <w:pPr>
        <w:pStyle w:val="BookText"/>
        <w:rPr/>
      </w:pPr>
      <w:r>
        <w:rPr>
          <w:rFonts w:ascii="IRNazanin" w:hAnsi="IRNazanin" w:eastAsia="IRNazanin"/>
          <w:color w:val="111111"/>
          <w:sz w:val="28"/>
          <w:sz w:val="28"/>
          <w:szCs w:val="28"/>
          <w:rtl w:val="true"/>
          <w:lang w:bidi="fa-IR"/>
        </w:rPr>
        <w:t>العموم فی اللغة،هل له صیغة تخصّه أم لا؟اختلفوا فی ذلک علی مذاهب</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للعموم فی اللغة صیغة تخصّه،و إنّ ما ذکروه من الصیغ له موضوع للخصوص،وأرباب هذا المذهب هم الملقّبون بأرباب الخصوص،وهم القائلون بأنّ الصیغ المذکورة للعموم تدلّ علی أقلّ الجمع،و هو إمّا اثنان أو ثلاثة علی الاختلاف،ولایقتضی العموم إلاّ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فی التقریب و الإمام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یزعمون أنّ الصیغ الموضوعة للجمع نصوص فی الجمع،ومحتملات فیما عداه إذا لم تثبت قرینة تقتضی تعدیتها عن أقلّ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مذهبهم،أوّلاً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دلالة تلک الصیغ علی الخصوص متیقّنة،ودلالتها علی العموم مشکوک فیها،وجعل اللّفظ حقیقة فی المتیقّن أولی؛لعدم احتمال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اللّفظ دالاًّ علی الشیء یقیناً لا یدلّ علی أنّه مجاز فی الزائد عنه،بدلیل أنّ الجمع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الثلاثة،مع أنّه لیس بمجاز فی الزائد علیه وفاقاً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الحمل علی العموم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تلک الصیغ علی العموم أولی وأحوط؛لأنّ الحمل علی العموم محصّل لغرض المتکلّم علی التقدیرین،أعنی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العموم أو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الصیغ لو کانت للعموم للزم من استعمالها فی بعض الصور الکذب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نسلّم لزوم الکذب؛لأنّه یجوز أن یراد بالأمثلة الخصوص بقرینة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صیغة للعموم معلومة،وتلک الصیغ لیست لعموم ولا لخصوص،بل هی مشترکة بینهما اشتراکاً لفظیاً،فالجمع المعرّف بأل یفهم منه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 الخصوص،ولا یرجّح أحدهما إلاّ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الأشعری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بالاشتراک بین العموم و الخصوص،والآخر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الوقف،و هو عدم الحکم بشیء ممّا قیل فی الحقیقة فی العموم أو الخصوص أو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ومأخذ قول الوقف من أصله أنّ الأشعری لمّا تکلّم مع المعتزلة فی عمومات الوعید الواردة فی الکتاب و السنّة،نفی أن تکون هذه الصیغ موضوعة للعموم،وتوقّف فیها،وتبعه جمهور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نصر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عندنا إنکار الصیغ للعموم،بل الذی صحّ عنه أنّه لا ینکرها،ولکن فی معارضاته فی أصحاب الوعید قال بإنکار الصیغ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أقاموا علی رأیهم الأدلّة،ومنها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الاستفهام من المتکلّم بها عمّا أراد منها،فهذا دلیل علی أنّها تکون حقیقة فی کلّ من العموم أو الخصوص،فلو کانت للعموم أو الخصوص فقط لما حسن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الاستفهام دلیل علی أنّ تلک الصیغ حقیقة فی الخصوص و العموم،بل الاستفهام إنّما حسن لإزالة اللبس والاشتباه،کما أنّ الاستفهام عن المراد لا یدلّ علی ما ذکرتموه،بدلیل أنّ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الرجل الشجاع أو الحیوان المفترس؟مع أنّه لا یمکن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الأسد یستعمل فی الرجل الشجاع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نزاع فی أنّ اللّفظ مستعمل فی العموم تارةً وفی الخصوص اخری،والأصل فی الاستعمال الحقیقة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الاستعمال الحقیقة محمول علی ما إذا کان اللّفظ متردّداً</w:t>
      </w:r>
    </w:p>
    <w:p>
      <w:pPr>
        <w:pStyle w:val="BookText"/>
        <w:rPr/>
      </w:pPr>
      <w:r>
        <w:rPr>
          <w:rFonts w:ascii="IRNazanin" w:hAnsi="IRNazanin" w:eastAsia="IRNazanin"/>
          <w:color w:val="111111"/>
          <w:sz w:val="28"/>
          <w:sz w:val="28"/>
          <w:szCs w:val="28"/>
          <w:rtl w:val="true"/>
          <w:lang w:bidi="fa-IR"/>
        </w:rPr>
        <w:t>بین المعانی من غیر أن یتبادر منه أحدها بخصوصه،مع أنّ الاستعمال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التوقّف،بمعنی أنّا لا ندری أنّ تلک الصیغ حقیقة فی العموم مجاز فی الخصوص أو العکس،ونُسب هذا القول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الأشعری،وأبی بکر الباقلانی،والشافعی،ومعظم المحقّقین،ونقل عن الظاهریة و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الواقفیة فی محلّ الوقف علی تسعة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الجمهور إلی أنّ العموم له صیغة موضوعة له حقیقة وتستعمل مجازاً فی الخصوص؛لأنّ الحاجة ماسّة إلی الألفاظ العامّة لتعذّر جمع الآحاد علی المتکلّم،فوجب أن یکون لها ألفاظ موضوعة کألفاظ الآحاد و الخصوص؛لأنّ الغرض من وضع اللغة الإعلام و الإفهام،و هو مذهب الأئمّة الأربعة وجمهور أصحابهم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واحتجّوا أیضاً بأنّ السید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أحداً،فهم منه العموم،والتبادر علامة الحقیقة،مع أنّ النکرة فی سیاق النفی تفید العموم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الصحابة یحتجّون عند حدوث الحادثة علی الصیغ المذکورة للعموم،کما لو أنّ شخصاً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الیوم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الحقیقة لو رأی زیداً،فإنّ خبره یکون کذباً ومخالفةً للواقع</w:t>
      </w:r>
      <w:r>
        <w:rPr>
          <w:rFonts w:eastAsia="IRNazanin" w:cs="IRNazanin"/>
          <w:color w:val="111111"/>
          <w:sz w:val="28"/>
          <w:szCs w:val="28"/>
          <w:rtl w:val="true"/>
          <w:lang w:bidi="fa-IR"/>
        </w:rPr>
        <w:t>.</w:t>
      </w:r>
      <w:bookmarkStart w:id="220" w:name="pg13600_132041"/>
    </w:p>
    <w:p>
      <w:pPr>
        <w:pStyle w:val="Heading4"/>
        <w:numPr>
          <w:ilvl w:val="3"/>
          <w:numId w:val="1"/>
        </w:numPr>
        <w:rPr/>
      </w:pPr>
      <w:bookmarkStart w:id="221" w:name="__RefHeading___Toc188317_3830689328"/>
      <w:bookmarkStart w:id="222" w:name="_Toc82"/>
      <w:bookmarkEnd w:id="220"/>
      <w:bookmarkEnd w:id="221"/>
      <w:r>
        <w:rPr>
          <w:rtl w:val="true"/>
        </w:rPr>
        <w:t>الأسئلة</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الملقّبون بأرباب الخصوص؟اذکر رأیهم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الاستدلال الأوّل لأرباب المذهب الأوّل مع الأجوبة المذکورة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یستلزم الکذب فیما لو کانت الصیغ للعموم؟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المذهب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مأخذ قول الأشعری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لایدلّ الاستفهام عن المراد علی أنّ الصیغ تکون حقیقة فی العموم أو الخصوص؟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بالتوقّف هاهنا؟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موارد اختلاف الواقفیة فی محلّ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دلیل الاحتیاج إلی أن تکون للعموم صیغة موضوعة له حقیقة؟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السید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منه العموم،ما هو دلیل فهم العموم منه؟</w:t>
      </w:r>
      <w:bookmarkStart w:id="223" w:name="pg13600_132043"/>
    </w:p>
    <w:p>
      <w:pPr>
        <w:pStyle w:val="Heading3"/>
        <w:numPr>
          <w:ilvl w:val="2"/>
          <w:numId w:val="1"/>
        </w:numPr>
        <w:rPr/>
      </w:pPr>
      <w:bookmarkStart w:id="224" w:name="__RefHeading___Toc188319_3830689328"/>
      <w:bookmarkStart w:id="225" w:name="_Toc83"/>
      <w:bookmarkEnd w:id="223"/>
      <w:bookmarkEnd w:id="224"/>
      <w:r>
        <w:rPr>
          <w:rtl w:val="true"/>
        </w:rPr>
        <w:t>الدّرس العاشر</w:t>
      </w:r>
      <w:bookmarkEnd w:id="225"/>
    </w:p>
    <w:p>
      <w:pPr>
        <w:pStyle w:val="Heading4"/>
        <w:numPr>
          <w:ilvl w:val="3"/>
          <w:numId w:val="1"/>
        </w:numPr>
        <w:rPr/>
      </w:pPr>
      <w:bookmarkStart w:id="226" w:name="__RefHeading___Toc188321_3830689328"/>
      <w:bookmarkStart w:id="227" w:name="_Toc84"/>
      <w:bookmarkEnd w:id="226"/>
      <w:r>
        <w:rPr>
          <w:rtl w:val="true"/>
        </w:rPr>
        <w:t>هل للعموم صیغة تخصّه فی اللغة أم لا؟</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للعموم فی لغة العرب صیغة تخصّه،و هو اختیار الشیخ الطوسی و المحقّق صاحب المعارج و العلاّمة الحلّی وجمهور المحقّقین</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قال المحقّق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کون ما یدّعی کونها موضوعة للعموم من الألفاظ موضوعة له أو مشترکة بینه وبین الخصوص،أو حقیقة فی الخصوص علی أقوال،فقیل بالتوقّف،ثمَّ القائلون بالوضع للعموم اتّفقوا فی بعض الألفاظ واختلفوا فی الاُخر،ثمَّ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فالأشهر الأظهر کونها حقیقة فی العموم</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الکلام عندنا لفظ وضع للاستغراق،فإن استعمل فیما دونه کان مجازاً،إلی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وتحقیق الخلاف فی ذلک بیننا وبینهم أنّ ألفاظ العموم یدّعون أنّها موضوعة للاستغراق فی اللغة مختصّةً به،إذا استعملت فیما دونه کانت مجازاً،ونحن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اللفظة تصلح فی وضعهم للاستغراق وما دونه،وهی فی الأمرین حقیقة،فمن تکلّم بها وأراد العموم کان متکلّماً بها علی حقیقتها،</w:t>
      </w:r>
    </w:p>
    <w:p>
      <w:pPr>
        <w:pStyle w:val="BookText"/>
        <w:rPr/>
      </w:pPr>
      <w:r>
        <w:rPr>
          <w:rFonts w:ascii="IRNazanin" w:hAnsi="IRNazanin" w:eastAsia="IRNazanin"/>
          <w:color w:val="111111"/>
          <w:sz w:val="28"/>
          <w:sz w:val="28"/>
          <w:szCs w:val="28"/>
          <w:rtl w:val="true"/>
          <w:lang w:bidi="fa-IR"/>
        </w:rPr>
        <w:t>وکذلک إذا أراد الخصوص،فإنّها حقیقة فیه،فکونها حقیقة فی العموم لا نزاع فیه،و إنّما الاختلاف فی الاشتراک أو الاختصاص</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ولکنّه صرّح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الأمر یقتضی الوجوب أو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أنّها موضوعة للاستغراق والاستیعاب،حیث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نقول فی اللّفظ الذی یذهب الفقهاء إلی أنّه موضوع للاستغراق والاستیعاب فی اللغة،ونذهب نحن إلی اشتراکه،فنذهب إلی أنّ العرف الشرعی قرّر ومهّد حمل 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وردت عن الله تعالی أو عن رسوله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 و التجرید علی الاستغراق،و إنّما یرجع فی التخصیص إلی الدلالة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والحجّة علی العموم أو الخصوص أو الاشتراک هی ما ذکر آنفاً،ولکن لمزید الاطّلاع؛ولأنّ الذکری تنفع المؤمنین،نورد الأدلّة الدالّة علی أنّها موضوعة للعموم‌حقیقة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التبادر،فإنّ أهل العرف یفهمون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أحداً،ومن دخل داری فله درهم،ومتی جاء زید فأکرمه،ونحو 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السید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أحداً،ثمَّ ضرب العبد واحداً لاستحقّ بذلک عقاب المولی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للاتّفاق علی لزوم الحنث علی من حلف أن لا یضرب أحداً بضرب واحد،ولقصّة ابن الزبعری،فإنّه لمّا سمع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لأخصمنّ محمّداً،ثمَّ جاء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ألیس عُبِدَ موسی وعیسی و الملائکة؟ففهمه دلیل العموم؛لأنّه من أهل اللسان،وأدلّ من ذلک جوابه صلی الله علیه و آله حیث قال</w:t>
      </w:r>
      <w:r>
        <w:rPr>
          <w:rFonts w:eastAsia="IRNazanin" w:cs="IRNazanin"/>
          <w:color w:val="111111"/>
          <w:sz w:val="28"/>
          <w:szCs w:val="28"/>
          <w:rtl w:val="true"/>
          <w:lang w:bidi="fa-IR"/>
        </w:rPr>
        <w:t>:</w:t>
      </w:r>
      <w:bookmarkStart w:id="228" w:name="pg13600_132045"/>
    </w:p>
    <w:p>
      <w:pPr>
        <w:pStyle w:val="BookText"/>
        <w:rPr/>
      </w:pPr>
      <w:bookmarkEnd w:id="228"/>
      <w:r>
        <w:rPr>
          <w:rFonts w:ascii="IRNazanin" w:hAnsi="IRNazanin" w:eastAsia="IRNazanin"/>
          <w:color w:val="111111"/>
          <w:sz w:val="28"/>
          <w:sz w:val="28"/>
          <w:szCs w:val="28"/>
          <w:rtl w:val="true"/>
          <w:lang w:bidi="fa-IR"/>
        </w:rPr>
        <w:t>ما أجهلک بلسان قومک،أما علمت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یعقل،فلم ینکر العموم وقرّره؛ولأنّ العموم معنی ظاهر تمسّ الحاجة إلی التعبیر عنه،فیجب وضع لفظ بإزائه مراعاةً للحکمة</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الغزالی فی المستصفی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هذا النظر لا یختصّ بلغة العرب،بل هو جار فی جمیع اللغات؛لأنّ صیغ العموم محتاج إلیها فی جمیع اللغات،فیبعد أن یغفل عنها جمیع أصناف الخلق،فلا یضعونها مع الحاجة إلیها،ویدلّ علی وضعها توجّه الاعتراض علی من عصی الأمر العام،وسقوط الاعتراض عمّن أطاع،ولزوم النقض و الخلف عن الخبر العام،وجواز بناء الاستحلال علی المحلّلات العامّة،فهذه امور أربعة تدلّ علی الغرض</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229" w:name="__RefHeading___Toc188323_3830689328"/>
      <w:bookmarkStart w:id="230" w:name="_Toc85"/>
      <w:bookmarkEnd w:id="229"/>
      <w:r>
        <w:rPr>
          <w:rtl w:val="true"/>
        </w:rPr>
        <w:t>ألفاظ العموم</w:t>
      </w:r>
      <w:bookmarkEnd w:id="230"/>
    </w:p>
    <w:p>
      <w:pPr>
        <w:pStyle w:val="BookText"/>
        <w:rPr/>
      </w:pPr>
      <w:r>
        <w:rPr>
          <w:rFonts w:ascii="IRNazanin" w:hAnsi="IRNazanin" w:eastAsia="IRNazanin"/>
          <w:color w:val="111111"/>
          <w:sz w:val="28"/>
          <w:sz w:val="28"/>
          <w:szCs w:val="28"/>
          <w:rtl w:val="true"/>
          <w:lang w:bidi="fa-IR"/>
        </w:rPr>
        <w:t>بعد أن عرفنا أنّ للعموم صیغة فی اللغة خاصّة موضوعة له،تدلّ علی العموم حقیقة،نودّ أن نذکر هنا بعض تلک الصیغ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العموم،وهی إمّا لفظ عام بصیغته ومعناه،بأن یکون اللّفظ مجموعاً و المعنی مستوعباً،سواء وجد له مفرد من لفظه کالرجال أو لا کالنساء،و إمّا عامّ بمعناه فقط،بأن یکون اللّفظ مفرداً مستوعباً لکلّ ما یتناوله،ولا یتصوّر أن یکون العام عامّاً بصیغته فقط،إذ لا بدّ من استیعاب المعنی،و هذا العام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یتناول مجموع الأفراد،و إمّا أن یتناول کلّ واحد،والمتناول لکلّ واحد،أمّا أن یتناوله علی سبیل الشمول أو علی سبیل البدل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فالأوّل،أن یتعلّق الحکم بمجموع الآحاد لا بکلّ واحد علی الانفراد،وحیث یثبت</w:t>
      </w:r>
    </w:p>
    <w:p>
      <w:pPr>
        <w:pStyle w:val="BookText"/>
        <w:rPr/>
      </w:pPr>
      <w:r>
        <w:rPr>
          <w:rFonts w:ascii="IRNazanin" w:hAnsi="IRNazanin" w:eastAsia="IRNazanin"/>
          <w:color w:val="111111"/>
          <w:sz w:val="28"/>
          <w:sz w:val="28"/>
          <w:szCs w:val="28"/>
          <w:rtl w:val="true"/>
          <w:lang w:bidi="fa-IR"/>
        </w:rPr>
        <w:t>للآحاد إنّما یثبت؛لأنّه داخل فی المجموع،کالرهط اسم لما دون العشرة من الرجال،لا تکون فیهم امرأة،والقوم اسم لجماعة الرجال خاصّة،فاللفظ مفرد بدلیل أنّه یثنّی،ویجمع،ویوحّد الضمیر العائد إلیه،مثل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الرهطُ دَخَلَ،والقومُ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والثانی،أن یتعلّق الحکم بکلّ واحد سواء کان مجتمعاً مع غیره أو منفرداً عنه،مثل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هذا الحصن فله درهم،فلو دخله واحد استحقّ درهماً،ولو دخله جماعةً معاً أو متعاقبین استحقّ کلّ واحد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والثالث،أن یتعلّق الحکم بکلّ واحد بشرط الانفراد وعدم التعلّق بواحد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هذا الحصن أوّلاً فله درهم،فکلّ واحد دخله أوّلاً منفرداً استحقّ الدرهم،ولو دخله جماعة معاً لم یستحقّوا شیئاً،ولو دخلوه متعاقبین لم یستحقّ إلاّ الواحد السابق،فالحکم فی الأوّل مشروط بالاجتماع،وفی الثالث بالانفراد،وفی الثانی غیر مشروط بشیء منهما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قال المحقّق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للعموم،أمّا أن یفید لغةً أو عرفاً أو عقلاً</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یفیده لغة،فأمّا أن یفیده علی الجمع أو علی البدل،والذی یفیده علی الجمع؛فأمّا أن یفیده لکونه اسماً موضوعاً للعموم أو لأنّه اقترن به ما أوجب عمومه،و أمّا الموضوع للعموم،فعلی ثلاثة أقسام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العالمین،وغیرهم،و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الاستفهام و المجازاة،تقول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رجل،وأی ثوب،وأی جسم،فی الاستفهام و المجازاة،وکذا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العالمین فقط،و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المجازاة والاستفهام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غیر العالمین،و 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یتناول کلّ ما لیس من العالمین،و هو صیغة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یتناول العالمین أیضاً،کقوله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بعض ما لیس من العالمین،و هو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مختصّة بالزمان،و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مختصّتان بالمکان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الاسم الذی یفید العموم لأجل أنّه دخل علیه ما جعله کذلک،فهو أمّا فی الثبوت أو فی العدم،أمّا الثبوت فضربان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الجنس الداخلة علی الجمع،کقولک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،والإضافة،کقولک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العدم،فکالنکرة فی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الاسم الذی یفید العموم علی البدل،فأسماء النکرات علی اختلاف مراتبها فی العموم و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یفید العموم عرفاً،فکقوله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فإنّه یفید فی العرف تحریم جمیع وجوه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یفید العموم عقلاً،فاُمور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اللّفظ مفیداً للحکم ولعلّته،فیقتضی ثبوت الحکم أینما وجدت‌العلّة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المفید للعموم ما یرجع إلی سؤال السائل،کما إذا سئل النبی صلی الله علیه و آله عمّن أفطر،فیقول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الکفّارة،فنعلم أنّه یعمّ کلّ مفطر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الخطاب عند من یقول به،کقوله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أنّه لا زکاة فی کلّ ما لیس بسائمة،والله أعلم</w:t>
      </w:r>
      <w:r>
        <w:rPr>
          <w:rFonts w:eastAsia="IRNazanin" w:cs="IRNazanin"/>
          <w:color w:val="111111"/>
          <w:sz w:val="28"/>
          <w:szCs w:val="28"/>
          <w:rtl w:val="true"/>
          <w:lang w:bidi="fa-IR"/>
        </w:rPr>
        <w:t xml:space="preserve">. </w:t>
      </w:r>
      <w:r>
        <w:rPr>
          <w:rStyle w:val="FootnoteAnchor"/>
          <w:rtl w:val="true"/>
        </w:rPr>
        <w:footnoteReference w:id="239"/>
      </w:r>
      <w:bookmarkStart w:id="231" w:name="pg13600_132048"/>
    </w:p>
    <w:p>
      <w:pPr>
        <w:pStyle w:val="BookText"/>
        <w:rPr/>
      </w:pPr>
      <w:bookmarkEnd w:id="231"/>
      <w:r>
        <w:rPr>
          <w:rFonts w:ascii="IRNazanin" w:hAnsi="IRNazanin" w:eastAsia="IRNazanin"/>
          <w:color w:val="111111"/>
          <w:sz w:val="28"/>
          <w:sz w:val="28"/>
          <w:szCs w:val="28"/>
          <w:rtl w:val="true"/>
          <w:lang w:bidi="fa-IR"/>
        </w:rPr>
        <w:t>واعترض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یفیدان العموم إلاّ بإضافة شیء آخر إلیهما،أمّا الصلة إن کانتا موصولتین،أو المستفهم عنهما إن کانتا استفهامیتین،أو الشرط و الجزاء إن کانتا للشرط،ولو نطق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وحدهما لم یفد کلامه شیئاً،وکذلک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إضافة لفظ إلیهما حتّی یحصل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اعتراض عجیب؛لأنّه لا یتوقّف إفادة العموم علیهما،و إنّما یتوقّف مطلق الإفادة فی الجملة،و هذا لا یختصّ بصیغ العموم،بل بجمیع التراکیب</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232" w:name="__RefHeading___Toc188325_3830689328"/>
      <w:bookmarkStart w:id="233" w:name="_Toc86"/>
      <w:bookmarkEnd w:id="232"/>
      <w:r>
        <w:rPr>
          <w:rtl w:val="true"/>
        </w:rPr>
        <w:t>الاستدلال علی أنّ تلک الصیغ للعموم</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الدالّة علی العموم کثیرة،من أشهرها عند العلماء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من،وما،وأین،ومتی للاستفهام،فهذه الصیغ أمّا أن تکون للعموم فقط،أو للخصوص فقط،أو لهما علی سبیل الاشتراک،أو لا لواحد منهما،والکلّ باطل إلاّ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یصحّ أن تکون موضوعة للخصوص فقط،إذ لو کانت موضوعة له لما حسن من المجیب أن یجیب بلفظ کلّ أو جمیع؛لأنّ الجواب یجب أن یکون مطابقاً للسؤال،لکن لا نزاع فی ذلک،فإذا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عندک؟یمکن للمجیب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جمیع أو کلّ الطلاّب،فلو کانت للخصوص لما صحّ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یصحّ أن تکون موضوعة للخصوص و العموم بالاشتراک اللفظی؛لأنّه یکون مجملاً،والمجمل لا یمکن أن یجاب عنه بجواب معین إلاّ بعد عدّة استفهامات عن الأقسام الممکنة،فمثلاً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عندک؟فإذا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مشترکة بین الخصوص و العموم،فإنّ المجیب لا بدّ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أتسألنی عن الرجال أم عن النساء؟فإذا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الرجال،فلا بدّ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أتسألنی عن الرجال العرب أو عن رجال العجم؟فإذا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رجال العرب،فلا بدّ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أتسألنی عن رجال ربیعة أو مضر؟</w:t>
      </w:r>
    </w:p>
    <w:p>
      <w:pPr>
        <w:pStyle w:val="BookText"/>
        <w:rPr/>
      </w:pPr>
      <w:r>
        <w:rPr>
          <w:rFonts w:ascii="IRNazanin" w:hAnsi="IRNazanin" w:eastAsia="IRNazanin"/>
          <w:color w:val="111111"/>
          <w:sz w:val="28"/>
          <w:sz w:val="28"/>
          <w:szCs w:val="28"/>
          <w:rtl w:val="true"/>
          <w:lang w:bidi="fa-IR"/>
        </w:rPr>
        <w:t>وهلم جرّاً،فثبت أنّه لو صحّ الاشتراک لوجبت هذه الاستفهامات،لکنّها غیر واجبة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عام إلاّ وتحته عام آخر،و إذا کان کذلک،کانت التقسیمات الممکنة غیر متناهیة،والسؤال عنها علی سبیل التفصیل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یلزم التسلسل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بالضرورة من عادة أهل اللسان أنّهم یستقبحون مثل هذه الاستفهامات،فبطل کون تلک الصیغ موضوعة للعموم و الخصوص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أن لا تکون تلک الصیغ موضوعة للعموم ولا للخصوص بالاتّفاق؛لأنّ هذا یؤدّی إلی أنّه یوجد فی الکتاب و السنّة ألفاظ لا تفید شیئاً،و هذا غیر ممکن،فإذا بطلت الأقسام الثلاثة،لم یبق إلاّ الأوّل،و هو أنّها موضوعة للعموم فقط</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وقال سعد الدِّین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شرطیة،واستفهامیة،وموصولة،وموصوفة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والأولیان تعمّان ذوی العقول؛لأنّ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جائنی فله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جائنی زید فله درهم،و إن جائنی عمرو فله درهم،وهکذا،ومعنی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فی الدار أم عمرو؟إلی غیر ذلک،فعدل فی الصورتین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للتطویل المتعسّر،والتفصیل المتعذّر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الاُخریان،فقد یکونان للعموم وشمول ذوی العقول،و قد یکونان للخصوص وإرادة البعض،کما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یَسْتَمِعُونَ إِلَیْکَ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یَنْظُرُ إِلَیْکَ</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بجمع الضمیر وأفراده نظراً إلی المعنی و اللفظ،فإنّه و إن کان خاصّاً للبعض إلاّ أنّ البعض متعدّد لا محالة،فجمع الضمیر لا یدلّ علی العموم إلاّ عندما یکتفی فی العموم بانتظام جمع من المسمّیات</w:t>
      </w:r>
      <w:r>
        <w:rPr>
          <w:rFonts w:eastAsia="IRNazanin" w:cs="IRNazanin"/>
          <w:color w:val="111111"/>
          <w:sz w:val="28"/>
          <w:szCs w:val="28"/>
          <w:rtl w:val="true"/>
          <w:lang w:bidi="fa-IR"/>
        </w:rPr>
        <w:t xml:space="preserve">. </w:t>
      </w:r>
      <w:r>
        <w:rPr>
          <w:rStyle w:val="FootnoteAnchor"/>
          <w:rtl w:val="true"/>
        </w:rPr>
        <w:footnoteReference w:id="244"/>
      </w:r>
      <w:bookmarkStart w:id="234" w:name="pg13600_132050"/>
    </w:p>
    <w:p>
      <w:pPr>
        <w:pStyle w:val="Heading4"/>
        <w:numPr>
          <w:ilvl w:val="3"/>
          <w:numId w:val="1"/>
        </w:numPr>
        <w:rPr/>
      </w:pPr>
      <w:bookmarkStart w:id="235" w:name="__RefHeading___Toc188327_3830689328"/>
      <w:bookmarkStart w:id="236" w:name="_Toc87"/>
      <w:bookmarkEnd w:id="234"/>
      <w:bookmarkEnd w:id="235"/>
      <w:r>
        <w:rPr>
          <w:rtl w:val="true"/>
        </w:rPr>
        <w:t>کلّ و جمیع</w:t>
      </w:r>
      <w:bookmarkEnd w:id="236"/>
    </w:p>
    <w:p>
      <w:pPr>
        <w:pStyle w:val="BookText"/>
        <w:rPr/>
      </w:pPr>
      <w:r>
        <w:rPr>
          <w:rFonts w:ascii="Amiri" w:hAnsi="Amiri" w:eastAsia="Amiri" w:cs="Amiri"/>
          <w:color w:val="111111"/>
          <w:sz w:val="28"/>
          <w:sz w:val="28"/>
          <w:szCs w:val="28"/>
          <w:rtl w:val="true"/>
          <w:lang w:bidi="ar-SA"/>
        </w:rPr>
        <w:t>الفرق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تقتضی الاستغراق و العموم مطلقاً،سواء اضیفت إلی نکرة،نحو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أو اضیفت إلی معرفة،وهی جمع،کقولک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اضیفت إلی معرفة،وهی مفرد،کقولک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غزال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أصرح صیغ العموم؛لشمولها العاقل وغیره،والمذکّر و المؤنّث،والمفرد،والمثنّی و الجمع،وسواء ذکر المضاف إلیه،أو حذف المضاف إلیه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آمَنَ بِاللّهِ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تضاف إلاّ إلی معرفة فقط،فتقول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دلالتهما الاستغراق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کلّ عالم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جمیع علماء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یناقضه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کلّ عالم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جمیع علماء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یستعمل کلّ واحد من هذین الکلامین فی تکذیب الآخر،والتناقض لا یتحقّق إلاّ إذا أفاد الکل الاستغراق؛لأنّ النفی عن الکلّ لا یناقض الثبوت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صیغة الکلّ و الجمیع مقابلة لصیغة البعض،ولولا أنّ صیغتهما غیر محتملة للبعض،لم تکن 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الآخر،سقوط الاعتراض عن المطیع للأمر بهما،وتوجیهه علی العاصی،وبیان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السید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من دخل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أکرم جمیع الداخلین،یسقط الاعتراض علیه،بل یستحقّ المدح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العرب کلمة أعمّ منها،ولا فرق بین أن تقع مبتدأ بها أو تابعة،تقول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أتزوّجها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أنّ المؤکّد به عام،وهی تشمل العقلاء وغیرهم،والمذکّر و المؤنّث،والمفرد،والمثنّی،والمجموع،فلذلک کانت أقوی صیغ العموم،وتکون فی الجمیع بلفظ واحد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محکمان فی عموم ما دخلا علیه،بخلاف سائر أدوات العموم،فإن دخل الکلّ علی النکرة فلعموم الأفراد،و إن دخل علی المعرفة فللمجموع،قالوا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 علی سبیل الانفراد،أی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کلّ واحد مع قطع النظر عن غیره،فإن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دخل هذا الحصن أوّلاً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عشرة،معاً یستحقّ کلّ واحد،إذ فی کلّ فرد قطع النظر عن غیره،فکلّ واحد أوّل بالنسبة إلی المتخلّف،بخلاف من دخل،وهاهنا فرق آخر و هو أنّ من دخل أوّلاً عام علی سبیل البدل،فإذا أضاف الکلّ إلیه اقتضی عموماً آخر لئلاّ یلغو،فیقتضی العموم فی الأوّل،فیتعدّد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 علی سبیل الاجتماع،فإن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من دخل هذا الحصن أوّلاً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عشرة،فلهم نفل واحد،و إن دخلوا فرادی یستحقّ الأوّل،فیصیر جمیع مستعاراً لکلّ</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الکلّ و الجمیع إذا دخلا علی العموم فإنّما یؤکّدان به ما قد حصل واستقرّ من المعنی،ولایوجبان زیادة حکم علی ما تضمّنه العموم العاری من التأکید،و إنّما یؤکّد بلفظ الکلّ و الجمیع،کما یؤکّد بالتکرار،ولیس یفید التکرار زیادة حکم علی ما حصل بالعموم</w:t>
      </w:r>
      <w:r>
        <w:rPr>
          <w:rFonts w:eastAsia="IRNazanin" w:cs="IRNazanin"/>
          <w:color w:val="111111"/>
          <w:sz w:val="28"/>
          <w:szCs w:val="28"/>
          <w:rtl w:val="true"/>
          <w:lang w:bidi="fa-IR"/>
        </w:rPr>
        <w:t xml:space="preserve">. </w:t>
      </w:r>
      <w:r>
        <w:rPr>
          <w:rStyle w:val="FootnoteAnchor"/>
          <w:rtl w:val="true"/>
        </w:rPr>
        <w:footnoteReference w:id="249"/>
      </w:r>
      <w:bookmarkStart w:id="237" w:name="pg13600_132052"/>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معناها،فإنّه من المعلوم دلالتها بالوضع علی عموم مدخولها،سواء کان عموماً استغراقیاً أو مجموعیاً،و أنّ العموم معناه الشمول لجمیع أفرادها مهما کان لها من الخصوصیات اللاّحقة لمدخولها</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یرادفه فی أی لغة کان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یخصّ الخصوص ولا یعمّه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الخصوص بمعنی لا یکون مشترکاً بین الخصوص وبین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ینافی اختصاصه به استعماله فی الخصوص عنایةً،بادّعاء أنّه العموم،أو بعلاقة العموم 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لا یصغی إلی ذلک بأنّ إرادة الخصوص متیقّنة،ولو فی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ضمن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بخلاف العموم؛لأنّه غیر متیقّن الإرادة فالوضع له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اللّفظ حقیقة فی المتیقّن أولی،ولا إلی أنّ التخصیص قد اشتهر وشاع،حتّی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خصّ،والظاهر یقتضی کونه حقیقة،لما هو الغالب تقلیلاً للمجاز،مع أنّ تیقّن إرادته لا یوجب اختصاص الوضع به،مع کون العموم کثیراً ما یراد،واشتهار التخصیص لا یوجب کثرة المجاز؛لعدم الملازمة بین التخصیص و المجازیة</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238" w:name="__RefHeading___Toc188329_3830689328"/>
      <w:bookmarkStart w:id="239" w:name="_Toc88"/>
      <w:bookmarkEnd w:id="238"/>
      <w:r>
        <w:rPr>
          <w:rtl w:val="true"/>
        </w:rPr>
        <w:t>الخلاصة</w:t>
      </w:r>
      <w:bookmarkEnd w:id="239"/>
    </w:p>
    <w:p>
      <w:pPr>
        <w:pStyle w:val="BookText"/>
        <w:rPr/>
      </w:pPr>
      <w:r>
        <w:rPr>
          <w:rFonts w:ascii="IRNazanin" w:hAnsi="IRNazanin" w:eastAsia="IRNazanin"/>
          <w:color w:val="111111"/>
          <w:sz w:val="28"/>
          <w:sz w:val="28"/>
          <w:szCs w:val="28"/>
          <w:rtl w:val="true"/>
          <w:lang w:bidi="fa-IR"/>
        </w:rPr>
        <w:t>إنّ للعموم فی لغة العرب صیغة تخصّه،و هو اختیار الشیخ الطوسی و المحقّق فی المعارج و العلاّمة الحلّی وجمهور المحقّقین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کون ما یدّعی کونها موضوعة للعموم من الألفاظ موضوعة له أو مشترکة بینه وبین الخصوص،أو حقیقة فی الخصوص علی أقوال،</w:t>
      </w:r>
    </w:p>
    <w:p>
      <w:pPr>
        <w:pStyle w:val="BookText"/>
        <w:rPr/>
      </w:pPr>
      <w:r>
        <w:rPr>
          <w:rFonts w:ascii="IRNazanin" w:hAnsi="IRNazanin" w:eastAsia="IRNazanin"/>
          <w:color w:val="111111"/>
          <w:sz w:val="28"/>
          <w:sz w:val="28"/>
          <w:szCs w:val="28"/>
          <w:rtl w:val="true"/>
          <w:lang w:bidi="fa-IR"/>
        </w:rPr>
        <w:t>فالأشهر الأظهر کونها حقیقة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الکلام عندنا لفظ وضع للاستغراق،فإن استعمل فیما دونه کان مجازاً؛لأنّ هذه اللفظة تصلح فی وضعهم للاستغراق وما دونه،وهی فی الأمرین حقیقة،فمن تکلّم بها وأراد العموم أو أراد الخصوص،فإنّها حقیقة فیهما،وکونها حقیقة فی العموم لا نزاع فیه،و إنّما الاختلاف فی الاشتراک أو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فی فصل الأمر إلی أنّها موضوعة للاستغراق والاستیعاب،حیث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نقول فی اللّفظ الذی یذهب الفقهاء إلی أنّه موضوع للاستغراق فی اللغة ونذهب نحن إلی اشتراکه،لکن نذهب إلی أنّ العرف الشرعی قرّر ومهّد حمل هذه الألفاظ مع الإطلاق و التجرید علی الاستغراق،و إنّما یرجع فی التخصیص إلی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والحجّة علی العموم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والاتّفاق علی لزوم الحنث؛ولقصّة ابن الزبعری؛ولأنّ العموم معنی ظاهر تمسّ الحاجة إلی التعبیر عنه،فیجب وضع لفظ بإزائه مراعاةً للحکمة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هذا النظر لا یختصّ بلغة العرب،بل هو جار فی جمیع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ألفاظ العموم إمّا لفظ عام بصیغته ومعناه،بأن یکون اللّفظ مجموعاً و المعنی مستوعباً،سواء وجد له مفرد من لفظه کالرجال،و إمّا عامّ معناه فقط،بأن یکون اللّفظ مفرداً مستوعباً لکلّ ما یتناوله،و هذا،أی العام بمعناه فقط،إمّا أن یتناول مجموع الأفراد،و إمّا أن یتناول کلّ واحد،والمتناول لکلّ واحد،إمّا أن یتناوله علی سبیل الشمول أو البدل،فالأوّل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الحکم بمجموع الآحاد لا بکلّ واحد علی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الحکم بکلّ واحد سواء کان مجتمعاً مع غیره أو منفرداً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الحکم بکلّ واحد بشرط الانفراد وعدم التعلّق بواحد آخر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هذا الحصن أوّلاً فله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 الأوّل مشروط بالاجتماع،وفی الثالث بالانفراد،وفی الثانی غیر مشروط بشیء منهما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للعموم،أمّا أن یفیده لغةً أو عرفاً أو عقلاً</w:t>
      </w:r>
    </w:p>
    <w:p>
      <w:pPr>
        <w:pStyle w:val="BookText"/>
        <w:rPr/>
      </w:pPr>
      <w:r>
        <w:rPr>
          <w:rFonts w:ascii="IRNazanin" w:hAnsi="IRNazanin" w:eastAsia="IRNazanin"/>
          <w:color w:val="111111"/>
          <w:sz w:val="28"/>
          <w:sz w:val="28"/>
          <w:szCs w:val="28"/>
          <w:rtl w:val="true"/>
          <w:lang w:bidi="fa-IR"/>
        </w:rPr>
        <w:t>فالقسم الأول الذی یفیده لغة،أمّا أن یفیده علی الجمع أو علی البدل،والذی یفیده علی الجمع،فأمّا أن یفیده لکونه اسماً موضوعاً للعموم أو لأنّه اقترن به ما أوجب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الموضوع للعموم،فعلی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العالمین،وغیرهم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العالمین فقط،و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الاستفهام و المجازات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غیر العالمین،و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کلّ ما لیس من العالمین،و هو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 بعض ما لیس من العالمین،و هو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الاسم الذی یفید العموم لأجل أنّه دخل علیه ما جعله کذلک،فهو أمّا فی الثبوت أو فی العدم،أمّا الثبوت فضربان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الجنس الداخلة علی الجمع و الإضافة،و أمّا العدم،فکالنکرة فی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الاسم الذی یفید العموم علی البدل،فأسماء النکرات علی اختلاف مراتبها فی العموم و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القسم الثانی،و هو الذی یفید العموم عرفاً،فکقوله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یفید فی العرف تحریم جمیع وجوه الاستمتاع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القسم الثالث،و هو الذی یفید العموم عقلاً،فاُمور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اللّفظ مفیداً للحکم ولعلّته،فیقتضی ثبوت الحکم أینما وجدت العلّة،والثانی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المفید للعموم ما یرجع إلی سؤال السائل،والثالث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الخطاب عند من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یفیدان العموم إلاّ بإضافة شیء آخر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الصلة إن کانتا موصولتین،أو المستفهم عنهما إن کانتا استفهامیتین،أو الشرط و الجزاء إن کانتا للشرط ولو نطق واحدٌ بمن وما وحدهما لم یفد کلامه شیئاً،وکذلک کلّ وجمیع فلا بدّ من إضافة لفظ إلیهما حتّی یحصل العموم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اعتراض عجیب؛لأنّه لا یتوقّف إفادة العموم علیهما،و إنّما یتوقّف مطلق الإفادة فی الجملة،و هذا لا یختصّ بصیغ العموم،بل بجمیع التراکیب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أشهر الألفاظ الدالّة علی العموم عند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من،وما،وأین،ومتی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للاستفهام،فهذه الأسماء أمّا أن تکون للعموم فقط،أو للخصوص فقط،أو لهما علی سبیل الاشتراک،أو لا لواحد منهما،والکلّ باطل إلاّ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شرطیة،واستفهامیة،وموصولة،وموصوفة،والأولیان تعمّان ذوی العقول؛لأنّ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جائنی فله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جائنی زید فله درهم،و إن جائنی عمرو فله درهم،وهکذا،فعدل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للتطویل المتعسّر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الاُخریان،فقد یکونان للعموم وشمول ذوی العقول،و قد یکونان للخصوص وإرادة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کلّ تقتضی الاستغراق و العموم مطلقاً،سواء اضیفت إلی نکرة أو معرفة،وهی جمع،أو اضیفت إلی معرفة وهی مفرد،ولذلک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أصرح صیغ العموم؛لشمولها العاقل وغیره،والمذکّر و المؤنّث،والمفرد،والمثنّی،والجمع،وسواء ذکر المضاف إلیه،أو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تضاف إلاّ إلی معرفة فقط،فتقول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الرجال،ولا تقول جمیع الرجل،و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الکلّ و الجمیع مقابلة لصیغة البعض،ولولا أنّ صیغتهما غیر محتملة للبعض لم تکن مقابلة،والدلیل علی دلالتهما الاستغراق،سقوط الاعتراض عن المطیع للأمر بهما،وتوجیهه علی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الآخر علی دلالتهما العموم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کلّ عالم فی البلد أو جمیع علماء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یناقضه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کلّ عالم فی البلد وما جائنی جمیع علماء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یستعمل کلّ واحد من هذین الکلامین فی تکذیب الآخر،والتناقض لا یتحقّق إلاّ إذا أفاد الکل الاستغراق؛لأنّ النفی عن الکل لا یناقض الثبوت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العرب کلمة أعمّ منها،ولا فرق بین أن تقع مبتدأ بها أو تابعة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محکمان فی عموم ما دخلا علیه،بخلاف</w:t>
      </w:r>
    </w:p>
    <w:p>
      <w:pPr>
        <w:pStyle w:val="BookText"/>
        <w:rPr/>
      </w:pPr>
      <w:r>
        <w:rPr>
          <w:rFonts w:ascii="IRNazanin" w:hAnsi="IRNazanin" w:eastAsia="IRNazanin"/>
          <w:color w:val="111111"/>
          <w:sz w:val="28"/>
          <w:sz w:val="28"/>
          <w:szCs w:val="28"/>
          <w:rtl w:val="true"/>
          <w:lang w:bidi="fa-IR"/>
        </w:rPr>
        <w:t>سائر أدوات العموم،و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 علی سبیل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 إن دخل علی النکرة تفید العموم للأفراد،و إن دخل علی المعرفة‌فللمجموع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معناها دالّة بالوضع علی عموم مدخولها،سواء کان عموماً استغراقیاً أو مجموعیاً،و أنّ العموم معناه الشمول لجمیع أفرادها مهما کان لها من الخصوصیات اللاّحقة لمدخولها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یرادفه فی أی لغة کان یخصّ العموم ولا یخصّ الخصوص،ولا یکون مشترکاً بینه وبین العموم،ولا ینافی اختصاصه به استعماله فی الخصوص عنایةً،مع أنّ تیقّن إرادته لا یوجب اختصاص الوضع به،مع کون العموم کثیراً ما یراد،واشتهار التخصیص لا یوجب کثرة المجاز؛لعدم الملازمة بین التخصیص و المجازیة</w:t>
      </w:r>
      <w:r>
        <w:rPr>
          <w:rFonts w:eastAsia="IRNazanin" w:cs="IRNazanin"/>
          <w:color w:val="111111"/>
          <w:sz w:val="28"/>
          <w:szCs w:val="28"/>
          <w:rtl w:val="true"/>
          <w:lang w:bidi="fa-IR"/>
        </w:rPr>
        <w:t>.</w:t>
      </w:r>
      <w:bookmarkStart w:id="240" w:name="pg13600_132057"/>
    </w:p>
    <w:p>
      <w:pPr>
        <w:pStyle w:val="Heading4"/>
        <w:numPr>
          <w:ilvl w:val="3"/>
          <w:numId w:val="1"/>
        </w:numPr>
        <w:rPr/>
      </w:pPr>
      <w:bookmarkStart w:id="241" w:name="__RefHeading___Toc188331_3830689328"/>
      <w:bookmarkStart w:id="242" w:name="_Toc89"/>
      <w:bookmarkEnd w:id="240"/>
      <w:bookmarkEnd w:id="241"/>
      <w:r>
        <w:rPr>
          <w:rtl w:val="true"/>
        </w:rPr>
        <w:t>الأسئلة</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السید المرتضی إن استعمل لفظ فیما دون الاستغراق هل یکون مجازاً؟ولماذا؟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ذهب السید المرتضی إلی أنّ اللّفظ موضوع للاستغراق؟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قصّة ابن الزبعری؟وضّحها مع ذکر شاهد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العموم،إمّا لفظ عام بصیغته ومعناه،و إمّا عام بمعناه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اللّفظ المفید للعموم التی ذکرها المحقّق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الاعتراض الذی ذکر فی بیان إفادة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مع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من،ما،أین،متی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للعموم فقط،أو للخصوص فقط،أو لهما علی سبیل الاشتراک،أو لواحد منهما،لماذا یکون الکلّ باطلاً إلاّ الأوّل؟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الدلیل الذی اقیم علی دلالة الکلّ و الجمیع علی الاستغراق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ما إذا دخل الکلّ علی النکرة أو المعرفة؟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عموم الجمیع؟</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الکلّ و الجمیع إذا دخلا علی العموم فإنّما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المحقّق الخراسانی فی اختصاص لفظة کلّ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یوجب اشتهار التخصیص کثرة المجاز؟</w:t>
      </w:r>
      <w:bookmarkStart w:id="243" w:name="pg13600_132059"/>
    </w:p>
    <w:p>
      <w:pPr>
        <w:pStyle w:val="Heading3"/>
        <w:numPr>
          <w:ilvl w:val="2"/>
          <w:numId w:val="1"/>
        </w:numPr>
        <w:rPr/>
      </w:pPr>
      <w:bookmarkStart w:id="244" w:name="__RefHeading___Toc188333_3830689328"/>
      <w:bookmarkStart w:id="245" w:name="_Toc90"/>
      <w:bookmarkEnd w:id="243"/>
      <w:bookmarkEnd w:id="244"/>
      <w:r>
        <w:rPr>
          <w:rtl w:val="true"/>
        </w:rPr>
        <w:t>الدّرس الحادی عشر</w:t>
      </w:r>
      <w:bookmarkEnd w:id="245"/>
    </w:p>
    <w:p>
      <w:pPr>
        <w:pStyle w:val="Heading4"/>
        <w:numPr>
          <w:ilvl w:val="3"/>
          <w:numId w:val="1"/>
        </w:numPr>
        <w:rPr/>
      </w:pPr>
      <w:bookmarkStart w:id="246" w:name="__RefHeading___Toc188335_3830689328"/>
      <w:bookmarkStart w:id="247" w:name="_Toc91"/>
      <w:bookmarkEnd w:id="246"/>
      <w:r>
        <w:rPr>
          <w:rtl w:val="true"/>
        </w:rPr>
        <w:t>أقسام ألفاظ العموم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موفّق الدِّین ابن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العموم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اسم عرّف بالألف و اللاّم لغیر المعهود،و هو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الجموع،کالمسلمین و المشرکین،والنوع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الأجناس،و هو ما لا واحد له من لفظه،کالناس و الحیوان و الماء و التراب،والنوع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الواحد،کالسارق و السارقة و الزانی و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 العموم ما اضیف من هذه الأنواع الثلاثة إلی معرفة،کعبید زید،ومال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یعقل،و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یعقل،و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فی سیاق النفی</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العموم هو الجمع؛لوجود صورته ومعناه،وحاصل کلامه</w:t>
      </w:r>
      <w:bookmarkStart w:id="248" w:name="pg13600_132060"/>
    </w:p>
    <w:p>
      <w:pPr>
        <w:pStyle w:val="BookText"/>
        <w:rPr/>
      </w:pPr>
      <w:bookmarkEnd w:id="248"/>
      <w:r>
        <w:rPr>
          <w:rFonts w:ascii="IRNazanin" w:hAnsi="IRNazanin" w:eastAsia="IRNazanin"/>
          <w:color w:val="111111"/>
          <w:sz w:val="28"/>
          <w:sz w:val="28"/>
          <w:szCs w:val="28"/>
          <w:rtl w:val="true"/>
          <w:lang w:bidi="fa-IR"/>
        </w:rPr>
        <w:t>أنّ لفظ الجمع کالمسلمین و المشرکین أکمل فی بابه،فإنّ العموم تامّ بصیغة الجمع ومعناه،یعنی أنّ لفظه یفید التعدّد،کما أنّ معناه متعدّد،بخلاف اللّفظ المفرد،فإنّ التعدّد إنّما هو فی مدلوله لا فی لفظه،فإنّا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الرجال،دلّ هذا اللّفظ بوضعه علی جماعة متعدّدة،بخلاف الرجل و السارق،فإنّه إنّما یدلّ بوضعه علی واحد،و هو ذات اتّصفت بالسرقة،وعموم مدلوله إنّما استفدناه من دلیل منفصل،و هو کون هذا اللّفظ ارید به الجنس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هذا،الجمع الذی له واحد من لفظه،کالمؤمنین،والذی لا واحد له من لفظه،کالناس،والجمع المضاف،کعبید زید،وکلٌّ وجمیعٌ أکمل عموماً من أدوات الشرط،ومن النکرة فی سیاق النفی؛لأنّ ألفاظها لیست جمعاً بالوضع علی حدّ الرجال</w:t>
      </w:r>
      <w:r>
        <w:rPr>
          <w:rFonts w:eastAsia="IRNazanin" w:cs="IRNazanin"/>
          <w:color w:val="111111"/>
          <w:sz w:val="28"/>
          <w:szCs w:val="28"/>
          <w:rtl w:val="true"/>
          <w:lang w:bidi="fa-IR"/>
        </w:rPr>
        <w:t>.</w:t>
      </w:r>
    </w:p>
    <w:p>
      <w:pPr>
        <w:pStyle w:val="Heading4"/>
        <w:numPr>
          <w:ilvl w:val="3"/>
          <w:numId w:val="1"/>
        </w:numPr>
        <w:rPr/>
      </w:pPr>
      <w:bookmarkStart w:id="249" w:name="__RefHeading___Toc188337_3830689328"/>
      <w:bookmarkStart w:id="250" w:name="_Toc92"/>
      <w:bookmarkEnd w:id="249"/>
      <w:r>
        <w:rPr>
          <w:rtl w:val="true"/>
        </w:rPr>
        <w:t>الألف و اللاّم</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الحنفیة من صیغ العموم الألف و اللاّم الموصولة الداخلة علی اسم الفاعل و المفعول،فلو قال لعبیده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منکم زیداً حرّ،ولنسائه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منکنّ الدار طالق،عتق الجمیع وطُلّق الکلّ؛لأنّ الألف و اللاّم بمعنی الذی،و هو ظاهر علی القول الصحیح أنّها اسم،ویحتمل أن یجعل لما فی الصفة من الجنسیة،وتکون مُشعرة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أصحابنا،و هذه فی احتمال الخصوص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البخاری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حکم الألف و اللاّم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الألف و اللاّم بمعنی الذی و التی معروف فی کلام العرب</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بعض مشایخنا عموم الألف و اللاّم الموصولة،قال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حینئذٍ داخلة فی الموصولات،فله حکم العموم لجمیع أحواله،وخرج من هذا أنّ استدلال الاُصولیین فی إثبات العموم من المشتقّات المعرّفة بالألف و اللاّم،مثل قوله</w:t>
      </w:r>
      <w:bookmarkStart w:id="251" w:name="pg13600_132061"/>
    </w:p>
    <w:p>
      <w:pPr>
        <w:pStyle w:val="BookText"/>
        <w:rPr/>
      </w:pPr>
      <w:bookmarkEnd w:id="251"/>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لیس من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فیه نظر؛لأنّ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کانتا موصولتین لا تعمّان،إذ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الذی،والتی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وفروعهما لیست للعموم،أمّا الحروف المُوصَلَة فلیست للعموم اتّفاقاً</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252" w:name="__RefHeading___Toc188339_3830689328"/>
      <w:bookmarkStart w:id="253" w:name="_Toc93"/>
      <w:bookmarkEnd w:id="252"/>
      <w:r>
        <w:rPr>
          <w:rtl w:val="true"/>
        </w:rPr>
        <w:t>تنبیه</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الموصولات من صیغ العموم مشکل؛لأنّ النحاة صرّحوا بأنّ شرط الصلة أن تکون معهودة معلومة للمخاطب،ولهذا کانت معرّفة للموصول،والمعهود لا عموم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النحو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للموصولات سواء کانت اسمیة أم حرفیة من شیء بعدها واجب التأخیر عنها،یزیل إبهامها وغموضها،و هو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،فالصلة هی التی تعین مدلول الموصول،وتفصّل مجمله،وتجعله واضح المعنی،کامل الإفادة،ومن أجل هذا کلّه لا یستغنی عنها موصول اسمی أو حرفی،وهی التی تعرّف الموصول الاسمی فی الصحیح</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 و اللاّم إن کانت اسماً فلا عموم فیها؛لأنّ العموم مستفاد من الصیغة،أمّا العهدیة فلا عموم فیها،ولکن القرافی و القاضی عبدالوهاب وابن السمعانی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الأسماء المبهمة تقتضی العموم،وقال إلکیا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ما،و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من الأسماء المبهمة لا تستوعب بظاهرها و إنّما تستوعب بمعناها عند قوم من حیث إنّ الإبهام یقتضی ذلک،وقال أصحاب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یجری فی بابه مجری اسم منکور،</w:t>
      </w:r>
    </w:p>
    <w:p>
      <w:pPr>
        <w:pStyle w:val="BookText"/>
        <w:rPr/>
      </w:pP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رجل،یمکن أن یکون زیداً أو عمراً،فلا یصار إلی أحدهما إلاّ بدلیل</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والإبهام لا یقتضی الاستغراق،بل یحتاج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وعلیه،فالألف و اللاّم لو کانت اسماً،فلا عموم فیها؛لإبهامها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الحرفیة،قال العلاّمة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الحرفیة لا الاسمیة،تفید العموم إذا دخلت علی الجمع،سواء کان سالماً أو مکسّراً،وسواء کان من جموع القلّة أو الکثرة،وکذا إذا دخلت علی اسم الجمع کرَکْب وصُحب وقوم ورهط،وکذا إذا دخلت علی اسم الجنس،و قد اختلف فی اقتضائها للعموم إذا دخلت علی هذه المذکورات علی مذاهب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معهود حملت علی العهد،فإن لم یکن حملت علی الاستغراق،وإلیه ذهب جمهور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تحمل علی الاستغراق إلاّ أن یقوم دلیل علی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تحمل عند فقدْ العهد علی الجنس من غیر استغراق،حکی ذلک عن أبی علی الفارسی وأبی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والراجح المذهب الأوّل،وقال 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إجماع الصحابة،کما حکی ابن الهمّام الإجماع عن الصحابة</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واستُدلّ علی هذا المذهب بوجوه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الأنصار لمّا طلبوا الإمامة احتجّ علیهم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والأنصار سلموا تلک الحجّة،ولو لم یدلّ الجمع المعرّف بلام الجنس علی الاستغراق لما صحّت تلک الدلالة؛لأنّ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معناه بعض الأئمّة</w:t>
      </w:r>
    </w:p>
    <w:p>
      <w:pPr>
        <w:pStyle w:val="BookText"/>
        <w:rPr/>
      </w:pPr>
      <w:r>
        <w:rPr>
          <w:rFonts w:ascii="IRNazanin" w:hAnsi="IRNazanin" w:eastAsia="IRNazanin"/>
          <w:color w:val="111111"/>
          <w:sz w:val="28"/>
          <w:sz w:val="28"/>
          <w:szCs w:val="28"/>
          <w:rtl w:val="true"/>
          <w:lang w:bidi="fa-IR"/>
        </w:rPr>
        <w:t>من قریش،لوجب أن لا ینافی وجود إمام من قوم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الجمع یؤکّد بما یقتضی الاستغراق،فوجب أن یفید فی أصله الاستغراق،کقوله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أمّا أنّه یقتضی الاستغراق بعد التأکید فموضع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إنّ التأکید هو تقویة الحکم الذی کان ثابتاً فی الأصل،ولم یحصل بهذه الألفاظ المؤکّدة،لم یکن تأثیر هذه الألفاظ فی تقویة الحکم الأصل،بل یکون فی إعطاء جدید،وحیث أجمعوا علی أنّها مؤکّدة علمنا أنّ اقتضاء الاستغراق کان حاصلاً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إذا دخلا فی الاسم صار بهما معرفة،کما نقل عن أهل اللغة،فیجب صرفه إلی ما به تحصل المعرفة،و إنّما تحصل المعرفة عند إطلاقه بالصرف إلی الکلّ؛لأنّه معلوم للمخاطب،فأمّا الصرف إلی ما دونه،فإنّه لا یفید المعرفة؛لأنّ بعض المجموع لیس أولی من بعض،فکان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استثناء أی واحد کان منه،وذلک یفید العموم علی ما تقدّم،وحکی ابن الهمام إجماع أهل اللغة علی صحّة الاستثناء</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الجمع المعرّف باللاّم إذا لم یکن معهوداً؛لأنّ المعرَّف لیس هو الماهیة فی الجمع،ولا بعض الأفراد؛لعدم الأولویة،فتعین الکلّ،ولتمسّکهم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ولصحّة الاستثناء،قال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الجمع مجاز عن الجنس،وتبطل الجمعیة،حتّی لو حلف لا أتزوّج النساء،یحنث بالواحدة،ویراد الواحد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ولأنّه لمّا لم یکن هناک معهود ولیس</w:t>
      </w:r>
    </w:p>
    <w:p>
      <w:pPr>
        <w:pStyle w:val="BookText"/>
        <w:rPr/>
      </w:pPr>
      <w:r>
        <w:rPr>
          <w:rFonts w:ascii="IRNazanin" w:hAnsi="IRNazanin" w:eastAsia="IRNazanin"/>
          <w:color w:val="111111"/>
          <w:sz w:val="28"/>
          <w:sz w:val="28"/>
          <w:szCs w:val="28"/>
          <w:rtl w:val="true"/>
          <w:lang w:bidi="fa-IR"/>
        </w:rPr>
        <w:t>للاستغراق،لعدم الفائدة،یجب حمله علی تعریف الجنس،فتبقی الجمعیة فیه من وجه،ولو لم یحمل علی الجنس،لبطل اللاّم أصلاً</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وقال سعد الدِّین التفتازانی فی شرح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عمومه بالمعقول،والإجماع،والاستعمال،وتقریر الأخیرین ظاهر،وتقریر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المعرّف باللاّم قد یکون نفس الحقیقة من غیر نظر إلی الأفراد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حصّة معینة منها واحداً کان أو أکثر،مثل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حصّة غیر معینة منها لکن باعتبار عهدیتها فی الزمن،مثل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جمیع أفرادها،مثل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لَفِی خُسْر</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واللاّم بالإجماع للتعریف،ومعناه الإشارة و التعیین و التمییز،والإشارة إمّا إلی حصّة معینة من الحقیقة و هو تعریف العهد،و إمّا إلی نفس الحقیقة،وذلک قد یکون بحیث لا یفتقر إلی اعتبار الأفراد و هو تعریف الحقیقة و الماهیة و الطبیعة،و قد یکون بحیث یفتقر إلیه،وحینئذٍ أمّا أن توجد فیه قرینة البعضیة کما فی ادخل السوق،و هو العهد الذهنی أو لا،و هو الاستغراق،احترازاً عن ترجیح بعض المتساویات،فالعهد الذهنی والاستغراق من فروع تعریف الحقیقة،ولهذا ذهب المحقّقون إلی أنّ اللاّم لتعریف العهد و الحقیقة لا غیر،والأصل أی الراجح هو العهد الخارجی؛لأنّه حقیقة التعیین وکمال التمییز ثمَّ الاستغراق،لأنّ الحکم علی نفس الحقیقة بدون اعتبار الأفراد قلیل الاستعمال جدّاً،والعهد الذهنی موقوف علی وجود قرینة البعضیة،فالاستغراق هو المفهوم من الإطلاق،حیث لا عهد فی الخارج،خصوصاً فی الجمع،فإنّ الجمعیة قرینة القصد إلی الأفراد،دون نفس الحقیقة من حیث هی هی</w:t>
      </w:r>
      <w:r>
        <w:rPr>
          <w:rFonts w:eastAsia="IRNazanin" w:cs="IRNazanin"/>
          <w:color w:val="111111"/>
          <w:sz w:val="28"/>
          <w:szCs w:val="28"/>
          <w:rtl w:val="true"/>
          <w:lang w:bidi="fa-IR"/>
        </w:rPr>
        <w:t xml:space="preserve">. </w:t>
      </w:r>
      <w:r>
        <w:rPr>
          <w:rStyle w:val="FootnoteAnchor"/>
          <w:rtl w:val="true"/>
        </w:rPr>
        <w:footnoteReference w:id="267"/>
      </w:r>
      <w:bookmarkStart w:id="254" w:name="pg13600_132065"/>
    </w:p>
    <w:p>
      <w:pPr>
        <w:pStyle w:val="Heading4"/>
        <w:numPr>
          <w:ilvl w:val="3"/>
          <w:numId w:val="1"/>
        </w:numPr>
        <w:rPr/>
      </w:pPr>
      <w:bookmarkStart w:id="255" w:name="__RefHeading___Toc188341_3830689328"/>
      <w:bookmarkStart w:id="256" w:name="_Toc94"/>
      <w:bookmarkEnd w:id="254"/>
      <w:bookmarkEnd w:id="255"/>
      <w:r>
        <w:rPr>
          <w:rtl w:val="true"/>
        </w:rPr>
        <w:t>خلاصة الکلام</w:t>
      </w:r>
      <w:bookmarkEnd w:id="256"/>
    </w:p>
    <w:p>
      <w:pPr>
        <w:pStyle w:val="BookText"/>
        <w:rPr/>
      </w:pPr>
      <w:r>
        <w:rPr>
          <w:rFonts w:ascii="IRNazanin" w:hAnsi="IRNazanin" w:eastAsia="IRNazanin"/>
          <w:color w:val="111111"/>
          <w:sz w:val="28"/>
          <w:sz w:val="28"/>
          <w:szCs w:val="28"/>
          <w:rtl w:val="true"/>
          <w:lang w:bidi="fa-IR"/>
        </w:rPr>
        <w:t>إنّ الألف و اللاّم إذا دخلا علی الجمع هل یفیدا الاستغراق أو العهد أو الجنس أم لا؟فیه خلاف بین العلماء من الاُصولیین و النحویین،قیل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علی ثلاثة مذاهب،لکنّ الزرکشی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ویخرج من کلام ابن دقیق العید مذهب رابع،فإنّه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أنّ هذا مختلف باختلاف السیاق ومقصود الکلام،ویعرف ذلک بقرائن ودلائل منه</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أصل الخلاف فی أنّ الألف و اللاّم للعموم عند عدم العهد،ولیست للعموم عند قرینة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لکن،هل الأصل فیها العموم حتّی یقوم دلیل علی خلافه،أو الأصل أنّها موضوعة للعهد حتّی یقوم دلیل علی عدم إرادته فیه؟کلام الاُصولیین فیه مضطرب،ومن أخذ بظواهر عباراتهم حکی فی ذلک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یسبقه عهد فهی للعموم عند معظم العلماء،وقال ابن الصبّاغ وابن الهمّام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الجبائی أنّها لا تقتضی الاستغراق،وحکی عن أبی هاشم أنّه یفید الجنس لا الاستغراق،کما حکی عن أبی علی الفارسی،وحکی عن أبی هاشم أنّه فرّق بین المفرد و الجمع،فقال فی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یصرف إلی مطلق الجنس من غیر استغراق إلاّ 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الزرکشی عن أبی الحسین البصری أنّه نبّه علی فائدة ترفع الخلاف،وهی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هاشم و إن لم یجعله مستغرقاً من جهة اللّفظ،فهو عنده عام من جهة المعنی إن صلح له،کقوله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فإنّه یفید أنّهم فی الجحیم لأجل فجورهم،فوجب أن یکون کلّ فاجر کذلک؛لأنّه خرج مخرج الزجر</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إذا قام الدلیل علی أنّه لم یرد العهد،فإن أشکل واحتمل کونها للعهد أو</w:t>
      </w:r>
      <w:bookmarkStart w:id="257" w:name="pg13600_132066"/>
    </w:p>
    <w:p>
      <w:pPr>
        <w:pStyle w:val="BookText"/>
        <w:rPr/>
      </w:pPr>
      <w:bookmarkEnd w:id="257"/>
      <w:r>
        <w:rPr>
          <w:rFonts w:ascii="IRNazanin" w:hAnsi="IRNazanin" w:eastAsia="IRNazanin"/>
          <w:color w:val="111111"/>
          <w:sz w:val="28"/>
          <w:sz w:val="28"/>
          <w:szCs w:val="28"/>
          <w:rtl w:val="true"/>
          <w:lang w:bidi="fa-IR"/>
        </w:rPr>
        <w:t>الاستغراق أو الجنس،فلم یصرّحوا فیها بنقل صریح،ویخرج من کلامهم فیها ثلاثة مذاهب،ولکن نقلنا آنفاً مذهباً رابعاً</w:t>
      </w:r>
      <w:r>
        <w:rPr>
          <w:rFonts w:eastAsia="IRNazanin" w:cs="IRNazanin"/>
          <w:color w:val="111111"/>
          <w:sz w:val="28"/>
          <w:szCs w:val="28"/>
          <w:rtl w:val="true"/>
          <w:lang w:bidi="fa-IR"/>
        </w:rPr>
        <w:t>.</w:t>
      </w:r>
    </w:p>
    <w:p>
      <w:pPr>
        <w:pStyle w:val="Heading4"/>
        <w:numPr>
          <w:ilvl w:val="3"/>
          <w:numId w:val="1"/>
        </w:numPr>
        <w:rPr/>
      </w:pPr>
      <w:bookmarkStart w:id="258" w:name="__RefHeading___Toc188343_3830689328"/>
      <w:bookmarkStart w:id="259" w:name="_Toc95"/>
      <w:bookmarkEnd w:id="258"/>
      <w:r>
        <w:rPr>
          <w:rtl w:val="true"/>
        </w:rPr>
        <w:t>وصل</w:t>
      </w:r>
      <w:bookmarkEnd w:id="259"/>
    </w:p>
    <w:p>
      <w:pPr>
        <w:pStyle w:val="BookText"/>
        <w:rPr/>
      </w:pPr>
      <w:r>
        <w:rPr>
          <w:rFonts w:ascii="IRNazanin" w:hAnsi="IRNazanin" w:eastAsia="IRNazanin"/>
          <w:color w:val="111111"/>
          <w:sz w:val="28"/>
          <w:sz w:val="28"/>
          <w:szCs w:val="28"/>
          <w:rtl w:val="true"/>
          <w:lang w:bidi="fa-IR"/>
        </w:rPr>
        <w:t>هل الموضوع للعموم هو مجموع الاسم وحرف التعریف،أو الاسم بشرط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إلکیا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معناها فی لسان العرب تعریف العهد لا غیر،هکذا قال سیبویه،و أنّ الألف الأصل لمّا کانت ساکنة،ولم یتوصّل إلی النطق بها،و أنّ حرف التعریف هو اللاّم،فثبت أنّه لا یصیر عامّاً ومستوعباً بدخول الالف و اللاّم،و قد کان ولم یکن مستوعباً قبل دخولها،ولو کان اللاّم مفیداً للاستیعاب لما صحّ دخوله علی الأسماء المفردة؛لأنّ معناه لم یتغیر بکون الاسم مفرداً أو مجموعاً کما لا یتغیر معنی سائر الحروف،ولذلک زعم المحقّقون أنّ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و هو ترتّب الحکم علی الوصف بفاء التعلیل،و هو أقرب من ادّعاء العموم من لفظه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وعلی القول بکون العموم هو الاسم بشرط التعریف،هل یصیر مشترکاً حیث وضع بدون التعریف لمطلق الجمع؟و أنّ هذا الوضع لا شکّ أنّه نوعی،فکیف یکون اللّفظ باعتباره حقیقة،و أنّ الحکم فی مثله علی کلّ جمع أو علی کلّ فرد،وأنّه للأفراد المحقّقة خاصّة،أو المحقّقة و المقدّرة جمیعاً،و أنّ مدلوله الاستغراق الحقیقی أو أعمّ من الحقیقی و العرفی؟ </w:t>
      </w:r>
      <w:r>
        <w:rPr>
          <w:rStyle w:val="FootnoteAnchor"/>
          <w:rtl w:val="true"/>
        </w:rPr>
        <w:footnoteReference w:id="272"/>
      </w:r>
    </w:p>
    <w:p>
      <w:pPr>
        <w:pStyle w:val="Heading4"/>
        <w:numPr>
          <w:ilvl w:val="3"/>
          <w:numId w:val="1"/>
        </w:numPr>
        <w:rPr/>
      </w:pPr>
      <w:bookmarkStart w:id="260" w:name="__RefHeading___Toc188345_3830689328"/>
      <w:bookmarkStart w:id="261" w:name="_Toc96"/>
      <w:bookmarkEnd w:id="260"/>
      <w:r>
        <w:rPr>
          <w:rtl w:val="true"/>
        </w:rPr>
        <w:t>تذنیب</w:t>
      </w:r>
      <w:bookmarkEnd w:id="26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فخر الإسلام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یصیر هذا النوع مجازاً عن الجنس إذا دخله لام المعرفة؛لأنّ لام المعرفة للعهد،ولا عهد فی أقسام الجموع،فجُعل للجنس لیستقیم</w:t>
      </w:r>
      <w:bookmarkStart w:id="262" w:name="pg13600_132067"/>
    </w:p>
    <w:p>
      <w:pPr>
        <w:pStyle w:val="BookText"/>
        <w:rPr/>
      </w:pPr>
      <w:bookmarkEnd w:id="262"/>
      <w:r>
        <w:rPr>
          <w:rFonts w:ascii="Amiri" w:hAnsi="Amiri" w:eastAsia="Amiri" w:cs="Amiri"/>
          <w:color w:val="111111"/>
          <w:sz w:val="28"/>
          <w:sz w:val="28"/>
          <w:szCs w:val="28"/>
          <w:rtl w:val="true"/>
          <w:lang w:bidi="ar-SA"/>
        </w:rPr>
        <w:t>تعریفه،وفیه معنی الجمع أیضاً؛لأنّ کلّ جنس یتضمّن الجمع،فکان فیه عمل بالوصفین،ولو عمل حقیقته بطل حکم اللاّم أصلاً،فصار الجنس أولی،قال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 النِّساءُ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وقال أصحابنا فیمن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 النساء أو اشتریتُ العبید فامرأته طالق،إنّ ذلک یقع علی الواحد فصاعداً لما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صار عبارة عن الجنس،فسقطت حقیقة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لام التعریف للمعهود،مثل أن یقول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رجلاً،ثمَّ کلّمتُ الرجل،أی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الرجل بعینه،و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معهود فی أقسام الجموع لیمکن تعریفه باللاّم حتّی لو کان معهوداً یمکن صرفه إلیه یصرف إلیه،فجعل هذا الاسم للجنس لیمکن تعریفه باللاّم،إذ الجنس معهود فی الذهن،وفی جعله للجنس رعایة معنی الجمع أیضاً؛لأنّ الجنس یتضمّن الجمع أمّا فی الخارج أو فی الوهم،إذ هو من الکلّیات،والکلّی ما لا یمنع مفهومه عن الشرکة،و إذا کان کذلک کان فی جعله جنساً عملٌ بالوصفین،أی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بالمعنیین وهما الجمعیة و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حمل هذا اللّفظ علی حقیقته بعد دخول اللاّم فیه،لبطل حکم اللاّم،و هو التعریف أصلاً،فصار الجنس،أی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الجنس وجعله مجازاً فیه أولی من إبقائه علی حقیقته</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263" w:name="__RefHeading___Toc188347_3830689328"/>
      <w:bookmarkStart w:id="264" w:name="_Toc97"/>
      <w:bookmarkEnd w:id="263"/>
      <w:r>
        <w:rPr>
          <w:rtl w:val="true"/>
        </w:rPr>
        <w:t>تعارض العهد و الجنس</w:t>
      </w:r>
      <w:bookmarkEnd w:id="2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الاُصولیین أنّها تحمل علی الاستغراق لعموم فائدته،ولدلالة اللّفظ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صاحب المیزان،عن أبی بکر السرّاج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جهة العهد و الجنس یصرف إلی الجنس؛لأنّ الجنس یدخل تحته العهد،والعهد لا یدخل تحته الجنس</w:t>
      </w:r>
      <w:r>
        <w:rPr>
          <w:rFonts w:eastAsia="IRNazanin" w:cs="IRNazanin"/>
          <w:color w:val="111111"/>
          <w:sz w:val="28"/>
          <w:szCs w:val="28"/>
          <w:rtl w:val="true"/>
          <w:lang w:bidi="fa-IR"/>
        </w:rPr>
        <w:t>.</w:t>
      </w:r>
      <w:bookmarkStart w:id="265" w:name="pg13600_132068"/>
    </w:p>
    <w:p>
      <w:pPr>
        <w:pStyle w:val="BookText"/>
        <w:rPr/>
      </w:pPr>
      <w:bookmarkEnd w:id="265"/>
      <w:r>
        <w:rPr>
          <w:rFonts w:ascii="IRNazanin" w:hAnsi="IRNazanin" w:eastAsia="IRNazanin"/>
          <w:color w:val="111111"/>
          <w:sz w:val="28"/>
          <w:sz w:val="28"/>
          <w:szCs w:val="28"/>
          <w:rtl w:val="true"/>
          <w:lang w:bidi="fa-IR"/>
        </w:rPr>
        <w:t>وروی عن إمام الحرمین أنّه مجمل؛لأنّ عمومه لیس من صیغته،بل من قرینة نفی المعهود،فتعین الجنس؛لأنّه لایخرج عنها،وقال إلکیا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الصحیح؛لأنّ الألف و اللاّم للتعریف،ولیست إحدی جهتی التعریف أولی من الثانیة،فیکتسب اللّفظ جهة الإجمال لاستوائه بالنسبة إلیهما</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لیس المراد من البحث،مع طوله وکثرة الأقوال فیه،هنا إلاّ بیان ما هو الحقّ،وتعیین الراجح من بین المذاهب،وبعبارة اخری،تعیین الراجح من المرجوح وتقدیمه علیه،ومن تأمّل فیما ذکروا معنی النظر،علم أنّ الحقّ هو الحمل علی الاستغراق إلاّ أن یوجد هناک ما یقتضی العهد،و هو ظاهر فی تعریف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الجنس و الجمع و الأسماء المشتقّة من الأفعال إذا عُرفتْ باللاّم ولم یرد المخاطِب معهوداً،فإنّها تقتضی الاستغراق عند أکثر الفقهاء،و هو قول أبی علی،واختیار القاضی،وإلیه ذهب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أبی هاشم أنّها لا تقتضی الاستغراق بوضعها،بل یجب حمل ألفاظ الجمع علی الأقلّ و هو ثلاثة،وحمل ألفاظ الجنس و الأسماء المشتقّة من الأفعال،إذا لم تکن ألفاظ الجمع،علی الأقلّ و هو الواحد إن کان لفظاً للواحد والاثنان إن کان تثنیة،إلاّ أن تدلّ دلالة علی أنّ المراد به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وجوب الاستغراق یعتبر بصحّة الاستثناء،فما صحّ منه الاستثناء فهو من ألفاظ العموم،وما لم یصحّ منه الاستثناء فلیس کذلک</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266" w:name="__RefHeading___Toc188349_3830689328"/>
      <w:bookmarkStart w:id="267" w:name="_Toc98"/>
      <w:bookmarkEnd w:id="266"/>
      <w:r>
        <w:rPr>
          <w:rtl w:val="true"/>
        </w:rPr>
        <w:t>تنبیه فیه تفصیل</w:t>
      </w:r>
      <w:bookmarkEnd w:id="2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عبدالکریم زیدان بعد بیان أنّ المفرد المعرّف بأل یفید 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المفرد المعرّف بأل إنّما یکون من ألفاظ العموم إذا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أو</w:t>
      </w:r>
      <w:bookmarkStart w:id="268" w:name="pg13600_132069"/>
    </w:p>
    <w:p>
      <w:pPr>
        <w:pStyle w:val="BookText"/>
        <w:rPr/>
      </w:pPr>
      <w:bookmarkEnd w:id="268"/>
      <w:r>
        <w:rPr>
          <w:rFonts w:ascii="Amiri" w:hAnsi="Amiri" w:eastAsia="Amiri" w:cs="Amiri"/>
          <w:color w:val="111111"/>
          <w:sz w:val="28"/>
          <w:sz w:val="28"/>
          <w:szCs w:val="28"/>
          <w:rtl w:val="true"/>
          <w:lang w:bidi="ar-SA"/>
        </w:rPr>
        <w:t>الجنس،فإذا کانت لواحد منهما،لم یکن اللّفظ من ألفاظ العموم،فمن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العهدیة کلمة الرسول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فَعَصی فِرْعَوْنُ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الجنسیة لفظ الرجل و المرأة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269" w:name="__RefHeading___Toc188351_3830689328"/>
      <w:bookmarkStart w:id="270" w:name="_Toc99"/>
      <w:bookmarkEnd w:id="269"/>
      <w:r>
        <w:rPr>
          <w:rtl w:val="true"/>
        </w:rPr>
        <w:t>الخلاصة</w:t>
      </w:r>
      <w:bookmarkEnd w:id="270"/>
    </w:p>
    <w:p>
      <w:pPr>
        <w:pStyle w:val="BookText"/>
        <w:rPr/>
      </w:pPr>
      <w:r>
        <w:rPr>
          <w:rFonts w:ascii="IRNazanin" w:hAnsi="IRNazanin" w:eastAsia="IRNazanin"/>
          <w:color w:val="111111"/>
          <w:sz w:val="28"/>
          <w:sz w:val="28"/>
          <w:szCs w:val="28"/>
          <w:rtl w:val="true"/>
          <w:lang w:bidi="fa-IR"/>
        </w:rPr>
        <w:t>قال ابن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العموم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اسم عرّف بالألف و اللاّم لغیر المعهود،و هو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الجموع،النوع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الأجناس،و هو ما لا واحد له من لفظه،النوع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اضیف من هذه الأنواع الثلاثة إلی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العموم هو الجمع؛لوجود صورته ومعناه،یعنی أنّ لفظه یفید التعدّد،کما أنّ معناه متعدّد،بخلاف اللّفظ المفرد،فإنّ التعدّد إنّما هو فی مدلوله،واستفدناه من دلیل منفصل،و هو کون هذا اللّفظ ارید به الجنس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الحنفیة من صیغ العموم الألف و اللاّم الموصولة الداخلة علی اسم 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البخاری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حکم الألف و اللاّم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فی کلام العرب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بعض مشایخنا عموم الألف و اللاّم الموصولة؛لأنّها</w:t>
      </w:r>
    </w:p>
    <w:p>
      <w:pPr>
        <w:pStyle w:val="BookText"/>
        <w:rPr/>
      </w:pPr>
      <w:r>
        <w:rPr>
          <w:rFonts w:ascii="IRNazanin" w:hAnsi="IRNazanin" w:eastAsia="IRNazanin"/>
          <w:color w:val="111111"/>
          <w:sz w:val="28"/>
          <w:sz w:val="28"/>
          <w:szCs w:val="28"/>
          <w:rtl w:val="true"/>
          <w:lang w:bidi="fa-IR"/>
        </w:rPr>
        <w:t>حینئذٍ داخلة فی الموصولات،فله حکم العموم لجمیع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جعل الموصولات من صیغ العموم مشکل؛لأنّ النحاة صرّحوا بأنّ شرط الصلة أن تکون معهودة معلومة للمخاطب،ولهذا کانت معرّفة للموصول،والمعهود لا عموم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والألف و اللاّم إن کانت اسماً فلا عموم فیها،علی خلاف فی ذلک،وقیل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الأسماء المبهمة تقتضی العموم،لکن الإبهام لا یقتضی الاستغراق،بل یحتاج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هذا،لو کان الألف و اللاّم اسماً،فلا عموم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الحرفیة،قال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الحرفیة لا الإسمیة تفید العموم إذا دخلت علی الجمع،سواء کان سالماً أو مکسّراً،وسواء کان من جموع القلّة أو الکثرة،وکذا إذا دخلت علی اسم الجمع،وکذا إذا دخلت علی اسم الجنس،و قد اختلف فی اقتضائها للعموم علی مذاهب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معهود حملت علی العهد،فإن لم یکن حملت علی الاستغراق،وإلیه ذهب جمهور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تحمل علی الاستغراق إلاّ أن یقوم دلیل علی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تحمل عند فقدْ العهد علی الجنس من غیر 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والراجح المذهب الأوّل،واستدلّ علی هذا المذهب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الجمع یؤکّد بما یقتضی الاستغراق،فوجب أن یفید فی أصله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إذا دخلا فی الاسم صار بهما معرفة،فیجب صرفه إلی ما به تحصل المعرفة عند إطلاقه بالصرف إلی الکلّ؛لأنّه معلوم للمخاطب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استثناء أی واحد کان منه،وذلک یفید العموم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الجمع المعرّف باللاّم إذا لم یکن معهوداً؛لأنّ المعرَّف لیس هو الماهیة فی الجمع،ولا بعض الأفراد؛لعدم الأولویة،فتعین الکلّ،ولأنّه لمّا لم یکن هناک معهود ولیس للاستغراق،لعدم الفائدة،یجب حمله علی تعریف الجنس،</w:t>
      </w:r>
    </w:p>
    <w:p>
      <w:pPr>
        <w:pStyle w:val="BookText"/>
        <w:rPr/>
      </w:pPr>
      <w:r>
        <w:rPr>
          <w:rFonts w:ascii="IRNazanin" w:hAnsi="IRNazanin" w:eastAsia="IRNazanin"/>
          <w:color w:val="111111"/>
          <w:sz w:val="28"/>
          <w:sz w:val="28"/>
          <w:szCs w:val="28"/>
          <w:rtl w:val="true"/>
          <w:lang w:bidi="fa-IR"/>
        </w:rPr>
        <w:t>فتبقی الجمعیة فیه من وجه،ولو لم یحمل علی الجنس،لبطل اللاّم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عمومه بالمعقول،والإجماع،والاستعمال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واللاّم بالإجماع للتعریف،ومعناه الإشارة و التعیین،والإشارة إمّا إلی حصّة معینة من الحقیقة و هو تعریف العهد،و إمّا إلی نفس الحقیقة،وذلک قد یکون بحیث لا یفتقر إلی اعتبار الأفراد و هو تعریف الحقیقة و الماهیة و الطبیعة،و قد یکون بحیث یفتقر إلیه،وحینئذٍ أمّا أن توجد فیه قرینة البعضیة أو لا،و هو الاستغراق،احترازاً عن ترجیح بعض المتساویات،فالعهد الذهنی والاستغراق من فروع تعریف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الخلاف فی أنّ الألف و اللاّم للعموم عند عدم العهد،ولیست للعموم عند قرینة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لکن،هل الأصل فیها العموم حتّی یقوم دلیل علی خلافه،أو الأصل أنّها موضوعة للعهد حتّی یقوم دلیل علی عدم إرادته فیه؟کلام الاُصولیین فیه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أبو الحسین علی فائدة ترفع الخلاف،وهی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هاشم و إن لم یجعله مستغرقاً من جهة اللّفظ،فهو عنده عام من جهة المعنی إن صلح له،فإنّ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یفید أنّهم فی الجحیم لأجل فجورهم،فوجب أن یکون کلّ فاجر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الموضوع للعموم هو مجموع الاسم وحرف التعریف،أو الاسم بشرط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التعریف هو اللاّم،فثبت أنّه لا یصیر عامّاً ومستوعباً بدخول الألف و اللاّم،و قد کان ولم یکن مستوعباً قبل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یصیر هذا النوع مجازاً عن الجنس إذا دخله لام المعرفة؛لأنّ لام المعرفة للعهد،ولا عهد فی أقسام الجموع،فجُعل للجنس لیستقیم تعریفه،وفیه معنی الجمع أیضاً؛لأنّ کلّ جنس یتضمّن الجمع،فکان فیه عمل بالوصفین،ولو عمل حقیقته بطل حکم اللاّم أصلاً،فصار الجنس أولی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تعارض جهة العهد و الجنس یصرَف إلی الجنس؛لأنّ الجنس یدخل تحته العهد،والعهد لا یدخل تحته الجنس</w:t>
      </w:r>
      <w:r>
        <w:rPr>
          <w:rFonts w:eastAsia="IRNazanin" w:cs="IRNazanin"/>
          <w:color w:val="111111"/>
          <w:sz w:val="28"/>
          <w:szCs w:val="28"/>
          <w:rtl w:val="true"/>
          <w:lang w:bidi="fa-IR"/>
        </w:rPr>
        <w:t>.</w:t>
      </w:r>
      <w:bookmarkStart w:id="271" w:name="pg13600_132072"/>
    </w:p>
    <w:p>
      <w:pPr>
        <w:pStyle w:val="Heading4"/>
        <w:numPr>
          <w:ilvl w:val="3"/>
          <w:numId w:val="1"/>
        </w:numPr>
        <w:rPr/>
      </w:pPr>
      <w:bookmarkStart w:id="272" w:name="__RefHeading___Toc188353_3830689328"/>
      <w:bookmarkStart w:id="273" w:name="_Toc100"/>
      <w:bookmarkEnd w:id="271"/>
      <w:bookmarkEnd w:id="272"/>
      <w:r>
        <w:rPr>
          <w:rtl w:val="true"/>
        </w:rPr>
        <w:t>الأسئلة</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ألفاظ العموم علی رأی ابن قدامة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العموم فی الجمع کاملاً؟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جعل الموصولات من صیغ العموم مشکلاً؟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إذا کانت الألف و اللاّم اسماً لا عموم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المذهب الراجح اذکر بعض الوجوه الدالّة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الجمع المعرّف مفیداً للعموم إذا لم یکن معهوداً فی البین؟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الأصل فی الخلاف فی أنّ الألف و اللاّم للعموم عند عدم العهد؟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تفریق أبی هاشم بین المفرد و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سیبویه فی اللّفظ المعرّف بالألف و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کلام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یصیر هذا النوع مجازاً عن الجنس إذا دخله لام المعرفة؛لأنّ لام المعرفة للعهد،ولا عهد فی أقسام المجموع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إذا تعارض جهة العهد و الجنس یصرف إلی الجنس؟</w:t>
      </w:r>
      <w:bookmarkStart w:id="274" w:name="pg13600_132073"/>
    </w:p>
    <w:p>
      <w:pPr>
        <w:pStyle w:val="Heading3"/>
        <w:numPr>
          <w:ilvl w:val="2"/>
          <w:numId w:val="1"/>
        </w:numPr>
        <w:rPr/>
      </w:pPr>
      <w:bookmarkStart w:id="275" w:name="__RefHeading___Toc188355_3830689328"/>
      <w:bookmarkStart w:id="276" w:name="_Toc101"/>
      <w:bookmarkEnd w:id="274"/>
      <w:bookmarkEnd w:id="275"/>
      <w:r>
        <w:rPr>
          <w:rtl w:val="true"/>
        </w:rPr>
        <w:t>الدّرس الثانی عشر</w:t>
      </w:r>
      <w:bookmarkEnd w:id="276"/>
    </w:p>
    <w:p>
      <w:pPr>
        <w:pStyle w:val="Heading4"/>
        <w:numPr>
          <w:ilvl w:val="3"/>
          <w:numId w:val="1"/>
        </w:numPr>
        <w:rPr/>
      </w:pPr>
      <w:bookmarkStart w:id="277" w:name="__RefHeading___Toc188357_3830689328"/>
      <w:bookmarkStart w:id="278" w:name="_Toc102"/>
      <w:bookmarkEnd w:id="277"/>
      <w:r>
        <w:rPr>
          <w:rtl w:val="true"/>
        </w:rPr>
        <w:t>المتفاهم العرفی من لفظة</w:t>
      </w:r>
      <w:r>
        <w:rPr>
          <w:rtl w:val="true"/>
        </w:rPr>
        <w:t>(</w:t>
      </w:r>
      <w:r>
        <w:rPr>
          <w:rtl w:val="true"/>
        </w:rPr>
        <w:t>کلّ</w:t>
      </w:r>
      <w:r>
        <w:rPr>
          <w:rtl w:val="true"/>
        </w:rPr>
        <w:t>)</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وجود صیغ تخصّ العموم دالّة علیه أمّا بالوضع أو بالإطلاق بمقتضی مقدّمات الحکمة،وهی إمّا ألفاظ مفردة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تمام،أی،دائماً،و إمّا أن تکون هیئات لفظیة ترکیبیة،مثل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النکرة فی سیاق النفی أو النهی،وکون اللّفظ جنساً محلّی باللاّم جمعاً کان أو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شاکلها فی المعنی لا شبهة فی المتفاهم العرفی منها العموم،و أنّ دلالتها علیه تکون علی وفق الارتکاز الذهنی،یعنی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دلالتها علی عموم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استغراقیاً أو مجموعیاً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بالوضع،وعلی الجملة لا شبهة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ونظائرها فی سائر اللغات کالفارسیة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للدلالة علی العموم</w:t>
      </w:r>
      <w:r>
        <w:rPr>
          <w:rFonts w:eastAsia="IRNazanin" w:cs="IRNazanin"/>
          <w:color w:val="111111"/>
          <w:sz w:val="28"/>
          <w:szCs w:val="28"/>
          <w:rtl w:val="true"/>
          <w:lang w:bidi="fa-IR"/>
        </w:rPr>
        <w:t>.</w:t>
      </w:r>
    </w:p>
    <w:p>
      <w:pPr>
        <w:pStyle w:val="Heading4"/>
        <w:numPr>
          <w:ilvl w:val="3"/>
          <w:numId w:val="1"/>
        </w:numPr>
        <w:rPr/>
      </w:pPr>
      <w:bookmarkStart w:id="279" w:name="__RefHeading___Toc188359_3830689328"/>
      <w:bookmarkStart w:id="280" w:name="_Toc103"/>
      <w:bookmarkEnd w:id="279"/>
      <w:r>
        <w:rPr>
          <w:rtl w:val="true"/>
        </w:rPr>
        <w:t>دلالة</w:t>
      </w:r>
      <w:r>
        <w:rPr>
          <w:rtl w:val="true"/>
        </w:rPr>
        <w:t>(</w:t>
      </w:r>
      <w:r>
        <w:rPr>
          <w:rtl w:val="true"/>
        </w:rPr>
        <w:t>کلّ</w:t>
      </w:r>
      <w:r>
        <w:rPr>
          <w:rtl w:val="true"/>
        </w:rPr>
        <w:t>)</w:t>
      </w:r>
      <w:r>
        <w:rPr>
          <w:rtl w:val="true"/>
        </w:rPr>
        <w:t>وما شاکلها تکون بالوضع</w:t>
      </w:r>
      <w:bookmarkEnd w:id="2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یرادفها من أی لغة کان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الفارسیة و إن کانت موضوعة للدلالة علی العموم،إلاّ أنّ دلالتها علی عموم جمیع ما ینطبق علیه مدخولها من الأفراد و الوجودات تتوقّف علی جریان مقدّمات الحکمة فیه،وإلاّ فلا دلالة لها علی ذلک نظراً إلی أنّها موضوعة للدلالة علی عموم ما یراد من مدخولها،فإن ثبت</w:t>
      </w:r>
    </w:p>
    <w:p>
      <w:pPr>
        <w:pStyle w:val="BookText"/>
        <w:rPr/>
      </w:pPr>
      <w:r>
        <w:rPr>
          <w:rFonts w:ascii="IRNazanin" w:hAnsi="IRNazanin" w:eastAsia="IRNazanin"/>
          <w:color w:val="111111"/>
          <w:sz w:val="28"/>
          <w:sz w:val="28"/>
          <w:szCs w:val="28"/>
          <w:rtl w:val="true"/>
          <w:lang w:bidi="fa-IR"/>
        </w:rPr>
        <w:t>إطلاقه فهو،وإلاّ فهی تدلّ علی إرادة المتیقّن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یفهم من عبارة الکفایة حیث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ینافی دلالة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وضعاً کون عمومه بحسب ما یراد من مدخوله،ولذا لا ینافیه تقیید المدخول بقیود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 یکون ظاهراً عند إطلاقها فی استیعاب جمیع أفرادها</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لکن،فی منتهی الدرایة،قال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المصنّف من هذا الکلام التنبیه علی تبعیة السلب سعةً وضیقاً لما وقع فی حیزه من کون الطبیعة مطلقة ومقیدة ومهملة،من غیر فرق بین کون الدلالة علی العموم عقلیة کالنکرة فی سیاق النفی،أو وضعیة کدلالة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کون العموم بحسب ما ارید من مدخوله لا منافاة بین العموم المستفاد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وبین تقیید المدخول بقیود کثیرة،مثلاً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أکرم کلّ رجل عالم عادل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 للعموم تدلّ علی عموم أفراد مدخوله المقید بقیدی العلم و العدالة،کما تدلّ علی عموم أفراد الرجل فی قوله أکرم کلّ رجل من دون تقییده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إطلاق المدخول وتقییده لا یوجبان التفاوت فی معنی العموم</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الحائری فی درره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لنا لفظ یدلّ علی العموم مع الغضّ عن مقدّمات الحکمة؛فإنّ الألفاظ الدالّة علی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وأمثالها تابعة لمدخولها،فإن اخذ مطلقاً،فالکلّ یدلّ علی تمام أفراد المطلق،و إن اخذ مقیداً،فهو یدلّ علی تمام أفراد المقید،والمفروض أنّ مدخول الکلّ لیس موضوعاً للمعنی المطلق کما أنّه لیس موضوعاً للمعنی المقید،بل هو موضوع للطبیعة المهملة غیر الآبیة عن الإطلاق و التقیید،فإطلاق المدخول لا بدّ وأن یستند إلی مقدّمات الحکمة حتّی</w:t>
      </w:r>
    </w:p>
    <w:p>
      <w:pPr>
        <w:pStyle w:val="BookText"/>
        <w:rPr/>
      </w:pPr>
      <w:r>
        <w:rPr>
          <w:rFonts w:ascii="IRNazanin" w:hAnsi="IRNazanin" w:eastAsia="IRNazanin"/>
          <w:color w:val="111111"/>
          <w:sz w:val="28"/>
          <w:sz w:val="28"/>
          <w:szCs w:val="28"/>
          <w:rtl w:val="true"/>
          <w:lang w:bidi="fa-IR"/>
        </w:rPr>
        <w:t>یدلّ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علیه علی جمیع أفراد المطلق،فمثلاً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لا یدلّ علی تمام أفراد العالم إلاّ إذا احرز کون العالم الذی دخل علیه لفظ الکلّ مطلقاً،ومع عدم إحرازه یمکن أن یکون المدخول هو العالم العادل،فیکون لفظ الکلّ دالاًّ علی تمام أفراد ذلک المقید،ولذا لو صرّح بهذا القید لم یکن تجوّز أصلاً،لا فی لفظ العالم ولا فی لفظ الکلّ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النکرة فی سیاق النفی وما فی حکمها،فلا یقتضی وضعُ اللّفظ إلاّ نفی الطبیعة المهملة التی تجتمع مع کلّ من المطلقة و المقیدة،ولا یحرز کون الطبیعة المدخولة للنفی هی المطلقة إلاّ بمقدّمات الحکمة،إذ بدونها یحتمل ورود النفی علی کلّ من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جعل مفهوم مورداً للنفی أو اللّفظ الدالّ علی العموم کون ذلک المفهوم بنفسه مورداً لأحدهما،لا أنّه اخذ معرِّفاً لما یکون هو المورد،ولا إشکال فی أنّ ورود الکلّ علی نفس مفهوم لفظ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استیعاب تمام الأفراد،کما أنّه لا إشکال فی أنّ ورود النفی علیه یقتضی نفی تمام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کون الرجل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الدار،معرِّفاً لفرد خاصّ منه،ویکون النفی وارداً علیه،ولکن هذا خلاف ظاهر القضیة،فإنّ الظاهر أنّ مفهوم لفظ الرجل بنفسه مورد للنفی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شاکلها من أداة العموم علی إرادة عموم ما یمکن أن ینطبق علیه مدخولها لا تتوقّف علی إجراء مقدّمات الحکمة فیه لإثبات إطلاقه أوّلاً،و إنّما هی تکون مستندة إلی الوضع،بمعنی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 کلّ أو ما شاکلها التی هی موضوعة لإفادة العموم تدلّ بنفسها علی إطلاق مدخولها،وعدم أخذ خصوصیة فیه،ولا یتوقّف ذلک علی إجراء المقدّمات،ففی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رجل،تدلّ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سرایة الحکم إلی جمیع من ینطبق علیه الرجل من دون فرق بین الغنی و الفقیر،والعالم و الجاهل،والأبیض و الأسود،وما شاکل ذلک،فتکون</w:t>
      </w:r>
    </w:p>
    <w:p>
      <w:pPr>
        <w:pStyle w:val="BookText"/>
        <w:rPr/>
      </w:pPr>
      <w:r>
        <w:rPr>
          <w:rFonts w:ascii="IRNazanin" w:hAnsi="IRNazanin" w:eastAsia="IRNazanin"/>
          <w:color w:val="111111"/>
          <w:sz w:val="28"/>
          <w:sz w:val="28"/>
          <w:szCs w:val="28"/>
          <w:rtl w:val="true"/>
          <w:lang w:bidi="fa-IR"/>
        </w:rPr>
        <w:t>هذه اللفظة بیاناً علی عدم أخذ خصوصیة وقید فی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و التقیید خارجان عن حریم المعنی،فإنّه عبارة عن الماهیة المهملة من دون لحاظ خصوصیة من الخصوصیات فیه،منها خصوصیة الإطلاق و التقیید،فإرادة کلّ منهما تحتاج إلی عنایة زائدة،وعلیه 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رجل،تدلّ علی سرایة الحکم إلی جمیع ما یمکن أن ینطبق علیه مدخولها بما له من المعنی وضعاً،ومن الواضح أنّ هذه الدلالة بنفسها قرینة علی عدم أخذ خصوصیة فیه،لا أنّ دلالتها علی العموم و الشمول مستندة إلی عدم قیام قرینة علی تقییده بقیدٍ ما،وإلاّ لکفی جریان مقدّمات الحکمة فی إثبات العموم من دون حاجة إلی أداته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وعلیه،فبطبیعة الحال یکون الإتیان بها لغواً محضاً،حیث إنّ العموم حینئذٍ مستفاد من قرینة الحکمة سواء أکانت الأداة أم لم تکن،وعندئذٍ لا محالة یکون وجودها کعدمها،و هذا خلاف الارتکاز العرفی،ضرورة أنّ العرف یفرّق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عالم،وقولنا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العالم،ویری أنّ دلالة الأوّل علی العموم لا تحتاج إلی أیة مؤونة زائدة ما عدا دلالة اللّفظ علیه،و هذا بخلاف الثانی،فإنّ دلالته علی العموم تحتاج إلی مؤونة زائدة،وهی إجراء مقدّمات الحکمة،فالنتیجة أنّ وضع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شاکلها للدلالة علی العموم،أی عموم مدخولها وشموله بما له من المعنی بنفسه قرینة علی عدم أخذ خصوصیة وقید فیه،یعنی أنّ دلالتها علیه عین دلالتها علی العموم،لا أنّ لها دلالتین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العموم،ودلالة علی عدم أخذ قید وخصوصیة فیه،و هذه النقطة هی زاویة الامتیاز بین العموم المستند إلی الوضع،والعموم المستند إلی قرینة الحکمة،حیث إنّ الثانی یتوقّف علی عدم بیان دخل قیدٍ مّا فی غرض المولی مع کونه فی مقام البیان،والأوّل بیان علی عدم دخله فیه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سیدنا المحقّق الإمام الراحل فی جواب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للکثرة لغةً،وإضافتها إلی الطبیعة تفید الاستغراق،وتعلّق الحکم متأخّر عنه،وجریان المقدّمات متأخّر عنه برتبتین،فلا یعقل توقّفه علیه</w:t>
      </w:r>
      <w:r>
        <w:rPr>
          <w:rFonts w:eastAsia="IRNazanin" w:cs="IRNazanin"/>
          <w:color w:val="111111"/>
          <w:sz w:val="28"/>
          <w:szCs w:val="28"/>
          <w:rtl w:val="true"/>
          <w:lang w:bidi="fa-IR"/>
        </w:rPr>
        <w:t>.</w:t>
      </w:r>
      <w:bookmarkStart w:id="281" w:name="pg13600_132077"/>
    </w:p>
    <w:p>
      <w:pPr>
        <w:pStyle w:val="BookText"/>
        <w:rPr/>
      </w:pPr>
      <w:bookmarkEnd w:id="281"/>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الإطلاق هو الطبیعة،و إذا جرت مقدّمات الحکمة یستکشف أنّ تمام الموضوع هی نفسها دون قید معها،وموضوع العام هو أفراد الطبیعة لا نفسها کما عرفت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وعلیه،یکون جریان المقدّمات فی استفادة العموم لغواً عاطلاً؛لأنّ المقدّمات تجری بعد تعلّق الحکم،والمفروض أنّ الحکم متعلّق بالأفراد؛لأنّ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شاکلها یدلّ علی استغراق المدخول فیه،فحینئذٍ هذه الألفاظ دالّة علی الاستغراق بحکم أوضاعها،جرت المقدّمات أو لا</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282" w:name="__RefHeading___Toc188361_3830689328"/>
      <w:bookmarkStart w:id="283" w:name="_Toc104"/>
      <w:bookmarkEnd w:id="282"/>
      <w:r>
        <w:rPr>
          <w:rtl w:val="true"/>
        </w:rPr>
        <w:t>المعرّف بلام الجنس</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بینهم أنّ اللاّم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الجنس،والاستغراق،والعهد بأقسامه من الذهنی و الذکری و الخارجی،کما أنّ المعروف بینهم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للدلالة علی التعریف و التعیین فی غیر العهد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التعریف هی حرف وضعت للإشارة إلی الحقیقة المتعینة باعتبار تعینها الجنسی أو الشخصی،و إنّما احتیج إلی اعتبار التعیین لأنّ الإشارة لا تقع بدونه،ویمکن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موضوعة لملاحظة مدلول مدخولها متعیناً بالتعین الجنسی أو الشخصی مجرّداً عن اعتبار الإشارة،والأوّل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إنّها تأتی لاُمور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یشار بها إلی الحقیقة المتعینة بالتعین الجنسی باعتبار تعینها،وینقسم إلی ثلاثة أقسام؛لأنّ الحقیقة المأخوذة بالاعتبار المذکور أمّا أن تجرّد عن اعتبار تحقّقها فی الفرد،أو تؤخذ باعتبار تحقّقها فیه،وعلی الثانی أمّا أن یعتبر تحقّقها فی جمیع الأفراد،أو فرد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المعرّف بلام الجنس و الحقیقة،کما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المرأة،ومنه اللاّم الداخل فی المحدود،کقولهم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ناطق،فإنّ التعریف لا یکون إلاّ للماهیة،فعلی هذا لا فرق بین علم الجنس و المعرّف بلام الجنس إلاّ أنّ التعریف فی الأوّل ذاتی وملحوظ فی وضع الکلمة،وفی الثانی عرضی وطارئ علی الکلمة بضمیمة أمر خارج،و أنّ الثانی یتضمّن الإشارة إلی الماهیة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هذا،علی أنّ المعتبر فی المعرّف بلام الجنس وعلمه هو التعیین الجنسی،لکنّ المتداول فی کتب القوم وغیرهم أنّ المعتبر فیها التعیین الذهنی،حیث صرّحوا بأنّ أسداً یدلّ علی الماهیة الحاضرة فی الذهن،لکن باعتبار حضورها وتمیزها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قسم رابع و هو أن یشار بلام الجنس إلی الجنس باعتبار تمام تحقّقه وتحصّله فی الخارج من غیر اعتبار لکونه فرداً أو أفراداً،فإنّ للماهیة بهذا الاعتبار نوع تعین وتمیز فیصحّ الإشارة إلیها بهذا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المعرّف بلام الجنس قد یحکم علی مدلوله باعتبار تحقّقه فی الخارج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حارّة،و قد یحکم علیه باعتبار تحقّقه فی الذهن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جنس،و قد یحکم علیه من حیث هو مجرّداً عن الاعتبارین،نحو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ناطق،ویعبَّر عن هذا الاعتبار بمرتبة التقرّر،و قد یحکم علیه بالاعتبارین،نحو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اللاشیء لیس بموجود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بلام الاستغراق الجنسی،نحو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لَفِی خُسْر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بلام العهد الذهنی،کما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السوق،حیث لا عهد،ولیس مفاد اللاّم فی القسم الثانی و الثالث إلاّ الإشارة إلی الحقیقة باعتبار تعینها الجنسی،و إنّما یستفاد اعتبار کونها فی ضمن جمیع الأفراد أو بعضها من أمر خارج،کقرینة الاستثناء فی الأوّل،وتعلّق ادخل به فی الثانی،وحیث إنّ مفاد المعهود الذهنی بعد اعتبار القرینة فردٌ من الحقیقة لا بعینه،کان بحکم النکرة وصحّ وصفه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علی اللئیم یسبّنی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یسبّنی صفة للّئیم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نعم،فرق بینه وبین النکرة من حیث إنّ الحقیقة فی</w:t>
      </w:r>
    </w:p>
    <w:p>
      <w:pPr>
        <w:pStyle w:val="BookText"/>
        <w:rPr/>
      </w:pPr>
      <w:r>
        <w:rPr>
          <w:rFonts w:ascii="IRNazanin" w:hAnsi="IRNazanin" w:eastAsia="IRNazanin"/>
          <w:color w:val="111111"/>
          <w:sz w:val="28"/>
          <w:sz w:val="28"/>
          <w:szCs w:val="28"/>
          <w:rtl w:val="true"/>
          <w:lang w:bidi="fa-IR"/>
        </w:rPr>
        <w:t>العهد الذهنی مأخوذة باعتبار تعینها الجنسی أو حضورها الذهنی لمکان اللاّم،ولهذا قد تعامل معاملة المعارف،وفی النکرة مجرّدة عن هذا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التعریف بلام العهد الذهنی کما یتحقّق فی المفرد،و هو الغالب،کذلک یتحقّق فی المثنّی و الجموع،ومُثِّل للأخیر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الرِّجالِ وَ النِّساءِ وَ الْوِلْدانِ لا یَسْتَطِیعُونَ حِیلَةً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فإنّ المراد بالجمع أفراد غیر معلومة بقرینة الوصف بالنکرة،فیکون اللاّم للإشارة إلی الطبیعة من حیث هی،ویکون اعتبار تحقّقها فی ضمن أفراد غیر معینة طارئاً علی اعتبار التعریف،کما فی تعریف المفرد بها،لا سیما إذا اشتمل علی مفرد من لفظه،فإنّ إرادة الجمع حینئذٍ یجوز أن تکون لاحقة للمعرّف بلام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المعرّف بلام العهد الذهنی والاستغراق الجنسی راجع إلی المعرّف بلام الجنس هو المطابق لما قرّره بعض المحقّقین،کالتفتازانی،وغیره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یشار بها إلی مدلول مدخولها المتعین بالتعین العهد باعتبار کونه کذلک،ففی المفرد یشار بها إلی الحقیقة المتعینة کذلک،وفی التثنیة و الجمع یشار بها إلی الفردین المتعینین،أو الأفراد المتعینة کذلک،ویسمّی بالمعهود الخارجی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التعیین قد یکون حضوریاً کما فی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الرجل،فإنّ اللاّم فی الرجل إشارة إلی الحقیقة المتعینة بالحضور باعتبار کونها کذلک،وکذلک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الرجلان ویا أیها الرجال،فإنّ اللاّم فیهما للإشارة إلی الفردین الحاضرین،أو الأفراد الحاضرة باعتبار کونها کذلک،و قد یکون ذکریاً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إِلی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فاللاّم فی الرسول إشارة إلی الحقیقة المتعینة بالذکر باعتبار کونها کذلک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المعرّف بلام العهد الذهنی والاستغراق یرجعان إلی المعرّف بلام الجنس،و إن افترقا عنه باشتمالهما علی اعتبار لا یشتمل هو علیه،و أنّ المعرّف بلام العهد الخارج لا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المتتبّع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 بلام العهد الخارجی لا یرجع إلی المعرّف بلام الجنس،و هذا هو المطابق لما نصّ علیه جماعة من المحقّقین،کالتفتازانی،والمحقّق الشریف الجرجانی،لکن رجوع العهد الذهنی إلی المعرّف بلام الجنس متعین؛لأنّ اللاّم علی ما عرفت موضوعة للإشارة،وهی تستدعی تعین الحقیقة التی اشیر إلیها،وهی إنّما تتعین فی العهد الذهنی باعتبار الجنس دون الفرد لإبهامه،و أمّا إرجاع الاستغراق إلی المعرّف بلام الجنس فغیر متعین؛لأنّه کما یجوز أن یشار إلی الماهیة المأخوذة بحسب تعینها الجنسی ویعتبر تحقّقها فی ضمن جمیع الأفراد،کذلک یجوز أن یشار إلیها باعتبار تحقّقها فی ضمن جمیع الأفراد بدون اعتبار تعینها الجنسی؛لأنّ ذلک نوع تعین لها کافٍ فی صحّة الإشارة إلیها،کما فی الجمع المستغرق،ثمَّ إنّ المحقّق الشریف بین وجه خروج المعرّف بلام العهد الخارجی عن المعرّف بلام الجنس دون العهد الذهنی،بأنّ معرفة الجنس غیر کافیة فی تعیین شیء من أفراده،بل یحتاج إلی معرفة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ممّا قرّرناه أنّ الفرق بین العهد الذهنی و الخارجی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الحقیقة فی العهد الذهنی مقیدة بفرد غیر معین،وفی العهد الخارجی مقیدة بفرد معین،والثانی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تقیید الحقیقة بالفرد فی العهد الذهنی إنّما یعتبر بعد أخذها متعینة ومتمیزة بالإشارة،إذ الإشارة لا تقع إلی غیر معین،وفی العهد الخارجی یعبّر قبله لصحّة الإشارة إلی الحقیقة المقیدة بخصوصیة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یشار بها إلی جمیع أفراد الحقیقة،وتسمّی بلام الاستغراق 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العلماء،حیث لا عهد،فإنّ اللاّم فیه للإشارة إلی ما دلّ علیه لفظ علماء من مجموع الأفراد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ذکرنا تبین لک أنّ اللاّم موضوعة بالوضع الحرفی لمعنی وحدانی،وهی الإشارة إلی مدلول مدخولها،و أنّ الأقسام المذکورة ناشئة من انقسام التعیین</w:t>
      </w:r>
      <w:bookmarkStart w:id="284" w:name="pg13600_132081"/>
    </w:p>
    <w:p>
      <w:pPr>
        <w:pStyle w:val="BookText"/>
        <w:rPr/>
      </w:pPr>
      <w:bookmarkEnd w:id="284"/>
      <w:r>
        <w:rPr>
          <w:rFonts w:ascii="IRNazanin" w:hAnsi="IRNazanin" w:eastAsia="IRNazanin"/>
          <w:color w:val="111111"/>
          <w:sz w:val="28"/>
          <w:sz w:val="28"/>
          <w:szCs w:val="28"/>
          <w:rtl w:val="true"/>
          <w:lang w:bidi="fa-IR"/>
        </w:rPr>
        <w:t>المعتبر فی صحّة الإشارة إلیها،واتّضح لدیک أیضاً بطلان القول بأنّ اللاّم مشترکة بین هذه المعانی بالاشتراک اللفظی أو المعنوی،أو حقیقة فی البعض ومجاز فی البعض،کما ذهب إلی کلّ بعض</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285" w:name="__RefHeading___Toc188363_3830689328"/>
      <w:bookmarkStart w:id="286" w:name="_Toc105"/>
      <w:bookmarkEnd w:id="285"/>
      <w:r>
        <w:rPr>
          <w:rtl w:val="true"/>
        </w:rPr>
        <w:t>الخلاصة</w:t>
      </w:r>
      <w:bookmarkEnd w:id="286"/>
    </w:p>
    <w:p>
      <w:pPr>
        <w:pStyle w:val="BookText"/>
        <w:rPr/>
      </w:pPr>
      <w:r>
        <w:rPr>
          <w:rFonts w:ascii="IRNazanin" w:hAnsi="IRNazanin" w:eastAsia="IRNazanin"/>
          <w:color w:val="111111"/>
          <w:sz w:val="28"/>
          <w:sz w:val="28"/>
          <w:szCs w:val="28"/>
          <w:rtl w:val="true"/>
          <w:lang w:bidi="fa-IR"/>
        </w:rPr>
        <w:t>لا ریب فی وجود صیغ تخصّ العموم دالّة علیه أمّا بالوضع أو بالإطلاق بمقتضی مقدّمات الحکمة،وهی إمّا ألفاظ مفردة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معناها،و إمّا أن تکون هیئات لفظیة ترکیبیة،فلا شبهة فی المتفاهم العرفی من الکلّ وما شاکلها العموم،و أنّ دلالتها علی العموم تکون علی وفق الارتکاز الذهنی،سواء کان استغراقیاً أو مجموعیاً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یراد منها فی سائر اللغات علی العموم،و إن کانت بالوضع،إلاّ أنّ دلالتها علی ما ینطبق علیه من مدخولها من الأفراد و الوجودات تتوقّف علی جریان مقدّمات الحکمة فیه،وإلاّ فلا؛لأنّها موضوعة للدلالة علی عموم ما یراد من مدخولها،فإن ثبت إطلاقه فهو،وإلاّ فهی تدلّ علی إرادة المتیقّن منه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لیس لنا لفظ یدلّ علی العموم مع الغضّ عن مقدّمات الحکمة،فإنّ الألفاظ الدالّة علی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وأمثالها تابعة لمدخولها،فإن اخذ مطلقاً،فالکلّ یدلّ علی تمام أفراد المطلق،و إن اخذ مقیداً،فهو یدلّ علی تمام أفراد المقید،والمفروض أنّ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للطبیعة المهملة غیر الآبیة عن الإطلاق و التقیید،فإطلاق المدخول لا بدّ وأن یستند إلی مقدّمات الحکمة حتّی یدلّ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علیه علی جمیع أفراد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النکرة فی</w:t>
      </w:r>
    </w:p>
    <w:p>
      <w:pPr>
        <w:pStyle w:val="BookText"/>
        <w:rPr/>
      </w:pPr>
      <w:r>
        <w:rPr>
          <w:rFonts w:ascii="IRNazanin" w:hAnsi="IRNazanin" w:eastAsia="IRNazanin"/>
          <w:color w:val="111111"/>
          <w:sz w:val="28"/>
          <w:sz w:val="28"/>
          <w:szCs w:val="28"/>
          <w:rtl w:val="true"/>
          <w:lang w:bidi="fa-IR"/>
        </w:rPr>
        <w:t>سیاق النفی وما فی حکمها،فلا یقتضی وضعُ اللّفظ إلاّ نفی الطبیعة المهملة التی تجتمع مع کلّ من المقیدة و المطلقة،ولا یحرز إطلاقها إلاّ بمقدّمات الحکمة،إذ بدونها یحتمل ورد النفی أو النهی علی کلّ من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جعل مفهوم مورداً للنفی أو اللّفظ الدالّ علی العموم کون ذلک المفهوم بنفسه مورداً لأحدهما،لا أنّه اخذ معرِّفاً لما یکون هو المورد،ولا إشکال فی أنّ ورود الکلّ علی نفس مفهوم لفظ العالم،مثلاً،یقتضی استیعاب تمام الأفراد،کما أنّه لا إشکال فی أنّ ورود النفی علیه یقتضی نفی تمام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کون الرجل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معرِّفاً لفرد خاص منه،ویکون النفی وارداً علیه،ولکن هذا خلاف ظاهر القضیة،فإنّ الظاهر أنّ مفهوم لفظ الرجل بنفسه مورد للنفی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و التقیید خارجان عن حریم المعنی،فإنّه عبارة عن الماهیة المهملة من دون لحاظ خصوصیة فیه،فإرادة کلّ من الإطلاق و التقیید تحتاج إلی عنایة زائدة،وعلیه فلفظة کلّ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رجل،تدلّ علی سرایة الحکم إلی جمیع ما یمکن أن ینطبق علیه مدخولها بما له من المعنی وضعاً،ومن الواضح أنّ هذه الدلالة بنفسها قرینة علی عدم أخذ خصوصیة فیه،لا أنّ دلالتها علی العموم و الشمول مستندة إلی عدم قرینة علی تقییده بقیدٍ مّا،وإلاّ لکفی جریان مقدّمات الحکمة فی إثبات العموم من دون حاجة إلی أداته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وعلیه،فبطبیعة الحال یکون الإتیان بها لغواً محضاً،حیث إنّ العموم حینئذٍ مستفاد من قرینة الحکمة سواء أکانت الأداة أم لم تکن،وعندئذٍ لا محالة یکون وجودها کعدمها،و هذا خلاف الارتکاز العرفی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فالنتیجة،أنّ وضع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شاکلها للدلالة علی العموم قرینة علی عدم أخذ خصوصیة وقید فی عموم مدخولها وشموله بما له من المعنی،یعنی أنّ دلالتها</w:t>
      </w:r>
    </w:p>
    <w:p>
      <w:pPr>
        <w:pStyle w:val="BookText"/>
        <w:rPr/>
      </w:pPr>
      <w:r>
        <w:rPr>
          <w:rFonts w:ascii="IRNazanin" w:hAnsi="IRNazanin" w:eastAsia="IRNazanin"/>
          <w:color w:val="111111"/>
          <w:sz w:val="28"/>
          <w:sz w:val="28"/>
          <w:szCs w:val="28"/>
          <w:rtl w:val="true"/>
          <w:lang w:bidi="fa-IR"/>
        </w:rPr>
        <w:t>علی عدم أخذ خصوصیة لمدخولها عین دلالتها علی العموم،لا أنّ لها دلالتین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العموم،ودلالة علی عدم أخذ قید فیه،و هذه النقطة هی زاویة الامتیاز بین العموم المستند إلی الوضع و العموم المستند إلی قرینة الحکمة،حیث إنّ الثانی یتوقّف علی عدم بیان دخل قیدٍ مّا فی غرض المولی مع کونه فی مقام البیان،والأوّل بیان علی عدم 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الخمینی الراحل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شاکلها موضوعة للکثرة،وإضافتها إلی الطبیعة تفید الاستغراق،وتعلّق الحکم متأخّر عنه،وجریان المقدّمات متأخّر عنه برتبتین،فلا یعقل توقّفه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بینهم أنّ اللاّم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الجنس،والاستغراق،والعهد بأقسامه من الذهنی و الذکری و الخارجی،کما أنّ المعروف بینهم أنّ کلمة اللاّم موضوعة للدلالة علی التعریف و التعیین فی غیر العهد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لام التعریف هی حرف وضعت للإشارة إلی الحقیقة المتعینة باعتبار تعینها الجنسی أو الشخصی،و إنّما احتیج إلی اعتبار التعیین لأنّ الإشارة لا تقع بدونه،ویمکن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موضوعة لملاحظة مدلول مدخولها متعیناً بالتعین الجنسی أو الشخصی مجرّداً عن اعتبار الإشارة،والأوّل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إنّها تأتی 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یشار بها إلی الحقیقة المتعینة بالتعین الجنسی،وینقسم هذا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تجرّد عن اعتبار تحقّقها فی الفرد،أو تؤخذ باعتبار تحقّقها فیه،وعلی الثانی أمّا أن یعتبر تحقّقها فی جمیع الأفراد،أو فرد 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هو المعرّف بلام الجنس و الحقیقة،وقیل لها قسم رابع و هو أن یشار بلام الجنس إلی الجنس باعتبار تمام تحقّقه وتحصّله فی الخارج من غیر اعتبار لکونه فرداً أو أفراداً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المعرف بلام الجنس قد یحکم علی مدلوله باعتبار تحقّقه فی الخارج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حارّة،و قد یحکم علیه باعتبار تحقّقه فی الذهن،و قد یحکم علیه من حیث</w:t>
      </w:r>
    </w:p>
    <w:p>
      <w:pPr>
        <w:pStyle w:val="BookText"/>
        <w:rPr/>
      </w:pPr>
      <w:r>
        <w:rPr>
          <w:rFonts w:ascii="IRNazanin" w:hAnsi="IRNazanin" w:eastAsia="IRNazanin"/>
          <w:color w:val="111111"/>
          <w:sz w:val="28"/>
          <w:sz w:val="28"/>
          <w:szCs w:val="28"/>
          <w:rtl w:val="true"/>
          <w:lang w:bidi="fa-IR"/>
        </w:rPr>
        <w:t>هو مجرّداً عن الاعتبارین،ویعبّر عن هذا الاعتبار بمرتبة التقرّر،و قد یحکم علیه بالاعتبارین،نحو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شیء لیس بموجود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بلام الاستغراق الجنسی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لَفِی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بلام العهد الذهنی،ولیس مفاد اللاّم فی القسم الثانی و الثالث إلاّ الإشارة إلی الحقیقة باعتبار تعینها الجنسی،و إنّما یستفاد اعتبار کونها فی ضمن جمیع الأفراد أو بعضها من أمر خارج کقرینة الاستثناء فی الأوّل وتعلّق ادخل به فی الثانی،وحیث إنّ مفاد المعهود الذهنی بعد اعتبار القرینة فردٌ من الحقیقة لا بعینه،کان بحکم النکرة وصحّ وصفه،کما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علی اللئیم یسبّنی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یسبّنی صفة للّئیم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نعم،فرق بینه وبین النکرة من حیث إنّ الحقیقة فی العهد الذهنی مأخوذة باعتبار تعینها الجنسی أو حضورها الذهنی لمکان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التعریف بلام العهد الذهنی کما یتحقّق فی المفرد،و هو الغالب،کذلک یتحقّق فی المثنّی و الجموع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ما قرّر للمعرّف بلام العهد الذهنی والاستغراق الجنسی هو مطابق لما قرّره بعض المحقّقین کالتفتازانی،وغیره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یشار بها إلی مدلول مدخولها المتعین بالتعین العهد باعتبار کونه کذلک،ففی المفرد یشار بها إلی الحقیقة المتعینة کذلک،وفی التثنیة و الجمع یشار بها إلی الفردین المتعینین،أو الأفراد المتعینة کذلک،ویسمّی بالمعهود الخارجی،ثمَّ إنّ هذا التعیین قد یکون حضوریاً،و قد یکون ذکریاً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 بلام العهد الذهنی والاستغراق یرجعان إلی المعرّف بلام الجنس،و إن افترقا عنه باشتمالهما علی اعتبار لا یشتمل هو علیه،و أنّ المعرّف بلام العهد الخارج لا یرجع إلیه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المتتبّع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 بلام العهد الخارجی لا یرجع</w:t>
      </w:r>
    </w:p>
    <w:p>
      <w:pPr>
        <w:pStyle w:val="BookText"/>
        <w:rPr/>
      </w:pPr>
      <w:r>
        <w:rPr>
          <w:rFonts w:ascii="IRNazanin" w:hAnsi="IRNazanin" w:eastAsia="IRNazanin"/>
          <w:color w:val="111111"/>
          <w:sz w:val="28"/>
          <w:sz w:val="28"/>
          <w:szCs w:val="28"/>
          <w:rtl w:val="true"/>
          <w:lang w:bidi="fa-IR"/>
        </w:rPr>
        <w:t>إلی المعرّف بلام الجنس،و هذا هو المطابق لما نصّ علیه جماعة من المحقّقین،کالتفتازانی،والمحقّق الشریف الجرجانی،لکن رجوع العهد الذهنی إلی المعرّف بلام الجنس متعین؛لأنّ اللاّم موضوعة للإشارة،وهی تستدعی تعین الحقیقة التی اشیر إلیها،وهی إنّما تتعین فی العهد الذهنی باعتبار الجنس دون الفرد لإبهامه،و أمّا إرجاع الاستغراق إلی المعرّف بلام الجنس فغیر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الشریف فی وجه خروج المعرّف بلام العهد الخارجی عن المعرّف بلام الجنس دون العهد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الجنس غیر کافیة فی تعیین شیء من أفراده،بل یحتاج إلی معرفة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ممّا ذکر أنّ الفرق بین العهد الذهنی و الخارجی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الحقیقة فی العهد الذهنی مقیدة بفرد غیر معین،وفی العهد الخارجی مقیدة بفرد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تقیید الحقیقة بالفرد فی العهد الذهنی إنّما یعتبر بعد أخذها متعینة ومتمیزة بالإشارة،إذ الإشارة لا تقع إلی غیر معین،وفی العهد الخارجی یعبّر قبله لصحّة الإشارة إلی الحقیقة المقیدة بخصوصیة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یشار بها إلی جمیع أفراد الحقیقة،وتسمّی بلام الاستغراق 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العلماء،حیث لا عهد،فإنّ اللاّم فیه للإشارة إلی ما دلّ علیه لفظ علماء من مجموع الأفراد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ذکرنا تبین لک أنّ اللاّم موضوعة بالوضع الحرفی لمعنی وحدانی،وهی الإشارة إلی مدلول مدخولها،و أنّ الأقسام المذکورة ناشئة من انقسام التعیین المعتبر فی صحّة الإشارة إلیها،واتّضح لدیک أیضاً بطلان القول بأنّ اللاّم مشترکة بین هذه المعانی بالاشتراک اللفظی أو المعنوی،أو حقیقة فی البعض ومجاز فی البعض</w:t>
      </w:r>
      <w:r>
        <w:rPr>
          <w:rFonts w:eastAsia="IRNazanin" w:cs="IRNazanin"/>
          <w:color w:val="111111"/>
          <w:sz w:val="28"/>
          <w:szCs w:val="28"/>
          <w:rtl w:val="true"/>
          <w:lang w:bidi="fa-IR"/>
        </w:rPr>
        <w:t>.</w:t>
      </w:r>
      <w:bookmarkStart w:id="287" w:name="pg13600_132086"/>
    </w:p>
    <w:p>
      <w:pPr>
        <w:pStyle w:val="Heading4"/>
        <w:numPr>
          <w:ilvl w:val="3"/>
          <w:numId w:val="1"/>
        </w:numPr>
        <w:rPr/>
      </w:pPr>
      <w:bookmarkStart w:id="288" w:name="__RefHeading___Toc188365_3830689328"/>
      <w:bookmarkStart w:id="289" w:name="_Toc106"/>
      <w:bookmarkEnd w:id="287"/>
      <w:bookmarkEnd w:id="288"/>
      <w:r>
        <w:rPr>
          <w:rtl w:val="true"/>
        </w:rPr>
        <w:t>الأسئلة</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المتفاهم العرفی من لفظة وما شاکلها؟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تتوقّف دلالة کلّ وما یرادفها فی سائر اللغات علی جریان مقدّمات الحکمة؟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المحقّق الحائری عن الإشکال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الإطلاق و التقیید خارجان عن حریم المعنی؟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زاویة الامتیاز بین العموم المستند إلی الوضع،والعموم المستند الی قرینة الحکمة؟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إشکال الإمام الخمینی رحمه الله علی جریان المقدّمات فی دلالة ألفاظ العموم مثل کلّ علی الاستغراق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لام 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مرتبة التقرّر؟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یرجع المعرّف بلام العهد الذهنی إلی المعرّف بلام الجنس؟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قول المحقّق الشریف الجرجانی فی وجه خروج المعرّف بلام العهد الخارجی عن المعرّف بلام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العهد الذهنی و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لام الاستغراق؟بین وجه دلالتها علی جمیع أفراد الحقیقة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وجه بطلان القول بالاشتراک اللفظی أو المعنوی فی دلالة اللاّم</w:t>
      </w:r>
      <w:r>
        <w:rPr>
          <w:rFonts w:eastAsia="IRNazanin" w:cs="IRNazanin"/>
          <w:color w:val="111111"/>
          <w:sz w:val="28"/>
          <w:szCs w:val="28"/>
          <w:rtl w:val="true"/>
          <w:lang w:bidi="fa-IR"/>
        </w:rPr>
        <w:t>.</w:t>
      </w:r>
      <w:bookmarkStart w:id="290" w:name="pg13600_132087"/>
    </w:p>
    <w:p>
      <w:pPr>
        <w:pStyle w:val="Heading3"/>
        <w:numPr>
          <w:ilvl w:val="2"/>
          <w:numId w:val="1"/>
        </w:numPr>
        <w:rPr/>
      </w:pPr>
      <w:bookmarkStart w:id="291" w:name="__RefHeading___Toc188367_3830689328"/>
      <w:bookmarkStart w:id="292" w:name="_Toc107"/>
      <w:bookmarkEnd w:id="290"/>
      <w:bookmarkEnd w:id="291"/>
      <w:r>
        <w:rPr>
          <w:rtl w:val="true"/>
        </w:rPr>
        <w:t>الدّرس الثالث عشر</w:t>
      </w:r>
      <w:bookmarkEnd w:id="292"/>
    </w:p>
    <w:p>
      <w:pPr>
        <w:pStyle w:val="Heading4"/>
        <w:numPr>
          <w:ilvl w:val="3"/>
          <w:numId w:val="1"/>
        </w:numPr>
        <w:rPr/>
      </w:pPr>
      <w:bookmarkStart w:id="293" w:name="__RefHeading___Toc188369_3830689328"/>
      <w:bookmarkStart w:id="294" w:name="_Toc108"/>
      <w:bookmarkEnd w:id="293"/>
      <w:r>
        <w:rPr>
          <w:rtl w:val="true"/>
        </w:rPr>
        <w:t>فی کون اللاّم مطلقاً للتزیین</w:t>
      </w:r>
      <w:bookmarkEnd w:id="2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الألفاظ التی یطلق علیها اسم المطلق المفرد المعرّف باللاّم،والمشهور أنّه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بلام الجنس أو الاستغراق أو العهد بأقسامه علی نحو الاشتراک بینها لفظاً أو معنی،والظاهر أنّ الخصوصیة فی کلّ واحد من الأقسام من قبل خصوص اللاّم أو من قبل قرائن المقام من باب تعدّد الدالّ و المدلول،لا باستعمال الدخول لیلزم فیه المجاز أو الاشتراک،فکان المدخول علی کلّ حال مستعملاً فیما یستعمل فیه الغیر المدخول،والمعروف أنّ اللاّم تکون موضوعة للتعریف،ومفیدة للتعیین فی غیر العهد الذهنی،وأنت خبیر بأنّه لا تعین فی تعریف الجنس إلاّ الإشارة إلی المعنی المتمیز بنفسه من بین المعانی ذهناً،ولازمه أن لا یصحّ حمل المعرّف باللاّم بما هو معرّف علی الأفراد،لما عرفت من امتناع الاتّحاد مع ما لا موطن له إلاّ الذهن إلاّ بالتجرید،ومعه لا فائدة فی التقیید،مع أنّ التأویل و التصرّف فی القضایا المتداولة فی العرف غیر خال عن التعسّف،هذا مضافاً إلی أنّ الوضع لمّا لا حاجة إلیه،بل لا بدّ من التجرید عنه وإلغائه فی الاستعمالات المتعارفة المشتملة علی حمل المعرّف باللاّم أو الحمل علیه کان لغواً کما أشرنا إلیه،فالظاهر أنّ اللاّم مطلقاً تکون للتزیین کما فی لفظ الحسن و الحسین،واستفادة الخصوصیات إنّما</w:t>
      </w:r>
    </w:p>
    <w:p>
      <w:pPr>
        <w:pStyle w:val="BookText"/>
        <w:rPr/>
      </w:pPr>
      <w:r>
        <w:rPr>
          <w:rFonts w:ascii="IRNazanin" w:hAnsi="IRNazanin" w:eastAsia="IRNazanin"/>
          <w:color w:val="111111"/>
          <w:sz w:val="28"/>
          <w:sz w:val="28"/>
          <w:szCs w:val="28"/>
          <w:rtl w:val="true"/>
          <w:lang w:bidi="fa-IR"/>
        </w:rPr>
        <w:t>تکون بالقرائن التی لا بدّ منها لتعینها علی کلّ حال،ولو قیل بإفادة اللاّم للإشارة إلی المعنی،ومع الدلالة علیه بتلک الخصوصیات لا حاجة إلی تلک الإشارة،لو لم تکن مخلّة،و قد عرفت إخلالها،فتأمّل جیداً</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توضیح بعض موارد کلامه یتوقّف علی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استظهر عدم کون المعرّف باللاّم مشترکاً لفظیاً ولا معنویاً،بحیث یکون مجموع اللاّم ومدخوله موضوعاً بنحو الاشتراک اللفظی أو المعنوی بین الأقسام المذکورة،بل إنّ مدخول اللاّم بأقسامه لم یستعمل إلاّ فی معناه الموضوع له،والخصوصیات من الجنسیة والاستغراقیة و العهدیة بأنحائها إنّما تستفاد من نفس اللاّم أو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اشتراک اللاّم معنویاً،فالتعریف یستفاد من اللاّم،والخصوصیات من القرائن،من باب تعدّد الدال و المدلول نظیر استفادة أصل الطلب من صیغة الأمر بناءً علی الاشتراک المعنوی،وخصوصیة الوجوب أو الندب من الخارج</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 هو المعروف بینهم من وضع اللاّم للتعریف،بأنّ التعریف فرع التعیین،ولا تعیین فی تعریف الجنس،إذ لا یتصوّر فیه تعین إلاّ تمیزه بما له من الحدود الممیزة له عن المعانی المتصوّرة الذهنیة،ولا یصحّ أن تکون اللاّم لتمییز المعنی کذلک،أوّلاً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الموجود الذهنی یمتنع انطباقه علی الموجود الخارجی،لاختلاف صقعی الوجودین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بإلقاء قید التعین الذهنی فی مقام الحمل علی الأفراد،لو لم یکن فیه تعسّف لم یکن به بأس،لکنّه لا یخلو من التعسّف؛لعدم التفات أبناء أهل المحاورة إلی هذا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لمعنی لا یستعمل اللّفظ فیه لعدم کونه من المعانی المحتاجة إلی تفهیمها،ینافی حکمة الوضع التی هی تفهیم المعنی باستعمال اللّفظ فیه،فهذا الوضع لغو،ولا یصدر عن العاقل،فکیف بالحکیم</w:t>
      </w:r>
      <w:r>
        <w:rPr>
          <w:rFonts w:eastAsia="IRNazanin" w:cs="IRNazanin"/>
          <w:color w:val="111111"/>
          <w:sz w:val="28"/>
          <w:szCs w:val="28"/>
          <w:rtl w:val="true"/>
          <w:lang w:bidi="fa-IR"/>
        </w:rPr>
        <w:t>.</w:t>
      </w:r>
      <w:bookmarkStart w:id="295" w:name="pg13600_132089"/>
    </w:p>
    <w:p>
      <w:pPr>
        <w:pStyle w:val="BookText"/>
        <w:rPr/>
      </w:pPr>
      <w:bookmarkEnd w:id="295"/>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أفاده من عدم إفادة اللاّم للتعیین،إذ بعد إنکار کون اللاّم للتعریف الذهنی،لا بدّ أن تکون اللاّم للتزیین،کاللاّم الداخلة علی الأعلام الشخصیة کالحسن و الحسین ونظائرهما</w:t>
      </w:r>
      <w:r>
        <w:rPr>
          <w:rFonts w:eastAsia="IRNazanin" w:cs="IRNazanin"/>
          <w:color w:val="111111"/>
          <w:sz w:val="28"/>
          <w:szCs w:val="28"/>
          <w:rtl w:val="true"/>
          <w:lang w:bidi="fa-IR"/>
        </w:rPr>
        <w:t>.</w:t>
      </w:r>
    </w:p>
    <w:p>
      <w:pPr>
        <w:pStyle w:val="Heading4"/>
        <w:numPr>
          <w:ilvl w:val="3"/>
          <w:numId w:val="1"/>
        </w:numPr>
        <w:rPr/>
      </w:pPr>
      <w:bookmarkStart w:id="296" w:name="__RefHeading___Toc188371_3830689328"/>
      <w:bookmarkStart w:id="297" w:name="_Toc109"/>
      <w:bookmarkEnd w:id="296"/>
      <w:r>
        <w:rPr>
          <w:rtl w:val="true"/>
        </w:rPr>
        <w:t>الاستشکال علی الآخوند الخراسانی</w:t>
      </w:r>
      <w:bookmarkEnd w:id="297"/>
    </w:p>
    <w:p>
      <w:pPr>
        <w:pStyle w:val="BookText"/>
        <w:rPr/>
      </w:pPr>
      <w:r>
        <w:rPr>
          <w:rFonts w:ascii="IRNazanin" w:hAnsi="IRNazanin" w:eastAsia="IRNazanin"/>
          <w:color w:val="111111"/>
          <w:sz w:val="28"/>
          <w:sz w:val="28"/>
          <w:szCs w:val="28"/>
          <w:rtl w:val="true"/>
          <w:lang w:bidi="fa-IR"/>
        </w:rPr>
        <w:t>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 اللاّم موضوعة للدلالة علی تعین مدخولها فی افق الذهن بنحو یکون التعین الذهنی جزءاً لمعناه الموضوع له أو قیده،ولکنّ الأمر لیس کذلک،فإنّ وضعها للدلالة علی التعریف و التعیین لا یستلزم کون التعین جزء معنی مدخولها أو قیده،ضرورة أنّ اسم الجنس موضوع لمعنی واحد،سواءً کان مع اللاّم أو بدونه،وأنّه مع اللاّم لم یوضع لمعنی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راجعنا فی مرتکزاتنا الذهنیة نری أنّ اللاّم تدلّ علی معنی هی موضوعة بإزائه،و هو التعریف و الإشارة،ولیس بحیث یکون وجودها وعدمها سیان،وأنّه لا أثر لها ما عدا التزیین،فیکون حالها حال أسماء الإشارة و الضمائر من هذه الناحیة،فکما أنّ اسم الإشارة موضوع للدلالة علی تعریف مدخوله وتعیینه فی موطنه،حیث قد یشار به إلی الموجود الخارجی،کقولنا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زید،و قد یشار به إلی الکلّی،کقولنا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أخصّ من الکلّی الآخر،فمثلاً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أخصّ من الحیوان،و قد یشار به إلی المعدوم،کقولنا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معدوم،فکذلک اللاّم،فقد یشار بها إلی الجنس،و قد یشار بها إلی الاستغراق بناءً علی دلالة الجمع المعرّف باللاّم علی العموم،و قد یشار بها إلی العهد الخارجی،و قد یشار بها إلی العهد الحضوری،فهی فی جمیع هذه الموارد قد استعملت فی معنی واحد،والاختلاف إنّما هو فی المشار إلیه بها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دلّت علیه اللاّم من التعریف و الإشارة،فهو غیر مأخوذ فی</w:t>
      </w:r>
      <w:bookmarkStart w:id="298" w:name="pg13600_132090"/>
    </w:p>
    <w:p>
      <w:pPr>
        <w:pStyle w:val="BookText"/>
        <w:rPr/>
      </w:pPr>
      <w:bookmarkEnd w:id="298"/>
      <w:r>
        <w:rPr>
          <w:rFonts w:ascii="IRNazanin" w:hAnsi="IRNazanin" w:eastAsia="IRNazanin"/>
          <w:color w:val="111111"/>
          <w:sz w:val="28"/>
          <w:sz w:val="28"/>
          <w:szCs w:val="28"/>
          <w:rtl w:val="true"/>
          <w:lang w:bidi="fa-IR"/>
        </w:rPr>
        <w:t>المعنی الموضوع له لمدخولها،لا جزءاً ولا شرطاً،ولذا لا یختلف معنی المفرد المعرّف باللاّم عمّا إذا کان مجرّداً عنها،فشأنها الإشارة إلی معنی مدخولها،فإن کان جنساً فهی تشیر إلیه،و إن کان استغراقاً فهی تشیر إلیه،وهکذا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کان،فالظاهر أنّ دلالتها علی هذا المقدار من المعنی غیر قابلة للإنکار،وأنّها مطابقة للارتکاز و الوجدان فی الاستعمالات المتعارفة،و إن لم یکن لها مرادف فی سائر اللّغات کی نرجع إلی مرادفها فی تلک اللغات،ونعرف معناها،حیث إنّه من أحد الطرق لمعرفة معانی الألفاظ،إلاّ أنّ فی المقام لا حاجة إلی هذا الطریق لوجود طریق آخر فیه،و هو التبادر والارتکاز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العهد الذهنی،فالظاهر أنّ مدخول کلمة اللاّم لا یفید شیئاً،فیکون وجودها وعدمها سیان،فلا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مررت علی اللئیم،وقولنا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مررت علی لئیم،بدون الألف و اللاّم،فإنّ المراد منه واحد علی کلا التقدیرین،و هو المبهم غیر المعین فی الخارج،ولا تدلّ کلمة اللاّم علی تعیینه فیه،و أمّا دخولها علیه فهو إنّما یکون من ناحیة أنّ أسماء المعرب فی کلمات العرب لم تستعمل بدون أحد 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التنوین،الألف و اللاّم،والإضافة لا أنّها تدلّ علی شیء،ففی مثل ذلک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للتزیین فحسب،کاللاّم الداخلة علی أعلام الأشخاص،فالنتیجة هی أنّ ما ذهب إلیه المحقّق صاحب الکفایة من أنّ کلمة اللاّم لم توضع للدلالة علی معنی،و إنّما هی للتزیین؛خاطئ جدّاً،ولا واقع موضوعی له علی إطلاقه،و إنّما یتمّ فی خصوص العهد الذهنی فقط</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299" w:name="__RefHeading___Toc188373_3830689328"/>
      <w:bookmarkStart w:id="300" w:name="_Toc110"/>
      <w:bookmarkEnd w:id="299"/>
      <w:r>
        <w:rPr>
          <w:rtl w:val="true"/>
        </w:rPr>
        <w:t>الاسم المفرد المحلّی باللاّم یفید العموم</w:t>
      </w:r>
      <w:bookmarkEnd w:id="3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الاسم المفرد المحلّی باللاّم کالجمع المعرّف بها أو بالإضافة یفید العموم عند الأکثر،وحُکی عن الشافعی،ویظهر من الشارح الرضی عدم الخلاف فیه،و قد</w:t>
      </w:r>
    </w:p>
    <w:p>
      <w:pPr>
        <w:pStyle w:val="BookText"/>
        <w:rPr/>
      </w:pPr>
      <w:r>
        <w:rPr>
          <w:rFonts w:ascii="IRNazanin" w:hAnsi="IRNazanin" w:eastAsia="IRNazanin"/>
          <w:color w:val="111111"/>
          <w:sz w:val="28"/>
          <w:sz w:val="28"/>
          <w:szCs w:val="28"/>
          <w:rtl w:val="true"/>
          <w:lang w:bidi="fa-IR"/>
        </w:rPr>
        <w:t>نسب إلی المحقّقین من علماء العامّة من غیر إشعار بخلاف فیه بینهم،إلاّ المنکر لأصل صیغة العموم،والدلیل علی إفادته العموم هو تبادره منه عند تجرّده عن القرائن،و هو علامة الحقیقة،وبعض من أنکر عموم المفرد اعترف به فی الأحکام الشرعیة معلّلاً بأنّ تعیین البعض غیر معلوم،والحکم علی البعض غیر المعین غیر معقول،إذ لا معنی لتحلیل بیع من البیوع،وتحریم فرد من الربا،وعدم تنجیس مقدار الکرّ من بعض الماء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فتعین إرادة الجمیع</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قد مضی تمام البحث فی ذیل عنوان المعرّف بلام الجنس فلیلاحظ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 فی المحصول و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المعرّف بلام الجنس لا یفید العموم،خلافاً للجبّائی و الفقهاء و المبرّد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 باللاّم،والمضاف،واسم الجنس حیث لا عهد تفید العموم،فإنّ العهد مقدّم علی الاستغراق فی الجمیع و إن کان بعضها أقوی فی الدلالة علی العموم من بعض،کالجمع المحلّی،والمضاف،فإنّهما أقوی من المفرد المحلّی</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المفرد إذا دخل علیه الألف و اللاّم،کقولهم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خیرٌ من الدرهم،فمنهم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لتعریف الواحد فقط،وذلک فی تعریف المعهود،وقال</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للاستغراق،وقال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للواحد و الجنس ولبعض الجنس،فهو مشترک</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واختار هو نفسه التفصیل،حیث قال فی بیان الطریق المختار عندنا فی إثبات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النوع الخامس،و هو الاسم المفرد إذا دخل علیه الألف و اللاّم،فهذا فیه نظر،و قد اختلفوا فیه،والصحیح التفصیل،و هو أنّه ینقسم إلی ما یتمیز فیه لفظ الواحد عن الجنس بالهاء،کالتمرة و التمر،والبرّة و البرّ،فإنّ عری عن الهاء فهو للاستغراق،فقوله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البرّ بالبرّ،ولا التمر بالتمر،یعمّ کلّ برّ وتمر،وما لا یتمیز بالهاء ینقسم إلی ما یتشخّص ویتعدّد،کدینار ورجُل،حتّی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واحد ورجل واحد،وإلی ما لا یتشخّص واحد منه کالذهب،إذ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واحد،فهذا لاستغراق الجنس،و أمّا الدینار و الرجل فیشبه أن یکون للواحد و الألف،واللاّم فیه للتعریف فقط،وقولهم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أفضل من الدرهم یعرف بقرینة التسعیر،ویحتمل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دلیل علی الاستغراق،فإنّه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المسلم بالکافر،ولا یقتل الرجل بالمرأة،فهم ذلک فی الجمیع،فإنّه لو قدر حیث لا مناسبة،فلا یخلو عن الدلالة علی الجنس</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وقال بعد 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المفرد و إن لم یکن علی صیغة الجمع یفید فائدة العموم فی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یدخل علیه الألف و اللاّم،کقوله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البرّ بالبرّ</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أبو الحسین البصری فی المعتمد ونقله عن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یفید الجنس دون استغراقه، </w:t>
      </w:r>
      <w:r>
        <w:rPr>
          <w:rStyle w:val="FootnoteAnchor"/>
          <w:rtl w:val="true"/>
        </w:rPr>
        <w:footnoteReference w:id="295"/>
      </w:r>
      <w:r>
        <w:rPr>
          <w:rFonts w:ascii="IRNazanin" w:hAnsi="IRNazanin" w:eastAsia="IRNazanin"/>
          <w:color w:val="111111"/>
          <w:sz w:val="28"/>
          <w:sz w:val="28"/>
          <w:szCs w:val="28"/>
          <w:rtl w:val="true"/>
          <w:lang w:bidi="fa-IR"/>
        </w:rPr>
        <w:t>و هو أی الجنس عندهم یصدق ببعض الأفراد،کما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الثوب،وشربت الماء؛لأنّه المتیقّن،ما لم تقم علی العموم قرینة،و هذا مذهب الفخر الرازی وأتباعه،کما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اسم الجنس بأقسامه السابقة،فإذا دخلت علیه الألف و اللاّم ولم یرد به معهود،فاختلفوا فیه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یفید استغراق الجنس،ونقل عن الشافعی فی الرسالة و البویطی،والفقهاء کالمجمعین علیه فی استدلالهم،و هو الحقّ؛لأنّ الجنس معلوم قبل دخول الألف و اللاّم،فإذا دخلتا ولا معهود،فلو لم یجعله للاستغراق لم یفد شیئاً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الاُستاذ أبو إسحاق الاسفرایینی،وسلیم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المذهب،وقال القاضی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جمهور الاُصولیین وکافّة الفقهاء،وبه قال أبو عبدالله الجرجانی ونسبه لأصحابه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مذهب مالک وغیره من الفقهاء</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واستدلّوا علی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الاستثناء من المفرد المحلّی بأل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یؤکّد بما یؤکّد به العموم،کقوله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حِلاًّ لِبَنِی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فلفظ الطعام مفرد محلّی بأل،وأُکّد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ینعت بما ینعت به العموم،کقوله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فهنا قد نعت لفظ الطفل و هو مفرد محلّی باللاّم بالجمع،و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الرازی فی المعالم علی رأیه بعدم إفادة العموم بعشرة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 ولا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جنس،فعلمنا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لا یفید فائدة قولنا کلّ حیوان</w:t>
      </w:r>
      <w:r>
        <w:rPr>
          <w:rFonts w:eastAsia="IRNazanin" w:cs="IRNazanin"/>
          <w:color w:val="111111"/>
          <w:sz w:val="28"/>
          <w:szCs w:val="28"/>
          <w:rtl w:val="true"/>
          <w:lang w:bidi="fa-IR"/>
        </w:rPr>
        <w:t>.</w:t>
      </w:r>
      <w:bookmarkStart w:id="301" w:name="pg13600_132094"/>
    </w:p>
    <w:p>
      <w:pPr>
        <w:pStyle w:val="BookText"/>
        <w:rPr/>
      </w:pPr>
      <w:bookmarkEnd w:id="301"/>
      <w:r>
        <w:rPr>
          <w:rFonts w:ascii="IRNazanin" w:hAnsi="IRNazanin" w:eastAsia="IRNazanin"/>
          <w:color w:val="111111"/>
          <w:sz w:val="28"/>
          <w:sz w:val="28"/>
          <w:szCs w:val="28"/>
          <w:rtl w:val="true"/>
          <w:lang w:bidi="fa-IR"/>
        </w:rPr>
        <w:t>و إذا ثبت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المعرّف یجب حمله علی المعهود السابق إن حصل هناک معهود سابق</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302" w:name="__RefHeading___Toc188375_3830689328"/>
      <w:bookmarkStart w:id="303" w:name="_Toc111"/>
      <w:bookmarkEnd w:id="302"/>
      <w:r>
        <w:rPr>
          <w:rtl w:val="true"/>
        </w:rPr>
        <w:t>الخلاصة</w:t>
      </w:r>
      <w:bookmarkEnd w:id="303"/>
    </w:p>
    <w:p>
      <w:pPr>
        <w:pStyle w:val="BookText"/>
        <w:rPr/>
      </w:pP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الألفاظ التی یطلق علیها اسم المطلق المفرد المعرّف باللاّم،والمشهور أنّه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بلام الجنس أو الاستغراق أو العهد بأقسامه علی نحو الاشتراک بینها لفظاً أو معنی،والظاهر أنّ الخصوصیة فی کلّ واحد منها من قبل خصوص اللاّم أو من قبل قرائن المقام من باب تعدّد الدالّ و المدلول،لا باستعمال الدخول لیلزم فیه المجاز أو الاشتراک،والمعروف أنّ اللاّم تکون موضوعة للتعریف ومفیدة للتعیین فی غیر العهد الذهنی،وأنت خبیر بأنّه لا تعین فی تعریف الجنس إلاّ الإشارة إلی المعنی المتمیز بنفسه من بین المعانی ذهناً،ولازمه أن لا یصحّ حمل المعرّف باللاّم بما هو معرّف علی الأفراد لامتناع الاتّحاد مع ما لا موطن له إلاّ الذهن إلاّ بالتجرید،ومعه لا فائدة فی التقیید،مع أنّ التأویل و التصرّف غیر خال عن التعسّف،هذا مع أنّ الوضع الذی لا بدّ من تجریده وإلغائه فی الاستعمالات المتعارفة المشتملة علی حمل المعرّف باللاّم أو الحمل علیه کان لغواً،فالظاهر أنّ اللاّم مطلقاً تکون للتزیین،واستفادة الخصوصیات إنّما تکون بالقرائن،ولو قیل بإفادة اللاّم للإشارة إلی المعنی،ومع الدلالة علیه بتلک الخصوصیات لا حاجة إلی تلک الإشارة،لو لمن تکن مخلّة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المحقّق الخراسانی ما هو المعروف بینهم من وضع اللاّم للتعریف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التعریف فرع التعیین ولا تعیین فی تعریف الجنس،إذ لا یتصوّر فیه تعین إلاّ تمیزه بما له من الحدود الممیزة له عن المعانی المتصوّرة الذهنیة،ولا یصحّ أن تکون اللاّم لتمییز المعنی کذلک،إذ الموجود الذهنی یمتنع انطباقه علی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بإلقاء قید التعین الذهنی فی مقام الحمل علی الأفراد لا یخلو من التعسّف؛لعدم التفات أبناء أهل المحاورة إلی هذا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لمعنی لا یستعمل اللّفظ فیه؛لعدم کونه من المعانی المحتاجة إلی تفهیمها ینافی حکمة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التعین الذهنی لا یکون جزءاً لمعنی اللاّم الموضوع له أو قیده فإنّ وضعها للدلالة علی التعریف و التعیین لا یستلزم کون التعین جزء معنی مدخولها،ضرورة أنّ اسم الجنس موضوع لمعنی واحد سواءً کان مع اللاّم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أنّا إذا راجعنا فی مرتکزاتنا الذهنیة نری أنّ کلمة اللاّم تدلّ علی معنی هی موضوعة بإزائه،و هو التعریف و الإشارة،ولیس بحیث یکون وجودها وعدمها سیان،وأنّه لا أثر لها ما عدا التزیین،فیکون حالها حال أسماء الإشارة و الضمائر من هذه الناحیة،فکما أنّ اسم الإشارة موضوع للدلالة علی تعریف مدخوله فی موطنه،حیث قد یشار به إلی الموجود الخارجی،و قد یشار به إلی الکلّی،و قد یشار به إلی المعدوم،فکذلک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دلّت علیه اللاّم من التعریف و الإشارة،فهو غیر مأخوذ فی المعنی الموضوع له لمدخولها،لا جزءاً ولا شرطاً،ولذا لا یختلف معنی المفرد المعرّف باللاّم عمّا إذا کان مجرّداً عنها،فشأنها الإشارة إلی معنی مدخولها،و هذا المقدار من المعنی غیر قابلة للإنکار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العهد الذهنی فالظاهر أنّ مدخول اللاّم لا یفید شیئاً فیکون وجودها وعدمها سیان،فلا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مررت علی اللئیم،وقولنا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مررت علی لئیم،بدون کلمة اللاّم،فإنّ المراد منه واحد علی کلا التقدیرین،و هو المبهم غیر المعین فی الخارج،ففی مثل ذلک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للتزیین فحسب کاللاّم الداخلة علی أعلام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الاسم المفرد المحلّی کالجمع المعرّف بها أو بالإضافة یفید العموم عند الأکثر،و قد حُکی عدم الخلاف فیه،والدلیل علی إفادته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عند تجرّده عن القرائن،و هو علامة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واعترف به بعض من أنکر عموم المفرد،فی الأحکام الشرعیة معلّلاً بأنّ تعیین البعض غیر معلوم،والحکم علی البعض غیر المعین غیر معقول فتعین إرادة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المحلّی باللاّم و المضاف واسم الجنس حیث لا عهد تفید العموم فإنّ العهد مقدّم علی الاستغراق فی الجمیع و إن کان بعضها أقوی فی الدلالة علی العموم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المعرّف بلام الجنس لا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المفرد إذا دخل علیه الألف و اللاّم،فالصحیح التفصیل بین ما ینقسم إلی ما یتمیز فیه لفظ الواحد عن الجنس بالهاء،کالتمر و التمرة،فإن عری عن الهاء فهو للاستغراق،وما لا یتمیز بالهاء ینقسم إلی ما یتشخّص ویتعدّد،کدینار ورجل،فیقال دینار واحد،وإلی ما لا یتشخّص واحد منه،کالذهب،فهذا لاستغراق الجنس،أمّا الدینار و الرجل فیشبه أن یکون للواحد و الألف و اللام فیه للتعریف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أبو الحسین البصری أنّه یفید الجنس دون استغراقه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اسم الجنس بأقسامه،فإذا دخلت علیه الألف و اللاّم ولم یرد به معهود،فاختلفوا فیه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یفید استغراق الجنس،و هو الحقّ؛لأنّ الجنس معلوم قبل دخول الألف و اللاّم،فإذا دخلتا ولا معهود،فلو لم یجعله للاستغراق لم یفد شیئاً جدیداً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علی العموم،أوّلاً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الاستثناء من المفرد المحلّی بأل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یؤکّد بما یؤکّد به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ینعت بما ینعت به العموم</w:t>
      </w:r>
      <w:r>
        <w:rPr>
          <w:rFonts w:eastAsia="IRNazanin" w:cs="IRNazanin"/>
          <w:color w:val="111111"/>
          <w:sz w:val="28"/>
          <w:szCs w:val="28"/>
          <w:rtl w:val="true"/>
          <w:lang w:bidi="fa-IR"/>
        </w:rPr>
        <w:t>.</w:t>
      </w:r>
      <w:bookmarkStart w:id="304" w:name="pg13600_132097"/>
    </w:p>
    <w:p>
      <w:pPr>
        <w:pStyle w:val="Heading4"/>
        <w:numPr>
          <w:ilvl w:val="3"/>
          <w:numId w:val="1"/>
        </w:numPr>
        <w:rPr/>
      </w:pPr>
      <w:bookmarkStart w:id="305" w:name="__RefHeading___Toc188377_3830689328"/>
      <w:bookmarkStart w:id="306" w:name="_Toc112"/>
      <w:bookmarkEnd w:id="304"/>
      <w:bookmarkEnd w:id="305"/>
      <w:r>
        <w:rPr>
          <w:rtl w:val="true"/>
        </w:rPr>
        <w:t>الأسئلة</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تکون اللاّم فی العهد الذهنی للتعریف؟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الخصوصیة فی لام الجنس أو الاستغراق من قبل خصوص اللاّم أو من قبل قرائن المقام من باب تعدّد الدال و المدلول؟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ردّ المحقّق الخراسانی ما هو المعروف بینهم من وضع اللاّم للتعریف؟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الإیراد الذی اورد علی المحقّق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مرتکزاتنا الذهنیة فی دلالة اللاّم علی المعنی الموضوع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اللاّم فی العهد الذهنی للتزیین؟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المفرد المحلّی باللاّم فی الأحکام الشرعیة للعموم؟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الغزالی فی المفرد المحلّی باللاّم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الزرکشی علی دلالة اسم الجنس المحلّی بلام الاستغراق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الأدلّة التی أقاموها علی دلالة المفرد المحلّی بلام العموم</w:t>
      </w:r>
      <w:r>
        <w:rPr>
          <w:rFonts w:eastAsia="IRNazanin" w:cs="IRNazanin"/>
          <w:color w:val="111111"/>
          <w:sz w:val="28"/>
          <w:szCs w:val="28"/>
          <w:rtl w:val="true"/>
          <w:lang w:bidi="fa-IR"/>
        </w:rPr>
        <w:t>.</w:t>
      </w:r>
      <w:bookmarkStart w:id="307" w:name="pg13600_132099"/>
    </w:p>
    <w:p>
      <w:pPr>
        <w:pStyle w:val="Heading3"/>
        <w:numPr>
          <w:ilvl w:val="2"/>
          <w:numId w:val="1"/>
        </w:numPr>
        <w:rPr/>
      </w:pPr>
      <w:bookmarkStart w:id="308" w:name="__RefHeading___Toc188379_3830689328"/>
      <w:bookmarkStart w:id="309" w:name="_Toc113"/>
      <w:bookmarkEnd w:id="307"/>
      <w:bookmarkEnd w:id="308"/>
      <w:r>
        <w:rPr>
          <w:rtl w:val="true"/>
        </w:rPr>
        <w:t>الدّرس الرابع عشر</w:t>
      </w:r>
      <w:bookmarkEnd w:id="309"/>
    </w:p>
    <w:p>
      <w:pPr>
        <w:pStyle w:val="Heading4"/>
        <w:numPr>
          <w:ilvl w:val="3"/>
          <w:numId w:val="1"/>
        </w:numPr>
        <w:rPr/>
      </w:pPr>
      <w:bookmarkStart w:id="310" w:name="__RefHeading___Toc188381_3830689328"/>
      <w:bookmarkStart w:id="311" w:name="_Toc114"/>
      <w:bookmarkEnd w:id="310"/>
      <w:r>
        <w:rPr>
          <w:rtl w:val="true"/>
        </w:rPr>
        <w:t>الجمع المحلّی باللاّم</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المعرّف بالأداة یفید العموم حیث لا عهد،قال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نعرف فی ذلک مخالفاً من الأصحاب،ومحقّقو مخالفینا علی هذا أیضاً،وربّما خالف فی ذلک بعض من لا یعتدّ به منهم،و هو شاذ ضعیف لا التفات إلیه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دلالة الجمع المعرّف باللاّم علی العموم مع عدم دلالة المدخول علیه،فلا دلالة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تکون لأجل دلالة اللاّم علی التعیین،حیث لا تعین إلاّ للمرتبة المستغرقة لجمیع الأفراد،وذلک لتعین المرتبة الاُخری،وهی أقلّ مراتب الجمع کما لا یخفی،فلا بدّ أن یکون دلالته علیه مستندة إلی وضعه کذلک لذلک،لا إلی دلالة اللاّم علی الإشارة إلی المعین لیکون به التعریف،و إن أبیت إلاّ من استناد الدلالة علیه إلیه فلا محیص عن دلالته علی الاستغراق بلا توسیط الدلالة علی التعیین،فلا یکون بسببه تعریف إلاّ لفظاً،فتأمّل جیداً</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ما أفاده عبارة عن أنّ إنکار إفادة اللاّم للتعریف وادّعاء کونها للتزیین</w:t>
      </w:r>
    </w:p>
    <w:p>
      <w:pPr>
        <w:pStyle w:val="BookText"/>
        <w:rPr/>
      </w:pPr>
      <w:r>
        <w:rPr>
          <w:rFonts w:ascii="IRNazanin" w:hAnsi="IRNazanin" w:eastAsia="IRNazanin"/>
          <w:color w:val="111111"/>
          <w:sz w:val="28"/>
          <w:sz w:val="28"/>
          <w:szCs w:val="28"/>
          <w:rtl w:val="true"/>
          <w:lang w:bidi="fa-IR"/>
        </w:rPr>
        <w:t>ینافی ما عن أئمّة الأدب من اتّفاقهم،علی أنّ الجمع المحلّی باللاّم یفید العموم،مع وضوح عدم دلالة نفس المدخول علی العموم،فلا بدّ أن تستند هذه الدلالة إلی نفس اللاّم،حیث إنّ مراتب الجمع عدیدة،واللاّم یدلّ علی التعیین،ولا تعین لشیء من تلک المراتب إلاّ الاستغراق،فیتعین ببرکة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وبالجملة،فدلالة اللاّم فی الجمع المحلّی به علی التعیین،و هو الاستغراق،تنافی جعل اللاّم للتزیین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هذا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تعین المرتبة المستغرقة لجمیع الأفراد ممنوع،إذ لها مرتبة اخری من مراتب الجمع أیضاً،وهی أقلّ مراتبه،کالثلاثة فی غیر جمع الکثرة؛لأنّ أقلّ مراتبه متعینة من حیث الإرادة،ومن المعلوم أنّ الإشارة التی تقتضیها اللاّم إلی هذه المرتبة لا تفید العموم،فلا بدّ من کون الدلالة علی العموم مستندة إلی وضع مجموع اللاّم و الجمع للعموم،لا إلی دلالة اللاّم علی الإشارة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استناد العموم إلی اللاّم لا وجه لدلالة اللاّم علی التعیین حتّی یکون العموم مستنداً إلیها،بل لا بدّ من أن نقول بدلالة اللاّم علی الاستغراق من دون توسیط دلالتها علی التعیین،فلا تدلّ اللاّم علی التعریف و التعیین أصلاً،بل تدلّ علی الاستغراق،فعلی هذا یکون تعریف الجمع المحلّی باللاّم لفظیاً،بمعنی أنّه بحکم المعرفة فی اللّفظ فقط</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المحقّق السید الخوئی علی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المرتبة،أی أقلّ مرتبة الجمع أیضاً لا تعین لها فی الخارج،و إن کان لها تعیین بحسب مقام الإرادة،فإنّ الثلاثة التی هی أقلّ مرتبة الجمع تصدق فی الخارج علی الأفراد الکثیرة،ولها مصادیق متعدّدة،کهذه الثلاثة وتلک،وهکذا</w:t>
      </w:r>
      <w:r>
        <w:rPr>
          <w:rFonts w:eastAsia="IRNazanin" w:cs="IRNazanin"/>
          <w:color w:val="111111"/>
          <w:sz w:val="28"/>
          <w:szCs w:val="28"/>
          <w:rtl w:val="true"/>
          <w:lang w:bidi="fa-IR"/>
        </w:rPr>
        <w:t>.</w:t>
      </w:r>
      <w:bookmarkStart w:id="312" w:name="pg13600_132101"/>
    </w:p>
    <w:p>
      <w:pPr>
        <w:pStyle w:val="BookText"/>
        <w:rPr/>
      </w:pPr>
      <w:bookmarkEnd w:id="312"/>
      <w:r>
        <w:rPr>
          <w:rFonts w:ascii="IRNazanin" w:hAnsi="IRNazanin" w:eastAsia="IRNazanin"/>
          <w:color w:val="111111"/>
          <w:sz w:val="28"/>
          <w:sz w:val="28"/>
          <w:szCs w:val="28"/>
          <w:rtl w:val="true"/>
          <w:lang w:bidi="fa-IR"/>
        </w:rPr>
        <w:t>وبکلمة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مرتبة من مراتب الأعداد،کالثلاثة،والأربعة،والخمسة،وهکذا کان قابلاً للانطباق علی الأفراد الکثیرة فی الخارج،فلا تعین لها فیه،حیث إنّا لا نعلم أنّ المراد منها فیه هذه الثلاثة أو تلک،وهکذا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نعم،لها تعین فی افق النفس وفی إطار الإرادة،دون افق الخارج،هذا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التعین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التعین الخارجی منحصر فی المرتبة الأخیرة من الجمع،وهی إرادة جمیع أفراد مدخوله،حیث إنّ له مطابقاً واحداً فی الخارج،فلا ینطبق إلاّ علیه،فإذاً یتعین إرادة هذه المرتبة من الجمع،یعنی المرتبة الأخیرة،دون غیرها بمقتضی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التعریف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وضع المجموع من حیث المجموع للدلالة علی ذلک زائداً علی وضع اللاّم ومدخولها فهو بعید جدّاً،ضرورة أنّ الدال علی إرادة هذه المرتبة إنّما هو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التعریف و التعیین،نظراً إلی أنّه لا تعین فی الخارج إلاّ لخصوص هذه المرتبة،وکذا احتمال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العموم والاستغراق ابتداءً بعید جدّاً،لما عرفت من أنّها لم توضع إلاّ للدلالة علی التعریف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المعرّف باللاّم یدلّ علی إرادة جمیع أفراد مدخوله علی نحو العموم الاستغراقی</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313" w:name="__RefHeading___Toc188383_3830689328"/>
      <w:bookmarkStart w:id="314" w:name="_Toc115"/>
      <w:bookmarkEnd w:id="313"/>
      <w:r>
        <w:rPr>
          <w:rtl w:val="true"/>
        </w:rPr>
        <w:t>الفرق بین الجمع المحلّی باللاّم و المفرد المحلّی بها</w:t>
      </w:r>
      <w:bookmarkEnd w:id="3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استفادة العموم من الجمع المحلّی باللاّم و المفرد المحلّی بها عند عدم العهد،لکن الظاهر أنّها لیس بالوضع فی المفرد المحلّی باللاّم،و إنّما یستفاد بالإطلاق بمقتضی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المحقّق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فی المفرد یفید تعریف الجنس فقط دون الاستغراق،فیحتاج إلی مقدّمات الحکمة لإثبات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نعم،الجمع المحلّی باللاّم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الدالّ علیه هو اللاّم،ولا نفس الجمع،ولذا لا یستفاد ذلک من المفرد المحلّی و الجمع غیر المحلّی،بل إنّما یستفاد من تعریف الجمع،ووجه دلالتها هو أنّ الجمع له عرض عریض،واللاّم وضعت لتعریفه،وما هو معین ومعرَّف إنّما هو أقصی المراتب،وغیره لا تعیین فیه حتّی أدنی المراتب،وبما ذکرنا ظهر عدم احتیاجه إلی مقدّمات الحکمة</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وحاصل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المفرد المحلّی باللاّم حیث لا یدلّ علی العموم،فیحتاج إلی إجراء مقدّمات الحکمة،و أمّا الجمع المحلّی باللاّم حیث یکون ظاهراً فی العموم الاستغراقی،فلیس بمحتاج إلی إجراء مقدّمات الحکمة،فالنتیجة أنّه لا مجال للتشکیک فی دلالة الجمع المحلّی باللاّم علی العموم،فلا یحتاج إلی مقدّمات الحکمة،فالمیزان فی الاحتیاج إلیها وعدمه،دلالة اللّفظ علی العموم الأفرادی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نعم،نقل السید المحقّق المجاهد عن الشیخ الطوسی و البهائی و البیضاوی وأبی علی الجبائی و المبرّد و الشافعی وجماعة من الفقهاء أنّ المفرد المحلّی باللاّم یفید العموم وضعاً کالجمع المحلّی،وأیضاً نقل عن عدّة من الأعلام کالمحقّق و الشهید الثانی وأبی هاشم وجماعة من المحقّقین وأکثر البیانیین عدم دلالته وضعاً</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المحلّی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والمضاف،للعموم عند جماعة من الاُصولیین،والمعروف من مذهب البیانیین،ونقله الآمدی عن الأکثرین،ونقله الفخر الرازی عن الفقهاء و المبرّد ثمَّ اختار هو عکسه،و هو الأظهر</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یفید المعرّف باللاّم،المشار بها إلی الحقیقة،الاستغراق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خسر،اُشیر باللاّم إلی الحقیقة،لکن لم یقصد بها الماهیة من حیث هی هی،ولا من حیث تحقّقها فی ضمن بعض الأفراد،بل فی ضمن الجمیع،بدلیل صحّة الاستثناء الذی شرطه دخول المستثنی فی المستثنی منه لو سکت عن ذکره،وتحقیقه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إذا دلّ علی الحقیقة باعتبار وجودها فی الخارج،فأمّا أن یکون لجمیع الأفراد أو لبعضها،إذ لا واسطة بینهما فی الخارج،فإذا لم یکن للبعضیة لعدم دلیلها وجب أن یکون للجمیع،وإلی هذا ینظر صاحب الکشّاف حیث یطلق لام الجنس علی ما یفید الاستغراق،کما ذکر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أنّه للجنس،وقال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إنّ اللاّم للجنس لیتناول کلّ محسن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المفرد المعرّف،فذهب جمع من الناس إلی أنّه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وعزاه المحقّق إلی الشیخ،وقال قوم بعدم إفادته،واختاره المحقّق و العلاّمة، </w:t>
      </w:r>
      <w:r>
        <w:rPr>
          <w:rStyle w:val="FootnoteAnchor"/>
          <w:rtl w:val="true"/>
        </w:rPr>
        <w:footnoteReference w:id="311"/>
      </w: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تبادر العموم منه إلی الفهم،وأنّه لو عمّ لجاز الاستثناء منه مطرّداً،و هو منتف قطعاً،إلی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صحّة الاستثناء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لإنکار إفادة المفرد المعرّف باللاّم العموم فی بعض الموارد حقیقة،کیف ودلالة أداة التعریف علی الاستغراق حقیقة وکونه أحد معانیها،ممّا لا یظهر فیه خلاف بینهم،فالکلام حینئذٍ إنّما هو فی دلالته علی العموم مطلقاً،بحیث لو استعمل فی غیره کان مجازاً علی حدّ صیغ العموم التی هذا 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البین أنّ هذه الحجّة لا تنهض بإثبات</w:t>
      </w:r>
    </w:p>
    <w:p>
      <w:pPr>
        <w:pStyle w:val="BookText"/>
        <w:rPr/>
      </w:pPr>
      <w:r>
        <w:rPr>
          <w:rFonts w:ascii="IRNazanin" w:hAnsi="IRNazanin" w:eastAsia="IRNazanin"/>
          <w:color w:val="111111"/>
          <w:sz w:val="28"/>
          <w:sz w:val="28"/>
          <w:szCs w:val="28"/>
          <w:rtl w:val="true"/>
          <w:lang w:bidi="fa-IR"/>
        </w:rPr>
        <w:t>ذلک،بل إنّما تثبت المعنی الأوّل الذی لا نزاع فیه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قد عرفت ممّا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اللاّم فی المفرد وغیره لیس إلاّ الإشارة إلی مدلول مدخولها،فمفادها فی المفرد الإشارة إلی الحقیقة التی یدلّ علیها لفظه بتعینها الجنسی أو الشخصی،ومفادها فی الجمع الإشارة إلی الأفراد المتعینة ولو بعهد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اللاّم مستعملة فی شیء من موارده فی الاستغراق فقد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نعم،هی تفید الاستغراق فی الجمع لا بمعنی أنّها تستعمل فیه فی الاستغراق،بل بمعنی أنّها تمحّضه لاستغراق جمیع الآحاد عند عدم ما یقتضی تعیین ما دونه لما سبق ذکره،و أمّا فی المفرد فهی ظاهرة فی الإشارة إلی الحقیقة من حیث تعینها الجنسی،حیث لا یکون تعین عهدی</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ونسج المحقّق السید الخوئی علی منواله کما نقلنا عنه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وجوه الفرق ما قاله المحقّق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المفرد سواء کان بحرف التعریف أو غیره أشمل من استغراق المثنّی و المجموع؛لأنّه یتناول کلّ واحد واحد من الأفراد،واستغراق المثنّی إنّما یتناول کلّ اثنین،اثنین،ولا ینافی خروج الواحد،واستغراق الجمع إنّما یتناول کلّ جماعة جماعة ولا ینافی خروج الواحد والاثنین بدلیل صحّة لا رجال فی الدار إذا کان فیها رجل،أو رجلان،دون لا رجل،فإنّه لا یصحّ إذا کان فیها رجل،أو رجلان،و إنّما أورد البیان بلا التی لنفی الجنس؛لأنّها نصّ فی الاستغراق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استغراق المفرد أشمل فی النکرة المنفیة،فلا نسلّم ذلک فی المعرّف باللاّم،بل الجمع المحلّی بلام الاستغراق یشمل الأفراد کلّها مثل المفرد،کما ذکره أکثر أئمّة الاُصول و النحو،ودلّ علیه الاستقراء وصرّح به أئمّة</w:t>
      </w:r>
    </w:p>
    <w:p>
      <w:pPr>
        <w:pStyle w:val="BookText"/>
        <w:rPr/>
      </w:pPr>
      <w:r>
        <w:rPr>
          <w:rFonts w:ascii="IRNazanin" w:hAnsi="IRNazanin" w:eastAsia="IRNazanin"/>
          <w:color w:val="111111"/>
          <w:sz w:val="28"/>
          <w:sz w:val="28"/>
          <w:szCs w:val="28"/>
          <w:rtl w:val="true"/>
          <w:lang w:bidi="fa-IR"/>
        </w:rPr>
        <w:t>التفسیر فی کلّ ما وقع فی التنزیل من هذا القبیل</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استفادة العموم من الجمع المحلّی باللاّم و المفرد المحلّی بها،وأنّه لا فرق بینهما من جهة العموم فی استغراق جمیع الأفراد،فرداً،فرداً،توهّم إنّ معنی استغراق الجمع المحلّی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جمیع العلماء،هو استغراق بلحاظ مراتب الجمع،لا بلحاظ الأفراد،فرداً،فرداً،فیشمل کلّ جماعة،جماعة ویکون بمنزلة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جماعة جماعة،فیکون موضوع الحکم کلّ جماعة علی حدة،لا کلّ مفرد،فإکرام شخص واحد لا یکون امتثالاً،لا للأمر،وهکذا فی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التوهّم،أنّ معنی الجمع،الجماعة،کما أنّ معنی التثنیة،الاثنین،فإذا دخلت أداة العموم علیه دلّت علی العموم بلحاظ کلّ جماعة جماعة،کما إذا دخلت علی المفرد دلّت علی العموم بلحاظ کلّ فرد،فرد،وعلی التثنیة دلّت علیه بلحاظ کلّ اثنین،اثنین؛لأنّ أداة العموم تفید عموم مدخولها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لکن،هذا توهّم فاسد للفرق بین التثنیة و الجمع؛لأنّ التثنیة تدلّ علی الاثنین المحدودة من جانب القلّة و الکثرة،بخلاف الجمع،فإنّه یدلّ علی ما هو محدود من جانب القلّة فقط؛لأنّ أقلّ الجمع ثلاثة أو الاثنین،و أمّا من جانب الکثرة فغیر محدود،فکلّ ما تفرض لذلک اللّفظ المجموع من أفراد مهما کثرت،فهی مرتبة من الجمع،وجماعة واحدة،حتّی لو ارید جمیع الأفراد بأسرها،فإنّها کلّها مرتبة واحدة من الجمع،لا مجموعة مراتبٍ له،فیکون معنی استغراق الجمع،عدم الوقوف علی حدّ خاصّ من حدود الجمع،ومرتبة دانیة منه،بل المقصود أعلی مراتبه،فیذهب استغراقه إلی آخر الآحاد،لا إلی آخر المراتب،إذ لیس هناک بلحاظ جمیع الأفراد إلاّ مرتبة</w:t>
      </w:r>
      <w:bookmarkStart w:id="315" w:name="pg13600_132106"/>
    </w:p>
    <w:p>
      <w:pPr>
        <w:pStyle w:val="BookText"/>
        <w:rPr/>
      </w:pPr>
      <w:bookmarkEnd w:id="315"/>
      <w:r>
        <w:rPr>
          <w:rFonts w:ascii="IRNazanin" w:hAnsi="IRNazanin" w:eastAsia="IRNazanin"/>
          <w:color w:val="111111"/>
          <w:sz w:val="28"/>
          <w:sz w:val="28"/>
          <w:szCs w:val="28"/>
          <w:rtl w:val="true"/>
          <w:lang w:bidi="fa-IR"/>
        </w:rPr>
        <w:t>واحدة،لا مراتب متعدّدة،ولیس إلاّ حدّ واحد و هو الحدّ الأعلی،لا حدود متکثّرة،فهو من هذه الجهة کاستغراق المفرد معناه عدم الوقوف علی حدّ خاصّ فیذهب إلی آخر الآحاد</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316" w:name="__RefHeading___Toc188385_3830689328"/>
      <w:bookmarkStart w:id="317" w:name="_Toc116"/>
      <w:bookmarkEnd w:id="316"/>
      <w:r>
        <w:rPr>
          <w:rtl w:val="true"/>
        </w:rPr>
        <w:t>الخلاصة</w:t>
      </w:r>
      <w:bookmarkEnd w:id="317"/>
    </w:p>
    <w:p>
      <w:pPr>
        <w:pStyle w:val="BookText"/>
        <w:rPr/>
      </w:pPr>
      <w:r>
        <w:rPr>
          <w:rFonts w:ascii="IRNazanin" w:hAnsi="IRNazanin" w:eastAsia="IRNazanin"/>
          <w:color w:val="111111"/>
          <w:sz w:val="28"/>
          <w:sz w:val="28"/>
          <w:szCs w:val="28"/>
          <w:rtl w:val="true"/>
          <w:lang w:bidi="fa-IR"/>
        </w:rPr>
        <w:t>الجمع المحلّی بالأداة یفید العموم حیث لا عهد،ولا نعرف فی ذلک مخالفاً من‌الأصحاب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دلالة الجمع المعرّف باللاّم علی العموم مع عدم دلالة المدخول علیه،فلا دلالة فیها علی أنّها تکون لأجل دلالة اللاّم علی التعیین،حیث لا تعین إلاّ للمرتبة المستغرقة لجمیع الأفراد،وذلک لتعین المرتبة الاُخری،وهی أقلّ مراتب الجمع،فلا بدّ أن تکون دلالته علیه مستندة إلی وضعه کذلک لذلک،لا إلی دلالة اللاّم علی الإشارة إلی المعین لیکون به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ما أفاده عبارة عن أنّ إنکار إفادة اللاّم للتعریف وادّعاء کونها للتزیین ینافی الاتّفاق علی أنّ الجمع المحلّی بأل یفید العموم،مع وضوح عدم دلالة نفس المدخول علی العموم،فلا بدّ أن تستند هذه الدلالة إلی نفس اللاّم،حیث إنّ مراتب الجمع عدیدة،واللاّم تدلّ علی التعیین،لا تعین لشیء من تلک المراتب إلاّ الاستغراق،فدلالة اللاّم علی التعیین تنافی جعل اللاّم للتزیین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تعین المرتبة المستغرقة لجمیع الأفراد ممنوع،إذ لها مرتبة اخری وهی أقلّ مراتبه کالثلاثة فی غیر جمع الکثرة؛لأنّ أقلّ مراتبه متعینة من حیث الإرادة،ومن المعلوم أنّ الإشارة إلی هذه المرتبة التی تقضیها اللاّم لا تفید العموم،فلا بدّ من</w:t>
      </w:r>
    </w:p>
    <w:p>
      <w:pPr>
        <w:pStyle w:val="BookText"/>
        <w:rPr/>
      </w:pPr>
      <w:r>
        <w:rPr>
          <w:rFonts w:ascii="IRNazanin" w:hAnsi="IRNazanin" w:eastAsia="IRNazanin"/>
          <w:color w:val="111111"/>
          <w:sz w:val="28"/>
          <w:sz w:val="28"/>
          <w:szCs w:val="28"/>
          <w:rtl w:val="true"/>
          <w:lang w:bidi="fa-IR"/>
        </w:rPr>
        <w:t>کون الدلالة علی العموم مستندة إلی وضع مجموع اللاّم و الجمع للعموم،لا إلی دلالة اللاّم علی الإشارة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استناد العموم إلی اللاّم نقول بدلالة اللاّم علی الاستغراق من دون توسیط دلالتها علی التعیین،فلا تدلّ اللاّم علی التعریف و التعیین أصلاً،بل تدلّ علی الاستغراق،فعلی هذا یکون تعریف الجمع المحلّی باللاّم لفظیاً بمعنی بحکم المعرفة فی اللّفظ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العلاّمة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المرتبة،أی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مرتبة الجمع أیضاً،لا تعین لها فی الخارج و إن کان لها تعیین بحسب مقام الإرادة،وبکلمة اخری أنّ کلّ مرتبة من مراتب الإعداد کالثلاثة و الأربعة و الخمسة وهکذا کان قابلاً للانطباق علی الأفراد الکثیرة فی الخارج،فلا تعین لها فیه،حیث إنّا لا نعلم أنّ المراد منها فیه هذه الثلاثة أو تلک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نعم،لها تعین فی افق النفس دون الخارج،و أنّ اللاّم تدلّ علی التعیین الخارجی،و أنّ التعین الخارجی منحصر فی المرتبة الأخیرة من الجمع،وهی إرادة جمیع أفراد مدخوله،حیث إنّ له فی الخارج مطابقاً واحداً،فلا ینطبق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وضع مجموع اللاّم و الجمع علی ذلک زائداً علی وضع کلمة اللاّم ومدخولها،فهو بعید جدّاً؛لأنّ الدال علی إرادة هذه المرتبة إنّما هو دلالة کلمة اللاّم علی التعریف و التعیین،حیث لا تعین فی الخارج إلاّ لخصوص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دلالة المفرد المحلّی بأل تکون بمقدّمات الحکمة،ودلالة الجمع تکون بالوضع کما عرفت آنفاً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فی المفرد یفید تعریف الجنس فقط دون الاستغراق،فیحتاج إلی مقدّمات الحکمة لإثبات الإطلاق،والجمع المحلّی باللاّم یفید العموم بالوضع ولیس الدالّ علیه هو اللاّم فقط ولا الجمع،بل إنّما یستفاد من تعریف الجمع،فإنّ الجمع له عرض عریض و اللاّم وضعت لتعریفه،وما هو المعین و المعرَّف</w:t>
      </w:r>
    </w:p>
    <w:p>
      <w:pPr>
        <w:pStyle w:val="BookText"/>
        <w:rPr/>
      </w:pPr>
      <w:r>
        <w:rPr>
          <w:rFonts w:ascii="IRNazanin" w:hAnsi="IRNazanin" w:eastAsia="IRNazanin"/>
          <w:color w:val="111111"/>
          <w:sz w:val="28"/>
          <w:sz w:val="28"/>
          <w:szCs w:val="28"/>
          <w:rtl w:val="true"/>
          <w:lang w:bidi="fa-IR"/>
        </w:rPr>
        <w:t>إنّما هو أقصی المراتب،وغیره لا تعیین فیه حتّی أدنی المراتب،ولذا لا یحتاج إلی مقدّمات الحکمة،فالمیزان فی الاحتیاج إلی المقدّمات وعدمه دلالة اللّفظ علی العموم الأفرادی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کثیر من الأعلام کالشیخ الطوسی و البهائی و البیضاوی و الحاجبی و الشافعی وجماعة من الفقهاء علی أنّ المفرد المحلّی باللاّم یفید العموم وضعاً کالجمع المحلّی،فعلی هذا،لا یحتاج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 باللاّم،المشار بها إلی الحقیقة،الاستغراق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خسر،اُشیر باللاّم إلی الحقیقة،لکن لم یقصد بها الماهیة من حیث هی هی،ولا من حیث تحقّقها فی ضمن بعض الأفراد،بل فی ضمن الجمیع،بدلیل صحّة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إذا دلّ علی الحقیقة باعتبار وجودها فی الخارج،فأمّا أن یکون لجمیع الأفراد أو لبعضها،إذ لا واسطة بینهما فی الخارج،فإذا لم یکن للبعضیة وجب أن یکون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اللاّم مستعملة فی شیء من موارده فی الاستغراق فقد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نعم،هی تفید الاستغراق فی الجمع لا بمعنی أنّها تستعمل فیه فی الاستغراق،بل بمعنی أنّها تمحّضه لاستغراق جمیع الآحاد عند عدم ما یقتضی ما دونه،و أمّا فی المفرد فهی ظاهرة فی الإشارة إلی الحقیقة من حیث تعینها الجنسی،حیث لا یکون تعین 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المفرد أشمل من استغراق المثنّی و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استغراق المفرد أشمل فی النکرة المنفیة،لکن لا نسلّم ذلک فی المعرّف باللاّم،بل الجمع المحلّی بلام الاستغراق یشمل الأفراد کلّها مثل المفرد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 أنّ معنی استغراق الجمع المحلّی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جمیع العلماء،</w:t>
      </w:r>
    </w:p>
    <w:p>
      <w:pPr>
        <w:pStyle w:val="BookText"/>
        <w:rPr/>
      </w:pPr>
      <w:r>
        <w:rPr>
          <w:rFonts w:ascii="IRNazanin" w:hAnsi="IRNazanin" w:eastAsia="IRNazanin"/>
          <w:color w:val="111111"/>
          <w:sz w:val="28"/>
          <w:sz w:val="28"/>
          <w:szCs w:val="28"/>
          <w:rtl w:val="true"/>
          <w:lang w:bidi="fa-IR"/>
        </w:rPr>
        <w:t>هو استغراق بلحاظ مراتب الجمع لا بلحاظ الأفراد،فرداً،فرداً فیشمل کلّ جماعة جماعة،لا کلّ فرد فرد،فإکرام شخص واحد لا یکون امتثالاً للأمر،وهکذا فی التثنیة،ومنشأ هذا التوهّم أنّ معنی الجمع،الجماعة،ومعنی التثنیة،الاثنین،فإذا دخلت أداة العموم علیه دلّت علی العموم بلحاظ کلّ جماعة جماعة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لکن،هذا توهّم فاسد،للفرق بین التثنیة و الجمع؛لأنّ التثنیة تدلّ علی الاثنین المحدودة من جانب القلّة و الکثرة،بخلاف الجمع،فإنّه یدلّ علی ما هو محدود من جانب القلّة فقط،و أمّا من جانب الکثرة فغیر محدود،حتّی لو ارید جمیع الأفراد بأسرها،فإنّها کلّها مرتبة واحدة من الجمع،لا مجموعة مراتبٍ له،فیکون معنی استغراق الجمع عدم الوقوف علی حدّ خاصّ من حدود الجمع،ومرتبة دانیة منه،بل المقصود أعلی مراتبه،فیذهب استغراقه إلی آخر الآحاد،لا إلی آخر المراتب،إذ لیس هناک بلحاظ جمیع الأفراد إلاّ مرتبة واحدة،لا مراتب متعدّدة،ولیس إلاّ حدّ واحد و هو الحدّ الأعلی،لا حدود متکثّرة،فهو من هذه الجهة کاستغراق المفرد،معناه عدم الوقوف علی حدّ خاصّ</w:t>
      </w:r>
      <w:r>
        <w:rPr>
          <w:rFonts w:eastAsia="IRNazanin" w:cs="IRNazanin"/>
          <w:color w:val="111111"/>
          <w:sz w:val="28"/>
          <w:szCs w:val="28"/>
          <w:rtl w:val="true"/>
          <w:lang w:bidi="fa-IR"/>
        </w:rPr>
        <w:t>.</w:t>
      </w:r>
      <w:bookmarkStart w:id="318" w:name="pg13600_132110"/>
    </w:p>
    <w:p>
      <w:pPr>
        <w:pStyle w:val="Heading4"/>
        <w:numPr>
          <w:ilvl w:val="3"/>
          <w:numId w:val="1"/>
        </w:numPr>
        <w:rPr/>
      </w:pPr>
      <w:bookmarkStart w:id="319" w:name="__RefHeading___Toc188387_3830689328"/>
      <w:bookmarkStart w:id="320" w:name="_Toc117"/>
      <w:bookmarkEnd w:id="318"/>
      <w:bookmarkEnd w:id="319"/>
      <w:r>
        <w:rPr>
          <w:rtl w:val="true"/>
        </w:rPr>
        <w:t>الأسئلة</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بکون تعریف الجمع المحلّی لفظیاً؟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حاصل مراد المحقّق الخراسانی فی دلالة الجمع المعرّف علی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تعین المرتبة المستغرقة لجمیع الأفراد ممنوعاً؟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لأقلّ مرتبة الجمع تعین فی الخارج؟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الإمام الخمینی الراحل فی دلالة الجمع المحلّی باللاّم علی العموم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استدلال المحقّق التفتازانی فی المعرّف باللاّم علی الاستغراق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استغراق المفرد فی النکرة المنفیة أشمل من استغراق المجموع؟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توهّم أنّ معنی استغراق الجمع المحلّی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جمیع العلماء هو استغراق بلحاظ مراتب الجمع لا بلحاظ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منشأ التوهّم المذکور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التوهّم المذکور فاسداً؟</w:t>
      </w:r>
      <w:bookmarkStart w:id="321" w:name="pg13600_132111"/>
    </w:p>
    <w:p>
      <w:pPr>
        <w:pStyle w:val="Heading3"/>
        <w:numPr>
          <w:ilvl w:val="2"/>
          <w:numId w:val="1"/>
        </w:numPr>
        <w:rPr/>
      </w:pPr>
      <w:bookmarkStart w:id="322" w:name="__RefHeading___Toc188389_3830689328"/>
      <w:bookmarkStart w:id="323" w:name="_Toc118"/>
      <w:bookmarkEnd w:id="321"/>
      <w:bookmarkEnd w:id="322"/>
      <w:r>
        <w:rPr>
          <w:rtl w:val="true"/>
        </w:rPr>
        <w:t>الدّرس الخامس عشر</w:t>
      </w:r>
      <w:bookmarkEnd w:id="323"/>
    </w:p>
    <w:p>
      <w:pPr>
        <w:pStyle w:val="Heading4"/>
        <w:numPr>
          <w:ilvl w:val="3"/>
          <w:numId w:val="1"/>
        </w:numPr>
        <w:rPr/>
      </w:pPr>
      <w:bookmarkStart w:id="324" w:name="__RefHeading___Toc188391_3830689328"/>
      <w:bookmarkStart w:id="325" w:name="_Toc119"/>
      <w:bookmarkEnd w:id="324"/>
      <w:r>
        <w:rPr>
          <w:rtl w:val="true"/>
        </w:rPr>
        <w:t>استفادة العموم من الجمع المحلّی</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العموم من الجمع المحلّی باللاّم بالنسبة إلی جمیع الأفراد،فی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العلماء،منوطة بقرینة الحکمة،من جهة أنّ القدر المستفاد من الهیئة العارضة علی المادّة وهی هیئة الجمع،إنّما هو تقید الطبیعی بما فوق الاثنین،و أمّا أنّه أی مرتبة من مراتب الجمع وأنّه الأربعة أو الخمسة أو العشرة أو غیر ذلک من مراتب الجمع،فیحتاج تعینها إلی قرینة،ولو کانت هی مقدّمات الحکمة،فیرفع بها ما فیه من الإبهام بالنسبة إلی تلک المراتب المختلفة آحادها،وتعینه بأعلی المراتب وأقصاها التی لا تکون فوقها مرتبة،و هذا بخلافه عند ورود لفظ الکلّ علی الجمع،کقوله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العلماء أو جمیع العلماء،حیث إنّه بلفظ الکلّ أو الجمیع یستغنی عن مقدّمات الحکمة من جهة وفائه بما تفی به مقدّمات‌الحکمة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البیان ظهر الحال فی المفرد المحلّی باللاّم،حیث إنّ استفادة العموم منه لا بدّ وأن تکون بقرینة تقتضی کون المدخول فیه بنحو السریان فی ضمن الأفراد،وإلاّ فمع قطع النظر عن القرینة الخارجیة لا یکاد یصحّ استفادة العموم و السریان منه،من</w:t>
      </w:r>
      <w:bookmarkStart w:id="326" w:name="pg13600_132112"/>
    </w:p>
    <w:p>
      <w:pPr>
        <w:pStyle w:val="BookText"/>
        <w:rPr/>
      </w:pPr>
      <w:bookmarkEnd w:id="326"/>
      <w:r>
        <w:rPr>
          <w:rFonts w:ascii="IRNazanin" w:hAnsi="IRNazanin" w:eastAsia="IRNazanin"/>
          <w:color w:val="111111"/>
          <w:sz w:val="28"/>
          <w:sz w:val="28"/>
          <w:szCs w:val="28"/>
          <w:rtl w:val="true"/>
          <w:lang w:bidi="fa-IR"/>
        </w:rPr>
        <w:t>جهة أنّ اللاّم فیه لا تقتضی حسب وضعها إلاّ الإشارة إلی المدخول،و أمّا کونه بنحو السریان فی ضمن الأفراد فلا</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327" w:name="__RefHeading___Toc188393_3830689328"/>
      <w:bookmarkStart w:id="328" w:name="_Toc120"/>
      <w:bookmarkEnd w:id="327"/>
      <w:r>
        <w:rPr>
          <w:rtl w:val="true"/>
        </w:rPr>
        <w:t>الاقتصار علی أقلّ الجمع</w:t>
      </w:r>
      <w:bookmarkEnd w:id="328"/>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 و اللاّم إذا دخلتا علی الجمع و المفرد فلا تدلاّن علی الاستغراق،بمعنی أنّ المفرد المحلّی باللاّم و الجمع المحلّی بها لا یفیدان الاستغراق،فلا بدّ من الاقتصار علی أقلّ الجمع فی الجمع المحلّی،وفی المفرد یجب الاقتصار 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المفرد المحلّی و الجمع المحلّی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عدم الاستغراق،فإنّ عدم استغراق المفرد یوجب الاقتصار علی واحد،وعدم استغراق الجمع یوجب الاقتصار علی أقلّ الجمع،و هو ثلاثة</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329" w:name="__RefHeading___Toc188395_3830689328"/>
      <w:bookmarkStart w:id="330" w:name="_Toc121"/>
      <w:bookmarkEnd w:id="329"/>
      <w:r>
        <w:rPr>
          <w:rtl w:val="true"/>
        </w:rPr>
        <w:t>النکرة فی سیاق النفی أو النهی</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ذلک علی قولین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فی سیاق النفی أو النهی تفید العموم،بل قال التفتازانی فی المطول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نصّ فی الاستغراق</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هو مذهب جمهور العلماء،واستدلّوا علی مذهبهم،أوّلاً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الیوم شیئاً،فمن أراد تکذیبه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أکلت الیوم شیئاً،فذکرهم هذا النفی عند تکذیب ذلک الإثبات یدلّ علی اتّفاقهم علی کونه مناقضاً له،فلو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أکلت الیوم شیئاً،لایقتضی العموم لما تناقضا؛لأنّ</w:t>
      </w:r>
    </w:p>
    <w:p>
      <w:pPr>
        <w:pStyle w:val="BookText"/>
        <w:rPr/>
      </w:pPr>
      <w:r>
        <w:rPr>
          <w:rFonts w:ascii="IRNazanin" w:hAnsi="IRNazanin" w:eastAsia="IRNazanin"/>
          <w:color w:val="111111"/>
          <w:sz w:val="28"/>
          <w:sz w:val="28"/>
          <w:szCs w:val="28"/>
          <w:rtl w:val="true"/>
          <w:lang w:bidi="fa-IR"/>
        </w:rPr>
        <w:t>السلب الجزئی لا یناقض الإیجاب الجزئی</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الاستثناء من هذه النکرة،فیجوز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إلاّ زیداً،والاستثناء دلیل علی أنّ المستثنی منه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ینتفی الجنس بانتفاء کلّ فرد من أفراده،وذلک یدلّ علی أنّه یفید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تکن النکرة فی سیاق النفی تعمّ،لما کان قول 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الله،نفیاً لجمیع الآلهة سوی الله تعالی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فیما ذکر بین دخول حرف النفی علی فعلٍ،نحو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رجلاً،أو علی الاسم،نحو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الدار،ونحو ما أحد قائماً،وما قام أحد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فی سیاق النفی لا تفید العموم إلاّ بشرط أن تکون النکرة مسبوقة بمن الجارّة،سواء کانت ظاهرة أو مقدّرة،و هو مذهب بعض النحاة کأبی البقاء العکبری وبعض اللغویین</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فی البحر عن الآمدی فی أبکار الأفکار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تعمّ النکرة المنفیة،فأمّا التی لیست بمنفیة لکنّها فی سیاقه،فلا تعمّ</w:t>
      </w:r>
      <w:r>
        <w:rPr>
          <w:rFonts w:eastAsia="IRNazanin" w:cs="IRNazanin"/>
          <w:color w:val="111111"/>
          <w:sz w:val="28"/>
          <w:szCs w:val="28"/>
          <w:rtl w:val="true"/>
          <w:lang w:bidi="fa-IR"/>
        </w:rPr>
        <w:t xml:space="preserve">. </w:t>
      </w:r>
      <w:r>
        <w:rPr>
          <w:rStyle w:val="FootnoteAnchor"/>
          <w:rtl w:val="true"/>
        </w:rPr>
        <w:footnoteReference w:id="323"/>
      </w:r>
      <w:bookmarkStart w:id="331" w:name="pg13600_132114"/>
    </w:p>
    <w:p>
      <w:pPr>
        <w:pStyle w:val="Heading4"/>
        <w:numPr>
          <w:ilvl w:val="3"/>
          <w:numId w:val="1"/>
        </w:numPr>
        <w:rPr/>
      </w:pPr>
      <w:bookmarkStart w:id="332" w:name="__RefHeading___Toc188397_3830689328"/>
      <w:bookmarkStart w:id="333" w:name="_Toc122"/>
      <w:bookmarkEnd w:id="331"/>
      <w:bookmarkEnd w:id="332"/>
      <w:r>
        <w:rPr>
          <w:rtl w:val="true"/>
        </w:rPr>
        <w:t>فائدة</w:t>
      </w:r>
      <w:bookmarkEnd w:id="33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النکرة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رجل،أو مقدّرة،نحو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الدار،فهی نصّ فی الاستغراق،حتّی لا یجوز ما جائنی من رجل،أو لا رجل فی الدار،بل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هذا أشار صاحب الکشّاف،حیث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توجب الاستغراق،وبالرفع تجوّزه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وقال القاضی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فرّق أهل اللغة بین النفی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أحد،وما جائنی من أحد،وبین دخوله علی النکرة من أسماء الجنس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رجل،وما جائنی من رجل،فرأوا تساوی اللفظین فی الأوّل،و أنّ من زائدة فیه،وافتراق المعنی فی الثانی؛لأنّ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رجل یصلح أن یراد به الکلّ،وأن یراد به رجل واحد،فإذا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اخلصتْ النفی للاستغراق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الإمام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للعموم ظاهراً عند تقدیر من،فإذا دخلت من کانت نصّاً،والمشهور الخلاف بین سیبویه و المبرّد،فسیبویه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مستفاد من النفی قبل دخول من،والمبرّد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مستفاد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ما قاله سیبویه،وکون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النصوصیة بدخولها لا ینافی الظهور الکائن قبل دخولها</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النکرة فی سیاق النفی أو النهی یفید العموم،فإنّه لا شکّ فی دلالتها علی عموم السلب لجمیع أفراد النکرة عقلاً،لا وضعاً؛لأنّ عدم الطبیعة إنّما یکون بعدم جمیع أفرادها،و هذا واضح لایحتاج إلی زیادة برهان وبیان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یخفی أنّها تفیده إذا أخذت مرسلة لا مبهمة قابلة للتقیید،وإلاّ فسلبها لا یقتضی إلاّ استیعاب السلب لما ارید منها یقیناً،لا استیعاب ما یصلح انطباقها علیه من أفرادها،و هذا لا ینافی کون دلالتها علیه عقلیة،فإنّها بالإضافة إلی أفراد ما یراد منها،لا الأفراد التی تصلح لانطباقها علیها</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إفادة النکرة الواقعة فی حیز النفی أو النهی للعموم مشروطة بأن تکون الطبیعة مطلقة،حتّی یکون نفیها منوطاً بانتفاء جمیع أفرادها،کقوله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فاسقاً،فإنّ امتثال حرمة إکرام طبیعة الفاسق المطلقة موقوف علی عدم إکرام کلّ شخص من مصادیق طبیعة الفاسق،فلو کانت الطبیعة المنفیة أو المنهی عنها مقیدة لم یقتضِ دخول النفی علیها،عموم النفی لأفراد الطبیعة المطلقة،بل عموم أفراد ذلک المقدار المقید فقط،کما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الاُموی،فإنّه لا یقتضی نفی وجوب الإکرام عن جمیع أفراد طبیعة الفاسق،بل عن أفراد الفاسق الاُموی فقط،وکذا إذا کانت الطبیعة مهملة،فإنّ نفیها کنفسها مهمل،فیصلح لأن یکون عامّاً لجمیع أفراد الطبیعة المطلقة أو المقیدة،ولا یتعین لنفی إحداهما إلاّ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 توهّم أنّ إفادة النکرة فی سیاق النفی أو النهی للعموم عقلیة،و هو ینافی استیعاب السلب لخصوص ما یراد منها،لا غیره من سائر الأفراد،إذ الدلالة العقلیة تقتضی عموم السلب لجمیع أفراد الطبیعة،لا خصوص ما ارید منها،بأنّ الدلالة العقلیة علی العموم إنّما هی بالإضافة إلی ما یراد من النکرة،فإن ارید بها النکرة المرسلة کان المسلوب عموم أفراد الطبیعة المطلقة،و إن ارید بها النکرة المقیدة بقید،کان المسلوب خصوص أفراد الطبیعة المقیدة به،دون جمیع الأفراد التی تصلح الطبیعة للانطباق علیها</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الاُصولیین بدلالتها علی العموم وضعاً،کالشهید الثانی فی تمهید</w:t>
      </w:r>
    </w:p>
    <w:p>
      <w:pPr>
        <w:pStyle w:val="BookText"/>
        <w:rPr/>
      </w:pPr>
      <w:r>
        <w:rPr>
          <w:rFonts w:ascii="IRNazanin" w:hAnsi="IRNazanin" w:eastAsia="IRNazanin"/>
          <w:color w:val="111111"/>
          <w:sz w:val="28"/>
          <w:sz w:val="28"/>
          <w:szCs w:val="28"/>
          <w:rtl w:val="true"/>
          <w:lang w:bidi="fa-IR"/>
        </w:rPr>
        <w:t>القواعد،حیث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فی سیاق النفی تعمّ،سواء باشرها النفی،نحو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قائماً،أم باشرها عاملها،نحو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أحد،وسواء کان النافی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غیرها،ثمَّ إن کانت النکرة صادقة علی القلیل و الکثیر کشیء،أو ملازمة للنفی،نحو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أحد،وکذا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عنه بدّ،کما نقله القرافی فی شرح التنقیح أو داخلاً علیها من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من رجل،أو واقعة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العاملة عمل إن وهی لا التی لنفی الجنس،فواضح کونها للعموم،و قد صرّح به مع وضوحه النحاة والاُصولیون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 ذلک،نحو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رجل،ولا رجل قائماً،بنصب الخبر،ففیه مذهبان للنحاة،أصحّهما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مقتضی إطلاق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للعموم أیضاً</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قد نقل فی المفاتیح عن الشیخ الطوسی فی العدّة،والمحقّق فی المعارج،والعلاّمة الحلّی فی النهایة و التهذیب،والشهید الثانی،والفاضل البهائی فی الزبدة،وصاحب المعالم ونجم الأئمّة الاسترابادی وجمال الدِّین الخوانساری و الفاضل التونی،وعن عدّة من علماء أهل السنّة کالتفتازانی و الرازی و الحاجبی و العضدی أنّهم یقولون ویصرّحون بأنّ النکرة فی سیاق النفی تفید العموم وموضوعة له</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لکن،قال سیدنا المحقّق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النکرة واسم الجنس فی سیاق النفی أو النهی من ألفاظ العموم وضعاً،ممّا لا مجال له،فإنّ اسم الجنس موضوع لنفس الطبیعة بلا شرط،وتنوین التنکیر لتقییدها بقید الوحدة الغیر المعینة،لکن بالمعنی الحرفی،لا الاسمی،وألفاظ النفی و النهی وضعت لنفی مدخولها،أو الزجر عنه،فلا دلالة فیها علی نفی الأفراد،ولا وضع علی حدة للمرکّب،فحینئذٍ تکون حالها حال سائر المطلقات فی احتیاجها إلی مقدّمات الحکمة،فلا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ولا تعتق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الماهیة</w:t>
      </w:r>
      <w:bookmarkStart w:id="334" w:name="pg13600_132117"/>
    </w:p>
    <w:p>
      <w:pPr>
        <w:pStyle w:val="BookText"/>
        <w:rPr/>
      </w:pPr>
      <w:bookmarkEnd w:id="334"/>
      <w:r>
        <w:rPr>
          <w:rFonts w:ascii="IRNazanin" w:hAnsi="IRNazanin" w:eastAsia="IRNazanin"/>
          <w:color w:val="111111"/>
          <w:sz w:val="28"/>
          <w:sz w:val="28"/>
          <w:szCs w:val="28"/>
          <w:rtl w:val="true"/>
          <w:lang w:bidi="fa-IR"/>
        </w:rPr>
        <w:t>متعلّقة للحکم وفی عدم الدلالة علی الأفراد،وفی الاحتیاج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نعم،بعد تمامیتها قد تکون نتیجتها فی النفی و الإثبات مختلفة عرفاً،لما تقدّم من حکم العرف بأنّ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الطبیعة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بوجود فردٍ مّا،وتنعدم بعدم جمیع الأفراد،و إن کان ما یحکم علیه العرف خلاف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والحاصل،أنّ عدّ شیء من ألفاظ العموم یتوقّف علی وضع اللّفظ لما یفید الشمول بالدلالة اللفظیة لا لأجل دلالة من العقل،أو کون الارتکاز علیه کما فی المقام،فحینئذٍ فرق واضح بین لا النافیة وبین لفظ کلّ</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335" w:name="__RefHeading___Toc188399_3830689328"/>
      <w:bookmarkStart w:id="336" w:name="_Toc123"/>
      <w:bookmarkEnd w:id="335"/>
      <w:r>
        <w:rPr>
          <w:rtl w:val="true"/>
        </w:rPr>
        <w:t>تنبیهان</w:t>
      </w:r>
      <w:bookmarkEnd w:id="33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النکرة فی سیاق النفی أو النهی فاستفادة السالبة الکلّیة منها،و إن کانت ممّا لا تنکر،إلاّ أنّ السلب فیهما متعلّق بنفس الطبیعة،فیدلّ علی سلب جمیع أفرادها،و أمّا تعلّق السلب بمجموع الأفراد،فهو لازم تعلّقه بالجمیع،لا أنّه بنفسه مدلول للکلام،لما عرفت من احتیاج اعتبار الاُمور الکثیرة أمراً واحداً إلی عنایة زائدة،فمع عدم القرینة علیها لا موجب لحمل الکلام علی العموم المجموعی</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فرق بین المفرد و الجمع و التثنیة فی ذلک،و أنّ الحکم فی الظهور و النصوصیة أیضاً لایختلف فیها،فقولک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فی الدار،مثل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نصّ فی العموم،لکنّه نصّ فی أفراد الجموع،و إن قلنا بکونه ظاهراً فی عموم الأفراد أیضاً کالجمع المحلّی بسلخ معنی الجمعیة،ولذلک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فی الدار،بل رجل أو رجلان،بخلاف المفرد بمعنی أنّه لا یجوز أن یقال لا رجل فی الدار،بل رجلان أو رجال</w:t>
      </w:r>
      <w:r>
        <w:rPr>
          <w:rFonts w:eastAsia="IRNazanin" w:cs="IRNazanin"/>
          <w:color w:val="111111"/>
          <w:sz w:val="28"/>
          <w:szCs w:val="28"/>
          <w:rtl w:val="true"/>
          <w:lang w:bidi="fa-IR"/>
        </w:rPr>
        <w:t xml:space="preserve">. </w:t>
      </w:r>
      <w:r>
        <w:rPr>
          <w:rStyle w:val="FootnoteAnchor"/>
          <w:rtl w:val="true"/>
        </w:rPr>
        <w:footnoteReference w:id="333"/>
      </w:r>
      <w:bookmarkStart w:id="337" w:name="pg13600_132118"/>
    </w:p>
    <w:p>
      <w:pPr>
        <w:pStyle w:val="Heading4"/>
        <w:numPr>
          <w:ilvl w:val="3"/>
          <w:numId w:val="1"/>
        </w:numPr>
        <w:rPr/>
      </w:pPr>
      <w:bookmarkStart w:id="338" w:name="__RefHeading___Toc188401_3830689328"/>
      <w:bookmarkStart w:id="339" w:name="_Toc124"/>
      <w:bookmarkEnd w:id="337"/>
      <w:bookmarkEnd w:id="338"/>
      <w:r>
        <w:rPr>
          <w:rtl w:val="true"/>
        </w:rPr>
        <w:t>الخلاصة</w:t>
      </w:r>
      <w:bookmarkEnd w:id="339"/>
    </w:p>
    <w:p>
      <w:pPr>
        <w:pStyle w:val="BookText"/>
        <w:rPr/>
      </w:pPr>
      <w:r>
        <w:rPr>
          <w:rFonts w:ascii="IRNazanin" w:hAnsi="IRNazanin" w:eastAsia="IRNazanin"/>
          <w:color w:val="111111"/>
          <w:sz w:val="28"/>
          <w:sz w:val="28"/>
          <w:szCs w:val="28"/>
          <w:rtl w:val="true"/>
          <w:lang w:bidi="fa-IR"/>
        </w:rPr>
        <w:t>قال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العموم من الجمع المحلّی باللاّم بالنسبة إلی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منوطة بقرینة الحکمة،من جهة أنّ القدر المستفاد من الهیئة العارضة علی المادّة وهی هیئة الجمع،إنّما هو تقید الطبیعی بما فوق الاثنین،و أمّا أنّه أی مرتبة من مراتب الجمع وأنّه الأربعة أو الخمسة أو العشرة أو غیر ذلک من مراتب الجمع،فیحتاج تعینها إلی قرینة،ولو کانت هی مقدّمات الحکمة،و هذا بخلافه عند ورود لفظ الکلّ علی الجمع،کقوله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العلماء أو جمیع العلماء،حیث إنّه بلفظ الکلّ أو الجمیع یستغنی عن مقدّمات الحکمة،ومن ذلک البیان ظهر الحال فی المفرد المحلّی باللاّم،حیث إنّ استفادة العموم منه لا بدّ وأن تکون بقرینة تقتضی کون المدخول فیه بنحو السریان فی ضمن الأفراد،فإنّ اللاّم فیه حسب وضعها لا تقتضی إلاّ الإشارة إلی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إنّ الألف و اللاّم إذا دخلتا علی الجمع و المفرد فلا تدلاّن علی الاستغراق،فلا بدّ من الاقتصار علی أقلّ الجمع فی الجمع،وفی المفرد یجب الاقتصار 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دلالة النکرة فی سیاق النفی أو النهی علی العموم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تفید العموم،بل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نصّ فی الاستغراق،و هو مذهب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واستدلّوا علی مذهبهم،أوّلاً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الیوم شیئاً،فمن أراد تکذیبه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أکلتَ الیوم شیئاً،فذکرهم هذا النفی عند تکذیب ذلک الإثبات یدلّ علی اتّفاقهم علی کونه مناقضاً له،وثانیاً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الاستثناء من هذه النکرة،وثالثاً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الدار،ینتفی الجنس بانتفاء کلّ فرد من أفراده،ورابعاً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الله،لو لم یکن نفیاً لجمیع الآلهة غیر الله تعالی لم یثبت التوحید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فیما ذکر بین دخول حرف النفی علی الفعل أو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فی سیاق النفی لا تفید العموم إلاّ بشرط أن تکون النکرة مسبوقة بمن الجارّة،سواء کانت ظاهرة أو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الآمدی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تعمّ النکرة المنفیة،والتی لیست بمنفیة لکنها فی سیاقه،فلا تعمّ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النکرة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أو مقدّرة فهی نصّ فی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فرّق أهل اللغة بین النفی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أحد،وما جائنی من أحد،وبین دخوله علی النکرة من أسماء الجنس فی ما جائنی رجل،وما جائنی من رجل،فرأوا تساوی اللفظین فی الأوّل،و أنّ من زائدة فیه،وافتراق المعنی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المنفیة ظاهرة فی العموم عند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ظاهرة تکون نصّاً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مستفاد من النفی قبل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،والمبرّد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مستفاد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مع سیبویه،وکون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النصوصیة ولا ینافی الظهور الکائن قبل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دلالة النکرة فی حیز النفی أو النهی علی عموم السلب لجمیع أفراد النکرة عقلاً،لا وضعاً؛لأنّ عدم الطبیعة إنّما یکون بعدم جمیع أفرادها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تفید العموم إذا اخذت مرسلة لا مبهمة قابلة للتقیید،وإلاّ فسلبها لا یقتضی إلاّ استیعاب السلب لما ارید منها یقیناً،لا استیعاب ما یصلح انطباقها علیه من أفرادها،یعنی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إفادة النکرة الواقعة فی سیاق النفی أو النهی للعموم مشروطة بأن تکون الطبیعة مطلقة،حتّی یکون نفیها منوطاً بانتفاء جمیع أفرادها،فلو کانت الطبیعة مقیدة لم یقتض دخول النفی علیها عموم النفی لأفراد الطبیعة المطلقة،بل عموم أفراد ذلک المقدار المقید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إفادة النکرة فی سیاق النفی للعموم عقلیة ینافی استیعاب السلب لخصوص ما یراد منها،لا غیره من سائر الأفراد،إذ الدلالة العقلیة تقتضی عموم السلب لجمیع أفراد الطبیعة،لا خصوص ما ارید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الدلالة العقلیة علی العموم إنّما هی بالإضافة إلی ما یراد من النکرة،فإن ارید بها النکرة المرسلة کان المسلوب عموم أفراد الطبیعة المطلقة،و إن ارید بها النکرة المقیدة،کان المسلوب خصوص أفراد الطبیعة المقیدة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عدّة من الاُصولیین بدلالتها علی العموم وضعاً کالشهید الثانی فی تمهید القواعد،وقال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قائماً،بنصب الخبر مذهبان للنحاة،أصحّهما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مقتضی إطلاق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فی المفاتیح عن الشیخ،والمحقّق،والعلاّمة الحلّی،والشهید الثانی،وغیرهم،وعن عدّة من علماء أهل السنّة کالتفتازانی و الرازی و الحاجبی و العضدی أنّهم یقولون ویصرّحون بأنّ النکرة فی سیاق النفی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لکن،قال سیدنا المحقّق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النکرة واسم الجنس فی سیاق النفی من ألفاظ العموم وضعاً ممّا لا مجال له،ولا دلالة فیها علی نفی الأفراد،ولا وضع علی حدة للمرکّب،فحینئذٍ تکون محتاجة إلی مقدّمات الحکمة کسائر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والحاصل،أنّ عدّ شیء من ألفاظ العموم یتوقّف علی وضع اللّفظ لما یفید الشمول بالدلالة اللفظیة لا لأجل دلالة من العقل،أو کون الارتکاز علیه کما فی المقام،فحینئذٍ فرقٌ واضح بین لا النافیة وبین لفظ کلّ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النکرة فی سیاق النفی أو النهی فاستفادة السالبة الکلّیة منها،و إن کانت ممّا لا تنکر،إلاّ أنّ السلب فیهما متعلّق بنفس الطبیعة،فیدلّ علی</w:t>
      </w:r>
    </w:p>
    <w:p>
      <w:pPr>
        <w:pStyle w:val="BookText"/>
        <w:rPr/>
      </w:pPr>
      <w:r>
        <w:rPr>
          <w:rFonts w:ascii="IRNazanin" w:hAnsi="IRNazanin" w:eastAsia="IRNazanin"/>
          <w:color w:val="111111"/>
          <w:sz w:val="28"/>
          <w:sz w:val="28"/>
          <w:szCs w:val="28"/>
          <w:rtl w:val="true"/>
          <w:lang w:bidi="fa-IR"/>
        </w:rPr>
        <w:t>سلب جمیع أفرادها،و أمّا تعلّق السلب بمجموع الأفراد،فهو لازم تعلّقه بالجمیع،لا أنّه بنفسه مدلول للکلام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فرق بین المفرد و الجمع و التثنیة فی ذلک،و أنّ الحکم فی الظهور و النصوصیة أیضاً لایختلف فیها،فقولک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فی الدار،مثل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نصّ فی العموم،لکنّه نصّ فی أفراد المجموع</w:t>
      </w:r>
      <w:r>
        <w:rPr>
          <w:rFonts w:eastAsia="IRNazanin" w:cs="IRNazanin"/>
          <w:color w:val="111111"/>
          <w:sz w:val="28"/>
          <w:szCs w:val="28"/>
          <w:rtl w:val="true"/>
          <w:lang w:bidi="fa-IR"/>
        </w:rPr>
        <w:t>.</w:t>
      </w:r>
      <w:bookmarkStart w:id="340" w:name="pg13600_132122"/>
    </w:p>
    <w:p>
      <w:pPr>
        <w:pStyle w:val="Heading4"/>
        <w:numPr>
          <w:ilvl w:val="3"/>
          <w:numId w:val="1"/>
        </w:numPr>
        <w:rPr/>
      </w:pPr>
      <w:bookmarkStart w:id="341" w:name="__RefHeading___Toc188403_3830689328"/>
      <w:bookmarkStart w:id="342" w:name="_Toc125"/>
      <w:bookmarkEnd w:id="340"/>
      <w:bookmarkEnd w:id="341"/>
      <w:r>
        <w:rPr>
          <w:rtl w:val="true"/>
        </w:rPr>
        <w:t>الأسئلة</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استفادة العموم من الجمع المحلّی باللاّم بالنسبة إلی جمیع الأفراد منوطة بمقدّمات الحکمة؟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یجب الاقتصار فی الجمع المحلّی باللاّم علی أقلّ الجمع؟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القائلین بأنّ النکرة فی سیاق النفی أو النهی تدلّ علی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تفریق أهل اللغة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أحد،وما جائنی من أحد،وبین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رجل،وما جائنی من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الاختلاف بین سیبویه و المبرّد؟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دلالة النکرة فی سیاق النفی أو النهی علی عموم السلب لجمیع أفراد النکرة عقلاً لا وضعاً؟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تفید العموم إذا اخذت مرسلة لا مبهمة قابلة للتقیید؟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توهّم المتوهّم أنّ إفادة النکرة فی سیاق النفی عقلیة ینافی استیعاب السلب لخصوص ما یراد منها لا غیره من سائر الأفراد؟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المحقّق الخراسانی عن التوهّم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کم الآراء فی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یحتاج اسم الجنس و النکرة فی سیاق النفی أو النهی إلی مقدّمات الحکمة؟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یستفاد من النکرة فی سیاق النفی أو النهی السالبة الکلّیة،بل یستفاد منها سلب جمیع أفرادها؟</w:t>
      </w:r>
      <w:bookmarkStart w:id="343" w:name="pg13600_132123"/>
    </w:p>
    <w:p>
      <w:pPr>
        <w:pStyle w:val="Heading3"/>
        <w:numPr>
          <w:ilvl w:val="2"/>
          <w:numId w:val="1"/>
        </w:numPr>
        <w:rPr/>
      </w:pPr>
      <w:bookmarkStart w:id="344" w:name="__RefHeading___Toc188405_3830689328"/>
      <w:bookmarkStart w:id="345" w:name="_Toc126"/>
      <w:bookmarkEnd w:id="343"/>
      <w:bookmarkEnd w:id="344"/>
      <w:r>
        <w:rPr>
          <w:rtl w:val="true"/>
        </w:rPr>
        <w:t>الدّرس السادس عشر</w:t>
      </w:r>
      <w:bookmarkEnd w:id="345"/>
    </w:p>
    <w:p>
      <w:pPr>
        <w:pStyle w:val="Heading4"/>
        <w:numPr>
          <w:ilvl w:val="3"/>
          <w:numId w:val="1"/>
        </w:numPr>
        <w:rPr/>
      </w:pPr>
      <w:bookmarkStart w:id="346" w:name="__RefHeading___Toc188407_3830689328"/>
      <w:bookmarkStart w:id="347" w:name="_Toc127"/>
      <w:bookmarkEnd w:id="346"/>
      <w:r>
        <w:rPr>
          <w:rtl w:val="true"/>
        </w:rPr>
        <w:t>تحریر محلّ النزاع</w:t>
      </w:r>
      <w:bookmarkEnd w:id="347"/>
    </w:p>
    <w:p>
      <w:pPr>
        <w:pStyle w:val="BookText"/>
        <w:rPr/>
      </w:pPr>
      <w:r>
        <w:rPr>
          <w:rFonts w:ascii="IRNazanin" w:hAnsi="IRNazanin" w:eastAsia="IRNazanin"/>
          <w:color w:val="111111"/>
          <w:sz w:val="28"/>
          <w:sz w:val="28"/>
          <w:szCs w:val="28"/>
          <w:rtl w:val="true"/>
          <w:lang w:bidi="fa-IR"/>
        </w:rPr>
        <w:t>تحریر محلّ النزاع یتوقّف علی بیان أنواع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ارید به العموم قطعاً،و هو الذی اشتمل علی قرینة تنفی احتمال تخصیصه،مثل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ارید به الخصوص قطعاً،و هو الذی اشتمل علی قرینة تنفی بقاءه علی عمومه،مثل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فهذا مخصوص بالمکلّفین شرعاً وعقلاً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مطلق،و هو الذی لم تصحبه قرینة تدلّ علی عمومه أو خصوصه،و هو محلّ الخلاف،فقال أکثر علماء المالکیة و الشافعیة و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العام علی جمیع أفراده ظنّیة بخلاف الحنفیة و المعتزلة و المنقول عن الشافعی،فإنّهم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قطعیة إذا لم یخصّ منه البعض،فدلالته علی الباقی ظنّیة</w:t>
      </w:r>
      <w:r>
        <w:rPr>
          <w:rFonts w:eastAsia="IRNazanin" w:cs="IRNazanin"/>
          <w:color w:val="111111"/>
          <w:sz w:val="28"/>
          <w:szCs w:val="28"/>
          <w:rtl w:val="true"/>
          <w:lang w:bidi="fa-IR"/>
        </w:rPr>
        <w:t>.</w:t>
      </w:r>
      <w:bookmarkStart w:id="348" w:name="pg13600_132124"/>
    </w:p>
    <w:p>
      <w:pPr>
        <w:pStyle w:val="Heading4"/>
        <w:numPr>
          <w:ilvl w:val="3"/>
          <w:numId w:val="1"/>
        </w:numPr>
        <w:rPr/>
      </w:pPr>
      <w:bookmarkStart w:id="349" w:name="__RefHeading___Toc188409_3830689328"/>
      <w:bookmarkStart w:id="350" w:name="_Toc128"/>
      <w:bookmarkEnd w:id="348"/>
      <w:bookmarkEnd w:id="349"/>
      <w:r>
        <w:rPr>
          <w:rtl w:val="true"/>
        </w:rPr>
        <w:t>دلالة العام علی عمومه</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للعموم صیغاً مستعملة فیه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لکن،هل إفادتها للعموم ظنّیة أو قطعیة؟اختلف فی ذلک علی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ظنیة،أی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الصیغ و الألفاظ تدلّ علی العموم و الخصوص،لکن دلالتها علی العموم أرجح من دلالتها علی الخصوص،و هو مذهب جمهور العلماء،و هو الحقّ عندی؛لأنّ هذه الصیغ تستعمل للعموم ومع ذلک فقد کثر إطلاقها وإرادة الخصوص کثرةً لا تحصی،حتّی اشتهر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خصّ،إلاّ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علی العموم قطعیة،فلا یحتمل الخصوص،و هو مذهب أکثر الحنفیة</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أکثر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علی جمیع الأفراد قطعیة ما لم یتبع بالقرینة الدالّة علی إرادة بعضه،وقال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دلالته ظنیة،واستدلّ الحنفیة بأنّ لفظ العام قد ثبت أنّه وضع لمسمّی فتقطع باستعماله فی مسمّاه عند الإطلاق،أی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تقم القرینة الصارفة له عن حقیقته؛لأنّه لا یجوز أن یستعمل اللّفظ استعمالاً مجازیاً إلاّ بتلک القرینة،وذلک کالخاص،فإنّه یدلّ علی مسمّاه الحقیقی قطعاً متی لم تقم قرینة صارفة عن ذلک المعنی،ومجرّد الاحتمالات التی لا دلیل علیها لا أثر لها فی الألفاظ،وثمرة هذا الخلاف تظهر فیما إذا تعارض عام وخاص،کأن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زیداً،ثمَّ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العام و الخاص قطعی فی الدلالة علی 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بالمتأخّر منهما أیاً کان الخاص أو العام</w:t>
      </w:r>
      <w:r>
        <w:rPr>
          <w:rFonts w:eastAsia="IRNazanin" w:cs="IRNazanin"/>
          <w:color w:val="111111"/>
          <w:sz w:val="28"/>
          <w:szCs w:val="28"/>
          <w:rtl w:val="true"/>
          <w:lang w:bidi="fa-IR"/>
        </w:rPr>
        <w:t xml:space="preserve">. </w:t>
      </w:r>
      <w:r>
        <w:rPr>
          <w:rStyle w:val="FootnoteAnchor"/>
          <w:rtl w:val="true"/>
        </w:rPr>
        <w:footnoteReference w:id="337"/>
      </w:r>
      <w:bookmarkStart w:id="351" w:name="pg13600_132125"/>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العام ظاهراً فی دلالته علی عموم أفراده،بمعنی عدم وجود المنافی له،فینعقد الظهور له،وحیث أثبتنا أنّ الظاهر حجّة،لزم العمل به،و أمّا إذا احتملنا ورود مخصّص،فلا یجوز العمل به قبل الفحص عن المخصِّص،کما قال سیدنا الإمام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المناط فی الفحص عن المخصِّص لیس العلم الإجمالی بوجود المخصِّص،بل مع عدم العلم الإجمالی أیضاً یجب الفحص عنه</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والسرّ فی عدم قطعیة دلالة العام علی جمیع ما یصلح انطباق عنوانه علیه فی ثبوت الحکم له،هو أنّ طریقة الشارع فی بیان مقاصده هی الاعتماد علی القرائن المنفصلة،ومعها لا یبقی اطمئنان بظهور العام فی عمومه،فإنّه یکون ظهوراً بدویاً للکلام</w:t>
      </w:r>
      <w:r>
        <w:rPr>
          <w:rFonts w:eastAsia="IRNazanin" w:cs="IRNazanin"/>
          <w:color w:val="111111"/>
          <w:sz w:val="28"/>
          <w:szCs w:val="28"/>
          <w:rtl w:val="true"/>
          <w:lang w:bidi="fa-IR"/>
        </w:rPr>
        <w:t>.</w:t>
      </w:r>
    </w:p>
    <w:p>
      <w:pPr>
        <w:pStyle w:val="Heading4"/>
        <w:numPr>
          <w:ilvl w:val="3"/>
          <w:numId w:val="1"/>
        </w:numPr>
        <w:rPr/>
      </w:pPr>
      <w:bookmarkStart w:id="352" w:name="__RefHeading___Toc188411_3830689328"/>
      <w:bookmarkStart w:id="353" w:name="_Toc129"/>
      <w:bookmarkEnd w:id="352"/>
      <w:r>
        <w:rPr>
          <w:rtl w:val="true"/>
        </w:rPr>
        <w:t>حکم العام الذی خصّ عنه البعض</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العام الذی خصّ عنه البعض،فحکمه أنّه یجب العمل به فی الباقی مع الاحتمال</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قبل بیان الأقوال فی المسألة من بیان معنی التخصیص و المراد منه،فالتخصیص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قصر العام علی بعض مسمّیاته،أی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أفراده،قال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علی ما یناسب مذهب أرباب العموم هو أنّ المراد باللفظ الموضوع للعموم حقیقة إنّما هو الخصوص،وعلی مذهب أرباب الاشتراک أنّ المراد باللفظ الصالح للعموم و الخصوص إنّما هو الخصوص</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التخصیص هو قصر العامّ علی بعض منه بدلیل مستقل مقترن به،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هو إخراج بعض ما تناوله اللّفظ العامّ عنه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واعتُرض علی التعریف الذی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أُخرج فالخطاب لم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ما یتناوله الخطاب بتقدیر عدم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الشوکانی بعد إیراد التعریفات للتخصیص و النقوض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القفّال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تخصیص العام ببعض ما اشتمل علیه،عُلم أنّه غیر مقصود بالخطاب،و أنّ المراد ما عداه،ولا نقول إنّه داخل فی الخطاب،فخرج منه بدلیل،وإلاّ لکان نسخاً،ولم یکن تخصیصاً،فإنّ الفارق بینهما أنّ النسخ رفع الحکم بعد ثبوته،والتخصیص بیان ما قصد له اللّفظ العام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وقال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التخصیص بالمتّصل،کاستثناء و الصفة،وبدل البعض،وأشباه ذلک،فلیس فی الحقیقة بإخراج لشیء،بل هو بیان لقصد المتکلّم فی عموم اللّفظ،أن لا یتوهّم السامع منه غیر ما قصد،و أمّا التخصیص بالمنفصل فإنّه کذلک أیضاً راجع إلی بیان المقصود فی عموم الصیغ،لا أنّه علی حقیقة التخصیص الذی یذکره الاُصولیون</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المتتبّع الشیخ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هو إخراج بعض الأفراد عن شمول الحکم العام بعد أن کان اللّفظ فی نفسه شاملاً له لولا التخصیص</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التخصیص ما دلّ علی أنّ المراد باللفظ بعض ما تناوله، </w:t>
      </w:r>
      <w:r>
        <w:rPr>
          <w:rStyle w:val="FootnoteAnchor"/>
          <w:rtl w:val="true"/>
        </w:rPr>
        <w:footnoteReference w:id="347"/>
      </w:r>
      <w:r>
        <w:rPr>
          <w:rFonts w:ascii="IRNazanin" w:hAnsi="IRNazanin" w:eastAsia="IRNazanin"/>
          <w:color w:val="111111"/>
          <w:sz w:val="28"/>
          <w:sz w:val="28"/>
          <w:szCs w:val="28"/>
          <w:rtl w:val="true"/>
          <w:lang w:bidi="fa-IR"/>
        </w:rPr>
        <w:t>و هذا بعینه ما هو المنقول عن القفّال الشاشی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و الخصوص من أوصاف الألفاظ لا المعانی،فالحقّ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بالتخصیص فی المقام هو کون المخصِّص قرینة لإخراج بعض أفراد العام،و أمّا غیر هذا البعض،فهو باق کما کان،إذ المفروض أنّه کان قبل التخصیص داخلاً،و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و الخصوص من أوصاف المعانی،کما علیه جمعٌ من المحقّقین،فأحسن التعاریف هو ما ذکره القفال الشاشی و الشاطبی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جماعة من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الشافعی وأصحابه و الحنابلة وأکثر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الذی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فیما بقی مطلقاً؛لأنّ اللفظ إذا کان متناولاً حقیقة باتّفاق،فالتناول باق علی ما کان علیه،ولا یضرّه إخراج بعض منه،ولأنّ تناوله للباقی یسبق إلی الفهم من غیر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 کان یتناول الباقی مع غیره،والآن یتناوله وحده،وهما متغایران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الثانی بأنّه إنّما یسبق إلی الفهم مع القرینة،والسابق إلی الذهن مع عدم القرینة هو العموم،و هذا دلیل المجاز</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المخصّص بکلا قسمیه </w:t>
      </w:r>
      <w:r>
        <w:rPr>
          <w:rStyle w:val="FootnoteAnchor"/>
          <w:rtl w:val="true"/>
        </w:rPr>
        <w:footnoteReference w:id="349"/>
      </w:r>
      <w:r>
        <w:rPr>
          <w:rFonts w:ascii="IRNazanin" w:hAnsi="IRNazanin" w:eastAsia="IRNazanin"/>
          <w:color w:val="111111"/>
          <w:sz w:val="28"/>
          <w:sz w:val="28"/>
          <w:szCs w:val="28"/>
          <w:rtl w:val="true"/>
          <w:lang w:bidi="fa-IR"/>
        </w:rPr>
        <w:t>قرینة علی إرادة ما عدا الخاص من لفظ العام،فیکون المراد من العام بعض ما یشمله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حجّیة العام المخصَّص فی الباقی متّصلاً کان المخصّص أو منفصلاً لدی العقلاء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قام الدلیل علی تخصیص الباقی یجوز تخصیصه بخبر الواحد أو القیاس إلی أن یبقی الثلاث،وبعد ذلک لا یجوز، </w:t>
      </w:r>
      <w:r>
        <w:rPr>
          <w:rStyle w:val="FootnoteAnchor"/>
          <w:rtl w:val="true"/>
        </w:rPr>
        <w:footnoteReference w:id="350"/>
      </w:r>
      <w:r>
        <w:rPr>
          <w:rFonts w:ascii="IRNazanin" w:hAnsi="IRNazanin" w:eastAsia="IRNazanin"/>
          <w:color w:val="111111"/>
          <w:sz w:val="28"/>
          <w:sz w:val="28"/>
          <w:szCs w:val="28"/>
          <w:rtl w:val="true"/>
          <w:lang w:bidi="fa-IR"/>
        </w:rPr>
        <w:t>فیجب العمل به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ولکن قال نظام الدّین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یجوز تخصیص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الواحد؛لکونه ظنّی الثبوت،ولا بالقیاس؛لکونه ظنّی الدلالة،ولذا لم یجوّزوا تخصیص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یذبح علی اسم الله تعالی سمّی أو لم 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بالقیاس علی الناس،والأکثر من الشافعیة و المالکیة وبعض منّا کالإمام علم الهدی الشیخ أبی منصور الماتریدی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محتمل للخصوص احتمالاً صحیحاً عرفاً ناشئاً عن دلیل،فیجوز تخصیصه و إن کان فی الکتاب بخبر الواحد و القیاس</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القوم فی منتهی التخصیص إلی کم هو،فذهب بعضهم إلی جوازه حتّی یبقی واحد،وقیل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ثلاثة،وقیل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اثنان،وذهب الأکثر ومنهم المحقّق رحمه الله فی المعارج </w:t>
      </w:r>
      <w:r>
        <w:rPr>
          <w:rStyle w:val="FootnoteAnchor"/>
          <w:rtl w:val="true"/>
        </w:rPr>
        <w:footnoteReference w:id="355"/>
      </w:r>
      <w:r>
        <w:rPr>
          <w:rFonts w:ascii="IRNazanin" w:hAnsi="IRNazanin" w:eastAsia="IRNazanin"/>
          <w:color w:val="111111"/>
          <w:sz w:val="28"/>
          <w:sz w:val="28"/>
          <w:szCs w:val="28"/>
          <w:rtl w:val="true"/>
          <w:lang w:bidi="fa-IR"/>
        </w:rPr>
        <w:t>إلی أنّه لا بدّ من بقاء جمع یقرب من مدلول العام إلاّ أن یستعمل فی حقّ الواحد علی سبیل التعظیم،وفصّل بعضهم بین لفظ الجمع وغیره من الألفاظ،لکنّ الحقّ وفاقاً للأکثر جواز تخصیص العام إلی أن یبقی الأکثر تحت العام لقبح تخصیص الأکثر،مثلاً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کلّ ما فی البستان من الرّمّان،وفیها ألف و قد أکل واحدة أو اثنتان منها</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جواز تخصیص الکتاب بالکتاب،وبالخبر الواحد وفاقاً لأکثر المحقّقین،ویمکن أن یستدلّ علی الجواز بالإجماع من الأصحاب علی العمل بأخبار الآحاد فی قبال العام الکتابی،وبسیرة العلماء من القدیم علی العمل بخبر الواحد إذا</w:t>
      </w:r>
      <w:bookmarkStart w:id="354" w:name="pg13600_132129"/>
    </w:p>
    <w:p>
      <w:pPr>
        <w:pStyle w:val="BookText"/>
        <w:rPr/>
      </w:pPr>
      <w:bookmarkEnd w:id="354"/>
      <w:r>
        <w:rPr>
          <w:rFonts w:ascii="IRNazanin" w:hAnsi="IRNazanin" w:eastAsia="IRNazanin"/>
          <w:color w:val="111111"/>
          <w:sz w:val="28"/>
          <w:sz w:val="28"/>
          <w:szCs w:val="28"/>
          <w:rtl w:val="true"/>
          <w:lang w:bidi="fa-IR"/>
        </w:rPr>
        <w:t>کان مخصِّصاً للعام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تخصیص الکتاب بالقیاس فسیأتی البحث عن حجّیة القیاس إن شاء الله تعالی</w:t>
      </w:r>
      <w:r>
        <w:rPr>
          <w:rFonts w:eastAsia="IRNazanin" w:cs="IRNazanin"/>
          <w:color w:val="111111"/>
          <w:sz w:val="28"/>
          <w:szCs w:val="28"/>
          <w:rtl w:val="true"/>
          <w:lang w:bidi="fa-IR"/>
        </w:rPr>
        <w:t>.</w:t>
      </w:r>
    </w:p>
    <w:p>
      <w:pPr>
        <w:pStyle w:val="Heading4"/>
        <w:numPr>
          <w:ilvl w:val="3"/>
          <w:numId w:val="1"/>
        </w:numPr>
        <w:rPr/>
      </w:pPr>
      <w:bookmarkStart w:id="355" w:name="__RefHeading___Toc188413_3830689328"/>
      <w:bookmarkStart w:id="356" w:name="_Toc130"/>
      <w:bookmarkEnd w:id="355"/>
      <w:r>
        <w:rPr>
          <w:rtl w:val="true"/>
        </w:rPr>
        <w:t>الخلاصة</w:t>
      </w:r>
      <w:bookmarkEnd w:id="356"/>
    </w:p>
    <w:p>
      <w:pPr>
        <w:pStyle w:val="BookText"/>
        <w:rPr/>
      </w:pPr>
      <w:r>
        <w:rPr>
          <w:rFonts w:ascii="IRNazanin" w:hAnsi="IRNazanin" w:eastAsia="IRNazanin"/>
          <w:color w:val="111111"/>
          <w:sz w:val="28"/>
          <w:sz w:val="28"/>
          <w:szCs w:val="28"/>
          <w:rtl w:val="true"/>
          <w:lang w:bidi="fa-IR"/>
        </w:rPr>
        <w:t>تحریر محلّ النزاع یتوقّف علی بیان أنواع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ارید به العموم قطعاً،و هو الذی اشتمل علی قرینة تنفی احتمال تخصیصه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ارید به الخصوص قطعاً،و هو الذی اشتمل علی قرینة تنفی بقاءه علی عمومه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مطلق،و هو الذی لم تصحبه قرینة تدلّ علی عمومه أو خصوصه،و هو محلّ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أکثر علماء المالکیة و الشافعیة و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العام علی جمیع أفراده ظنّیة بخلاف الحنفیة و المعتزلة و المنقول عن الشافعی،فإنّهم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قطعیة إذا لم یخصّ منه البعض،فدلالته علی الباقی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للعموم صیغاً مستعملة فیه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لکن،هل إفادتها للعموم ظنّیة أو قطعیة؟اختلف فی ذلک علی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العام ظنیة،یعنی تلک الصیغ و الألفاظ تدلّ علی العموم و الخصوص،لکن دلالتها علی العموم أرجح،و هو مذهب جمهور العلماء،و هو الحقّ عندی</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العام علی العموم قطعیة،فلا یحتمل الخصوص،و هو مذهب أکثر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وثمرة الخلاف تظهر فیما إذا تعارض عام وخاص،فمن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العام و الخاص قطعی فی الدلالة علی مسمّاه،عمل بالمتأخّر منهما أیاً کان الخاص أو العام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العام ظاهراً فی دلالته علی عموم أفراده،بمعنی عدم وجود المنافی له،فینعقد الظهور له،وحیث ثبت أنّ الظاهر حجّة،لزم العمل به،و أمّا إذا احتملنا ورود مخصِّص،فلا یجوز العمل به قبل الفحص عن المخصّص؛لأنّ المناط فی الفحص عن</w:t>
      </w:r>
    </w:p>
    <w:p>
      <w:pPr>
        <w:pStyle w:val="BookText"/>
        <w:rPr/>
      </w:pPr>
      <w:r>
        <w:rPr>
          <w:rFonts w:ascii="IRNazanin" w:hAnsi="IRNazanin" w:eastAsia="IRNazanin"/>
          <w:color w:val="111111"/>
          <w:sz w:val="28"/>
          <w:sz w:val="28"/>
          <w:szCs w:val="28"/>
          <w:rtl w:val="true"/>
          <w:lang w:bidi="fa-IR"/>
        </w:rPr>
        <w:t>المخصّص لیس العلم الإجمالی بوجود المخصّص،بل مع عدم العلم الإجمالی أیضاً یجب 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عدم قطعیة دلالة العام علی جمیع ما یصلح انطباق عنوانه علیه فی ثبوت الحکم له،هو أنّ طریقة الشارع فی بیان مقاصده هی الاعتماد علی القرائن المنفصلة،ومعها لا یبقی اطمئنان بظهور العام فی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بیان معنی التخصیص مختلفة،کما أنّ الأقوال فی بیان معنی العام مختلفة،قیل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قصر العام علی بعض مسمّیاته،أی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علی ما یناسب مذهب أرباب العموم هو أنّ المراد باللفظ الموضوع للعموم حقیقةً إنّما هو الخصوص،وعلی مذهب أرباب الاشتراک أنّ المراد باللفظ الصالح للعموم و الخصوص إنّما هو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تخصیص العام ببعض ما اشتمل علیه،عُلم أنّه غیر مقصود بالخطاب،و أنّ المراد ما عداه،ولا نقول إنّه داخل فی الخطاب فخرج منه بدلیل،وإلاّ لکان نسخاً،ولم یکن تخصیصاً،وقیل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هو إخراج بعض الأفراد عن شمول الحکم العام بعد أن کان اللّفظ فی نفسه شاملاً له لولا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و الخصوص من أوصاف الألفاظ لا المعانی،فالحقّ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بالتخصیص فی المقام هو کون المخصّص قرینة لإخراج بعض أفراد العام،و أمّا غیر هذا البعض،فهو باق کما کان،و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و الخصوص من أوصاف المعانی،کما علیه جمع من المحقّقین،فأحسن التعاریف ما ذکره القفال الشاشی و الشاطبی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المخصّص بکلا قسمیه قرینة علی إرادة ما عدا الخاص من لفظ العام،فیکون المراد من العام بعض ما یشمله ظاهره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العام الذی خصّ عنه البعض،فحکمه أنّه یجب العمل به فی الباقی مع احتمال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التخصیص من باقی الأفراد،وأنّه یجوز تخصیص العام الکتابی بخبر الواحد أو القیاس إلی أن یبقی الثلاث،و أمّا عند علماء الإمامیة،فیجوز تخصیص العام إلی أن یبقی الأکثر تحت العام لقبح تخصیص الأکثر،ویجوز عندهم أیضاً تخصیص الکتاب،بالکتاب وبالخبر الواحد بالإجماع،وبسیرة العلماء من القدیم إلی الآن علی العمل بأخبار الآحاد فی قبال العام الکتابی</w:t>
      </w:r>
      <w:r>
        <w:rPr>
          <w:rFonts w:eastAsia="IRNazanin" w:cs="IRNazanin"/>
          <w:color w:val="111111"/>
          <w:sz w:val="28"/>
          <w:szCs w:val="28"/>
          <w:rtl w:val="true"/>
          <w:lang w:bidi="fa-IR"/>
        </w:rPr>
        <w:t>.</w:t>
      </w:r>
      <w:bookmarkStart w:id="357" w:name="pg13600_132132"/>
    </w:p>
    <w:p>
      <w:pPr>
        <w:pStyle w:val="Heading4"/>
        <w:numPr>
          <w:ilvl w:val="3"/>
          <w:numId w:val="1"/>
        </w:numPr>
        <w:rPr/>
      </w:pPr>
      <w:bookmarkStart w:id="358" w:name="__RefHeading___Toc188415_3830689328"/>
      <w:bookmarkStart w:id="359" w:name="_Toc131"/>
      <w:bookmarkEnd w:id="357"/>
      <w:bookmarkEnd w:id="358"/>
      <w:r>
        <w:rPr>
          <w:rtl w:val="true"/>
        </w:rPr>
        <w:t>الأسئلة</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تحریر محلّ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ثمرة الخلاف؟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لزوم العمل بالعام؟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المناط فی لزوم الفحص عن المخصّص؟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السرّ فی عدم قطعیة دلالة العام علی جمیع ما یصلح انطباق عنوانه علیه فی ثبوت الحکم؟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الأقوال فی بیان معنی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نظر المؤلّف فی بیان المراد بالتخصیص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العام الذی خصّ عنه البعض؟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منتهی التخصیص علی نظر علماء أهل السنّة و الإمامیة</w:t>
      </w:r>
      <w:r>
        <w:rPr>
          <w:rFonts w:eastAsia="IRNazanin" w:cs="IRNazanin"/>
          <w:color w:val="111111"/>
          <w:sz w:val="28"/>
          <w:szCs w:val="28"/>
          <w:rtl w:val="true"/>
          <w:lang w:bidi="fa-IR"/>
        </w:rPr>
        <w:t>.</w:t>
      </w:r>
      <w:bookmarkStart w:id="360" w:name="pg13600_132133"/>
    </w:p>
    <w:p>
      <w:pPr>
        <w:pStyle w:val="Heading3"/>
        <w:numPr>
          <w:ilvl w:val="2"/>
          <w:numId w:val="1"/>
        </w:numPr>
        <w:rPr/>
      </w:pPr>
      <w:bookmarkStart w:id="361" w:name="__RefHeading___Toc188417_3830689328"/>
      <w:bookmarkStart w:id="362" w:name="_Toc132"/>
      <w:bookmarkEnd w:id="360"/>
      <w:bookmarkEnd w:id="361"/>
      <w:r>
        <w:rPr>
          <w:rtl w:val="true"/>
        </w:rPr>
        <w:t>الدّرس السابع عشر</w:t>
      </w:r>
      <w:bookmarkEnd w:id="362"/>
    </w:p>
    <w:p>
      <w:pPr>
        <w:pStyle w:val="Heading4"/>
        <w:numPr>
          <w:ilvl w:val="3"/>
          <w:numId w:val="1"/>
        </w:numPr>
        <w:rPr/>
      </w:pPr>
      <w:bookmarkStart w:id="363" w:name="__RefHeading___Toc188419_3830689328"/>
      <w:bookmarkStart w:id="364" w:name="_Toc133"/>
      <w:bookmarkEnd w:id="363"/>
      <w:r>
        <w:rPr>
          <w:rtl w:val="true"/>
        </w:rPr>
        <w:t>أنواع التخصیص</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المخصّص الذی أخرج البعض عن الجملة لو أخرج بعضاً مجهولاً یثبت الاحتمال فی کلّ فرد معین،فجاز أن یکون باقیاً تحت حکم العام،وجاز أن یکون داخلاً تحت دلیل الخصوص،فاستوی الطرفان فی حقّ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قام الدلیل الشرعی علی أنّه من جملة ما دخل تحت دلیل الخصوص،ترجّح جانب تخصیصه،و إن کان المخصّص أخرج بعضاً معلوماً عن الجملة،جاز أن یکون معلولاً بعلّة موجودة فی هذا الفرد المعین،فإذا قام الدلیل الشرعی علی وجود تلک العلّة فی غیر هذا المعین،ترجّح جهة تخصیصه،فیعمل به مع وجود الاحتمال</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و </w:t>
      </w:r>
      <w:r>
        <w:rPr>
          <w:rStyle w:val="FootnoteAnchor"/>
          <w:rtl w:val="true"/>
        </w:rPr>
        <w:footnoteReference w:id="35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إمّا أن یکون مجملاً و إمّا أن یکون مبیناً؛فالأوّل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عقیب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تحسن إلی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تحسن إلاّ لمن یحسن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المخصّص مجملاً،لم یبق العام حجّة عند الجمهور،یعنی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یتوقّف فی الاحتجاج به حتّی یجیء البیان؛لأنّه قد صار مجملاً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مبیناً،فاختلفوا فی</w:t>
      </w:r>
    </w:p>
    <w:p>
      <w:pPr>
        <w:pStyle w:val="BookText"/>
        <w:rPr/>
      </w:pPr>
      <w:r>
        <w:rPr>
          <w:rFonts w:ascii="IRNazanin" w:hAnsi="IRNazanin" w:eastAsia="IRNazanin"/>
          <w:color w:val="111111"/>
          <w:sz w:val="28"/>
          <w:sz w:val="28"/>
          <w:szCs w:val="28"/>
          <w:rtl w:val="true"/>
          <w:lang w:bidi="fa-IR"/>
        </w:rPr>
        <w:t>الاحتجاج بالعام بعد ذلک علی أقاویل کثیرة</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وهل یسری إجمال المخصّص إلی العام أم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أنّ البحث یکون فی تخصیص غیر ما علم خروجه عن العام قطعاً،بمعنی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إجمال الخاص هل یسری إلی العام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الإجمال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الشبهة و الإجمال فی نفس مفهوم الخاص،نحو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إلاّ ما تغیر طعمه أو لونه أو 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فالذی یشکّ فیه أنّ المراد من التغیر خصوص التغیر الحسّی أو ما یشمل التغیر التقدیری،ونحو قول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یشکّ فیه أنّ المراد زید بن بکر أو زید بن خالد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الإجمال و الشبهة فی مصداق الخاص،یعنی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دخول فرد من أفراد العام فی الخاص مع وضوح مفهوم الخاص،بأن کان مبیناً لا إجمال فیه،کما إذا شکّ فی مثال الماء السابق أنّ ماءً معیناً،أتغیر بالنجاسة،فدخل فی حکم الخاص أم لم یتغیر فهو لا یزال باقیاً علی طهارته؟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الدوران فی الشبهة المفهومیة تارةً یکون بین الأقلّ و الأکثر،کالمثال الأوّل،فإنّ الأمر دائر فیه بین تخصیص خصوص التغیر الحسّی أو یعمّ التقدیری،واُخری یکون الدوران بین المتباینین،کالمثال الثانی،فإنّ الأمر دائر فیه بین تخصیص زید بن بکر و زید بن خالد،ولا قدر متیقّن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کلّ من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یکون المخصّص متّصلاً أو منفصلاً،والحکم فی المقام یختلف باختلاف هذه الأقسام الأربعة فی الجملة</w:t>
      </w:r>
      <w:r>
        <w:rPr>
          <w:rFonts w:eastAsia="IRNazanin" w:cs="IRNazanin"/>
          <w:color w:val="111111"/>
          <w:sz w:val="28"/>
          <w:szCs w:val="28"/>
          <w:rtl w:val="true"/>
          <w:lang w:bidi="fa-IR"/>
        </w:rPr>
        <w:t>.</w:t>
      </w:r>
      <w:bookmarkStart w:id="365" w:name="pg13600_132135"/>
    </w:p>
    <w:p>
      <w:pPr>
        <w:pStyle w:val="BookText"/>
        <w:rPr/>
      </w:pPr>
      <w:bookmarkEnd w:id="365"/>
      <w:r>
        <w:rPr>
          <w:rFonts w:ascii="IRNazanin" w:hAnsi="IRNazanin" w:eastAsia="IRNazanin"/>
          <w:color w:val="111111"/>
          <w:sz w:val="28"/>
          <w:sz w:val="28"/>
          <w:szCs w:val="28"/>
          <w:rtl w:val="true"/>
          <w:lang w:bidi="fa-IR"/>
        </w:rPr>
        <w:t>فإذا کان المخصّص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الدوران فیه بین الأقلّ و الأکثر أم بین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أنّه یسری إجمال الخاص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المخصّص منفصلاً،وکان الدوران بین الأقلّ و الأکثر،فالحقّ فیه أنّ إجمال المخصّص لا یسری إلی العام،أی أنّه یصحّ التمسّک بأصالة العموم لإدخال ما عدا الأقلّ فی حکم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الدوران بین المتباینین،فالحقّ فیه أنّ إجمال الخاص یسری إلی العام،کالمخصّص المتّصل؛لأنّ المفروض فی المسألة حصول العلم الإجمالی بالتخصیص واقعاً،و إن تردّد بین شیئین،فیسقط العموم عن الحجّیة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 قدّس سره فی مناهج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وجوب إکرام زید،وکان مردّداً بین الجاهل و العالم،فالظاهر جواز التمسّک بالعام لوجوب إکرام العالم منهما؛لأنّ المجمل المردّد لیس بحجّة بالنسبة إلی العالم،والعام حجّة بلا دافع</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نعم،قال رحمه الله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المخصّص المنفصل بین المتباینین،فالحقّ أنّه یسری الإجمال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بمعنی عدم جواز التمسّک به فی واحد منهما،و إن کان العام حجّة فی واحد معین واقعاً،ولازمه إعمال قواعد العلم الإجمالی</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أمّا الشبهة المصداقیة،بأن لا یکون فی مفهوم لفظ الخاص إجمال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ولکن،شکّ فی فرد معین من أفراد العام أنّه من مصادیق هذا الخاص أو لا،فالمعروف عدم جواز التمسّک فیها بعموم العام،وقیل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بالجواز،وینسب هذا القول الثانی إلی المشهور من العلماء الأقدمین</w:t>
      </w:r>
      <w:r>
        <w:rPr>
          <w:rFonts w:eastAsia="IRNazanin" w:cs="IRNazanin"/>
          <w:color w:val="111111"/>
          <w:sz w:val="28"/>
          <w:szCs w:val="28"/>
          <w:rtl w:val="true"/>
          <w:lang w:bidi="fa-IR"/>
        </w:rPr>
        <w:t>.</w:t>
      </w:r>
    </w:p>
    <w:p>
      <w:pPr>
        <w:pStyle w:val="Heading4"/>
        <w:numPr>
          <w:ilvl w:val="3"/>
          <w:numId w:val="1"/>
        </w:numPr>
        <w:rPr/>
      </w:pPr>
      <w:bookmarkStart w:id="366" w:name="__RefHeading___Toc188421_3830689328"/>
      <w:bookmarkStart w:id="367" w:name="_Toc134"/>
      <w:bookmarkEnd w:id="366"/>
      <w:r>
        <w:rPr>
          <w:rtl w:val="true"/>
        </w:rPr>
        <w:t>القول الحقّ فی المسألة</w:t>
      </w:r>
      <w:bookmarkEnd w:id="36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فی المسألة،هو عدم جواز التمسّک بعموم العام عند الشکّ من جهة الشبهة</w:t>
      </w:r>
      <w:bookmarkStart w:id="368" w:name="pg13600_132136"/>
    </w:p>
    <w:p>
      <w:pPr>
        <w:pStyle w:val="BookText"/>
        <w:rPr/>
      </w:pPr>
      <w:bookmarkEnd w:id="368"/>
      <w:r>
        <w:rPr>
          <w:rFonts w:ascii="IRNazanin" w:hAnsi="IRNazanin" w:eastAsia="IRNazanin"/>
          <w:color w:val="111111"/>
          <w:sz w:val="28"/>
          <w:sz w:val="28"/>
          <w:szCs w:val="28"/>
          <w:rtl w:val="true"/>
          <w:lang w:bidi="fa-IR"/>
        </w:rPr>
        <w:t>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القضیة الحقیقیة 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القضیة الحقیقیة،فلا یجوز التمسّک بالعام فیها لإثبات الحکم للعالم المحتمل فسقه بعد ورود التخصیص علی أکرم العلماء،بمثل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العلماء،وبعد تقیید المراد الواقعی بغیر الفاسق؛لأنّ إثبات الحکم لشیء خارجاً إنّما هو فرع إحراز تحقّق تمام موضوعه،وبما أنّ المفروض فی محلّ البحث أنّ تحقّق تمام الموضوع مشکوک فیه فی الخارج لا یمکن التمسّک بعموم العام لإثبات الحکم للفرد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القضیة الخارجیة،فکذلک لا یجوز التمسّک بالعام فی الشبهة المصداقیة؛لأنّ استعمال العام فی القضایا الخارجیة لا یباین استعمال العام فی القضایا الحقیقیة فی أنّ عنوان العام إنّما یؤخذ فی موضوع الحکم فی مقام الإثبات مرآة إلی أفراده الخارجیة أو المقدّرة؛فلذا لا یمکن التمسّک بالعموم عند عدم إحراز القید،کما کان الحال کذلک فی القضایا الحقیقیة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للقول بالجواز بأنّ انطباق عنوان العام علی المصداق المردّد معلوم،فیکون العام حجّة فیه ما لم یعارض بحجّة أقوی،و أمّا انطباق عنوان الخاص علیه فغیر معلوم،فلا یکون الخاص حجّة فیه،فلا یزاحم العام،و هو نظیر القول فی المخصّص المنفصل فی الشبهة المفهومیة عند الدوران بین الأقلّ و الأکثر،فلذا أفتوا فی صورة الشکّ فی الید علی مال إنّها ید عادیة أو أمانیة بالضمان؛لعموم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لأنّها ید عادیة</w:t>
      </w:r>
      <w:r>
        <w:rPr>
          <w:rFonts w:eastAsia="IRNazanin" w:cs="IRNazanin"/>
          <w:color w:val="111111"/>
          <w:sz w:val="28"/>
          <w:szCs w:val="28"/>
          <w:rtl w:val="true"/>
          <w:lang w:bidi="fa-IR"/>
        </w:rPr>
        <w:t>.</w:t>
      </w:r>
    </w:p>
    <w:p>
      <w:pPr>
        <w:pStyle w:val="Heading4"/>
        <w:numPr>
          <w:ilvl w:val="3"/>
          <w:numId w:val="1"/>
        </w:numPr>
        <w:rPr/>
      </w:pPr>
      <w:bookmarkStart w:id="369" w:name="__RefHeading___Toc188423_3830689328"/>
      <w:bookmarkStart w:id="370" w:name="_Toc135"/>
      <w:bookmarkEnd w:id="369"/>
      <w:r>
        <w:rPr>
          <w:rtl w:val="true"/>
        </w:rPr>
        <w:t>الخلاصة</w:t>
      </w:r>
      <w:bookmarkEnd w:id="37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المخصّص الذی أخرج البعض عن الجملة لو أخرج بعضاً مجهولاً یثبت الاحتمال فی کلّ فرد معین،فجاز أن یکون باقیاً تحت حکم العام،وجاز أن یکون</w:t>
      </w:r>
    </w:p>
    <w:p>
      <w:pPr>
        <w:pStyle w:val="BookText"/>
        <w:rPr/>
      </w:pPr>
      <w:r>
        <w:rPr>
          <w:rFonts w:ascii="IRNazanin" w:hAnsi="IRNazanin" w:eastAsia="IRNazanin"/>
          <w:color w:val="111111"/>
          <w:sz w:val="28"/>
          <w:sz w:val="28"/>
          <w:szCs w:val="28"/>
          <w:rtl w:val="true"/>
          <w:lang w:bidi="fa-IR"/>
        </w:rPr>
        <w:t>داخلاً تحت دلیل الخصوص،فاستوی الطرفان فی حقّ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قام الدلیل الشرعی علی أنّه من جملة ما دخل تحت دلیل الخصوص ترجّح جانب تخصیصه،و إن کان المخصِّص أخرج بعضاً معلوماً عن الجملة،جاز أن یکون معلولاً بعلّة موجودة فی هذا الفرد المعین،فإذا قام الدلیل الشرعی علی وجود تلک العلّة فی غیر هذا المعین،ترجّح جهة تخصیصه،فیعمل به مع وجود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التخصیص قد یکون بمخصّص مجهول و قد یکون بمخصّص معلوم،فإذا کان المخصّص مجهولاً،فیسری إجماله إلی العام أیضاً،أمّا إذا وجد دلیل شرعی علی أنّه شامل تحت دلیل الخصوص صار جانب التخصیص راجحاً،و أمّا إذا کان البعض المخصَّص معلوماً کما فی قول أمیر الجهاد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أقتلوا المشرکین ولا تقتلوا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المخصّص و هو أهل الذمّة معلوم،فإذا وجد الدلیل الشرعی علی وجود تلک العلّة فی غیر أهل الذّمة،فیصیر تخصیص غیر أهل الذّمة أیضاً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الإجمال و الشبهة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فی نفس المفهوم الخاص،واُخری یکون فی دخول فرد من أفراد العام فی الخاص مع وضوح مفهوم الخاص،ففی الصورة الاُولی قد یکون الدوران بین الأقلّ و الأکثر،و قد یکون بین المتباینین،وعلی کلّ من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یکون المخصّص متّصلاً أو منفصلاً،والحکم فی المقام یختلف باختلاف هذه الأقسام الأربعة فی الجملة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المصداقیة،فهی أن لا یکون فی مفهوم الخاص إجمال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ولکن،الشکّ فی فرد معین من أفراد العام،هل هو من أفراد الخاص أو لا؟فالمعروف هو عدم جواز التمسّک فیها بعموم العام سواء فی ذلک القضیة الحقیقیة أو الخارجیة</w:t>
      </w:r>
      <w:r>
        <w:rPr>
          <w:rFonts w:eastAsia="IRNazanin" w:cs="IRNazanin"/>
          <w:color w:val="111111"/>
          <w:sz w:val="28"/>
          <w:szCs w:val="28"/>
          <w:rtl w:val="true"/>
          <w:lang w:bidi="fa-IR"/>
        </w:rPr>
        <w:t>.</w:t>
      </w:r>
      <w:bookmarkStart w:id="371" w:name="pg13600_132138"/>
    </w:p>
    <w:p>
      <w:pPr>
        <w:pStyle w:val="Heading4"/>
        <w:numPr>
          <w:ilvl w:val="3"/>
          <w:numId w:val="1"/>
        </w:numPr>
        <w:rPr/>
      </w:pPr>
      <w:bookmarkStart w:id="372" w:name="__RefHeading___Toc188425_3830689328"/>
      <w:bookmarkStart w:id="373" w:name="_Toc136"/>
      <w:bookmarkEnd w:id="371"/>
      <w:bookmarkEnd w:id="372"/>
      <w:r>
        <w:rPr>
          <w:rtl w:val="true"/>
        </w:rPr>
        <w:t>الأسئلة</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یثبت الاحتمال فی کلّ فرد 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رأی العقلاء فی العام المخصَّص؟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یصحّ تخصیص العام بخبر الواحد؟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المخصّص مجملاً لِمَ لم یبق العام حجّة عند الجمهور؟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حکم الشبهة المصداقیة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یسری إجمال الخاص إلی العام إذا کان المخصّص متّصلاً؟</w:t>
      </w:r>
      <w:bookmarkStart w:id="374" w:name="pg13600_132139"/>
    </w:p>
    <w:p>
      <w:pPr>
        <w:pStyle w:val="Heading3"/>
        <w:numPr>
          <w:ilvl w:val="2"/>
          <w:numId w:val="1"/>
        </w:numPr>
        <w:rPr/>
      </w:pPr>
      <w:bookmarkStart w:id="375" w:name="__RefHeading___Toc188427_3830689328"/>
      <w:bookmarkStart w:id="376" w:name="_Toc137"/>
      <w:bookmarkEnd w:id="374"/>
      <w:bookmarkEnd w:id="375"/>
      <w:r>
        <w:rPr>
          <w:rtl w:val="true"/>
        </w:rPr>
        <w:t>الدّرس الثامن عشر</w:t>
      </w:r>
      <w:bookmarkEnd w:id="376"/>
    </w:p>
    <w:p>
      <w:pPr>
        <w:pStyle w:val="Heading4"/>
        <w:numPr>
          <w:ilvl w:val="3"/>
          <w:numId w:val="1"/>
        </w:numPr>
        <w:rPr/>
      </w:pPr>
      <w:bookmarkStart w:id="377" w:name="__RefHeading___Toc188429_3830689328"/>
      <w:bookmarkStart w:id="378" w:name="_Toc138"/>
      <w:bookmarkEnd w:id="377"/>
      <w:r>
        <w:rPr>
          <w:rtl w:val="true"/>
        </w:rPr>
        <w:t>العام بعد التخصیص هل هو حقیقة فی الباقی أو یکون مجازاً؟</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الاُصولیون فی العام إذا خصّ،هل یکون حقیقة فی الباقی أو یکون مجازاً؟علی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جمهور الأشاعرة و المعتزلة إلی أنّه مجاز فی الباقی مطلقاً،سواء أکان التخصیص بمتّصل أم منفصل،وسواء أکان بلفظ أم بغیره؛لأنّ العام موضوع للمجموع،فإذا ارید به البعض فقد ارید به غیر ما وضع له،وذلک هو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جماعة من أهل العلم،کمالک،والشافعی وأصحابه،والحنابلة، </w:t>
      </w:r>
      <w:r>
        <w:rPr>
          <w:rStyle w:val="FootnoteAnchor"/>
          <w:rtl w:val="true"/>
        </w:rPr>
        <w:footnoteReference w:id="364"/>
      </w:r>
      <w:r>
        <w:rPr>
          <w:rFonts w:ascii="IRNazanin" w:hAnsi="IRNazanin" w:eastAsia="IRNazanin"/>
          <w:color w:val="111111"/>
          <w:sz w:val="28"/>
          <w:sz w:val="28"/>
          <w:szCs w:val="28"/>
          <w:rtl w:val="true"/>
          <w:lang w:bidi="fa-IR"/>
        </w:rPr>
        <w:t>وأکثر الحنفیة إلی أنّه حقیقة فیما بقی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القول الأوّل البیضاوی،وابن الحاجب،والصفی الهندی،وقال ابن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المذهب الصحیح،ونسبه إلکیا الطبری إلی المحقّقین،ونقل عن القاضی أبی بکر،وجزم به الدبوسی،والسرخسی،والبزدوی من الأحناف،وحکوه عن اختیار العراقیین من الحنفیة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أیضاً للمذهب الأوّل بأنّه لو کان حقیقة فی البعض،کما کان حقیقة فی</w:t>
      </w:r>
    </w:p>
    <w:p>
      <w:pPr>
        <w:pStyle w:val="BookText"/>
        <w:rPr/>
      </w:pPr>
      <w:r>
        <w:rPr>
          <w:rFonts w:ascii="IRNazanin" w:hAnsi="IRNazanin" w:eastAsia="IRNazanin"/>
          <w:color w:val="111111"/>
          <w:sz w:val="28"/>
          <w:sz w:val="28"/>
          <w:szCs w:val="28"/>
          <w:rtl w:val="true"/>
          <w:lang w:bidi="fa-IR"/>
        </w:rPr>
        <w:t>الکلّ،لزم أن یکون مشترکاً،فیکون حقیقة فی معنیین مختلفین،والمفروض أنّه حقیقة فی معنی واحد،وأیضاً قد تقرّر أنّ المجاز خیرٌ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الکلام إنّما یکون مجازاً إذا عرف أنّه حقیقة فی شیء ثمَّ استعمل فی غیره،کالحمار حقیقة فی البهیمة المعروفة،ثمَّ یستعمل فی الرجل البلید،فیکون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والعموم مع الاستثناء ما استعمل فی غیر هذا الوضع علی سبیل الحقیقة،فلا یجوز أن یجعل مجازاً فی هذا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قِسْتُم ما نحن فیه علی أسماء الحقائق،إذ استعملت فی غیر ما وضعت له،فالعرب لم تضع اسم الحمار للرجل البلید حقیقة،والحال أنّهم استعملوا لفظ العموم فی البعض حقیقة</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کثیر من الحنفیة،وکثیر من الشافعیة،وبعض الحنابلة کأبی الخطّاب،وابن تیمیة،وبعض المالکیة،کالقرافی،وابن الحاجب،و هو اختیار إمام الحرمین و الغزالی</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واستدلّ أصحاب الحقیقة علی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العام متناول للباقی بعد التخصیص،کما کان متناولاً له قبل التخصیص،واستعمال اللّفظ العام فی الباقی قبل التخصیص حقیقة اتّفاقاً،لکون اللّفظ متناولاً له،فیکون استعماله فی الباقی بعد التخصیص حقیقة کذلک؛لوجود المقتضی للحقیقة،و هو اللّفظ المتناول لهما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إمام الحرمین فی تحقیق کونه حقیقة فی التناول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بمنزلة تکریر</w:t>
      </w:r>
    </w:p>
    <w:p>
      <w:pPr>
        <w:pStyle w:val="BookText"/>
        <w:rPr/>
      </w:pPr>
      <w:r>
        <w:rPr>
          <w:rFonts w:ascii="IRNazanin" w:hAnsi="IRNazanin" w:eastAsia="IRNazanin"/>
          <w:color w:val="111111"/>
          <w:sz w:val="28"/>
          <w:sz w:val="28"/>
          <w:szCs w:val="28"/>
          <w:rtl w:val="true"/>
          <w:lang w:bidi="fa-IR"/>
        </w:rPr>
        <w:t>الآحاد المتعدّدة علی ما نقل عن أهل العربیة،أنّ معنی الرجال،فلان،فلان،فلان إلی أن یستوعب،إنّما وضع الرجال اختصاراً لذلک،ولا شکّ أنّ فی تکریر الآحاد إذا بطل إرادة البعض لم یصر الباقی مجازاً،فکذا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أنّه کتکریر الآحاد،بل هو موضوع للکلّ،فبإخراج البعض یصیر مستعملاً فی غیر ما وضع له،فیکون مجازاً،بخلاف المتکرّر،فإنّ کلّ واحد موضوع لمعناه،فبإخراج البعض لایصیر الباقی مستعملاً فی غیر معناه،ومقصود أهل العربیة،بیان الحکمة فی وضعه لا أنّه مثل التکریر بعینه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وذکر شمس الأئمّة فی توجیه التناول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صیغة العموم أنّه للکلّ،ومع ذلک فهی حقیقة فیما وراء المخصوص؛لأنّها إنّما تتناوله من حیث إنّه کلّ،لا بعض کالاستثناء یصیر الکلام عبارة عمّا وراء المستثنی بطریق أنّه کلّ،لا بعض،حتّی لو کان الباقی دون الثلث،فهو کلّ أیضاً،و إن کان أیضاً بصیغة العموم،نظراً إلی احتمال أن یکون أکثر</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عبدالعلی الأنصاری فی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موضوع لاستغراق جمیع أفراد معنی اللّفظ،إن مطلقاً فالاستغراق لجمیع أفراد المطلق،نحو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الرجال،و إن مقیداً فلجمیع أفراد المقید،نحو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البلد،والعام المقرون مع المخصّص مقید به،واللفظ متناول لجمیع ما یصلح له اللّفظ المقید بهذا القید،نحو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العلماء،أو الرجال إلاّ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إلاّ فی غیر المستقل،و هذا النحریر لا یراه مخصّصاً،وکلامه إنّما هو فی العام المخصوص بالمستقلّ</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المخصّص قد أثّر فی المخصوص و المُخرَج فقط،ولم یؤثّر فی الباقی بعد التخصیص،فیبقی علی ما هو علیه،مثلاً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لجمیع السارقین،فلمّا جاء المخصِّص صرف دلالة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السارقین کالمجنون و الصبی،فعلی هذا لا تقطع أیدیهما إذا سرقا،و إذا صرفت دلالته عن هذین الشخصین،فدلالة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الأفراد غیر المخصوصین باقیة لم تتغیر ومستمرّة علی ما هی حقیقة،فالمخصِّص لم یؤثّر فی الباقین،بل أثّر فی المخصَّص و المخرج،فتبقی دلالة اللّفظ العام المخصوص حقیقة فیما بقی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یسبق الباقی بعد التخصیص إلی الفهم،و هو دلیل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یسبق إلی الفهم مع القرینة،إذ السابق مع عدمها هو العموم،و هذا دلیل المجاز،وقیل فی بیان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الباقی معلومة بدون القرینة،فإنّه کان مفهوماً قبلُ أیضاً،و إنّما المحتاج إلیها عدم إرادة المخرج،فالباقی متبادر و هو دلیل الحقیقة،ویدفع بأنّ الکلام فی إرادة الباقی بخصوصه،لا إرادة الباقی فی ضمن إرادة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الباقی بخصوصه لا یعلم بدون القرینة،و هو علامة المجاز فتدبّر</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وذهب جماعة،کالکرخی وغیره من الحنفیة،وأبی الحسین البصری و القاضی أبی بکر الباقلانی إلی أنّه إن خصّ بمتّصل لفظی کالاستثناء،فحقیقة،و إن خصّ بمنفصل،فمجاز،حکاه عنهم الشیخ أبو حامد وابن برهان وعبدالوهاب وأبو إسحاق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المقارن لا یصیر اللّفظ مجازاً،بل هو باق حقیقة،و هو کلام واحد،والتخصص المتأخّر أنّه یبقی مجازاً فی البقیة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المخصّص المتّصل هو القرینة التی کانت سبباً لفهم الباقی من</w:t>
      </w:r>
    </w:p>
    <w:p>
      <w:pPr>
        <w:pStyle w:val="BookText"/>
        <w:rPr/>
      </w:pPr>
      <w:r>
        <w:rPr>
          <w:rFonts w:ascii="IRNazanin" w:hAnsi="IRNazanin" w:eastAsia="IRNazanin"/>
          <w:color w:val="111111"/>
          <w:sz w:val="28"/>
          <w:sz w:val="28"/>
          <w:szCs w:val="28"/>
          <w:rtl w:val="true"/>
          <w:lang w:bidi="fa-IR"/>
        </w:rPr>
        <w:t>لفظ العموم،و هو معنی المجاز،ولا فرق بین قرینة قریبة أو بعیدة،متّصلة أو منفصلة</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وذهب عبدالجبّار إلی عکس هذا القول،حکاه عنه ابن برهان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ولکن،نقل الآمدی عن القاضی عبدالجبّار المعتزلی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مخصِّصه شرطاً أو تقییداً بصفة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داری عالماً أکرمته،فهو حقیقة،وإلاّ فهو مجاز حتّی فی الاستثناء</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وحکی الآمدی عن بعضهم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خصّ بدلیل لفظی،فهو حقیقة،کیف ما کان المخصِّص،متّصلاً أو منفصلاً،وإلاّ فهو مجاز</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وذهب أبو الحسین البصری و الإمام الرازی إلی أنّه إن کان المخصِّص مستقلاًّ،فهو مجاز سواء کان عقلیاً أو لفظیاً،کقول المتکلِّم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به البعض المعین،و إن لم یکن مستقلاًّ،فهو حقیقة،کالاستثناء و الشرط و الصفة،وزاد صدر الشریعة فی التوضیح الغایة،ونقل الزرکشی عن الهندی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التقیید بالغایة حکم أخواته من المتّصلات ظاهراً،إذ لا یظهر فرق بینها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وفی المسألة آراء وأنظار اخر تذکر فیها تفاصیل اخر،فمن أراد الاطّلاع علیها فلیراجع المطوّلات</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الأکثر وکلّ عموم خصّص،فإنّه یصیر مجازاً؛لأنّ</w:t>
      </w:r>
      <w:bookmarkStart w:id="379" w:name="pg13600_132144"/>
    </w:p>
    <w:p>
      <w:pPr>
        <w:pStyle w:val="BookText"/>
        <w:rPr/>
      </w:pPr>
      <w:bookmarkEnd w:id="379"/>
      <w:r>
        <w:rPr>
          <w:rFonts w:ascii="IRNazanin" w:hAnsi="IRNazanin" w:eastAsia="IRNazanin"/>
          <w:color w:val="111111"/>
          <w:sz w:val="28"/>
          <w:sz w:val="28"/>
          <w:szCs w:val="28"/>
          <w:rtl w:val="true"/>
          <w:lang w:bidi="fa-IR"/>
        </w:rPr>
        <w:t>لفظ العموم وضعه اللغوی للعموم والاستغراق،فإذا خصّ فقد استعمل فی غیر وضعه و هو المجاز،و هذا هو حقیقة المجاز،ثمَّ إنّه لو کان حقیقة،لکان لفظه مشترکاً بین العموم و الخصوص،و قد بینا أنّه غیر مشترک،بل یفید الاستغراق من غیر قرینة،ولا یفید الخصوص إلاّ مع قرینة</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وقال فی صفوة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أنّ العموم إذا خصّ بأی دلیل خصّ،علی أی وجه خصّ،فالحال فیه لا تخلو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یعلم المراد من ظاهره مع التخصیص أو لا یعلم من ظاهره،بل یبقی فهم السامع متحیراً حتّی یرد علیه الدلیل،فإن سبق إلی الفهم عند إطلاقه معناه،فهو حقیقة مع المخصّص ودونه؛لأنّ هذا أمارة الحقیقة،فما فهم المراد من ظاهره،فهو حقیقة فیما تناولته،وما لم یفهم إلاّ بقرینة،فهو مجاز،کقوله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یسبق إلی الفهم عند إطلاقه وجوب قتل المشرکین علی أی حال وجدناه،و إن کان قد خصّ أهل الذمّة و المستجیر،ومن لم تبلغه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المجاز هو ما افید به ما استعیر له،والعام و إن خصّ،فهو مفید لما وضع له،وخروج بعض ما دخل تحته بالدلیل،لا یخرجه عن بابه،کما أنّه لا یخرج الأمر عن کونه أمراً</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380" w:name="__RefHeading___Toc188431_3830689328"/>
      <w:bookmarkStart w:id="381" w:name="_Toc139"/>
      <w:bookmarkEnd w:id="380"/>
      <w:r>
        <w:rPr>
          <w:rtl w:val="true"/>
        </w:rPr>
        <w:t>تخصیص العام لا یوجب التجوّز</w:t>
      </w:r>
      <w:bookmarkEnd w:id="3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التخصیص لا یوجب مجازیة العام مطلقاً،سواء کان المخصّص متّصلاً أم منفصلاً،یعنی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ما عدا الخاص من لفظ العموم تکون بلحاظ وجود المخصّص،إذ المخصّص بقسمیه قرینة علی إرادة ما عدا الخاص من لفظ العموم،</w:t>
      </w:r>
    </w:p>
    <w:p>
      <w:pPr>
        <w:pStyle w:val="BookText"/>
        <w:rPr/>
      </w:pPr>
      <w:r>
        <w:rPr>
          <w:rFonts w:ascii="IRNazanin" w:hAnsi="IRNazanin" w:eastAsia="IRNazanin"/>
          <w:color w:val="111111"/>
          <w:sz w:val="28"/>
          <w:sz w:val="28"/>
          <w:szCs w:val="28"/>
          <w:rtl w:val="true"/>
          <w:lang w:bidi="fa-IR"/>
        </w:rPr>
        <w:t>فیکون المراد من العام بعض ما یشمله ظاهره،فوقع الکلام بین الأعلام فی أنّ هذا الاستعمال هل هو علی نحو المجاز أو الحقیقة،واختلفوا علی أقوال کثیرة،قد مرّ أکثرها آنفاً،والحقّ هو القول بأنّه حقیقة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العام لا یوجب التجوّز،لا فی أداة العموم،ولا فی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الأولی،فلأنّها دائماً تستعمل فی معناها الموضوع له،و هو تعمیم الحکم لجمیع ما یراد من مدخولها،أی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ما یراد منه معنی وسیعاً أو ضیقاً،وسواء أکان الدال علی الضیق القرینة المتّصلة أم کانت القرینة المنفصلة،فإنّها فی جمیع هذه الحالات و الفروض مستعملة فی معناها الموضوع له بلا تفاوت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الثانی،فالأمر واضح حیث إنّ المدخول کالرجل ونحوه وضع للدلالة علی الماهیة المهملة التی لم تلحظ معها خصوصیة من الخصوصیات،منها الإطلاق و التقیید،فهما کیفیة الخصوصیات خارجان من حریم المعنی،فاللفظ لا یدلّ إلاّ علی معناه،ولم یستعمل إلاّ فیه،وإفادة التقیید إنّما هی بدال آخر،کما أنّ إفادة الإطلاق بمقدّمات الحکمة</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بالمتّصل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إلاّ الفاسقین،لم تستعمل أداة العموم إلاّ فی معناها،وهی الشمول لجمیع أفراد مدخولها،غایة الأمر أنّ مدخولها تارةً یدلّ علیه لفظ واحد،مثل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عادل،واُخری یدلّ علیه أکثر من لفظ واحد فی صورة التخصیص،فیکون التخصیص معناه أنّ مدخول کلّ لیس ما یصدق علیه لفظ عالم مثلاً،بل هو خصوص العالم العادل فی المثال،و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باقیة علی ما لها من الدلالة علی العموم و الشمول؛لأنّها تدلّ حینئذٍ علی الشمول لکلّ عادل من العلماء،ولذا لا یصحّ أن یوضع مکانها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یستقیم لو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بعض العلماء العدول،فإنّه لا یدلّ علی تحدید الموضوع،کما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والاستثناء 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أدوات العموم فی مورد التخصیص لم تستعمل إلاّ فی معناها،و هو 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معنی للقول بأنّ المجاز فی نفس مدخولها؛لأنّ مدخولها مثل کلمة عالم موضوع لنفس الطبیعة من حیث هی،لا الطبیعة بجمیع أفرادها أو بعضها،وإرادة الجمیع أو البعض إنّما یکون من دلالة لفظة اخری ککلّ أو بعض،فإذا قید مدخولها واُرید منه المقید بالعدالة فی المثال المتقدِّم لم یکن مستعملاً إلاّ فی معناه،و هو من له العلم،وتکون إرادة ما عدا الفاسق من العلماء من دلالة المجموع القید و المقید من باب تعدّد الدالّ و المدلول،هذا کلّه فی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الکلام عن المخصّص بالمنفصل؛لأنّ التخصیص بالمنفصل معناه،جعل الخاص قرینة منفصلة علی تقیید مدخول کلّ بما عدا الخاص،فلا تصرف فی أداة العموم،ولا فی مدخولها ویکون أیضاً من باب تعدّد الدال و المدلول،ولو فرض أنّ المخصّص لیس مقیداً لمدخول أداة العموم،بل هو تخصیص للعموم نفسه،فإنّ هذا لا یلزم منه أن یکون المستعمل فیه العام هو البعض،حتّی یکون مجازاً،بل إنّما یکشف الخاص عن المراد الجدّی من العام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قال المحقّق الخوئی فی توضیح کلام شیخه الاُستاذ العلاّمة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غایة الصحّة و المتانة حتّی بناءً علی نظریتنا،من أنّ أداة العموم بنفسها متکفّلة لإفادة العموم،وعدم دخل خصوصیة ما فی حکم المولی وغرضه،بیان ذلک،أنّ الدلالات علی ثلاثة أقسام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الانتقال إلی المعنی من سماع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تتوقّف</w:t>
      </w:r>
    </w:p>
    <w:p>
      <w:pPr>
        <w:pStyle w:val="BookText"/>
        <w:rPr/>
      </w:pPr>
      <w:r>
        <w:rPr>
          <w:rFonts w:ascii="IRNazanin" w:hAnsi="IRNazanin" w:eastAsia="IRNazanin"/>
          <w:color w:val="111111"/>
          <w:sz w:val="28"/>
          <w:sz w:val="28"/>
          <w:szCs w:val="28"/>
          <w:rtl w:val="true"/>
          <w:lang w:bidi="fa-IR"/>
        </w:rPr>
        <w:t>علی شیء ما عدا العلم بالوضع،فهی تابعة له،ولیس لعدم القرینة دخلٌ فیها،فالعالم بوضع لفظ خاصّ لمعنی مخصوص ینتقل إلیه من سماعه،ولو افترضنا أنّ المتکلِّم نصب قرینة علی عدم إرادته؛لأنّ هذه الدلالة غیر مستندة إلی الوضع،بل هی من جهة الاُنس الحاصل من کثرة استعمال اللّفظ فی معناه أو غیره ممّا یوجب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التفهّمیة،ویعبّر عنها بالدلالة التصدیقیة أیضاً من جهة تصدیق المخاطب المتکلّم،بأنّه أراد تفهیم المعنی للغیر،وهی عبارة عن ظهور اللّفظ فی کون المتکلّم به قاصداً لتفهیم معناه،و هذه الدلالة تتوقّف زائداً علی العلم بالوضع علی إحراز أنّ المتکلّم فی مقام التفهیم،وأنّه لم ینصب قرینة متّصلة فی الکلام علی الخلاف،ولا ما یصلح للقرینیة،وإلاّ فلا دلالة له علی الإرادة التفهیمیة،و هذه الدلالة هی الدلالة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التصدیقیة،وهی دلالة اللّفظ علی أنّ الإرادة الجدّیة علی طبق الإرادة الاستعمالیة،یعنی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متّحدان فی الخارج،و هذه الدلالة ثابتة ببناء العقلاء،وتتوقّف زائداً علی ما مرّ علی إحراز عدم وجود قرینة منفصلة علی الخلاف أیضاً،ومع وجودها لا یکون ظهور الکلام کاشفاً عن المراد الجدّی،فهذه القرینة إنّما هی تمنع عن کشف هذا الظهور عن الواقع وحجّیته،لا عن أصله،فإنّ الشیء إذا تحقّق لم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العقلاء قد استقرّ علی أنّ الإرادة التفهیمیة مطابقة للإرادة الجدّیة ما لم تقم قرینة علی الخلاف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إذا ورد فی کلام المتکلّم من دون نصبه قرینة علی عدم إرادة معناه الحقیقی،فهو لا محالة یدلّ بالدلالة الوضعیة علی أنّ المتکلّم به أراد تفهیم المخاطب لتمام معناه الموضوع له،کما أنّه یدلّ ببناء العقلاء علی أنّ إرادته تفهیم</w:t>
      </w:r>
    </w:p>
    <w:p>
      <w:pPr>
        <w:pStyle w:val="BookText"/>
        <w:rPr/>
      </w:pPr>
      <w:r>
        <w:rPr>
          <w:rFonts w:ascii="IRNazanin" w:hAnsi="IRNazanin" w:eastAsia="IRNazanin"/>
          <w:color w:val="111111"/>
          <w:sz w:val="28"/>
          <w:sz w:val="28"/>
          <w:szCs w:val="28"/>
          <w:rtl w:val="true"/>
          <w:lang w:bidi="fa-IR"/>
        </w:rPr>
        <w:t>المعنی إرادة جدّیة ناشئة عن کون الحکم المجعول علی العام ثابتاً له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هذه الدلالة،أی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الثانیة،کما تتوقّف علی إحراز کون المتکلِّم فی مقام الإفادة وعدم نصبه قرینة علی اختصاص الحکم ببعض أفراد العام فی نفس الکلام،کذلک تتوقّف علی عدم إتیانه بقرینة تدلّ علی الاختصاص بعد تمامیة الکلام ومنفصلة عنه،فإنّ القرینة المنفصلة تکون مانعة عن کشف ظهور العام فی کون الحکم المجعول له إنّما هو بنحو العموم فی الواقع ونفس الأمر،حیث إنّها تزاحم حجّیة ظهور العام فی العموم التی هی ثابتة ببناء العقلاء وتعهّدهم،ولا تزاحم أصل ظهوره فی الإرادة التفهیمیة وکشفه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ملازمة بین رفع الید عن حجّیة الظهور لدلیل،ورفع الید عن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أنّه لا ملازمة بین کون المعنی مراداً للمتکلّم فی مقام التفهیم،وکونه مراداً له فی مقام الواقع و الجدّ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بمقتضی الوضع إنّما یدلّ علی إرادة تفهیم المعنی فحسب،دون أزید من ذلک،و هذه الدلالة دلالة حقیقیة،حیث إنّها استعمال اللّفظ فی معناه الموضوع له،و أمّا کون هذا المعنی مراداً بإرادة جدّیة أیضاً،فهو متوقّف علی عدم قرینة منفصلة،وإلاّ فلا دلالة له علی ذلک أصلاً،فالقرینة المنفصلة إنّما هی تمنع عن حجّیة الظهور،وکشفه عن المراد الجدّی و الواقعی،ولا تمنع عن ظهوره فی إرادة تفهیمه الذی هو مستند إلی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وعلیه،فإذا ورد عام من المولی ثمَّ ورد مخصّص منفصل،فهذا المخصّص المنفصل إنّما یزاحم حجّیة ظهور العام فی العموم،ومانع عن کشفه عن الواقع،دون أصل ظهوره،ضرورة أنّ ظهوره فی أنّ المولی أراد تفهیم المعنی العام باق علی حاله،والمفروض أنّ هذا الظهور کاشف عن أنّ المتکلّم استعمل اللّفظ فی معناه الموضوع له</w:t>
      </w:r>
      <w:r>
        <w:rPr>
          <w:rFonts w:eastAsia="IRNazanin" w:cs="IRNazanin"/>
          <w:color w:val="111111"/>
          <w:sz w:val="28"/>
          <w:szCs w:val="28"/>
          <w:rtl w:val="true"/>
          <w:lang w:bidi="fa-IR"/>
        </w:rPr>
        <w:t xml:space="preserve">. </w:t>
      </w:r>
      <w:r>
        <w:rPr>
          <w:rStyle w:val="FootnoteAnchor"/>
          <w:rtl w:val="true"/>
        </w:rPr>
        <w:footnoteReference w:id="382"/>
      </w:r>
      <w:bookmarkStart w:id="382" w:name="pg13600_132149"/>
    </w:p>
    <w:p>
      <w:pPr>
        <w:pStyle w:val="Heading4"/>
        <w:numPr>
          <w:ilvl w:val="3"/>
          <w:numId w:val="1"/>
        </w:numPr>
        <w:rPr/>
      </w:pPr>
      <w:bookmarkStart w:id="383" w:name="__RefHeading___Toc188433_3830689328"/>
      <w:bookmarkStart w:id="384" w:name="_Toc140"/>
      <w:bookmarkEnd w:id="382"/>
      <w:bookmarkEnd w:id="383"/>
      <w:r>
        <w:rPr>
          <w:rtl w:val="true"/>
        </w:rPr>
        <w:t>انواع تخصیص العام</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یقترن به مخصّصه فی الکلام الواحد الملقی من المتکلّم،کقولنا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العدول،أو أشهد أن لا إله إلاّ الله،ویسمّی المخصّص المتّصل فیکون قرینة علی إرادة ما عدا الخاصّ من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یقترن به مخصّصه فی نفس الکلام،بل یرد فی کلام آخر مستقلّ به قبله أو بعده،ویسمّی المخصّص المنفصل،فیکون أیضاً قرینة علی إرادة ما عدا الخاصّ من العموم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فإذن،لا فرق بین القسمین من ناحیة القرینة علی مراد المتکلّم،و إنّما الفرق بینهما من ناحیة أخری،وهی ناحیة انعقاد الظهور فی العموم،ففی المتّصل لا ینعقد للکلام ظهور إلاّ فی الخصوص،وفی المنفصل ینعقد ظهور العام فی عمومه،غیر أنّ الخاص ظهوره أقوی،فیقدّم علیه من باب تقدیم الأظهر علی الظاهر،أو النصّ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أنّ الکلام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وغیره لا یستقرّ له الظهور،ولاینعقد إلاّ بعد الانتهاء منه والانقطاع عرفاً،علی وجه 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لإلحاقه بضمیمة تصلح لأن تکون قرینة تصرفه عن ظهوره الابتدائی،وإلاّ فالکلام ما دام متّصلاً عرفاً فإنّ ظهوره مراعی،فإن انقطع من دون ورود قرینة علی خلافه استقرّ ظهوره الأوّل،وانعقد الکلام علیه،و إن لحقته القرینة الصارفة تبدّل ظهوره الأوّل إلی ظهور آخر حسب دلالة القرینة،وانعقد حینئذٍ علی الظهور الثانی</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ولکن،قال صاحب المعالم و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خصّ العالم واُرید به الباقی،فهو مجاز مطلقاً علی الأقوی،وفاقاً للشیخ الطوسی،والمحقّق،والعلاّمة فی أحد قولیه</w:t>
      </w:r>
    </w:p>
    <w:p>
      <w:pPr>
        <w:pStyle w:val="BookText"/>
        <w:rPr/>
      </w:pPr>
      <w:r>
        <w:rPr>
          <w:rFonts w:ascii="IRNazanin" w:hAnsi="IRNazanin" w:eastAsia="IRNazanin"/>
          <w:color w:val="111111"/>
          <w:sz w:val="28"/>
          <w:sz w:val="28"/>
          <w:szCs w:val="28"/>
          <w:rtl w:val="true"/>
          <w:lang w:bidi="fa-IR"/>
        </w:rPr>
        <w:t>وکثیر من أهل الخلاف</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واستدلا علی مذهبهما بدلائل قد ذکرناها مع الإیراد علیها فی أوّل الدرس،فراجع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صاحب الفصول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عندی أنّ العام المخصوص إن کان تخصیصه باستعماله فی الخاص باعتبار کونه للعموم وضعاً،فمجاز،سواء کان موضوعاً للعموم ابتداءً،ککلّ وتوابعه،أو کان موضوعاً لمعنی یلزمه العموم ولو بحسب مورد الاستعمال،کالنکرة فی سیاق النفی،والجمع المحلّی،والمضاف،والموصول عند عدم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التخصیص بإخراج البعض،کما فی الاستثناء،أو بصرف النسبة إلیه،کما فی البدل،أو بتقیید مدلوله،کما فی الوصف،أو حکمه،کما فی الشرط و الغایة،بناءً علی عدّ الثلاثة المتأخّرة من هذا الباب،فحقیقة إن لم یوجد فیه جهةٌ اخری توجب التجوّز فیه،فالعام 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زارنی کلّ عالم أو العلماء،إذا ارید بلفظه فی المثال المذکور البعض المقارب للکلّ حقیقة أو حکماً باعتبار کونه للکلّ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أخری،إذا اطلق اللّفظ المخصوص بالکلّ وضعاً علی الجلّ تنزیلاً منزلة الکلّ،فهو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عالم،أو العلماء العدول،أو إن کانوا عدولاً،أو إلی أن یفسقوا،أو إلاّ الفسّاق،أو العلماء عدولهم،أو من أکرمک بأحد القیود الأربعة المتأخّرة،فهو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إذا کان للعموم بحسب الوضع فاستعماله فی غیره باعتباره استعمال له فی غیر ما وضع له،فیکون مجازاً لا محالة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علی التقادیر المذکورة مستعمل فی تمام معناه الأصلی،فیکون حقیقة،وکون المقصود بالذات فی الاستثناء تعلّق الحکم بالبعض لا یوجب التجوّز فیه؛لأنّ ذلک إرادة من غیر لفظ العام</w:t>
      </w:r>
      <w:r>
        <w:rPr>
          <w:rFonts w:eastAsia="IRNazanin" w:cs="IRNazanin"/>
          <w:color w:val="111111"/>
          <w:sz w:val="28"/>
          <w:szCs w:val="28"/>
          <w:rtl w:val="true"/>
          <w:lang w:bidi="fa-IR"/>
        </w:rPr>
        <w:t xml:space="preserve">. </w:t>
      </w:r>
      <w:r>
        <w:rPr>
          <w:rStyle w:val="FootnoteAnchor"/>
          <w:rtl w:val="true"/>
        </w:rPr>
        <w:footnoteReference w:id="385"/>
      </w:r>
      <w:bookmarkStart w:id="385" w:name="pg13600_132151"/>
    </w:p>
    <w:p>
      <w:pPr>
        <w:pStyle w:val="BookText"/>
        <w:rPr/>
      </w:pPr>
      <w:bookmarkEnd w:id="385"/>
      <w:r>
        <w:rPr>
          <w:rFonts w:ascii="IRNazanin" w:hAnsi="IRNazanin" w:eastAsia="IRNazanin"/>
          <w:color w:val="111111"/>
          <w:sz w:val="28"/>
          <w:sz w:val="28"/>
          <w:szCs w:val="28"/>
          <w:rtl w:val="true"/>
          <w:lang w:bidi="fa-IR"/>
        </w:rPr>
        <w:t>وممّا ذکرنا سابقاً فی بیان قول الحقّ بأنّ التخصیص لا یوجب التجوّز لا فی أداة العموم ولا مدخولها؛لأنّ الأداة دائماً تستعمل فی معناها الموضوع له،و هو تعمیم الحکم لجمیع ما یراد من مدخولها،سواء کان ما یراد منه معنی وسیعاً أو ضیقاً،یظهر النظر فی کلام صاحب الفصول</w:t>
      </w:r>
      <w:r>
        <w:rPr>
          <w:rFonts w:eastAsia="IRNazanin" w:cs="IRNazanin"/>
          <w:color w:val="111111"/>
          <w:sz w:val="28"/>
          <w:szCs w:val="28"/>
          <w:rtl w:val="true"/>
          <w:lang w:bidi="fa-IR"/>
        </w:rPr>
        <w:t>.</w:t>
      </w:r>
    </w:p>
    <w:p>
      <w:pPr>
        <w:pStyle w:val="Heading4"/>
        <w:numPr>
          <w:ilvl w:val="3"/>
          <w:numId w:val="1"/>
        </w:numPr>
        <w:rPr/>
      </w:pPr>
      <w:bookmarkStart w:id="386" w:name="__RefHeading___Toc188435_3830689328"/>
      <w:bookmarkStart w:id="387" w:name="_Toc141"/>
      <w:bookmarkEnd w:id="386"/>
      <w:r>
        <w:rPr>
          <w:rtl w:val="true"/>
        </w:rPr>
        <w:t>ثمرة الخلاف</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الاُستاذ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 معنوی؛لأنّ أصحاب المذهب الأوّل قصدوا أنّ الأفراد الذین بقوا بعد التخصیص قد دلّ علیهم اللّفظ العام وتناولهم حقیقة،أی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عمومه بدون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أصحاب المذهب الثانی،فإنّهم قصدوا أنّ الأفراد الذین بقوا بعد التخصیص لا یدلّ علیهم اللّفظ العام،ولا یتناولهم إلاّ بقرینة</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قال السید و المحقق الامام الخمینی الراحل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 علی الخلاف المذکور أنّ العام یکون حجّة فیما بقی بعد التخصیص إذا لم یوجب مجازیته،وعلی القول بالمجازیة لازمه سقوطه عن الحجّیة وصیرورة الکلام مجملاً</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388" w:name="__RefHeading___Toc188437_3830689328"/>
      <w:bookmarkStart w:id="389" w:name="_Toc142"/>
      <w:bookmarkEnd w:id="388"/>
      <w:r>
        <w:rPr>
          <w:rtl w:val="true"/>
        </w:rPr>
        <w:t>الخلاصة</w:t>
      </w:r>
      <w:bookmarkEnd w:id="389"/>
    </w:p>
    <w:p>
      <w:pPr>
        <w:pStyle w:val="BookText"/>
        <w:rPr/>
      </w:pPr>
      <w:r>
        <w:rPr>
          <w:rFonts w:ascii="IRNazanin" w:hAnsi="IRNazanin" w:eastAsia="IRNazanin"/>
          <w:color w:val="111111"/>
          <w:sz w:val="28"/>
          <w:sz w:val="28"/>
          <w:szCs w:val="28"/>
          <w:rtl w:val="true"/>
          <w:lang w:bidi="fa-IR"/>
        </w:rPr>
        <w:t>اختلف الاُصولیون فی العام إذا خصّ،هل یکون حقیقة فی الباقی أو یکون مجازاً؟علی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جمهور الأشاعرة و المعتزلة إلی أنّه مجاز فی الباقی مطلقاً،وذهب جماعة من أهل العلم،کمالک،والشافعی وأصحابه،والحنابلة،وأکثر الحنفیة إلی أنّه حقیقة فیما بقی مطلقاً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أیضاً للمذهب بأنّه لو کان حقیقة فی البعض،کما کان حقیقة فی الکلّ،</w:t>
      </w:r>
    </w:p>
    <w:p>
      <w:pPr>
        <w:pStyle w:val="BookText"/>
        <w:rPr/>
      </w:pPr>
      <w:r>
        <w:rPr>
          <w:rFonts w:ascii="IRNazanin" w:hAnsi="IRNazanin" w:eastAsia="IRNazanin"/>
          <w:color w:val="111111"/>
          <w:sz w:val="28"/>
          <w:sz w:val="28"/>
          <w:szCs w:val="28"/>
          <w:rtl w:val="true"/>
          <w:lang w:bidi="fa-IR"/>
        </w:rPr>
        <w:t>لزم الاشتراک،والمفروض أنّه حقیقة فی معنی واحد،والمجاز خیرٌ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الکلام إنّما یکون مجازاً إذا عرف أنّه حقیقة فی شیء ثمَّ استعمل فی غیره،والعموم مع الاستثناء لم یستعمل فی غیر هذا الوضع علی سبیل الحقیقة،فلا یجوز أن یجعل مجازاً فی هذا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أصحاب الحقیقة علی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العام متناول للباقی بعد التخصیص،کما کان متناولاً له قبل التخصیص،واستعمال اللّفظ العام فی الباقی قبل التخصیص حقیقة اتّفاقاً،لکون اللّفظ متناولاً له،فیکون استعماله فی الباقی بعد التخصیص حقیقة کذلک؛لوجود المقتضی للحقیقة،و هو اللّفظ المتناول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الإمام الجوینی کونه حقیقة فی التناول،یعنی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بمنزلة تکریر الآحاد المتعدّدة،و إنّما وضع الرجال اختصاراً لذلک،و إذا بطل إرادة البعض لم یصر الباقی مجازاً،فکذا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أنّه کتکریر الآحاد،بل هو موضوع للکلّ،فبإخراج البعض یصیر مستعملاً فی غیر ما وضع له،فیکون مجازاً،بخلاف المتکرّر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المخصّص قد أثّر فی المخصوص و المُخرَج فقط،ولم یؤثّر فی الباقی بعد التخصیص،فیبقی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یسبق الباقی بعد التخصیص إلی الفهم،و هو دلیل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یسبق إلی الفهم مع القرینة،إذ السابق مع عدمها هو العموم،و هذا دلیل المجاز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جماعة،کالکرخی وغیره من الحنفیة،وأبی الحسین البصری إلی أنّه إن خصّ بمتّصل لفظی،فحقیقة،و إن خصّ بمنفصل،فمجاز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w:t>
      </w:r>
    </w:p>
    <w:p>
      <w:pPr>
        <w:pStyle w:val="BookText"/>
        <w:rPr/>
      </w:pPr>
      <w:r>
        <w:rPr>
          <w:rFonts w:ascii="IRNazanin" w:hAnsi="IRNazanin" w:eastAsia="IRNazanin"/>
          <w:color w:val="111111"/>
          <w:sz w:val="28"/>
          <w:sz w:val="28"/>
          <w:szCs w:val="28"/>
          <w:rtl w:val="true"/>
          <w:lang w:bidi="fa-IR"/>
        </w:rPr>
        <w:t>المقارن لا یصیر اللّفظ مجازاً،بل هو باق حقیقة،و هو کلام واحد،والتخصیص المتأخّر أنّه یبقی مجازاً فی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المخصّص المتّصل هو القرینة التی کانت سبباً لفهم الباقی من لفظ العموم،و هو معنی المجاز،ولا فرق بین قرینة قریبة أو بعیدة،متّصلة أو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القاضی عبدالجبّار إلی عکس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أبو الحسین البصری و الإمام الرازی إلی أنّه إن کان المخصّص مستقلاًّ،فهو مجاز،سواء کان عقلیاً أو لفظیاً،و إن لم یکن مستقلاً،فهو حقیقة،کالاستثناء و الشرط و الصفة و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صفوة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إذا خصّ بأی دلیل علی أی وجه خصّ،فالحال فیه لا تخلو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یعلم المراد من ظاهره مع التخصیص أو لا یعلم من ظاهره،بل یبقی فهم السامع متحیراً حتّی یرد علیه الدلیل،فإن سبق إلی الفهم عند إطلاقه معناه،فهو حقیقة مع المخصّص ودونه،وما لم یفهم إلاّ بقرینة،فهو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التخصیص لا یوجب مجازیة العام مطلقاً،والدلیل علیه أنّ تخصیص العام لا یوجب التجوّز،لا فی أداة العموم،ولا فی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الأولی،فلأنّها دائماً تستعمل فی معناها الموضوع له،و هو تعمیم الحکم لجمیع ما یراد من مدخولها،و أمّا الثانی،فالأمر واضح حیث إنّ المدخول کالرجل ونحوه وضع للدلالة علی الماهیة المهملة التی لم تلحظ معها خصوصیة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سیدنا المحقّق الخوئی فی توضیح کلام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الدلالات علی ثلاثة أقسام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التصوّریة،وهی الانتقال إلی المعنی من سماع اللّفظ،لا تتوقّف علی شیء ما عدا العلم بالوضع،فهی تابعة له،ولیس لعدم القرینة دخلٌ فیها،الثانی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التفهّمیة ویعبّر عنها بالدلالة التصدیقیة أیضاً من جهة تصدیق المخاطب المتکلّم،بأنّه أراد تفهیم المعنی للغیر،وهی عبارة عن ظهور اللّفظ فی کون المتکلّم به قاصداً لتفهیم،معناه،و هذه الدلالة تتوقّف زائداً علی العلم بالوضع علی إحراز أنّ المتکلّم فی مقام التفهیم وأنّه لم ینصب قرینة متّصلة فی الکلام علی الخلاف،ولا ما یصلح للقرینیة،وإلاّ فلا دلالة له علی الإرادة التفهیمیة،و هذه الدلالة هی الدلالة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التصدیقیة،وهی دلالة اللّفظ علی أنّ الإرادة الجدّیة علی طبق الإرادة الاستعمالیة،یعنی إنّهما متّحدان فی الخارج،و هذه الدلالة ثابتة ببناء العقلاء،وتتوقّف زائداً علی ما مرّ علی إحراز عدم وجود قرینة منفصلة علی الخلاف أیضاً،ومع وجودها لا یکون ظهور الکلام کاشفاً عن المراد الجدّی،فهذه القرینة إنّما هی تمنع عن کشف هذا الظهور عن الواقع وحجّیته،لا عن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تخصیص العام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یقترن به مخصّصه فی الکلام الواحد الملقی من المتکلِّم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یقترن به مخصّصه فی نفس الکلام،ویسمّی المخصّص المنفصل،فیکون أیضاً قرینة علی إرادة ما عدا الخاصّ من العموم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ناحیة القرینة علی مراد المتکلّم،و إنّما الفرق بینهما من ناحیة أخری،وهی ناحیة انعقاد الظهور فی العموم،ففی المتّصل لا ینعقد للکلام ظهور إلاّ فی الخصوص وفی المنفصل ینعقد ظهور العام فی عمومه،غیر أنّ الخاص ظهوره أقوی،فیقدّم علیه؛لأنّ الکلام مطلقاً لا یستقرّ له الظهور إلاّ بعد الانتهاء منه،والانقطاع عرفاً علی وجه 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لإلحاقه بضمیمة تصلح لأن تکون قرینة تصرفه عن ظهوره الابتدائی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المعالم و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خصّ العام واُرید به الباقی،فهو مجاز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صاحب الفصول،حیث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عندی أنّ العام المخصوص إن کان تخصیصه باستعماله فی الخاص باعتبار کونه للعموم وضعاً،فمجاز،سواء کان موضوعاً للعموم ابتداءً،ککلّ وتوابعه،أو کان موضوعاً لمعنی یلزمه العموم،کالنکرة فی سیاق النفی،والجمع المحلّی،والمضاف،والموصول حیث لا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التخصیص بإخراج البعض،کما فی الاستثناء،أو بتقیید مدلوله،فحقیقة إن لم یوجد فیه جهة اخری توجب التجوّز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 النملة فی بیان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معنوی؛لأنّ أصحاب المذهب الأوّل قصدوا أنّ الأفراد الذین بقوا بعد التخصیص قد دلّ علیهم اللّفظ العام وتناولهم حقیقة،أی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عمومه بدون قرینة،و أمّا أصحاب المذهب الثانی،فإنّهم قصدوا أنّ الأفراد الذین بقوا بعد التخصیص لا یدلّ علیهم اللّفظ العام إلاّ بقرینة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سیدنا المحقّق الإمام الخمینی الراحل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ویتفرّع علی الخلاف المذکور أنّ العام یکون حجّة فیما بقی بعد التخصیص إذا قلنا إنّه لم یوجب مجازیته،وعلی القول بالمجازیة لازمه سقوطه عن الحجّیة وصیرورة الکلام مجملاً</w:t>
      </w:r>
      <w:r>
        <w:rPr>
          <w:rFonts w:eastAsia="IRNazanin" w:cs="IRNazanin"/>
          <w:color w:val="111111"/>
          <w:sz w:val="28"/>
          <w:szCs w:val="28"/>
          <w:rtl w:val="true"/>
          <w:lang w:bidi="fa-IR"/>
        </w:rPr>
        <w:t>.</w:t>
      </w:r>
      <w:bookmarkStart w:id="390" w:name="pg13600_132156"/>
    </w:p>
    <w:p>
      <w:pPr>
        <w:pStyle w:val="Heading4"/>
        <w:numPr>
          <w:ilvl w:val="3"/>
          <w:numId w:val="1"/>
        </w:numPr>
        <w:rPr/>
      </w:pPr>
      <w:bookmarkStart w:id="391" w:name="__RefHeading___Toc188439_3830689328"/>
      <w:bookmarkStart w:id="392" w:name="_Toc143"/>
      <w:bookmarkEnd w:id="390"/>
      <w:bookmarkEnd w:id="391"/>
      <w:r>
        <w:rPr>
          <w:rtl w:val="true"/>
        </w:rPr>
        <w:t>الأسئلة</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القائلین بالمجاز و الجواب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بأنّ اللّفظ العام متناول للباقی بعد التخصیص؟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صاحب صفوة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یوجب التخصیص التجوّز لا فی الأداة ولا فی مدخولها؟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الدلالات الثلاث التی أوردها السید المحقّق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المخصّص المتّصل و المنفصل؟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صاحب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الخلاف بین القائلین بالحقیقة و القائلین بالمجاز معنویاً؟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ثمرة الخلاف المذکور فی تخصیص العام</w:t>
      </w:r>
      <w:r>
        <w:rPr>
          <w:rFonts w:eastAsia="IRNazanin" w:cs="IRNazanin"/>
          <w:color w:val="111111"/>
          <w:sz w:val="28"/>
          <w:szCs w:val="28"/>
          <w:rtl w:val="true"/>
          <w:lang w:bidi="fa-IR"/>
        </w:rPr>
        <w:t>.</w:t>
      </w:r>
      <w:bookmarkStart w:id="393" w:name="pg13600_132157"/>
    </w:p>
    <w:p>
      <w:pPr>
        <w:pStyle w:val="Heading3"/>
        <w:numPr>
          <w:ilvl w:val="2"/>
          <w:numId w:val="1"/>
        </w:numPr>
        <w:rPr/>
      </w:pPr>
      <w:bookmarkStart w:id="394" w:name="__RefHeading___Toc188441_3830689328"/>
      <w:bookmarkStart w:id="395" w:name="_Toc144"/>
      <w:bookmarkEnd w:id="393"/>
      <w:bookmarkEnd w:id="394"/>
      <w:r>
        <w:rPr>
          <w:rtl w:val="true"/>
        </w:rPr>
        <w:t>الدّرس التاسع عشر</w:t>
      </w:r>
      <w:bookmarkEnd w:id="395"/>
    </w:p>
    <w:p>
      <w:pPr>
        <w:pStyle w:val="Heading4"/>
        <w:numPr>
          <w:ilvl w:val="3"/>
          <w:numId w:val="1"/>
        </w:numPr>
        <w:rPr/>
      </w:pPr>
      <w:bookmarkStart w:id="396" w:name="__RefHeading___Toc188443_3830689328"/>
      <w:bookmarkStart w:id="397" w:name="_Toc145"/>
      <w:bookmarkEnd w:id="396"/>
      <w:r>
        <w:rPr>
          <w:rtl w:val="true"/>
        </w:rPr>
        <w:t>المطلق و المقید</w:t>
      </w:r>
      <w:bookmarkEnd w:id="397"/>
    </w:p>
    <w:p>
      <w:pPr>
        <w:pStyle w:val="Heading5"/>
        <w:numPr>
          <w:ilvl w:val="4"/>
          <w:numId w:val="1"/>
        </w:numPr>
        <w:rPr/>
      </w:pPr>
      <w:bookmarkStart w:id="398" w:name="__RefHeading___Toc188445_3830689328"/>
      <w:bookmarkStart w:id="399" w:name="_Toc146"/>
      <w:bookmarkEnd w:id="398"/>
      <w:r>
        <w:rPr>
          <w:rtl w:val="true"/>
        </w:rPr>
        <w:t>اشارة</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أصحابنا إلی أنّ المطلق من کتاب الله تعالی إذا أمکن العمل بإطلاقه،فالزیادة علیه بخبر الواحد و القیاس لا یجوز</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w:t>
      </w:r>
      <w:r>
        <w:rPr>
          <w:rStyle w:val="FootnoteAnchor"/>
          <w:rtl w:val="true"/>
        </w:rPr>
        <w:footnoteReference w:id="389"/>
      </w:r>
    </w:p>
    <w:p>
      <w:pPr>
        <w:pStyle w:val="Heading5"/>
        <w:numPr>
          <w:ilvl w:val="4"/>
          <w:numId w:val="1"/>
        </w:numPr>
        <w:rPr/>
      </w:pPr>
      <w:bookmarkStart w:id="400" w:name="__RefHeading___Toc188447_3830689328"/>
      <w:bookmarkStart w:id="401" w:name="_Toc147"/>
      <w:bookmarkEnd w:id="400"/>
      <w:r>
        <w:rPr>
          <w:rtl w:val="true"/>
        </w:rPr>
        <w:t>تعریف المطلق و المقید</w:t>
      </w:r>
      <w:bookmarkEnd w:id="401"/>
    </w:p>
    <w:p>
      <w:pPr>
        <w:pStyle w:val="BookText"/>
        <w:rPr/>
      </w:pP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الدالّ علی فرد أو أفراد غیر معینة وبدون أی قید لفظی،مثل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رجل،ورجال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من الألفاظ الدالّة علی فرد أو أفراد غیر معینة مع اقترانه بصفة تدلّ علی تقییده بها،مثل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عراقی</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الماهیة بلا قید من حیث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w:t>
      </w:r>
    </w:p>
    <w:p>
      <w:pPr>
        <w:pStyle w:val="BookText"/>
        <w:rPr/>
      </w:pPr>
      <w:r>
        <w:rPr>
          <w:rFonts w:ascii="IRNazanin" w:hAnsi="IRNazanin" w:eastAsia="IRNazanin"/>
          <w:color w:val="111111"/>
          <w:sz w:val="28"/>
          <w:sz w:val="28"/>
          <w:szCs w:val="28"/>
          <w:rtl w:val="true"/>
          <w:lang w:bidi="fa-IR"/>
        </w:rPr>
        <w:t>الغزالی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بالنسبة إلی اشتراک المعنی وخصوصیته ینقسم إلی لفظ لا یدلّ علی غیر واحد،کزید وعمرو،وإلی ما یدلّ علی أشیاء کثیرة تتّفق فی معنی واحد،ونسمّیه مطلقاً،فالمطلق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الدالّ علی معنی لا یکون تصوّره مانعاً من وقوع الشرکة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ذکر عدّة من الأقوال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التحقیق أنّ المطلق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یقع فی الإنشاء،فهذا یدلّ علی نفس الحقیقة من غیر تعرّض لأمر زائد،و هو معنی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هو التعرّض للذات دون الصفات،لا بالنفی ولا بالإثبات،کقوله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فی الأخبار،مثل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رجلاً،فهو لإثبات واحد مبهم من ذلک الجنس غیر معلوم التعیین عند السامع،وجعل مقابلاً للمطلق باعتبار اشتماله علی قید الوحدة،وعلی القسم الأوّل ینزّل کلام المحصول،وعلی الثانی ینزّل کلام ابن الحاجب</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الدال علی الحقیقة،من حیث إنّها هی هی،من غیر أن یکون فیه دلالة علی شیء من قیود تلک الحقیقة،سلباً کان ذلک القید أو إیجاباً،فهو المطلق</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النکرة فی سیاق الإثبات</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یدلّ علی نفس الذّات دون خصوص صفاتها،کالرقبة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یدلّ علی الذّات مع خصوص صفاتها،کالرقبة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w:t>
      </w:r>
      <w:bookmarkStart w:id="402" w:name="pg13600_132159"/>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Style w:val="FootnoteAnchor"/>
          <w:rtl w:val="true"/>
        </w:rPr>
        <w:footnoteReference w:id="39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هو اللفظ الدالّ علی مدلول شائع فی جنسه</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الإمامیة عرّفوا المطلق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المطلق ما دلّ علی معنی شائع فی جنسه،ویقابله المقید؛ولکن المتأخّرین منهم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للاُصولیین اصطلاح جدید فی لفظی المطلق و المقید،بل هما مستعملان بما لهما من المعنی اللغوی و العرفی،فإنّ المطلق مأخوذ من الإطلاق،و هو الإرسال و الشیوع،ویقابله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الأمر،أنّ إرسال کلّ شیء بحسبه وما یلیق به،فإذا نسب الإطلاق و التقیید إلی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یراد ذلک بحسب ما له من دلالة علی المعنی،فیکونان وصفین للّفظ باعتبار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و التقیید فی منزلة التعمیم و التخصیص،لکن المطلق لیس کالعموم فی الشمول؛لأنّ العموم یفید استغراق ما تناوله علی جهة الجمع،والمطلق یعمّ بالصلاحیة أی علی البدل،لا علی الجمع،فالمطلق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وضع علی شیء وعلی کلّ ما أشبهه،لا علی جهة الاستغراق</w:t>
      </w:r>
      <w:r>
        <w:rPr>
          <w:rFonts w:eastAsia="IRNazanin" w:cs="IRNazanin"/>
          <w:color w:val="111111"/>
          <w:sz w:val="28"/>
          <w:szCs w:val="28"/>
          <w:rtl w:val="true"/>
          <w:lang w:bidi="fa-IR"/>
        </w:rPr>
        <w:t xml:space="preserve">. </w:t>
      </w:r>
      <w:r>
        <w:rPr>
          <w:rStyle w:val="FootnoteAnchor"/>
          <w:rtl w:val="true"/>
        </w:rPr>
        <w:footnoteReference w:id="398"/>
      </w:r>
    </w:p>
    <w:p>
      <w:pPr>
        <w:pStyle w:val="Heading5"/>
        <w:numPr>
          <w:ilvl w:val="4"/>
          <w:numId w:val="1"/>
        </w:numPr>
        <w:rPr/>
      </w:pPr>
      <w:bookmarkStart w:id="403" w:name="__RefHeading___Toc188449_3830689328"/>
      <w:bookmarkStart w:id="404" w:name="_Toc148"/>
      <w:bookmarkEnd w:id="403"/>
      <w:r>
        <w:rPr>
          <w:rtl w:val="true"/>
        </w:rPr>
        <w:t>تقابل المطلق و المقید</w:t>
      </w:r>
      <w:bookmarkEnd w:id="40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التقابل بین الإطلاق و التقیید من باب تقابل الملکة وعدمها؛ </w:t>
      </w:r>
      <w:r>
        <w:rPr>
          <w:rStyle w:val="FootnoteAnchor"/>
          <w:rtl w:val="true"/>
        </w:rPr>
        <w:footnoteReference w:id="399"/>
      </w:r>
      <w:r>
        <w:rPr>
          <w:rFonts w:ascii="IRNazanin" w:hAnsi="IRNazanin" w:eastAsia="IRNazanin"/>
          <w:color w:val="111111"/>
          <w:sz w:val="28"/>
          <w:sz w:val="28"/>
          <w:szCs w:val="28"/>
          <w:rtl w:val="true"/>
          <w:lang w:bidi="fa-IR"/>
        </w:rPr>
        <w:t>لأنّ الإطلاق هو عدم التقیید فیما من شأنه أن یقید،فیتبع الإطلاق التقیید فی الإمکان،أی أنّه إذا أمکن التقیید فی الکلام وفی لسان الدلیل أمکن الإطلاق،ولو امتنع استعمال الإطلاق بمعنی أنّه لا یمکن</w:t>
      </w:r>
      <w:bookmarkStart w:id="405" w:name="pg13600_132160"/>
    </w:p>
    <w:p>
      <w:pPr>
        <w:pStyle w:val="BookText"/>
        <w:rPr/>
      </w:pPr>
      <w:bookmarkEnd w:id="405"/>
      <w:r>
        <w:rPr>
          <w:rFonts w:ascii="IRNazanin" w:hAnsi="IRNazanin" w:eastAsia="IRNazanin"/>
          <w:color w:val="111111"/>
          <w:sz w:val="28"/>
          <w:sz w:val="28"/>
          <w:szCs w:val="28"/>
          <w:rtl w:val="true"/>
          <w:lang w:bidi="fa-IR"/>
        </w:rPr>
        <w:t>فرض استکشاف الإطلاق وإرادته من کلام المتکلّم فی مورد لا یصحّ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 سیدنا الاُستاذ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التقابل بینهما تقابل التضاد لا العدم و الملکة،بیان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و التقیید بحسب مقام الثبوت لا واسطة بینهما فی الواقع ونفس الأمر؛وذلک لأنّ المتکلّم الملتفت إلی الواقع وما له من الخصوصیات حکیماً کان أو غیره،فلا یخلو من أن یأخذ فی متعلّق حکمه أو موضوعه خصوصیة من تلک الخصوصیات أو لا یأخذ فیه شیئاً منها ولا ثالث لهما،فعلی الأوّل یکون مقیداً،وعلی الثّانی یکون مطلقاً،ولا یعقل شقّ ثالث بینهما،یعنی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مطلقاً ولا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استحالة التقیید تستلزم ضرورة الإطلاق وبالعکس،بداهة أنّ الإهمال فی الواقع مستحیل فالحکم فیه إمّا مطلق أو مقید ولا ثالث لهما</w:t>
      </w:r>
      <w:r>
        <w:rPr>
          <w:rFonts w:eastAsia="IRNazanin" w:cs="IRNazanin"/>
          <w:color w:val="111111"/>
          <w:sz w:val="28"/>
          <w:szCs w:val="28"/>
          <w:rtl w:val="true"/>
          <w:lang w:bidi="fa-IR"/>
        </w:rPr>
        <w:t xml:space="preserve">. </w:t>
      </w:r>
      <w:r>
        <w:rPr>
          <w:rStyle w:val="FootnoteAnchor"/>
          <w:rtl w:val="true"/>
        </w:rPr>
        <w:footnoteReference w:id="400"/>
      </w:r>
    </w:p>
    <w:p>
      <w:pPr>
        <w:pStyle w:val="Heading5"/>
        <w:numPr>
          <w:ilvl w:val="4"/>
          <w:numId w:val="1"/>
        </w:numPr>
        <w:rPr/>
      </w:pPr>
      <w:bookmarkStart w:id="406" w:name="__RefHeading___Toc188451_3830689328"/>
      <w:bookmarkStart w:id="407" w:name="_Toc149"/>
      <w:bookmarkEnd w:id="406"/>
      <w:r>
        <w:rPr>
          <w:rtl w:val="true"/>
        </w:rPr>
        <w:t>حکم المطلق عند الحنفیة</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المطلق یجری علی إطلاقه ولا یتقید بوصف أو قید من قبل الرأی و السمع،ولا یحمل علی المقید إذا أمکن العمل باطلاقه إلاّ إذا تعذّر الجمع بینهما،فحینئذٍ یجوز التقیید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واعلم أنّ الخطاب إذا ورد مطلقاً لا مقید له حُمل علی إطلاقه،و إن ورد مقیداً حُمل علی تقییده،و إن ورد مطلقاً فی موضع،مقیداً فی موضع آخر،فذلک علی أقسام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یختلفا فی السبب و الحکم،فلا یحمل أحدهما علی الآخر بالاتّفاق،کما حکاه ابن برهان وأبو بکر الباقلانی و الآمدی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فی السبب و الحکم،فیحمل أحدهما علی الآخر،کما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موضع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الاتّفاق فی هذا القسم أیضاً أبو بکر الباقلانی وابن فورک،وقال ابن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 أبی حنیفة فی هذا القسم،فذهب بعضهم إلی أنّه لا یحمل،والصحیح من مذهبهم أنّه یحمل،ونقل أبو زید الدبوسی الحنفی و الماتریدی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حنیفة یقول بالحمل فی هذه الصورة،وحکی الخلاف فیه عن المالکیة وبعض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القائلین بالحمل اختلفوا فی بیان الحمل فرجّح ابن الحاجب کون المقید بیاناً للمطلق،أی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أنّ المراد بالمطلق هو المقید،وقیل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نسخاً،أی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نسخ حکم المطلق السابق بحکم المقید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یختلفا فی السبب دون الحکم،کاطلاق الرقبة فی کفّارة الظهار وتقییده بالإیمان فی کفّارة القتل،فالحکم واحد،و هو وجوب الاعتاق،فهذا القسم موضع الخلاف،فذهب الحنفیة کافّة إلی عدم جواز التقیید،فیعمل بکلّ من النصّین وحکاه القاضی عبدالوهّاب عن أکثر المالکیة،وذهب جمهور الشافعیة إلی التقیید،وذهب جمع من محقّقی الشافعیة إلی أنّه یجوز تقیید المطلق بالقیاس علی ذلک،وقال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القول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یختلفا فی الحکم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یتیماً هاشمیاً واکس یتیماً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فی أنّه لا یحمل أحدهما علی الآخر بوجه من الوجوه،سواء کانا مثبتین أو منفیین أو مختلفین،وحکی الإجماع فیه عن بعض کابن الحاجب</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تقدّم من أحکام العام و الخاص من جواز تخصیص الکتاب بالکتاب</w:t>
      </w:r>
      <w:bookmarkStart w:id="408" w:name="pg13600_132162"/>
    </w:p>
    <w:p>
      <w:pPr>
        <w:pStyle w:val="BookText"/>
        <w:rPr/>
      </w:pPr>
      <w:bookmarkEnd w:id="408"/>
      <w:r>
        <w:rPr>
          <w:rFonts w:ascii="IRNazanin" w:hAnsi="IRNazanin" w:eastAsia="IRNazanin"/>
          <w:color w:val="111111"/>
          <w:sz w:val="28"/>
          <w:sz w:val="28"/>
          <w:szCs w:val="28"/>
          <w:rtl w:val="true"/>
          <w:lang w:bidi="fa-IR"/>
        </w:rPr>
        <w:t>وبالخبر الواحد وأحکام العام المخصّص بالمجمل مفهوماً ومصداقاً وبالمتّصل و المنفصل تجری فی المطلق و المقید؛لاتّحاد الوجه فی المقامین من دون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بلغة العرب،ویتبنّی طریقتهم فی عرض أفکاره،فلذا یکون فیه عام وخاص،ومطلق ومقید،ونعلم أنّ من الطرق التی سار علیها الشارع المقدّس فی تبلیغ أحکامه الطریقة الشائعة لدی جمیع البشر من الاعتماد علی القرائن المتّصلة و المنفصلة؛فبذلک خصّص وقید بعض عموماته وإطلاقاته بقسم من الآیات،کما خصّص وقید بعضها الآخر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نعم،ینبغی استثناء مقدار التخصیص من بین الأحکام المذکورة فی باب العام و الخاص؛لأنّ ذلک لا یجری فی المطلق و المقید،إذ التقیید ممّا لا حدّ له عندهم لجوازه فی أی مرتبة من المراتب قلیلاً کانت أو کثیراً،ولعلّه ممّا لا کلام فیه عندهم ولا إشکال فیه أیضاً لمساعدة العرف علی جوازه حتّی إلی الواحد،کما یظهر من مطاوی المحاورات العرفیة</w:t>
      </w:r>
      <w:r>
        <w:rPr>
          <w:rFonts w:eastAsia="IRNazanin" w:cs="IRNazanin"/>
          <w:color w:val="111111"/>
          <w:sz w:val="28"/>
          <w:szCs w:val="28"/>
          <w:rtl w:val="true"/>
          <w:lang w:bidi="fa-IR"/>
        </w:rPr>
        <w:t>.</w:t>
      </w:r>
    </w:p>
    <w:p>
      <w:pPr>
        <w:pStyle w:val="Heading4"/>
        <w:numPr>
          <w:ilvl w:val="3"/>
          <w:numId w:val="1"/>
        </w:numPr>
        <w:rPr/>
      </w:pPr>
      <w:bookmarkStart w:id="409" w:name="__RefHeading___Toc188453_3830689328"/>
      <w:bookmarkStart w:id="410" w:name="_Toc150"/>
      <w:bookmarkEnd w:id="409"/>
      <w:r>
        <w:rPr>
          <w:rtl w:val="true"/>
        </w:rPr>
        <w:t>مقدّمات الحکمة</w:t>
      </w:r>
      <w:bookmarkEnd w:id="4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الإطلاق فی الأعلام بالنسبة إلی الأحوال لیس بالوضع،بل إنّما یستفاد من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إطلاق الجمل وما شابهها لیس بالوضع،بل بمقدّمات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خلاف فیه،و إنّما الذی وقع فیه البحث هو أنّ الإطلاق فی أسماء الأجناس وما شابهها،هل هو بالوضع أو بمقدّمات الحکمة؟أی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الأجناس هل هی موضوعة لمعانیها بما هی شائعة ومرسلة علی وجه یکون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فی المعنی الموضوع له اللفظ أو إنّها موضوعة لنفس المعانی بما هی،والإطلاق یستفاد من دالّ آخر هو نفس تجرّد اللفظ من القید إذا کانت مقدمات الحکمة متوفّرة فیه؟</w:t>
      </w:r>
    </w:p>
    <w:p>
      <w:pPr>
        <w:pStyle w:val="BookText"/>
        <w:rPr/>
      </w:pPr>
      <w:r>
        <w:rPr>
          <w:rFonts w:ascii="IRNazanin" w:hAnsi="IRNazanin" w:eastAsia="IRNazanin"/>
          <w:color w:val="111111"/>
          <w:sz w:val="28"/>
          <w:sz w:val="28"/>
          <w:szCs w:val="28"/>
          <w:rtl w:val="true"/>
          <w:lang w:bidi="fa-IR"/>
        </w:rPr>
        <w:t>اتّفق المتأخّرون من الاُصولیین علی أنّ الموضوع له ذات المعنی لا المعنی المطلق حتّی یکون استعمال اللفظ فی المقید مجازاً،ولمّا علم أنّ الألفاظ موضوعة لذات المعانی لا للمعانی بما هی مطلقة،فلا بدّ فی إثبات أنّ المقصود من اللفظ تسریة الحکم إلی تمام الأفراد و المصادیق من قرینة خاصة أو قرینة عامة تجعل الکلام فی نفسه ظاهراً فی إرادة الإطلاق،و هذه القرینة العامة إنّما تحصل إذا توفّرت جملة مقدّمات تسمّی مقدّمات الحکمة،والمعروف أنّها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البحث فی مقام الإثبات،فلا بدّ من إحراز کون المتکلّم فی مقام بیان تمام مراده،فحینئذٍ إن تمکّن المتکلّم من البیان،ومع ذلک لم یأت بقید فی کلامه،کان إطلاقه فی هذا المقام کاشفاً عن الإطلاق فی مقام الثبوت،و أنّ مراده فی هذا المقام مطلقاً وإلاّ لکان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یتمکّن من الإتیان بقید فی مقام الإثبات،فلا یکشف إطلاق کلامه فی هذا المقام عن الإطلاق فی ذاک المقام و الحکم بأنّ مراده الجدّی فی الواقع هو الإطلاق؛لوضوح أنّ مراده لو کان فی الواقع هو المقید،لم یتمکّن من بیانه و الإتیان بقید،ومعه کیف یکون إطلاق کلامه فی مقام الإثبات کاشفاً عن الإطلاق فی مقام الثبوت؟</w:t>
      </w:r>
    </w:p>
    <w:p>
      <w:pPr>
        <w:pStyle w:val="BookText"/>
        <w:rPr/>
      </w:pPr>
      <w:r>
        <w:rPr>
          <w:rFonts w:ascii="IRNazanin" w:hAnsi="IRNazanin" w:eastAsia="IRNazanin"/>
          <w:color w:val="111111"/>
          <w:sz w:val="28"/>
          <w:sz w:val="28"/>
          <w:szCs w:val="28"/>
          <w:rtl w:val="true"/>
          <w:lang w:bidi="fa-IR"/>
        </w:rPr>
        <w:t>الظاهر لزوم وجود هذه المقدّمة فی الإطلاق ضرورة أنّ الدّاعی لإلقاء الحکم مختلفة،إذ ربّما یکون الدّاعی هو الإعلان بأصل وجوده مع إهمال وإجمال،فهو حینئذٍ بصدد بیان بعض المراد،ومعه کیف یحتجّ به علی المراد وربّما یکون بصدد بیان حکم آخر؟وعلیه،لا بدّ من ملاحظة خصوصیات الکلام المحفوف بها،وأنّه فی صدد بیان أی خصوصیة منها،وهکذا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 المتکلّم إذا لم یکن فی مقام البیان لم یکن لکلامه ظهور فی الإطلاق حتّی یتمسّک به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قرینة معینة للمراد،ولا یخفی أنّها محقّقة لمحل البحث؛لأنّ التمسّک بالإطلاق عند طریان الشکّ،و هو مع وجود ما یوجب التعیین مرتفع،فلو کان</w:t>
      </w:r>
      <w:bookmarkStart w:id="411" w:name="pg13600_132164"/>
    </w:p>
    <w:p>
      <w:pPr>
        <w:pStyle w:val="BookText"/>
        <w:rPr/>
      </w:pPr>
      <w:bookmarkEnd w:id="411"/>
      <w:r>
        <w:rPr>
          <w:rFonts w:ascii="IRNazanin" w:hAnsi="IRNazanin" w:eastAsia="IRNazanin"/>
          <w:color w:val="111111"/>
          <w:sz w:val="28"/>
          <w:sz w:val="28"/>
          <w:szCs w:val="28"/>
          <w:rtl w:val="true"/>
          <w:lang w:bidi="fa-IR"/>
        </w:rPr>
        <w:t>فی المقام انصراف أو قرینة لفظیة أو غیرها فالإطلاق معدوم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المتکلّم فی مقام البیان،فإنّه لو لم یکن فی هذا المقام بأن کان فی مقام أصل التشریع أو کان فی مقام الإهمال،کما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فإنّه فی کلّ ذلک لا یمکن الأخذ بإطلاق کلامه،إذ لا ینعقد للکلام ظهور فی الإطلاق</w:t>
      </w:r>
      <w:r>
        <w:rPr>
          <w:rFonts w:eastAsia="IRNazanin" w:cs="IRNazanin"/>
          <w:color w:val="111111"/>
          <w:sz w:val="28"/>
          <w:szCs w:val="28"/>
          <w:rtl w:val="true"/>
          <w:lang w:bidi="fa-IR"/>
        </w:rPr>
        <w:t>.</w:t>
      </w:r>
    </w:p>
    <w:p>
      <w:pPr>
        <w:pStyle w:val="Heading4"/>
        <w:numPr>
          <w:ilvl w:val="3"/>
          <w:numId w:val="1"/>
        </w:numPr>
        <w:rPr/>
      </w:pPr>
      <w:bookmarkStart w:id="412" w:name="__RefHeading___Toc188455_3830689328"/>
      <w:bookmarkStart w:id="413" w:name="_Toc151"/>
      <w:bookmarkEnd w:id="412"/>
      <w:r>
        <w:rPr>
          <w:rtl w:val="true"/>
        </w:rPr>
        <w:t>الخلاصة</w:t>
      </w:r>
      <w:bookmarkEnd w:id="413"/>
    </w:p>
    <w:p>
      <w:pPr>
        <w:pStyle w:val="BookText"/>
        <w:rPr/>
      </w:pPr>
      <w:r>
        <w:rPr>
          <w:rFonts w:ascii="IRNazanin" w:hAnsi="IRNazanin" w:eastAsia="IRNazanin"/>
          <w:color w:val="111111"/>
          <w:sz w:val="28"/>
          <w:sz w:val="28"/>
          <w:szCs w:val="28"/>
          <w:rtl w:val="true"/>
          <w:lang w:bidi="fa-IR"/>
        </w:rPr>
        <w:t>إذا أمکن العمل بإطلاق کتاب الله تعالی فالتخصیص بخبر الواحد و القیاس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الدالّ علی فرد أو أفراد غیر معینة وبدون أی قید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من الألفاظ الدالّة علی فرد أو أفراد غیر معینة مع اقترانه بصفة تدلّ علی تقییده بها،مثل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مطلق فی موضع ومقید فی موضع آخر،فذلک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یختلفا فی السبب و الحکم،فلا یحمل أحدهما علی الآخر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فی السبب و الحکم،فیحمل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 أبی حنیفة فی هذا القسم،فذهب بعضهم إلی أنّه لا یحمل،ونقل عن أبی حنیفة أنّه یقول بالحمل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یختلفا فی السبب دون الحکم،فهذا القسم موضع الخلاف،فذهب الحنفیة کافّة إلی عدم التقیید،وذهب جمهور الشافعیة إلی التقیید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یختلفا فی الحکم فقط،فلا خلاف فی أنّه لا یحمل أحدهما علی الآخر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الإمامیة عرّفوا المطلق و المقید بأنّ المطلق ما دلّ علی معنی شائع فی جنسه،ویقابله المقید،ولکن المتأخّرین منهم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للاُصولیین اصطلاح جدید فی لفظی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التقابل بین الإطلاق و التقیید هو تقابل العدم و الملکة،أو تقابل التضاد،کما قال السید الخوئی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تقدّم من أحکام العام و الخاص من جواز تخصیص الکتاب بالکتاب وبالخبر الواحد تجری فی المطلق و المقید؛لاتّحاد الوجه فی المقامین من دون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الإطلاق فی الأعلام بالنسبة إلی الأحوال یکون بمقدّمات الحکمة،وکذلک إطلاق الجمل وما 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نعم،وقع البحث فی إطلاق أسماء الأجناس هل هو بالوضع أو بمقدّمات الحکمة؟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الحکمة علی المعروف تکون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کون المتکلّم فی مقام البیان،عدم وجود قرینة معینة للمراد،وأن یکون المتکلّم فی مقام البیان،ولا یکون فی مقام الإهمال وأصل التشریع</w:t>
      </w:r>
      <w:r>
        <w:rPr>
          <w:rFonts w:eastAsia="IRNazanin" w:cs="IRNazanin"/>
          <w:color w:val="111111"/>
          <w:sz w:val="28"/>
          <w:szCs w:val="28"/>
          <w:rtl w:val="true"/>
          <w:lang w:bidi="fa-IR"/>
        </w:rPr>
        <w:t>.</w:t>
      </w:r>
      <w:bookmarkStart w:id="414" w:name="pg13600_132166"/>
    </w:p>
    <w:p>
      <w:pPr>
        <w:pStyle w:val="Heading4"/>
        <w:numPr>
          <w:ilvl w:val="3"/>
          <w:numId w:val="1"/>
        </w:numPr>
        <w:rPr/>
      </w:pPr>
      <w:bookmarkStart w:id="415" w:name="__RefHeading___Toc188457_3830689328"/>
      <w:bookmarkStart w:id="416" w:name="_Toc152"/>
      <w:bookmarkEnd w:id="414"/>
      <w:bookmarkEnd w:id="415"/>
      <w:r>
        <w:rPr>
          <w:rtl w:val="true"/>
        </w:rPr>
        <w:t>الأسئلة</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المطلق و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المطلق؟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تقابل المطلق و المقید؟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لتقیید المطلق حدّ؟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تجری أحکام العام و الخاص فی المطلق و المقید؟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الإطلاق فی أسماء الأجناس بالوضع أم 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مقدّمات الحکمة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حکم صورة اتّفاق خطاب المطلق و المقید فی السبب و الحکم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علماء الحنفیة فی صورة الاختلاف فی السبب و الحکم</w:t>
      </w:r>
      <w:r>
        <w:rPr>
          <w:rFonts w:eastAsia="IRNazanin" w:cs="IRNazanin"/>
          <w:color w:val="111111"/>
          <w:sz w:val="28"/>
          <w:szCs w:val="28"/>
          <w:rtl w:val="true"/>
          <w:lang w:bidi="fa-IR"/>
        </w:rPr>
        <w:t>.</w:t>
      </w:r>
      <w:bookmarkStart w:id="417" w:name="pg13600_132167"/>
    </w:p>
    <w:p>
      <w:pPr>
        <w:pStyle w:val="Heading3"/>
        <w:numPr>
          <w:ilvl w:val="2"/>
          <w:numId w:val="1"/>
        </w:numPr>
        <w:rPr/>
      </w:pPr>
      <w:bookmarkStart w:id="418" w:name="__RefHeading___Toc188459_3830689328"/>
      <w:bookmarkStart w:id="419" w:name="_Toc153"/>
      <w:bookmarkEnd w:id="417"/>
      <w:bookmarkEnd w:id="418"/>
      <w:r>
        <w:rPr>
          <w:rtl w:val="true"/>
        </w:rPr>
        <w:t>الدّرس العشرون</w:t>
      </w:r>
      <w:bookmarkEnd w:id="419"/>
    </w:p>
    <w:p>
      <w:pPr>
        <w:pStyle w:val="Heading4"/>
        <w:numPr>
          <w:ilvl w:val="3"/>
          <w:numId w:val="1"/>
        </w:numPr>
        <w:rPr/>
      </w:pPr>
      <w:bookmarkStart w:id="420" w:name="__RefHeading___Toc188461_3830689328"/>
      <w:bookmarkStart w:id="421" w:name="_Toc154"/>
      <w:bookmarkEnd w:id="420"/>
      <w:r>
        <w:rPr>
          <w:rtl w:val="true"/>
        </w:rPr>
        <w:t>القدر المتیقّن فی مقام التخاطب</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بحسب مقام التخاطب هل یمنع عن التمسّک بالإطلاق أم لا؟</w:t>
      </w:r>
    </w:p>
    <w:p>
      <w:pPr>
        <w:pStyle w:val="BookText"/>
        <w:rPr/>
      </w:pPr>
      <w:r>
        <w:rPr>
          <w:rFonts w:ascii="IRNazanin" w:hAnsi="IRNazanin" w:eastAsia="IRNazanin"/>
          <w:color w:val="111111"/>
          <w:sz w:val="28"/>
          <w:sz w:val="28"/>
          <w:szCs w:val="28"/>
          <w:rtl w:val="true"/>
          <w:lang w:bidi="fa-IR"/>
        </w:rPr>
        <w:t>ذکر المحقّق صاحب الکفایة رحمه الله أن لا یکون هناک قدر متیقّن فی مقام التخاطب و المحاورة،حتّی یصحّ اتّکال المولی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ومرجع ذلک إلی أنّ وجود القدر المتیقّن فی مقام المحاورة یکون بمنزلة القرینة اللفظیة علی التقیید،فلا ینعقد للّفظ ظهور فی الإطلاق مع فرض وجوده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غیر واحد من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القدر المتیقّن لا یمنع عن التمسّک بالإطلاق،وتفصیل الکلام فی المقام أنّه یرید تارة بالقدر المتیقّن،القدر المتیقّن الخارجی،یعنی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متیقّن بحسب الإرادة خارجاً من جهة القرائن،منها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مناسبة الحکم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مثل هذا المتیقّن لا یمنع عن التمسّک بالإطلاق،ضرورة أنّه لا یخلو مطلق فی الخارج عن ذلک إلاّ نادراً،مثل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فإنّ القدر المتیقّن منه هو البیع الموجود بالصیغة العربیة الماضویة،إذ لا یحتمل أن یکون المراد منه غیره دونه</w:t>
      </w:r>
      <w:r>
        <w:rPr>
          <w:rFonts w:eastAsia="IRNazanin" w:cs="IRNazanin"/>
          <w:color w:val="111111"/>
          <w:sz w:val="28"/>
          <w:szCs w:val="28"/>
          <w:rtl w:val="true"/>
          <w:lang w:bidi="fa-IR"/>
        </w:rPr>
        <w:t>.</w:t>
      </w:r>
      <w:bookmarkStart w:id="422" w:name="pg13600_132168"/>
    </w:p>
    <w:p>
      <w:pPr>
        <w:pStyle w:val="BookText"/>
        <w:rPr/>
      </w:pPr>
      <w:bookmarkEnd w:id="422"/>
      <w:r>
        <w:rPr>
          <w:rFonts w:ascii="IRNazanin" w:hAnsi="IRNazanin" w:eastAsia="IRNazanin"/>
          <w:color w:val="111111"/>
          <w:sz w:val="28"/>
          <w:sz w:val="28"/>
          <w:szCs w:val="28"/>
          <w:rtl w:val="true"/>
          <w:lang w:bidi="fa-IR"/>
        </w:rPr>
        <w:t>واُخری یرید به القدر المتیقّن بحسب التخاطب،و هذا هو مراد صاحب الکفایة رحمه الله دون الأوّل،ولکن الظاهر أنّه لا یمکن المساعدة علیه،والسبب فیه أنّ المراد بالقدر المتیقّن بحسب التخاطب هو أن یفهم المخاطب من الکلام الملقی إلیه أنّه مراده جزماً،ومنشأ ذلک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عمدتها کونه واقعاً فی مورد السؤال،یعنی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المتیقّن بحسب التخاطب هو مورد السؤال،والظاهر أنّه غیر مانع عن التمسّک بالإطلاق،والسبب فیه أنّ ظهور الکلام فی الإطلاق قد انعقد،ولا أثر له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أنّه لا یجوز رفع الید عن الإطلاق ما لم تقم قرینة علی الخلاف،ولا قرینة فی البین،أمّا القرینة المنفصلة،فهی مفروضة العدم،و أمّا القرینة المتّصلة،فأیضاً کذلک بعد فرض أنّ القدر المتیقّن المزبور لا یصلح أن یکون مانعاً عن انعقاد الظهور فی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مناص من التمسّک به،وبما أنّ مقام الإثبات تابع لمقام الثبوت،فالإطلاق فی الأوّل کاشف عن الإطلاق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 هذا القدر المتیقّن حال القدر المتیقّن الخارجی،فکما أنّه لا یمنع عن التمسّک بالإطلاق،فکذلک هذا</w:t>
      </w:r>
      <w:r>
        <w:rPr>
          <w:rFonts w:eastAsia="IRNazanin" w:cs="IRNazanin"/>
          <w:color w:val="111111"/>
          <w:sz w:val="28"/>
          <w:szCs w:val="28"/>
          <w:rtl w:val="true"/>
          <w:lang w:bidi="fa-IR"/>
        </w:rPr>
        <w:t>.</w:t>
      </w:r>
    </w:p>
    <w:p>
      <w:pPr>
        <w:pStyle w:val="Heading4"/>
        <w:numPr>
          <w:ilvl w:val="3"/>
          <w:numId w:val="1"/>
        </w:numPr>
        <w:rPr/>
      </w:pPr>
      <w:bookmarkStart w:id="423" w:name="__RefHeading___Toc188463_3830689328"/>
      <w:bookmarkStart w:id="424" w:name="_Toc155"/>
      <w:bookmarkEnd w:id="423"/>
      <w:r>
        <w:rPr>
          <w:rtl w:val="true"/>
        </w:rPr>
        <w:t>أمثلة المطلق</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فالمأمور به هو الغَسل علی الإطلاق،فلا یزاد علیه شرط النیة و الترتیب و الموالاة و التسمیة بالخبر،ولکن یعمل بالخبر علی وجه لا یتغیر به حکم الکتاب،فیقال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المطلق فرض بحکم الکتاب،والنیة سنّة بحکم‌الخبر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قلنا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الکتاب</w:t>
      </w:r>
    </w:p>
    <w:p>
      <w:pPr>
        <w:pStyle w:val="BookText"/>
        <w:rPr/>
      </w:pPr>
      <w:r>
        <w:rPr>
          <w:rFonts w:ascii="IRNazanin" w:hAnsi="IRNazanin" w:eastAsia="IRNazanin"/>
          <w:color w:val="111111"/>
          <w:sz w:val="28"/>
          <w:sz w:val="28"/>
          <w:szCs w:val="28"/>
          <w:rtl w:val="true"/>
          <w:lang w:bidi="fa-IR"/>
        </w:rPr>
        <w:t>جعل جلد المئة حدّاً للزّنا،فلا یزاد علیه التغریب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 بالبکر جلد مئة وتغریب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بل یعمل بالخبر علی وجه لا یتغیر به حکم الکتاب،فیکون الجلد حدّاً شرعیاً بحکم الکتاب،والتغریب مشروعاً سیاسة بحکم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مطلق فی مسمّی الطواف بالبیت فلا یزاد علیه شرط الوضوء بالخبر بل یعمل به علی وجه لا یتغیر به حکم الکتاب بأن یکون مطلق الطواف فرضاً بحکم الکتاب و الوضوء واجباً بحکم الخبر فیجبر النقصان اللاّزم بترک الوضوء الواجب بالدّم</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مطلق فی مسمّی الرّکوع فلا یزاد علیه شرط التعدیل بحکم الخبر ولکن یعمل بالخبر علی وجه لا یتغیر به حکم الکتاب فیکون مطلق الرّکوع فرضاً بحکم الکتاب و التعدیل واجباً بحکم الخبر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التوضّی بماء الزّعفران وبکلّ ماء خالطه شیء طاهر فغیر أحد أوصافه،لأنّ شرط المصیر إلی التیمّم عدم مطلق الماء و هذا قد بقی ماءً مطلقاً فإنّ قید الإضافة ما أزال عنه اسم الماء بل قرّره فیدخل تحت حکم مطلق الماء وکان شرط بقائه علی صفة المنزل من السماء قیداً لهذا المطلق وبه یخرّج حکم ماء الزّعفران و الصّابون و الإشنان </w:t>
      </w:r>
      <w:r>
        <w:rPr>
          <w:rStyle w:val="FootnoteAnchor"/>
          <w:rtl w:val="true"/>
        </w:rPr>
        <w:footnoteReference w:id="412"/>
      </w:r>
      <w:r>
        <w:rPr>
          <w:rFonts w:ascii="Amiri" w:hAnsi="Amiri" w:eastAsia="Amiri" w:cs="Amiri"/>
          <w:color w:val="111111"/>
          <w:sz w:val="28"/>
          <w:sz w:val="28"/>
          <w:szCs w:val="28"/>
          <w:rtl w:val="true"/>
          <w:lang w:bidi="ar-SA"/>
        </w:rPr>
        <w:t>وأمثاله،وخرج عن هذه القضیة الماء النجس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یُرِیدُ لِیُطَهِّرَکُمْ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والنجس لا یفید الطهارة</w:t>
      </w:r>
      <w:r>
        <w:rPr>
          <w:rFonts w:eastAsia="IRNazanin" w:cs="IRNazanin"/>
          <w:color w:val="111111"/>
          <w:sz w:val="28"/>
          <w:szCs w:val="28"/>
          <w:rtl w:val="true"/>
          <w:lang w:bidi="fa-IR"/>
        </w:rPr>
        <w:t>.</w:t>
      </w:r>
      <w:bookmarkStart w:id="425" w:name="pg13600_132170"/>
    </w:p>
    <w:p>
      <w:pPr>
        <w:pStyle w:val="BookText"/>
        <w:rPr/>
      </w:pPr>
      <w:bookmarkEnd w:id="425"/>
      <w:r>
        <w:rPr>
          <w:rFonts w:ascii="IRNazanin" w:hAnsi="IRNazanin" w:eastAsia="IRNazanin"/>
          <w:color w:val="111111"/>
          <w:sz w:val="28"/>
          <w:sz w:val="28"/>
          <w:szCs w:val="28"/>
          <w:rtl w:val="true"/>
          <w:lang w:bidi="fa-IR"/>
        </w:rPr>
        <w:t>وبهذه الإشارة علم أنّ الحدث شرط لوجوب الوضوء فإنّ تحصیل الطهارة بدون وجود الحدث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المظاهر إذا جامع امرأته فی خلال الإطعام لا یستأنف الإطعام،لأنّ الکتاب مطلق فی حقّ الإطعام فلا یزاد علیه شرط عدم المسیس بالقیاس علی الصوم بل المطلق یجری علی إطلاقه و المقید علی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فی کفّارة الظهار و الیمین مطلقة فلایزاد علیها شرط الإیمان بالقیاس علی کفّارة القتل</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426" w:name="__RefHeading___Toc188465_3830689328"/>
      <w:bookmarkStart w:id="427" w:name="_Toc156"/>
      <w:bookmarkEnd w:id="426"/>
      <w:r>
        <w:rPr>
          <w:rtl w:val="true"/>
        </w:rPr>
        <w:t>طرح الإشکالین و الجواب عنهما</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فی مسح الرّأس یوجب مسح مطلق البعض و قد قیدتموه بمقدار النّاصیة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والکتاب مطلق فی انتهاء الحرمة الغلیظة بالنّکاح و قد قیدتموه بالدخول بحدیث امرأة رفاعة</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لیس بمطلق فی باب المسح،فإنّ حکم المطلق أن یکون الآتی بأی فرد کان آتیاً بالمأمور به،والآتی بأی بعض کان هاهنا لیس بآت بالمأمور به،فإنّه لو مسح علی النصف أو علی الثلثین لا یکون الکلّ فرضاً وبه فارق المطلق المجمل</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قید الدّخول،فقد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فی النصّ حمل علی الوط‌ء،إذ العقد مستفاد من</w:t>
      </w:r>
      <w:bookmarkStart w:id="428" w:name="pg13600_132171"/>
    </w:p>
    <w:p>
      <w:pPr>
        <w:pStyle w:val="BookText"/>
        <w:rPr/>
      </w:pPr>
      <w:bookmarkEnd w:id="428"/>
      <w:r>
        <w:rPr>
          <w:rFonts w:ascii="IRNazanin" w:hAnsi="IRNazanin" w:eastAsia="IRNazanin"/>
          <w:color w:val="111111"/>
          <w:sz w:val="28"/>
          <w:sz w:val="28"/>
          <w:szCs w:val="28"/>
          <w:rtl w:val="true"/>
          <w:lang w:bidi="fa-IR"/>
        </w:rPr>
        <w:t>لفظ الزوج،وبهذا یزول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الدّخول ثبت بالخبر،وجعلوه من المشاهیر،فلا یلزمهم تقیید الکتاب بخبر الواحد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و </w:t>
      </w:r>
      <w:r>
        <w:rPr>
          <w:rStyle w:val="FootnoteAnchor"/>
          <w:rtl w:val="true"/>
        </w:rPr>
        <w:footnoteReference w:id="418"/>
      </w:r>
    </w:p>
    <w:p>
      <w:pPr>
        <w:pStyle w:val="Heading4"/>
        <w:numPr>
          <w:ilvl w:val="3"/>
          <w:numId w:val="1"/>
        </w:numPr>
        <w:rPr/>
      </w:pPr>
      <w:bookmarkStart w:id="429" w:name="__RefHeading___Toc188467_3830689328"/>
      <w:bookmarkStart w:id="430" w:name="_Toc157"/>
      <w:bookmarkEnd w:id="429"/>
      <w:r>
        <w:rPr>
          <w:rtl w:val="true"/>
        </w:rPr>
        <w:t>الخلاصة</w:t>
      </w:r>
      <w:bookmarkEnd w:id="430"/>
    </w:p>
    <w:p>
      <w:pPr>
        <w:pStyle w:val="BookText"/>
        <w:rPr/>
      </w:pPr>
      <w:r>
        <w:rPr>
          <w:rFonts w:ascii="IRNazanin" w:hAnsi="IRNazanin" w:eastAsia="IRNazanin"/>
          <w:color w:val="111111"/>
          <w:sz w:val="28"/>
          <w:sz w:val="28"/>
          <w:szCs w:val="28"/>
          <w:rtl w:val="true"/>
          <w:lang w:bidi="fa-IR"/>
        </w:rPr>
        <w:t>ذکر المحقق صاحب الکفایة أنّ القدر المتیقّن فی مقام التخاطب و المحاورة یکون بمنزلة القرینة اللّفظیة علی التقیید،فلذا لا ینعقد للّفظ ظهور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غیر واحد من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القدر المتیقّن لا یمنع عن التمسّک بالإطلاق؛لأنّه إن کان المراد بالقدر المتیقّن القدر المتیقّن الخارجی،کمناسبة الحکم و الموضوع،فإنّه لا یخلو مطلق فی الخارج عن ذلک إلاّ نادراً،ومن الواضح أنّ مثل هذا لا یمنع عن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القدر المتیقّن بحسب المحاورة،کما هو مراد صاحب الکفایة رحمه الله،فإنّ هذا أیضاً غیر مانع عن التمسّک بالإطلاق،والسبب فیه أنّ ظهور الکلام فی الإطلاق قد انعقد،ولا أثر من ناحیة قدر المتیقّن فی التخاطب،ومن الطبیعی أنّه لا یجوز رفع الید عن الإطلاق ما لم تقم قرینة علی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مطلق الکتاب فی باب مسح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والحرمة بالنکاح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قیدتموه بالخبر الواحد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لیس بمطلق فی باب المسح،بل یکون مجملاً،و أنّ الدخول و الوط‌ء مفهوم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،والعقد مفهوم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نقید المطلق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الدخول ثبت بالخبر،ولکن ذلک الخبر مشهور،وتقیید المطلق بالمشهور لا بأس به،فلا یلزم تقیید المطلق من الکتاب بخبر الواحد</w:t>
      </w:r>
      <w:r>
        <w:rPr>
          <w:rFonts w:eastAsia="IRNazanin" w:cs="IRNazanin"/>
          <w:color w:val="111111"/>
          <w:sz w:val="28"/>
          <w:szCs w:val="28"/>
          <w:rtl w:val="true"/>
          <w:lang w:bidi="fa-IR"/>
        </w:rPr>
        <w:t>.</w:t>
      </w:r>
      <w:bookmarkStart w:id="431" w:name="pg13600_132172"/>
    </w:p>
    <w:p>
      <w:pPr>
        <w:pStyle w:val="Heading4"/>
        <w:numPr>
          <w:ilvl w:val="3"/>
          <w:numId w:val="1"/>
        </w:numPr>
        <w:rPr/>
      </w:pPr>
      <w:bookmarkStart w:id="432" w:name="__RefHeading___Toc188469_3830689328"/>
      <w:bookmarkStart w:id="433" w:name="_Toc158"/>
      <w:bookmarkEnd w:id="431"/>
      <w:bookmarkEnd w:id="432"/>
      <w:r>
        <w:rPr>
          <w:rtl w:val="true"/>
        </w:rPr>
        <w:t>الأسئلة</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صاحب الکفایة،هل القدر المتیقّن فی مقام التخاطب یمنع عن التمسّک بالإطلاق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هو القدر المتیقّن فی مقام المحاورة؟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غیر واحد من الأعلام لِمَ لا یمنع القدر المتیقّن عن التمسّک بالإطلاق؟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أصل یعرف حکم ماء الزّعفران و الصّابون و الإشنان؟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التّوضی بالماء النجس؟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المطلق و المجمل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عن الإشکالین الواردین علی إطلاق الکتاب</w:t>
      </w:r>
      <w:r>
        <w:rPr>
          <w:rFonts w:eastAsia="IRNazanin" w:cs="IRNazanin"/>
          <w:color w:val="111111"/>
          <w:sz w:val="28"/>
          <w:szCs w:val="28"/>
          <w:rtl w:val="true"/>
          <w:lang w:bidi="fa-IR"/>
        </w:rPr>
        <w:t>.</w:t>
      </w:r>
      <w:bookmarkStart w:id="434" w:name="pg13600_132173"/>
    </w:p>
    <w:p>
      <w:pPr>
        <w:pStyle w:val="Heading3"/>
        <w:numPr>
          <w:ilvl w:val="2"/>
          <w:numId w:val="1"/>
        </w:numPr>
        <w:rPr/>
      </w:pPr>
      <w:bookmarkStart w:id="435" w:name="__RefHeading___Toc188471_3830689328"/>
      <w:bookmarkStart w:id="436" w:name="_Toc159"/>
      <w:bookmarkEnd w:id="434"/>
      <w:bookmarkEnd w:id="435"/>
      <w:r>
        <w:rPr>
          <w:rtl w:val="true"/>
        </w:rPr>
        <w:t>الدّرس الحادی و العشرون</w:t>
      </w:r>
      <w:bookmarkEnd w:id="436"/>
    </w:p>
    <w:p>
      <w:pPr>
        <w:pStyle w:val="Heading4"/>
        <w:numPr>
          <w:ilvl w:val="3"/>
          <w:numId w:val="1"/>
        </w:numPr>
        <w:rPr/>
      </w:pPr>
      <w:bookmarkStart w:id="437" w:name="__RefHeading___Toc188473_3830689328"/>
      <w:bookmarkStart w:id="438" w:name="_Toc160"/>
      <w:bookmarkEnd w:id="437"/>
      <w:r>
        <w:rPr>
          <w:rtl w:val="true"/>
        </w:rPr>
        <w:t>المشترک تعریفه وحکمه</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المشترک و المؤوّل</w:t>
      </w:r>
    </w:p>
    <w:p>
      <w:pPr>
        <w:pStyle w:val="BookText"/>
        <w:rPr/>
      </w:pP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وضع لمعنیین مختلفین أو لمعان مختلفة الحقائق، </w:t>
      </w:r>
      <w:r>
        <w:rPr>
          <w:rStyle w:val="FootnoteAnchor"/>
          <w:rtl w:val="true"/>
        </w:rPr>
        <w:footnoteReference w:id="421"/>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تتناول الأمة و السفینة،و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یتناول قابل عقد البیع وکوکب السماء،وقولنا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یحتمل البین و البیان</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لفظ وضع لمعنیین أو أکثر بأوضاع متعدّدة،فهو إذن لم یوضع لمجموع ما یدلّ علیه بوضع واحد،أی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لکلّ معنی من معانیه بوضع علی حدة</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تعین الواحد مراداً به سقط اعتبار إرادة غیره، </w:t>
      </w:r>
      <w:r>
        <w:rPr>
          <w:rStyle w:val="FootnoteAnchor"/>
          <w:rtl w:val="true"/>
        </w:rPr>
        <w:footnoteReference w:id="424"/>
      </w:r>
      <w:r>
        <w:rPr>
          <w:rFonts w:ascii="IRNazanin" w:hAnsi="IRNazanin" w:eastAsia="IRNazanin"/>
          <w:color w:val="111111"/>
          <w:sz w:val="28"/>
          <w:sz w:val="28"/>
          <w:szCs w:val="28"/>
          <w:rtl w:val="true"/>
          <w:lang w:bidi="fa-IR"/>
        </w:rPr>
        <w:t>ولهذا أجمع العلماء رحمهم الله تعالی علی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کتاب الله تعالی محمول أمّا علی الحیض،کما هو مذهبنا أو علی الطهر،کما هو مذهب الشافعی</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لتبیین الرأیین بأنّ القرء استعمل هنا فی معناه اللغوی،و هو إمّا الطهر و إمّا</w:t>
      </w:r>
    </w:p>
    <w:p>
      <w:pPr>
        <w:pStyle w:val="BookText"/>
        <w:rPr/>
      </w:pPr>
      <w:r>
        <w:rPr>
          <w:rFonts w:ascii="IRNazanin" w:hAnsi="IRNazanin" w:eastAsia="IRNazanin"/>
          <w:color w:val="111111"/>
          <w:sz w:val="28"/>
          <w:sz w:val="28"/>
          <w:szCs w:val="28"/>
          <w:rtl w:val="true"/>
          <w:lang w:bidi="fa-IR"/>
        </w:rPr>
        <w:t>الحیض،وبیان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الشافعیة و المالکیة رجّحوا معنی الطهر بقرینةٍ وهی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جائت بتاء التأنیث التی ینبغی أن تکون بعکس المعدود،إذ تأنیث العدد دلیل علی أنّ المعدود مذکّر،و هو الطهر لا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الحنفیة و الحنابلة علی أنّ المعنی هو الحیض بقرینة اخری،وهی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خاص،والخاص یدلّ دلالة قطعیة علی أنّ مدّة العدّة ثلاثة قروء من غیر زیادة ونقصان،ولا سبیل إلی هذا المقدار إلاّ بحمل القرء علی الحیض</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لموالی بنی فلان،ولبنی فلان موالٍ من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المولی المعتق 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وموالٍ من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المولی المعتَق بفتح التاء 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،فمات،بطلت الوصیة فی حقّ الفریقین لاستحالة الجمع بینهما وعدم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مثل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مظاهراً؛لأنّ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الکرامة و الحرمة،فلا یترجّح جهة الحرمة إلاّ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w:t>
      </w:r>
      <w:r>
        <w:rPr>
          <w:rStyle w:val="FootnoteAnchor"/>
          <w:rtl w:val="true"/>
        </w:rPr>
        <w:footnoteReference w:id="427"/>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یجب النظیر فی جزاء الصّید،لقوله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المثل صورة وبین المثل معنی،و هو القیمة،و قد ارید المثل من حیث المعنی بهذا النصّ فی قتل الحمام و العصفور ونحوهما بالاتّفاق،فلا یراد المثل من حیث الصورة؛إذ لا عموم للمشترک أصلاً،فیسقط اعتبار الصورة لاستحالة الجمع</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 من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للفظ معنی مشترکاً،لغوی ومعنی اصطلاحی شرعی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حمله علی المعنی الشرعی،إلاّ إذا وجدت قرینة تدلّ علی أنّ المقصود هو المعنی الأوّل</w:t>
      </w:r>
      <w:r>
        <w:rPr>
          <w:rFonts w:eastAsia="IRNazanin" w:cs="IRNazanin"/>
          <w:color w:val="111111"/>
          <w:sz w:val="28"/>
          <w:szCs w:val="28"/>
          <w:rtl w:val="true"/>
          <w:lang w:bidi="fa-IR"/>
        </w:rPr>
        <w:t xml:space="preserve">. </w:t>
      </w:r>
      <w:r>
        <w:rPr>
          <w:rStyle w:val="FootnoteAnchor"/>
          <w:rtl w:val="true"/>
        </w:rPr>
        <w:footnoteReference w:id="430"/>
      </w:r>
      <w:bookmarkStart w:id="439" w:name="pg13600_132175"/>
    </w:p>
    <w:p>
      <w:pPr>
        <w:pStyle w:val="Heading4"/>
        <w:numPr>
          <w:ilvl w:val="3"/>
          <w:numId w:val="1"/>
        </w:numPr>
        <w:rPr/>
      </w:pPr>
      <w:bookmarkStart w:id="440" w:name="__RefHeading___Toc188475_3830689328"/>
      <w:bookmarkStart w:id="441" w:name="_Toc161"/>
      <w:bookmarkEnd w:id="439"/>
      <w:bookmarkEnd w:id="440"/>
      <w:r>
        <w:rPr>
          <w:rtl w:val="true"/>
        </w:rPr>
        <w:t>المؤوّل وحکمه</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ترجّح بعض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بغالب الرأی یصیر مؤوّلاً</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الذی یفید معنیً أمّا أن لا یحتمل غیره،و هو نصّ،أو یحتمل غیره،و هو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تکون إفادته لذلک المعنی المعین راجحاً علی غیره،و هو الظاهر،أو مساویاً لغیره،و هو المجمل،أو مرجوحاً،و هو المؤوّل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التلمسانی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فالراجح هو الظاهر،والمرجوح هو المؤوّل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المجمل و المؤوّل فهما یشترکان فی أنّهما غیر راجحین،إلاّ أنّ المجمل و إن لم یکن راجحاً،فإنّه غیر مرجوح،والمؤوّل مع أنّه غیر راجح،فهو مرجوح إلاّ بحسب الدلیل المنفصل،والقدر المشترک بینهما هو المتشابه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أنّ بین المجمل و المؤوّل أیضاً قدراً مشترکاً،و هو عدم الاستقلال بالإفادة إلاّ بضمیمة،فاصطلح العلماء علی تسمیته متشابهاً،فإن أرادوا أن یسمّونها بذلک اصطلاحاً،فلا مشاحة فی الألفاظ</w:t>
      </w:r>
      <w:r>
        <w:rPr>
          <w:rFonts w:eastAsia="IRNazanin" w:cs="IRNazanin"/>
          <w:color w:val="111111"/>
          <w:sz w:val="28"/>
          <w:szCs w:val="28"/>
          <w:rtl w:val="true"/>
          <w:lang w:bidi="fa-IR"/>
        </w:rPr>
        <w:t xml:space="preserve">. </w:t>
      </w:r>
      <w:r>
        <w:rPr>
          <w:rStyle w:val="FootnoteAnchor"/>
          <w:rtl w:val="true"/>
        </w:rPr>
        <w:footnoteReference w:id="433"/>
      </w:r>
      <w:bookmarkStart w:id="442" w:name="pg13600_132176"/>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المؤوّل وجوب العمل به مع احتمال الخطأ،ومثاله فی الحکمیات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الثمن فی البیع کان علی غالب نقد البلد،وذلک بطریق التأویل،ولو کانت النقود مختلفة فسد البیع،لما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الأقراء علی الحیض وحمل النکاح فی الآیة علی الوط‌ء وحمل الکنایات حال مذاکرة الطلاق علی الطلاق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المانع من الزکاة یصرف إلی أیسر المالین قضاءً للدّین،وفرّع محمد رحمه الله علی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إمرأة علی نصاب،وله نصاب من الغنم،ونصاب من الدراهم یصرف الدّین إلی الدراهم حتّی لو حال علیهما الحول تجب الزّکاة عنده فی نصاب الغنم،ولا تجب فی الدّراهم</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443" w:name="__RefHeading___Toc188477_3830689328"/>
      <w:bookmarkStart w:id="444" w:name="_Toc162"/>
      <w:bookmarkEnd w:id="443"/>
      <w:r>
        <w:rPr>
          <w:rtl w:val="true"/>
        </w:rPr>
        <w:t>الفرق بین المؤوّل و المحتمل</w:t>
      </w:r>
      <w:bookmarkEnd w:id="444"/>
    </w:p>
    <w:p>
      <w:pPr>
        <w:pStyle w:val="BookText"/>
        <w:rPr/>
      </w:pPr>
      <w:r>
        <w:rPr>
          <w:rFonts w:ascii="IRNazanin" w:hAnsi="IRNazanin" w:eastAsia="IRNazanin"/>
          <w:color w:val="111111"/>
          <w:sz w:val="28"/>
          <w:sz w:val="28"/>
          <w:szCs w:val="28"/>
          <w:rtl w:val="true"/>
          <w:lang w:bidi="fa-IR"/>
        </w:rPr>
        <w:t>خرج من حکم المؤوّل،المحتمل للشیئین؛لأنّه یصرف إلی أحد محتملیه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هذا،لو کان رجل مدیوناً بدین مستغرق،وکان عنده أنواع من النصاب من الدّراهم و الدّنانیر و السّوائم،فالمال الذی یؤدّی عنه دینه لا تجب فیه الزّکاة،فکلّ من هذه المذکورات یحتمل أن یؤدّی عنه الدّین،ولکن یحمل ذلک المال علی النقود،فإنّ أداء الدّین منها أیسر من السّوائم فیحمل علیه،فلا تجب علیه الزّکاة فی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تفریع محمد الشّیبانی،حیث یصرف دین المهر علی الدّراهم؛لأنّها أیسر أداءً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هذا،لو حال الحول علی هذین النّصابین تجب الزّکاة فی نصاب الغنم،ولا تجب فی نصاب الدّراهم؛لکونه مشغولاً بدین المهر</w:t>
      </w:r>
      <w:r>
        <w:rPr>
          <w:rFonts w:eastAsia="IRNazanin" w:cs="IRNazanin"/>
          <w:color w:val="111111"/>
          <w:sz w:val="28"/>
          <w:szCs w:val="28"/>
          <w:rtl w:val="true"/>
          <w:lang w:bidi="fa-IR"/>
        </w:rPr>
        <w:t>.</w:t>
      </w:r>
    </w:p>
    <w:p>
      <w:pPr>
        <w:pStyle w:val="Heading4"/>
        <w:numPr>
          <w:ilvl w:val="3"/>
          <w:numId w:val="1"/>
        </w:numPr>
        <w:rPr/>
      </w:pPr>
      <w:bookmarkStart w:id="445" w:name="__RefHeading___Toc188479_3830689328"/>
      <w:bookmarkStart w:id="446" w:name="_Toc163"/>
      <w:bookmarkEnd w:id="445"/>
      <w:r>
        <w:rPr>
          <w:rtl w:val="true"/>
        </w:rPr>
        <w:t>تعریف المشترک</w:t>
      </w:r>
      <w:bookmarkEnd w:id="44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الواحد الموضوع لأزید من معنی وضعاً أوّلاً من</w:t>
      </w:r>
      <w:bookmarkStart w:id="447" w:name="pg13600_132177"/>
    </w:p>
    <w:p>
      <w:pPr>
        <w:pStyle w:val="BookText"/>
        <w:rPr/>
      </w:pPr>
      <w:bookmarkEnd w:id="447"/>
      <w:r>
        <w:rPr>
          <w:rFonts w:ascii="IRNazanin" w:hAnsi="IRNazanin" w:eastAsia="IRNazanin"/>
          <w:color w:val="111111"/>
          <w:sz w:val="28"/>
          <w:sz w:val="28"/>
          <w:szCs w:val="28"/>
          <w:rtl w:val="true"/>
          <w:lang w:bidi="fa-IR"/>
        </w:rPr>
        <w:t>حیث هی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الموضوع لحقیقتین فما زاد وضعاً أوّلاً من حیث هما کذلک</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خالف فی جواز وقوع الاسم علی مختلفین،أو علی ضدّین لا یلتفت إلی خلافه؛لخروجه عن الظاهر من مذهب أهل اللغة</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من استعمال اللفظة فی شیئین أنّها مشترکة فیهما،وموضوعة لهما</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448" w:name="__RefHeading___Toc188481_3830689328"/>
      <w:bookmarkStart w:id="449" w:name="_Toc164"/>
      <w:bookmarkEnd w:id="448"/>
      <w:r>
        <w:rPr>
          <w:rtl w:val="true"/>
        </w:rPr>
        <w:t>حکم لفظ المشترک</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منع من حمل اللفظ المشترک علی معانیه بلا قرینة،کما هو التحقیق،کان اللاّزم حیثما یطلق،التوقّف فی الدّلالة و الرّجوع إلی ما تقتضیه القواعد العقلیة،ولکن إذا غلب استعماله فی أحد المعنیین،فهل یجوز الحمل علیه بمجرّد تلک الغلبة أو لا؟</w:t>
      </w:r>
    </w:p>
    <w:p>
      <w:pPr>
        <w:pStyle w:val="BookText"/>
        <w:rPr/>
      </w:pPr>
      <w:r>
        <w:rPr>
          <w:rFonts w:ascii="IRNazanin" w:hAnsi="IRNazanin" w:eastAsia="IRNazanin"/>
          <w:color w:val="111111"/>
          <w:sz w:val="28"/>
          <w:sz w:val="28"/>
          <w:szCs w:val="28"/>
          <w:rtl w:val="true"/>
          <w:lang w:bidi="fa-IR"/>
        </w:rPr>
        <w:t>التحقیق الأوّل،لأنّ الغلبة توجب الظّن بإرادته،فتکون قرینة علی التّعیین،ولا یشترط عند أهل اللّسان کون القرینة مفیدة للعلم بإرادة خلاف الظّاهر،بل لو کانت مفیدة للظنّ الأقوی من الظّاهر کانت معتبرة وصارفة له إلی خلافه،وبذلک جرت عادتهم واستمرّت طریقتهم،فلا یجوز العدول عن طریقتهم وقواعدهم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علم بعدم تحقق الغلبة التی هی المناط فی التعیین فی زمان التکلّم باللفظ المشترک،کان اللاّزم التوقّف،وکذا فیما إذا تحققّت فی زمانه وعلم بعدم اطّلاع المتکلّم علیها؛لأنّ القرینة إنّما تعتبر إذا کان المتکلّم ملتفتاً إلیها؛لأنّه حینئذٍ یجعلها دلیلاً علی مراده</w:t>
      </w:r>
      <w:r>
        <w:rPr>
          <w:rFonts w:eastAsia="IRNazanin" w:cs="IRNazanin"/>
          <w:color w:val="111111"/>
          <w:sz w:val="28"/>
          <w:szCs w:val="28"/>
          <w:rtl w:val="true"/>
          <w:lang w:bidi="fa-IR"/>
        </w:rPr>
        <w:t>.</w:t>
      </w:r>
      <w:bookmarkStart w:id="450" w:name="pg13600_132178"/>
    </w:p>
    <w:p>
      <w:pPr>
        <w:pStyle w:val="BookText"/>
        <w:rPr/>
      </w:pPr>
      <w:bookmarkEnd w:id="450"/>
      <w:r>
        <w:rPr>
          <w:rFonts w:ascii="IRNazanin" w:hAnsi="IRNazanin" w:eastAsia="IRNazanin"/>
          <w:color w:val="111111"/>
          <w:sz w:val="28"/>
          <w:sz w:val="28"/>
          <w:szCs w:val="28"/>
          <w:rtl w:val="true"/>
          <w:lang w:bidi="fa-IR"/>
        </w:rPr>
        <w:t>وعلی هذا،یمکن الحکم بإرادة خصوص أحد المسمّیین باسم کزرارة مثلاً إذا شاع وکثر استعماله فیه،سواء کان باعتبار کثرة الروایة عنه أو باعتبار کثرة اسناد الأحکام إلیه؛لأنّ الفرض من قبیل اللفظ المشترک،إذ الاشتراک لا یختصّ بأسماء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جواز استعمال اللفظ المشترک فی أحد معانیه بمعونة القرینة المعینة،وعلی تقدیر عدم القرینة یکون اللفظ مجملاً لا دلالة له علی أحد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شبهة فی جواز استعماله فی مجموع معانیه بما هو مجموع المعانی،غایة الأمر یکون هذا الاستعمال مجازاً یحتاج إلی القرینة؛لأنّه استعمال للّفظ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المؤوّل،فهو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المحمول علی معناه المرجوح،و إن أردت تعریف الصحیح منه فزد علیه بقرینة مقتضیة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والقرینة إمّا عقلیة و إمّا لفظیة</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451" w:name="__RefHeading___Toc188483_3830689328"/>
      <w:bookmarkStart w:id="452" w:name="_Toc165"/>
      <w:bookmarkEnd w:id="451"/>
      <w:r>
        <w:rPr>
          <w:rtl w:val="true"/>
        </w:rPr>
        <w:t>المفسّر وحکمه</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ترجّح بعض وجوه المشترک ببیان من قبل المتکلّم کان مفسّراً،وحکمه أنّه یجب العمل به یقیناً،مثاله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عشرة دراهم من نقد بخارا،فقوله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نقد بخارا،تفسیر له،فلولا ذلک لکان منصرفاً إلی غالب نقد البلد بطریق التأویل،فیترجّح المفسّر،فلا یجب نقد البلد</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453" w:name="__RefHeading___Toc188485_3830689328"/>
      <w:bookmarkStart w:id="454" w:name="_Toc166"/>
      <w:bookmarkEnd w:id="453"/>
      <w:r>
        <w:rPr>
          <w:rtl w:val="true"/>
        </w:rPr>
        <w:t>الفرق بین المؤوّل و المفسّر</w:t>
      </w:r>
      <w:bookmarkEnd w:id="45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أنّ المشترک إذا ترجّح بعض معانیه بغالب الرأی،فهو مؤوّل،وحکمه وجوب العمل مع احتمال الخطأ،و أمّا إذا ترجّح بعض معانی المشترک ببیان من المتکلّم نفسه،فهو المفسّر،وحکمه أیضاً وجوب العمل لکنّه یقیناً،إذ الترجیح فی المفسّر یکون بدلیل قاطع،ولذا سمّی مفسّراً؛لأنّ التفسیر هو الکشف التامّ الذی لا شبهة فیه</w:t>
      </w:r>
      <w:r>
        <w:rPr>
          <w:rFonts w:eastAsia="IRNazanin" w:cs="IRNazanin"/>
          <w:color w:val="111111"/>
          <w:sz w:val="28"/>
          <w:szCs w:val="28"/>
          <w:rtl w:val="true"/>
          <w:lang w:bidi="fa-IR"/>
        </w:rPr>
        <w:t>.</w:t>
      </w:r>
      <w:bookmarkStart w:id="455" w:name="pg13600_132179"/>
    </w:p>
    <w:p>
      <w:pPr>
        <w:pStyle w:val="Heading4"/>
        <w:numPr>
          <w:ilvl w:val="3"/>
          <w:numId w:val="1"/>
        </w:numPr>
        <w:rPr/>
      </w:pPr>
      <w:bookmarkStart w:id="456" w:name="__RefHeading___Toc188487_3830689328"/>
      <w:bookmarkStart w:id="457" w:name="_Toc167"/>
      <w:bookmarkEnd w:id="455"/>
      <w:bookmarkEnd w:id="456"/>
      <w:r>
        <w:rPr>
          <w:rtl w:val="true"/>
        </w:rPr>
        <w:t>الخلاصة</w:t>
      </w:r>
      <w:bookmarkEnd w:id="457"/>
    </w:p>
    <w:p>
      <w:pPr>
        <w:pStyle w:val="BookText"/>
        <w:rPr/>
      </w:pP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لمعنیین مختلفین أو لمعان مختلفة الحقائق،أو أنّ المشترک هو اللفظ الواحد الموضوع لأزید من معنی وضعاً أوّلاً من حیث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المشترک أنّه إذا تعین الواحد مراداً به سقط اعتبار إرادة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ترجّح بعض وجوه المشترک بغالب الرأی وحکمه وجوب العمل به مع احتمال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حکم المؤوّل،المحتمل للشیئین؛لأنّه یصرف إلی أحد محتملیه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منع من حمل اللفظ المشترک علی معانیه بلا قرینة،کما هو التحقیق،کان اللاّزم حیثما یطلق،التوقّف فی الدّلالة و الرّجوع إلی ما تقتضیه القواعد العقلیة،لکن إذا غلب استعماله فی أحد المعنیین،توجب الظّنّ بإرادته،فتکون قرینة علی التّعیین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ترجّح بعض معانی المشترک ببیان من المتکلّم نفسه،وحکمه أیضاً وجوب العمل به یقیناً</w:t>
      </w:r>
      <w:r>
        <w:rPr>
          <w:rFonts w:eastAsia="IRNazanin" w:cs="IRNazanin"/>
          <w:color w:val="111111"/>
          <w:sz w:val="28"/>
          <w:szCs w:val="28"/>
          <w:rtl w:val="true"/>
          <w:lang w:bidi="fa-IR"/>
        </w:rPr>
        <w:t>.</w:t>
      </w:r>
      <w:bookmarkStart w:id="458" w:name="pg13600_132180"/>
    </w:p>
    <w:p>
      <w:pPr>
        <w:pStyle w:val="Heading4"/>
        <w:numPr>
          <w:ilvl w:val="3"/>
          <w:numId w:val="1"/>
        </w:numPr>
        <w:rPr/>
      </w:pPr>
      <w:bookmarkStart w:id="459" w:name="__RefHeading___Toc188489_3830689328"/>
      <w:bookmarkStart w:id="460" w:name="_Toc168"/>
      <w:bookmarkEnd w:id="458"/>
      <w:bookmarkEnd w:id="459"/>
      <w:r>
        <w:rPr>
          <w:rtl w:val="true"/>
        </w:rPr>
        <w:t>الأسئلة</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المشترک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المشترک؟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المؤوّل و المفسّر؟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نقاط الاشتراک والافتراق بین المشترک و المؤوّل و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مثل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مظاهراً؟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الوظیفة إذا منع من حمل المشترک علی معانیه بلا قرینة؟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أدلّة ترجیح الشافعیة و المالکیة معنی الطهر علی الحیض</w:t>
      </w:r>
      <w:r>
        <w:rPr>
          <w:rFonts w:eastAsia="IRNazanin" w:cs="IRNazanin"/>
          <w:color w:val="111111"/>
          <w:sz w:val="28"/>
          <w:szCs w:val="28"/>
          <w:rtl w:val="true"/>
          <w:lang w:bidi="fa-IR"/>
        </w:rPr>
        <w:t>.</w:t>
      </w:r>
      <w:bookmarkStart w:id="461" w:name="pg13600_132181"/>
    </w:p>
    <w:p>
      <w:pPr>
        <w:pStyle w:val="Heading3"/>
        <w:numPr>
          <w:ilvl w:val="2"/>
          <w:numId w:val="1"/>
        </w:numPr>
        <w:rPr/>
      </w:pPr>
      <w:bookmarkStart w:id="462" w:name="__RefHeading___Toc188491_3830689328"/>
      <w:bookmarkStart w:id="463" w:name="_Toc169"/>
      <w:bookmarkEnd w:id="461"/>
      <w:bookmarkEnd w:id="462"/>
      <w:r>
        <w:rPr>
          <w:rtl w:val="true"/>
        </w:rPr>
        <w:t>الدّرس الثانی و العشرون</w:t>
      </w:r>
      <w:bookmarkEnd w:id="463"/>
    </w:p>
    <w:p>
      <w:pPr>
        <w:pStyle w:val="Heading4"/>
        <w:numPr>
          <w:ilvl w:val="3"/>
          <w:numId w:val="1"/>
        </w:numPr>
        <w:rPr/>
      </w:pPr>
      <w:bookmarkStart w:id="464" w:name="__RefHeading___Toc188493_3830689328"/>
      <w:bookmarkStart w:id="465" w:name="_Toc170"/>
      <w:bookmarkEnd w:id="464"/>
      <w:r>
        <w:rPr>
          <w:rtl w:val="true"/>
        </w:rPr>
        <w:t>الحقیقة و المجاز</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لفظ وضعه </w:t>
      </w:r>
      <w:r>
        <w:rPr>
          <w:rStyle w:val="FootnoteAnchor"/>
          <w:rtl w:val="true"/>
        </w:rPr>
        <w:footnoteReference w:id="440"/>
      </w:r>
      <w:r>
        <w:rPr>
          <w:rFonts w:ascii="IRNazanin" w:hAnsi="IRNazanin" w:eastAsia="IRNazanin"/>
          <w:color w:val="111111"/>
          <w:sz w:val="28"/>
          <w:sz w:val="28"/>
          <w:szCs w:val="28"/>
          <w:rtl w:val="true"/>
          <w:lang w:bidi="fa-IR"/>
        </w:rPr>
        <w:t>واضع اللغة بإزاء شیء،فهو حقیقة له،ولو استعمل فی غیره یکون مجازاً لا حقیقة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وقال صاحب 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إن استعمل فیما وضع له،فاللفظ حقیقة،و إن استعمل فی غیره لعلاقة بینهما فمجاز</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وقال أبو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ما سمّی به الشیء فی أصل اللغة وموضوعها،والمجاز هو ما یجوز به الموضع الذی هو حقیقة له فی الأصل،وسمّی به ما لیس الاسم له حقیقة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الحسن یحُدُّ ذلک،بأنّ الحقیقة ما لا ینتفی عن مسمّیاته بحال،والمجاز ما ینتفی عن مسمّیاته بحال</w:t>
      </w:r>
      <w:r>
        <w:rPr>
          <w:rFonts w:eastAsia="IRNazanin" w:cs="IRNazanin"/>
          <w:color w:val="111111"/>
          <w:sz w:val="28"/>
          <w:szCs w:val="28"/>
          <w:rtl w:val="true"/>
          <w:lang w:bidi="fa-IR"/>
        </w:rPr>
        <w:t xml:space="preserve">. </w:t>
      </w:r>
      <w:r>
        <w:rPr>
          <w:rStyle w:val="FootnoteAnchor"/>
          <w:rtl w:val="true"/>
        </w:rPr>
        <w:footnoteReference w:id="443"/>
      </w:r>
      <w:bookmarkStart w:id="466" w:name="pg13600_132182"/>
    </w:p>
    <w:p>
      <w:pPr>
        <w:pStyle w:val="BookText"/>
        <w:rPr/>
      </w:pPr>
      <w:bookmarkEnd w:id="466"/>
      <w:r>
        <w:rPr>
          <w:rFonts w:ascii="IRNazanin" w:hAnsi="IRNazanin" w:eastAsia="IRNazanin"/>
          <w:color w:val="111111"/>
          <w:sz w:val="28"/>
          <w:sz w:val="28"/>
          <w:szCs w:val="28"/>
          <w:rtl w:val="true"/>
          <w:lang w:bidi="fa-IR"/>
        </w:rPr>
        <w:t>و قد عرّفهما فی موضع آخر من کتابه بأحسن وجه،حیث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هی اللّفظ المستعمل فی موضعه الموضوع له فی اللغة،والمجاز هو المعدول به عن حقیقته،والمستعمل فی غیر موضعه الموضوع له فی أصل اللغة،ولا یجوز أن یعدل به عن جهته وموضعه إلاّ بدلالة</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استعمال اللفظ فی معناه الموضوع له،حقیقة،واستعماله فی غیره المناسب له،مجاز،وفی غیر المناسب غلط،و هذا أمر محل وفاق</w:t>
      </w:r>
      <w:r>
        <w:rPr>
          <w:rFonts w:eastAsia="IRNazanin" w:cs="IRNazanin"/>
          <w:color w:val="111111"/>
          <w:sz w:val="28"/>
          <w:szCs w:val="28"/>
          <w:rtl w:val="true"/>
          <w:lang w:bidi="fa-IR"/>
        </w:rPr>
        <w:t xml:space="preserve">. </w:t>
      </w:r>
      <w:r>
        <w:rPr>
          <w:rStyle w:val="FootnoteAnchor"/>
          <w:rtl w:val="true"/>
        </w:rPr>
        <w:footnoteReference w:id="445"/>
      </w:r>
    </w:p>
    <w:p>
      <w:pPr>
        <w:pStyle w:val="Heading4"/>
        <w:numPr>
          <w:ilvl w:val="3"/>
          <w:numId w:val="1"/>
        </w:numPr>
        <w:rPr/>
      </w:pPr>
      <w:bookmarkStart w:id="467" w:name="__RefHeading___Toc188495_3830689328"/>
      <w:bookmarkStart w:id="468" w:name="_Toc171"/>
      <w:bookmarkEnd w:id="467"/>
      <w:r>
        <w:rPr>
          <w:rtl w:val="true"/>
        </w:rPr>
        <w:t>اجتماع الحقیقة مع المجاز</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الحقیقة مع المجاز لا یجتمعان إرادةً من لفظ واحد فی حالة واحدة،ولهذا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ارید ما یدخل فی الصاع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الدّرهم بالدّرهمین ولا الصّاع بالصّاعین</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سقط اعتبار نفس الصّاع،حتّی جاز بیع الواحد منه بالاثنین؛ولمّا ارید الوقاع من آیة الملامسة </w:t>
      </w:r>
      <w:r>
        <w:rPr>
          <w:rStyle w:val="FootnoteAnchor"/>
          <w:rtl w:val="true"/>
        </w:rPr>
        <w:footnoteReference w:id="447"/>
      </w:r>
      <w:r>
        <w:rPr>
          <w:rFonts w:ascii="IRNazanin" w:hAnsi="IRNazanin" w:eastAsia="IRNazanin"/>
          <w:color w:val="111111"/>
          <w:sz w:val="28"/>
          <w:sz w:val="28"/>
          <w:szCs w:val="28"/>
          <w:rtl w:val="true"/>
          <w:lang w:bidi="fa-IR"/>
        </w:rPr>
        <w:t>سقط اعتبار إرادة المسّ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لموالیه وله موال ولموالیه موال أعتقوهم،کانت الوصیة لموالیه دون موالی موالیه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السیر الکبیر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استأمن أهل الحرب علی آبائهم،لا تدخل الأجداد فی الأمان،ولو</w:t>
      </w:r>
      <w:bookmarkStart w:id="469" w:name="pg13600_132183"/>
    </w:p>
    <w:p>
      <w:pPr>
        <w:pStyle w:val="BookText"/>
        <w:rPr/>
      </w:pPr>
      <w:bookmarkEnd w:id="469"/>
      <w:r>
        <w:rPr>
          <w:rFonts w:ascii="IRNazanin" w:hAnsi="IRNazanin" w:eastAsia="IRNazanin"/>
          <w:color w:val="111111"/>
          <w:sz w:val="28"/>
          <w:sz w:val="28"/>
          <w:szCs w:val="28"/>
          <w:rtl w:val="true"/>
          <w:lang w:bidi="fa-IR"/>
        </w:rPr>
        <w:t>استأمنوا علی امّهاتهم لا یثبت الأمان فی حقّ الجدّات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الاجتماع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لأبکار بنی فلان،لا تدخل المصابة بالفجور فی حکم الوصیة،ولو أوصی لبنی فلان وله بنون وبنو بنیه،کانت الوصیة لبنیه دون بنی 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لا ینکح فلانة،وهی أجنبیة،کان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العقد،حتّی لو زنا بها لا یحنث</w:t>
      </w:r>
      <w:r>
        <w:rPr>
          <w:rFonts w:eastAsia="IRNazanin" w:cs="IRNazanin"/>
          <w:color w:val="111111"/>
          <w:sz w:val="28"/>
          <w:szCs w:val="28"/>
          <w:rtl w:val="true"/>
          <w:lang w:bidi="fa-IR"/>
        </w:rPr>
        <w:t>.</w:t>
      </w:r>
    </w:p>
    <w:p>
      <w:pPr>
        <w:pStyle w:val="Heading4"/>
        <w:numPr>
          <w:ilvl w:val="3"/>
          <w:numId w:val="1"/>
        </w:numPr>
        <w:rPr/>
      </w:pPr>
      <w:bookmarkStart w:id="470" w:name="__RefHeading___Toc188497_3830689328"/>
      <w:bookmarkStart w:id="471" w:name="_Toc172"/>
      <w:bookmarkEnd w:id="470"/>
      <w:r>
        <w:rPr>
          <w:rtl w:val="true"/>
        </w:rPr>
        <w:t>النقوض الواردة علی هذا الأصل</w:t>
      </w:r>
      <w:bookmarkEnd w:id="471"/>
    </w:p>
    <w:p>
      <w:pPr>
        <w:pStyle w:val="Heading5"/>
        <w:numPr>
          <w:ilvl w:val="4"/>
          <w:numId w:val="1"/>
        </w:numPr>
        <w:rPr/>
      </w:pPr>
      <w:bookmarkStart w:id="472" w:name="__RefHeading___Toc188499_3830689328"/>
      <w:bookmarkStart w:id="473" w:name="_Toc173"/>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ولئن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لا یضع قدمه فی دار فلان،یحنث لو دخلها حافیاً أو متنعّلاً أو راکباً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 حلف لا یسکن دار فلان یحنث لو کانت الدّار ملکاً لفلان أو کانت بأجرة أو 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جمع بین الحقیقة و المجاز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حرّ یوم یقدم فلان،فقدم فلان لیلاً أو نهاراً،یحنث</w:t>
      </w:r>
      <w:r>
        <w:rPr>
          <w:rFonts w:eastAsia="IRNazanin" w:cs="IRNazanin"/>
          <w:color w:val="111111"/>
          <w:sz w:val="28"/>
          <w:szCs w:val="28"/>
          <w:rtl w:val="true"/>
          <w:lang w:bidi="fa-IR"/>
        </w:rPr>
        <w:t xml:space="preserve">. </w:t>
      </w:r>
      <w:r>
        <w:rPr>
          <w:rStyle w:val="FootnoteAnchor"/>
          <w:rtl w:val="true"/>
        </w:rPr>
        <w:footnoteReference w:id="450"/>
      </w:r>
    </w:p>
    <w:p>
      <w:pPr>
        <w:pStyle w:val="Heading5"/>
        <w:numPr>
          <w:ilvl w:val="4"/>
          <w:numId w:val="1"/>
        </w:numPr>
        <w:rPr/>
      </w:pPr>
      <w:bookmarkStart w:id="474" w:name="__RefHeading___Toc188501_3830689328"/>
      <w:bookmarkStart w:id="475" w:name="_Toc174"/>
      <w:bookmarkEnd w:id="474"/>
      <w:r>
        <w:rPr>
          <w:rtl w:val="true"/>
        </w:rPr>
        <w:t>الجواب عن النقوض</w:t>
      </w:r>
      <w:bookmarkEnd w:id="475"/>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القدم صار مجازاً عن الدخول بحکم العرف، </w:t>
      </w:r>
      <w:r>
        <w:rPr>
          <w:rStyle w:val="FootnoteAnchor"/>
          <w:rtl w:val="true"/>
        </w:rPr>
        <w:footnoteReference w:id="451"/>
      </w:r>
      <w:r>
        <w:rPr>
          <w:rFonts w:ascii="IRNazanin" w:hAnsi="IRNazanin" w:eastAsia="IRNazanin"/>
          <w:color w:val="111111"/>
          <w:sz w:val="28"/>
          <w:sz w:val="28"/>
          <w:szCs w:val="28"/>
          <w:rtl w:val="true"/>
          <w:lang w:bidi="fa-IR"/>
        </w:rPr>
        <w:t>والدخول لا یتفاوت فی‌الفصلین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ودار فلان صار مجازاً عن دار مسکونة له،وذلک لا یتفاوت بین أن یکون ملکاً له أو کانت بأجرة له</w:t>
      </w:r>
      <w:r>
        <w:rPr>
          <w:rFonts w:eastAsia="IRNazanin" w:cs="IRNazanin"/>
          <w:color w:val="111111"/>
          <w:sz w:val="28"/>
          <w:szCs w:val="28"/>
          <w:rtl w:val="true"/>
          <w:lang w:bidi="fa-IR"/>
        </w:rPr>
        <w:t>.</w:t>
      </w:r>
      <w:bookmarkStart w:id="476" w:name="pg13600_132184"/>
    </w:p>
    <w:p>
      <w:pPr>
        <w:pStyle w:val="BookText"/>
        <w:rPr/>
      </w:pPr>
      <w:bookmarkEnd w:id="476"/>
      <w:r>
        <w:rPr>
          <w:rFonts w:ascii="IRNazanin" w:hAnsi="IRNazanin" w:eastAsia="IRNazanin"/>
          <w:color w:val="111111"/>
          <w:sz w:val="28"/>
          <w:sz w:val="28"/>
          <w:szCs w:val="28"/>
          <w:rtl w:val="true"/>
          <w:lang w:bidi="fa-IR"/>
        </w:rPr>
        <w:t>والیوم فی مسألة القدوم عبارة عن مطلق الوقت؛لأنّ الیوم إذا أضیف إلی فعل لا یمتدّ یکون عبارة عن مطلق الوقت،کما عرف،فکان الحنث بهذا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بطریق الجمع بین الحقیقة و المجاز</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جمهور أهل العربیة،وجمیع الحنفیة،وجمع من المعتزلة،والمحقّقون من الشافعیة،إلی أنّه لا یستعمل اللفظ فی المعنی الحقیقی و المجازی حال کونهما مقصودین بالحکم،بأن یراد کلّ واحد منهما،وأجاز ذلک بعض الشافعیة،وبعض المعتزلة کالقاضی عبدالجبّار وأبی علی الجبائی </w:t>
      </w:r>
      <w:r>
        <w:rPr>
          <w:rStyle w:val="FootnoteAnchor"/>
          <w:rtl w:val="true"/>
        </w:rPr>
        <w:footnoteReference w:id="453"/>
      </w:r>
      <w:r>
        <w:rPr>
          <w:rFonts w:ascii="IRNazanin" w:hAnsi="IRNazanin" w:eastAsia="IRNazanin"/>
          <w:color w:val="111111"/>
          <w:sz w:val="28"/>
          <w:sz w:val="28"/>
          <w:szCs w:val="28"/>
          <w:rtl w:val="true"/>
          <w:lang w:bidi="fa-IR"/>
        </w:rPr>
        <w:t>مطلقاً،إلاّ أن لا یمکن الجمع بینهما کإفعل أمراً،وتهدیداً،فإنّ الأمر طلب الفعل،والتهدید یقتضی الترک،فلا یجتمعان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الغزالی وأبو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استعماله فیهما عقلاً لا لغة إلاّ فی غیر المنفرد کالمثنّی و المجموع،فیصحّ استعماله فیهما لغة لتضمّنه المتعدّد،کقولهم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أحد اللسانین</w:t>
      </w:r>
      <w:r>
        <w:rPr>
          <w:rFonts w:eastAsia="IRNazanin" w:cs="IRNazanin"/>
          <w:color w:val="111111"/>
          <w:sz w:val="28"/>
          <w:szCs w:val="28"/>
          <w:rtl w:val="true"/>
          <w:lang w:bidi="fa-IR"/>
        </w:rPr>
        <w:t xml:space="preserve">. </w:t>
      </w:r>
      <w:r>
        <w:rPr>
          <w:rStyle w:val="FootnoteAnchor"/>
          <w:rtl w:val="true"/>
        </w:rPr>
        <w:footnoteReference w:id="454"/>
      </w:r>
    </w:p>
    <w:p>
      <w:pPr>
        <w:pStyle w:val="Heading4"/>
        <w:numPr>
          <w:ilvl w:val="3"/>
          <w:numId w:val="1"/>
        </w:numPr>
        <w:rPr/>
      </w:pPr>
      <w:bookmarkStart w:id="477" w:name="__RefHeading___Toc188503_3830689328"/>
      <w:bookmarkStart w:id="478" w:name="_Toc175"/>
      <w:bookmarkEnd w:id="477"/>
      <w:r>
        <w:rPr>
          <w:rtl w:val="true"/>
        </w:rPr>
        <w:t>نظریة الشهید الأوّل</w:t>
      </w:r>
      <w:bookmarkEnd w:id="4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لا فرق فی عدم جواز استعمال اللفظ فی المعنیین بین أن یکونا حقیقیین أو مجازیین أو مختلفین،فإنّ المانع هو تعلّق لحاظین بملحوظ واحد فی آنٍ واحد موجود فی الجمیع</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قال الشهید الأوّل قدّس سره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اللفظ الواحد علی حقیقته</w:t>
      </w:r>
    </w:p>
    <w:p>
      <w:pPr>
        <w:pStyle w:val="BookText"/>
        <w:rPr/>
      </w:pPr>
      <w:r>
        <w:rPr>
          <w:rFonts w:ascii="IRNazanin" w:hAnsi="IRNazanin" w:eastAsia="IRNazanin"/>
          <w:color w:val="111111"/>
          <w:sz w:val="28"/>
          <w:sz w:val="28"/>
          <w:szCs w:val="28"/>
          <w:rtl w:val="true"/>
          <w:lang w:bidi="fa-IR"/>
        </w:rPr>
        <w:t>ومجازه،فلو وقف أو أوصی لأولاده لم تدخل الحفدة،ولو جعلناهم حقیقة دخلوا،ولا فرق بین أولاد البنین وأولاد البنات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ولدای</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مشیراً إلی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حلف السلطان علی الضرب أو ترکه حمل علی الأمر و النهی،فلو باشره بنفسه فعلی القاعدة لا یحنث،والظاهر الحنث،ویجعل الضرب القدر المشترک بین صدور الفعل عن رضاه أو مباشرته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جوّز استعمال اللفظ فی حقیقته ومجازه، </w:t>
      </w:r>
      <w:r>
        <w:rPr>
          <w:rStyle w:val="FootnoteAnchor"/>
          <w:rtl w:val="true"/>
        </w:rPr>
        <w:footnoteReference w:id="459"/>
      </w:r>
      <w:r>
        <w:rPr>
          <w:rFonts w:ascii="IRNazanin" w:hAnsi="IRNazanin" w:eastAsia="IRNazanin"/>
          <w:color w:val="111111"/>
          <w:sz w:val="28"/>
          <w:sz w:val="28"/>
          <w:szCs w:val="28"/>
          <w:rtl w:val="true"/>
          <w:lang w:bidi="fa-IR"/>
        </w:rPr>
        <w:t>فلا إشکال عنده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فی الحمل علی الجماع و اللمس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bookmarkStart w:id="479" w:name="pg13600_132186"/>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فی الحمل علی القصاص أو الدیة،فإنّ السلطان حقیقة فی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ضعیف،والظاهر أنّه للقدر المشترک بین القصاص و الدیة و هوالمطالبة</w:t>
      </w:r>
      <w:r>
        <w:rPr>
          <w:rFonts w:eastAsia="IRNazanin" w:cs="IRNazanin"/>
          <w:color w:val="111111"/>
          <w:sz w:val="28"/>
          <w:szCs w:val="28"/>
          <w:rtl w:val="true"/>
          <w:lang w:bidi="fa-IR"/>
        </w:rPr>
        <w:t xml:space="preserve">. </w:t>
      </w:r>
      <w:r>
        <w:rPr>
          <w:rStyle w:val="FootnoteAnchor"/>
          <w:rtl w:val="true"/>
        </w:rPr>
        <w:footnoteReference w:id="462"/>
      </w:r>
    </w:p>
    <w:p>
      <w:pPr>
        <w:pStyle w:val="Heading4"/>
        <w:numPr>
          <w:ilvl w:val="3"/>
          <w:numId w:val="1"/>
        </w:numPr>
        <w:rPr/>
      </w:pPr>
      <w:bookmarkStart w:id="480" w:name="__RefHeading___Toc188505_3830689328"/>
      <w:bookmarkStart w:id="481" w:name="_Toc176"/>
      <w:bookmarkEnd w:id="480"/>
      <w:r>
        <w:rPr>
          <w:rtl w:val="true"/>
        </w:rPr>
        <w:t>تنبیهان</w:t>
      </w:r>
      <w:bookmarkEnd w:id="481"/>
    </w:p>
    <w:p>
      <w:pPr>
        <w:pStyle w:val="Heading5"/>
        <w:numPr>
          <w:ilvl w:val="4"/>
          <w:numId w:val="1"/>
        </w:numPr>
        <w:rPr/>
      </w:pPr>
      <w:bookmarkStart w:id="482" w:name="__RefHeading___Toc188507_3830689328"/>
      <w:bookmarkStart w:id="483" w:name="_Toc177"/>
      <w:bookmarkEnd w:id="482"/>
      <w:r>
        <w:rPr>
          <w:rtl w:val="true"/>
        </w:rPr>
        <w:t>التنبیه الأوّل</w:t>
      </w:r>
      <w:bookmarkEnd w:id="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استعمال اللفظ فی المعنی الحقیقی و المجازی کاختلافهم فی استعمال المشترک فی معانیه،فمنعه قوم،وجوّزه آخرون،ثمّ اختلف المجوّزون،فأکثرهم علی أنّه مجاز،وربّما قیل بکونه حقیقة ومجازاً بالاعتبارین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المانعین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جاز استعمال اللفظ فی المعنیین للزم الجمع بین المتنافیین؛لأنّ من شرط المجاز نصب القرینة المانعة عن إرادة الحقیقة،ولهذا قال أهل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ملزوم قرینة معاندة لإرادة الحقیقة،وملزوم معاند الشیء معاند لذلک الشیء،وإلاّ لزم صدق الملزوم بدون اللاّزم،و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المجوّزین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بین إرادة الحقیقة وإرادة المجاز منافاة،و إذا لم یکن منافاة لم یمتنع اجتماع الإرادتین عند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واحتجّوا لکونه مجازاً،بأنّ استعماله فیهما استعمال فی غیر ما وضع له أوّلاً،إذ لم یکن معنی المجازی داخلاً فی الموضوع له،و هو الآن داخل،فکان مجازاً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القائل بکونه حقیقة ومجازاً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اللفظ مستعمل فی کلّ واحد من المعنیین،والمفروض أنّه حقیقة فی أحدهما،ومجاز فی الآخر،فلکلّ واحد من الاستعمالین</w:t>
      </w:r>
      <w:bookmarkStart w:id="484" w:name="pg13600_132187"/>
    </w:p>
    <w:p>
      <w:pPr>
        <w:pStyle w:val="BookText"/>
        <w:rPr/>
      </w:pPr>
      <w:bookmarkEnd w:id="484"/>
      <w:r>
        <w:rPr>
          <w:rFonts w:ascii="IRNazanin" w:hAnsi="IRNazanin" w:eastAsia="IRNazanin"/>
          <w:color w:val="111111"/>
          <w:sz w:val="28"/>
          <w:sz w:val="28"/>
          <w:szCs w:val="28"/>
          <w:rtl w:val="true"/>
          <w:lang w:bidi="fa-IR"/>
        </w:rPr>
        <w:t>حکمه؛لأنّ القرینة إنّما هی مانعة عن إرادة المعنی الحقیقی بدلاً عن المجازی لا من انضمام إرادة الحقیقی إلیه،فاندفعت المعاندة من کلتا الجهتین</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485" w:name="__RefHeading___Toc188509_3830689328"/>
      <w:bookmarkStart w:id="486" w:name="_Toc178"/>
      <w:bookmarkEnd w:id="485"/>
      <w:r>
        <w:rPr>
          <w:rtl w:val="true"/>
        </w:rPr>
        <w:t>التنبیه الثّانی</w:t>
      </w:r>
      <w:bookmarkEnd w:id="486"/>
    </w:p>
    <w:p>
      <w:pPr>
        <w:pStyle w:val="BookText"/>
        <w:rPr/>
      </w:pPr>
      <w:r>
        <w:rPr>
          <w:rFonts w:ascii="IRNazanin" w:hAnsi="IRNazanin" w:eastAsia="IRNazanin"/>
          <w:color w:val="111111"/>
          <w:sz w:val="28"/>
          <w:sz w:val="28"/>
          <w:szCs w:val="28"/>
          <w:rtl w:val="true"/>
          <w:lang w:bidi="fa-IR"/>
        </w:rPr>
        <w:t>لا ریب أنّ اللفظ بعد الوضع وقبل الاستعمال لا یسمّی حقیقة،کما لایسمّی مجازاً؛لأنّها من نوع المستعمل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و المجاز صفتان عارضتان للّفظ بملاحظة الاستعمال لا بملاحظة نفس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الحقیقة لا تستلزم المجاز؛لجواز أن یخصّ الاستعمال بالمعنی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عکسه،أی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المعنی المجازی،لا بدّ أن یکون للّفظ من معنی حقیقی؛لأنّ التقابل بین الحقیقة و المجاز یکون من نوع تقابل الملکة و العدم،إذ تعقّل غیر الموضوع له موقوف علی تعقّل الموضوع له کتوقّف تعقّل العدم علی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الاستعمال فی غیر ما وضع له یستلزم عدم الاستعمال فیما وضع لما من شأنه أن یستعمل فیه،وبین الاستعمال فیما وضع له وعدم الاستعمال فیما وضع له تقابل العدم و الملکة؛وقیل فی العکس قولان</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487" w:name="__RefHeading___Toc188511_3830689328"/>
      <w:bookmarkStart w:id="488" w:name="_Toc179"/>
      <w:bookmarkEnd w:id="487"/>
      <w:r>
        <w:rPr>
          <w:rtl w:val="true"/>
        </w:rPr>
        <w:t>الخلاصة</w:t>
      </w:r>
      <w:bookmarkEnd w:id="488"/>
    </w:p>
    <w:p>
      <w:pPr>
        <w:pStyle w:val="BookText"/>
        <w:rPr/>
      </w:pPr>
      <w:r>
        <w:rPr>
          <w:rFonts w:ascii="IRNazanin" w:hAnsi="IRNazanin" w:eastAsia="IRNazanin"/>
          <w:color w:val="111111"/>
          <w:sz w:val="28"/>
          <w:sz w:val="28"/>
          <w:szCs w:val="28"/>
          <w:rtl w:val="true"/>
          <w:lang w:bidi="fa-IR"/>
        </w:rPr>
        <w:t>کلّ لفظ وضعه واضع اللغة بإزاء شیء،فهو حقیقة له،ولو استعمل فی غیره یکون مجازاً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مع المجاز لا یجتمعان من لفظ واحد فی حالة واحدة مع إرادة واحدة،ثمّ علی عدم جواز اجتماع الحقیقة مع المجاز فی استعمال واحد إذا أوصی لأبکار بنی</w:t>
      </w:r>
    </w:p>
    <w:p>
      <w:pPr>
        <w:pStyle w:val="BookText"/>
        <w:rPr/>
      </w:pPr>
      <w:r>
        <w:rPr>
          <w:rFonts w:ascii="IRNazanin" w:hAnsi="IRNazanin" w:eastAsia="IRNazanin"/>
          <w:color w:val="111111"/>
          <w:sz w:val="28"/>
          <w:sz w:val="28"/>
          <w:szCs w:val="28"/>
          <w:rtl w:val="true"/>
          <w:lang w:bidi="fa-IR"/>
        </w:rPr>
        <w:t>فلان،لا تدخل المصابة بالفجور فی حکم الوصیة،وکذلک موارد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علی هذا الأصل نقوض،منها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أن لا یضع قدمه فی دار فلان،یحنث لو دخلها حافیاً أو متنعّلاً أو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عنها،وقال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وضع القدم صار مجازاً عن الدخول بحکم العرف،والدخول لا یتفاوت فی الفصلین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اللفظ الواحد علی حقیقته ومجازه،فلو وقف أو أوصی لأولاده لم تدخل الحفدة،ولو جعلناهم حقیقة دخلوا،ومن جوّز استعمال اللفظ فی حقیقته ومجازه معاً،فلا إشکال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إختلف العلماء فی استعمال اللفظ فی المعنی الحقیقی و المجازی،والمجوّزون أیضاً قد اختلفوا فی تعیین المستعمل فیه،هل هو علی المجاز أو علی الحقیقة و المجاز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فحجّة المانعین عن الاستعمال لزوم الجمع بین المتنافیین،و هو محال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وحجّة المجوّزین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بین إرادة الحقیقة وإرادة المجاز معاً منافاة</w:t>
      </w:r>
      <w:r>
        <w:rPr>
          <w:rFonts w:eastAsia="IRNazanin" w:cs="IRNazanin"/>
          <w:color w:val="111111"/>
          <w:sz w:val="28"/>
          <w:szCs w:val="28"/>
          <w:rtl w:val="true"/>
          <w:lang w:bidi="fa-IR"/>
        </w:rPr>
        <w:t>.</w:t>
      </w:r>
      <w:bookmarkStart w:id="489" w:name="pg13600_132189"/>
    </w:p>
    <w:p>
      <w:pPr>
        <w:pStyle w:val="Heading4"/>
        <w:numPr>
          <w:ilvl w:val="3"/>
          <w:numId w:val="1"/>
        </w:numPr>
        <w:rPr/>
      </w:pPr>
      <w:bookmarkStart w:id="490" w:name="__RefHeading___Toc188513_3830689328"/>
      <w:bookmarkStart w:id="491" w:name="_Toc180"/>
      <w:bookmarkEnd w:id="489"/>
      <w:bookmarkEnd w:id="490"/>
      <w:r>
        <w:rPr>
          <w:rtl w:val="true"/>
        </w:rPr>
        <w:t>الأسئلة</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الحقیقة و المجاز؟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تجتمع الحقیقة و المجاز من لفظ واحد فی استعمال 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المسائل المتفرّعة علی عدم جواز الجمع بین الحقیقة و المجاز؟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عن النقوض الواردة علی هذا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حجّة المانعین و المجوّزین عن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استأمن أهل الحرب علی آبائهم،لماذا لا تدخل الأجداد فی الأمان؟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جواب الشهید الأول عن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لِوَلِیهِ سُلْطانًا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الجمع بین المعنی الحقیقی و المجازی فی استعمال واحد أم لا؟واذکر دلیل جوابک</w:t>
      </w:r>
      <w:r>
        <w:rPr>
          <w:rFonts w:eastAsia="IRNazanin" w:cs="IRNazanin"/>
          <w:color w:val="111111"/>
          <w:sz w:val="28"/>
          <w:szCs w:val="28"/>
          <w:rtl w:val="true"/>
          <w:lang w:bidi="fa-IR"/>
        </w:rPr>
        <w:t>.</w:t>
      </w:r>
      <w:bookmarkStart w:id="492" w:name="pg13600_132191"/>
    </w:p>
    <w:p>
      <w:pPr>
        <w:pStyle w:val="Heading3"/>
        <w:numPr>
          <w:ilvl w:val="2"/>
          <w:numId w:val="1"/>
        </w:numPr>
        <w:rPr/>
      </w:pPr>
      <w:bookmarkStart w:id="493" w:name="__RefHeading___Toc188515_3830689328"/>
      <w:bookmarkStart w:id="494" w:name="_Toc181"/>
      <w:bookmarkEnd w:id="492"/>
      <w:bookmarkEnd w:id="493"/>
      <w:r>
        <w:rPr>
          <w:rtl w:val="true"/>
        </w:rPr>
        <w:t>الدّرس الثالث و العشرون</w:t>
      </w:r>
      <w:bookmarkEnd w:id="494"/>
    </w:p>
    <w:p>
      <w:pPr>
        <w:pStyle w:val="Heading4"/>
        <w:numPr>
          <w:ilvl w:val="3"/>
          <w:numId w:val="1"/>
        </w:numPr>
        <w:rPr/>
      </w:pPr>
      <w:bookmarkStart w:id="495" w:name="__RefHeading___Toc188517_3830689328"/>
      <w:bookmarkStart w:id="496" w:name="_Toc182"/>
      <w:bookmarkEnd w:id="495"/>
      <w:r>
        <w:rPr>
          <w:rtl w:val="true"/>
        </w:rPr>
        <w:t>أنواع الحقیقة</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الحقیقة أنواع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متعذّرة،ومهجورة،ومستعملة، </w:t>
      </w:r>
      <w:r>
        <w:rPr>
          <w:rStyle w:val="FootnoteAnchor"/>
          <w:rtl w:val="true"/>
        </w:rPr>
        <w:footnoteReference w:id="465"/>
      </w:r>
      <w:r>
        <w:rPr>
          <w:rFonts w:ascii="IRNazanin" w:hAnsi="IRNazanin" w:eastAsia="IRNazanin"/>
          <w:color w:val="111111"/>
          <w:sz w:val="28"/>
          <w:sz w:val="28"/>
          <w:szCs w:val="28"/>
          <w:rtl w:val="true"/>
          <w:lang w:bidi="fa-IR"/>
        </w:rPr>
        <w:t>وفی القسمین الأوّلین یصار إلی المجاز بالاتّفاق</w:t>
      </w:r>
      <w:r>
        <w:rPr>
          <w:rFonts w:eastAsia="IRNazanin" w:cs="IRNazanin"/>
          <w:color w:val="111111"/>
          <w:sz w:val="28"/>
          <w:szCs w:val="28"/>
          <w:rtl w:val="true"/>
          <w:lang w:bidi="fa-IR"/>
        </w:rPr>
        <w:t>.</w:t>
      </w:r>
    </w:p>
    <w:p>
      <w:pPr>
        <w:pStyle w:val="Heading4"/>
        <w:numPr>
          <w:ilvl w:val="3"/>
          <w:numId w:val="1"/>
        </w:numPr>
        <w:rPr/>
      </w:pPr>
      <w:bookmarkStart w:id="497" w:name="__RefHeading___Toc188519_3830689328"/>
      <w:bookmarkStart w:id="498" w:name="_Toc183"/>
      <w:bookmarkEnd w:id="497"/>
      <w:r>
        <w:rPr>
          <w:rtl w:val="true"/>
        </w:rPr>
        <w:t>أمثلة علی الحقیقة المتعذّرة و المهجورة</w:t>
      </w:r>
      <w:bookmarkEnd w:id="498"/>
    </w:p>
    <w:p>
      <w:pPr>
        <w:pStyle w:val="BookText"/>
        <w:rPr/>
      </w:pPr>
      <w:r>
        <w:rPr>
          <w:rFonts w:ascii="IRNazanin" w:hAnsi="IRNazanin" w:eastAsia="IRNazanin"/>
          <w:color w:val="111111"/>
          <w:sz w:val="28"/>
          <w:sz w:val="28"/>
          <w:szCs w:val="28"/>
          <w:rtl w:val="true"/>
          <w:lang w:bidi="fa-IR"/>
        </w:rPr>
        <w:t>ونظیر المتعذّرة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لا یأکل من هذه الشجرة أو من هذه القدر،فإنّ أکل الشجرة أو القدر متعذّر،فینصرف ذلک إلی ثمرة الشجرة،وإلی ما یحلّ فی القدر،حتّی لو أکل من عین الشجرة أو من عین القدر بنوع تکلّف،لا یحنث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حلف لا یشرب من هذه البئر،ینصرف ذلک إلی الاغتراف حتّی لو فرضنا أنّه لو کرع </w:t>
      </w:r>
      <w:r>
        <w:rPr>
          <w:rStyle w:val="FootnoteAnchor"/>
          <w:rtl w:val="true"/>
        </w:rPr>
        <w:footnoteReference w:id="466"/>
      </w:r>
      <w:r>
        <w:rPr>
          <w:rFonts w:ascii="IRNazanin" w:hAnsi="IRNazanin" w:eastAsia="IRNazanin"/>
          <w:color w:val="111111"/>
          <w:sz w:val="28"/>
          <w:sz w:val="28"/>
          <w:szCs w:val="28"/>
          <w:rtl w:val="true"/>
          <w:lang w:bidi="fa-IR"/>
        </w:rPr>
        <w:t>بنوع تکلّف،لا یحنث بالاتّفاق</w:t>
      </w:r>
      <w:r>
        <w:rPr>
          <w:rFonts w:eastAsia="IRNazanin" w:cs="IRNazanin"/>
          <w:color w:val="111111"/>
          <w:sz w:val="28"/>
          <w:szCs w:val="28"/>
          <w:rtl w:val="true"/>
          <w:lang w:bidi="fa-IR"/>
        </w:rPr>
        <w:t>.</w:t>
      </w:r>
      <w:bookmarkStart w:id="499" w:name="pg13600_132192"/>
    </w:p>
    <w:p>
      <w:pPr>
        <w:pStyle w:val="BookText"/>
        <w:rPr/>
      </w:pPr>
      <w:bookmarkEnd w:id="499"/>
      <w:r>
        <w:rPr>
          <w:rFonts w:ascii="IRNazanin" w:hAnsi="IRNazanin" w:eastAsia="IRNazanin"/>
          <w:color w:val="111111"/>
          <w:sz w:val="28"/>
          <w:sz w:val="28"/>
          <w:szCs w:val="28"/>
          <w:rtl w:val="true"/>
          <w:lang w:bidi="fa-IR"/>
        </w:rPr>
        <w:t>ونظیر المهجورة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لا یضع قدمه فی دار فلان،فإنّ إرادة وضع القدم مهجورة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التوکیل بنفس الخصومة </w:t>
      </w:r>
      <w:r>
        <w:rPr>
          <w:rStyle w:val="FootnoteAnchor"/>
          <w:rtl w:val="true"/>
        </w:rPr>
        <w:footnoteReference w:id="467"/>
      </w:r>
      <w:r>
        <w:rPr>
          <w:rFonts w:ascii="IRNazanin" w:hAnsi="IRNazanin" w:eastAsia="IRNazanin"/>
          <w:color w:val="111111"/>
          <w:sz w:val="28"/>
          <w:sz w:val="28"/>
          <w:szCs w:val="28"/>
          <w:rtl w:val="true"/>
          <w:lang w:bidi="fa-IR"/>
        </w:rPr>
        <w:t>ینصرف إلی مطلق جواب الخصم حتّی یسع للوکیل أن یجیب بنعم،کما یسعه أن یجیب بلا؛لأنّ التوکیل بنفس الخصومة مهجورة شرعاً وعادةً</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یعنی أنّ الحقیقة تترک لتعذّرها عقلاً أو عادةً،أو لتعسّرها أو لهجرها عادةً 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أن لا یأکل من هذه القِدْر،فیقع علی ما یحلّها،ومثال التعسّر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أن لا یأکل من هذه الشجرة،فیقع علی ما یخرج من أثمارها المأکولة،فإن لم تخرج مأکولاً،فیحمل علی ثمنها،ومثال الهجر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أن لا یأکل من هذا الدقیق،فیقع علی ما یصنع منه و هو الخبز،ومثال الهجر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لا ینکح أجنبیة إلاّ بنیة فلا یحنث بالزنا؛لأنّ المهجور شرعاً کالمهجور عرفاً</w:t>
      </w:r>
      <w:r>
        <w:rPr>
          <w:rFonts w:eastAsia="IRNazanin" w:cs="IRNazanin"/>
          <w:color w:val="111111"/>
          <w:sz w:val="28"/>
          <w:szCs w:val="28"/>
          <w:rtl w:val="true"/>
          <w:lang w:bidi="fa-IR"/>
        </w:rPr>
        <w:t xml:space="preserve">. </w:t>
      </w:r>
      <w:r>
        <w:rPr>
          <w:rStyle w:val="FootnoteAnchor"/>
          <w:rtl w:val="true"/>
        </w:rPr>
        <w:footnoteReference w:id="470"/>
      </w:r>
    </w:p>
    <w:p>
      <w:pPr>
        <w:pStyle w:val="Heading4"/>
        <w:numPr>
          <w:ilvl w:val="3"/>
          <w:numId w:val="1"/>
        </w:numPr>
        <w:rPr/>
      </w:pPr>
      <w:bookmarkStart w:id="500" w:name="__RefHeading___Toc188521_3830689328"/>
      <w:bookmarkStart w:id="501" w:name="_Toc184"/>
      <w:bookmarkEnd w:id="500"/>
      <w:r>
        <w:rPr>
          <w:rtl w:val="true"/>
        </w:rPr>
        <w:t>حمل اللفظ علی المعنی المجازی</w:t>
      </w:r>
      <w:bookmarkEnd w:id="50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یتمکن من حمل اللفظ علی المعنی الحقیقی لزم حمله علی المعنی المجازی؛لأنّه لو لم یحمل علی المعنی المجازی بعد تعذّر الحمل علی المعنی الحقیقی للزم إهمال اللفظ أو الحکم بکونه لغواً،وذلک باطل،فتعین الحمل علی المعنی المجازی،ولا فرق فیما ذکر بین الخطاب الصادر من المعصوم أو غیره</w:t>
      </w:r>
      <w:bookmarkStart w:id="502" w:name="pg13600_132193"/>
    </w:p>
    <w:p>
      <w:pPr>
        <w:pStyle w:val="BookText"/>
        <w:rPr/>
      </w:pPr>
      <w:bookmarkEnd w:id="502"/>
      <w:r>
        <w:rPr>
          <w:rFonts w:ascii="IRNazanin" w:hAnsi="IRNazanin" w:eastAsia="IRNazanin"/>
          <w:color w:val="111111"/>
          <w:sz w:val="28"/>
          <w:sz w:val="28"/>
          <w:szCs w:val="28"/>
          <w:rtl w:val="true"/>
          <w:lang w:bidi="fa-IR"/>
        </w:rPr>
        <w:t xml:space="preserve">کالوکیل و الموصی، </w:t>
      </w:r>
      <w:r>
        <w:rPr>
          <w:rStyle w:val="FootnoteAnchor"/>
          <w:rtl w:val="true"/>
        </w:rPr>
        <w:footnoteReference w:id="471"/>
      </w:r>
      <w:r>
        <w:rPr>
          <w:rFonts w:ascii="IRNazanin" w:hAnsi="IRNazanin" w:eastAsia="IRNazanin"/>
          <w:color w:val="111111"/>
          <w:sz w:val="28"/>
          <w:sz w:val="28"/>
          <w:szCs w:val="28"/>
          <w:rtl w:val="true"/>
          <w:lang w:bidi="fa-IR"/>
        </w:rPr>
        <w:t>واحتمال الغفلة و الهذیان ونحوهما خلاف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للخطاب حال صدوره معنی حقیقی قلّ استعماله فیه بحیث قارب الهجر،ومعنی مجازی شاع استعماله فیه بحیث قارب النقل،فهل یحمل علی المعنی الحقیقی أو علی المعنی المجازی؟اختلف فیه القوم،فذهب أبوحنیفة إلی الأوّل،کما مرّت الإشارة إلیه،وذهب الشافعی فیما حُکی عنه إلی لزوم الحمل علی الثّانی،وذهب معظم العلماء کالعلاّمة الحلّی و الشهید الثّانی واستاذ الکلّ آغا حسین الخوانساری و المحدّث الکاشانی و القاضی البیضاوی و الغزالی و الشافعی علی قول آخر منه إلی التوقّف،و هو المعتمد؛لتعارض الظنّ المستفاد من الغلبة مع الظنّ المستفاد من الوضع من غیر ترجیح</w:t>
      </w:r>
      <w:r>
        <w:rPr>
          <w:rFonts w:eastAsia="IRNazanin" w:cs="IRNazanin"/>
          <w:color w:val="111111"/>
          <w:sz w:val="28"/>
          <w:szCs w:val="28"/>
          <w:rtl w:val="true"/>
          <w:lang w:bidi="fa-IR"/>
        </w:rPr>
        <w:t xml:space="preserve">. </w:t>
      </w:r>
      <w:r>
        <w:rPr>
          <w:rStyle w:val="FootnoteAnchor"/>
          <w:rtl w:val="true"/>
        </w:rPr>
        <w:footnoteReference w:id="472"/>
      </w:r>
    </w:p>
    <w:p>
      <w:pPr>
        <w:pStyle w:val="Heading4"/>
        <w:numPr>
          <w:ilvl w:val="3"/>
          <w:numId w:val="1"/>
        </w:numPr>
        <w:rPr/>
      </w:pPr>
      <w:bookmarkStart w:id="503" w:name="__RefHeading___Toc188523_3830689328"/>
      <w:bookmarkStart w:id="504" w:name="_Toc185"/>
      <w:bookmarkEnd w:id="503"/>
      <w:r>
        <w:rPr>
          <w:rtl w:val="true"/>
        </w:rPr>
        <w:t>حکم الحقیقة المستعملة</w:t>
      </w:r>
      <w:bookmarkEnd w:id="5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کانت الحقیقة مستعملة،فإن لم یکن لها مجاز متعارف،فالحقیقة أولی بلا خلاف،و إن کان لها مجاز متعارف، </w:t>
      </w:r>
      <w:r>
        <w:rPr>
          <w:rStyle w:val="FootnoteAnchor"/>
          <w:rtl w:val="true"/>
        </w:rPr>
        <w:footnoteReference w:id="473"/>
      </w:r>
      <w:r>
        <w:rPr>
          <w:rFonts w:ascii="IRNazanin" w:hAnsi="IRNazanin" w:eastAsia="IRNazanin"/>
          <w:color w:val="111111"/>
          <w:sz w:val="28"/>
          <w:sz w:val="28"/>
          <w:szCs w:val="28"/>
          <w:rtl w:val="true"/>
          <w:lang w:bidi="fa-IR"/>
        </w:rPr>
        <w:t>فالحقیقة أولی عند أبی حنیفة،وعندهما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بعموم المجاز أولی،مثاله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لا یأکل من هذه الحنطة،ینصرف ذلک إلی عینها عنده حتّی لو أکل من الخبز الحاصل منها لا یحنث عنده وعندهما ینصرف إلی ما تتضمّنه الحنطة بطریق،فیحنث بأکلها وبأکل</w:t>
      </w:r>
      <w:bookmarkStart w:id="505" w:name="pg13600_132194"/>
    </w:p>
    <w:p>
      <w:pPr>
        <w:pStyle w:val="BookText"/>
        <w:rPr/>
      </w:pPr>
      <w:bookmarkEnd w:id="505"/>
      <w:r>
        <w:rPr>
          <w:rFonts w:ascii="IRNazanin" w:hAnsi="IRNazanin" w:eastAsia="IRNazanin"/>
          <w:color w:val="111111"/>
          <w:sz w:val="28"/>
          <w:sz w:val="28"/>
          <w:szCs w:val="28"/>
          <w:rtl w:val="true"/>
          <w:lang w:bidi="fa-IR"/>
        </w:rPr>
        <w:t>الخبز الحاصل منها،وکذا لو حلف لا یشرب من الفرات ینصرف إلی الشرب منها کرعاً عنده،وعندهما إلی المجاز المتعارف،و هو شرب مائها بأی طریق کان</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506" w:name="__RefHeading___Toc188525_3830689328"/>
      <w:bookmarkStart w:id="507" w:name="_Toc186"/>
      <w:bookmarkEnd w:id="506"/>
      <w:r>
        <w:rPr>
          <w:rtl w:val="true"/>
        </w:rPr>
        <w:t>المجاز خلف الحقیقة</w:t>
      </w:r>
      <w:bookmarkEnd w:id="50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المجاز عند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عن الحقیقة فی حقّ اللفظ،وعندهما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عن الحقیقة فی حقّ الحکم،حتّی لو کانت الحقیقة ممکنة فی نفسها،إلاّ أنّه امتنع العمل بها لمانع،یصار إلی المجاز،وإلاّ صار الکلام لغواً،وعنده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یصار إلی المجاز و إن لم تکن الحقیقة ممکنة فی نفسها</w:t>
      </w:r>
      <w:r>
        <w:rPr>
          <w:rFonts w:eastAsia="IRNazanin" w:cs="IRNazanin"/>
          <w:color w:val="111111"/>
          <w:sz w:val="28"/>
          <w:szCs w:val="28"/>
          <w:rtl w:val="true"/>
          <w:lang w:bidi="fa-IR"/>
        </w:rPr>
        <w:t xml:space="preserve">. </w:t>
      </w:r>
      <w:r>
        <w:rPr>
          <w:rStyle w:val="FootnoteAnchor"/>
          <w:rtl w:val="true"/>
        </w:rPr>
        <w:footnoteReference w:id="475"/>
      </w:r>
      <w:bookmarkStart w:id="508" w:name="pg13600_132195"/>
    </w:p>
    <w:p>
      <w:pPr>
        <w:pStyle w:val="BookText"/>
        <w:rPr/>
      </w:pPr>
      <w:bookmarkEnd w:id="508"/>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لعبده و هو أکبر سنّاً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یصار إلی المجاز عندهما؛لاستحالة الحقیقة،وعنده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یصار إلی المجاز حتّی یعتق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هذا،یخرّج الحکم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أو علی هذا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أو حماری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ولا یلزم علی هذا إذا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نسب معروف من غیره،حیث لا تحرم علیه،ولا یجعل ذلک مجازاً عن الطلاق،سواء کانت المرأة أصغر سنّاً منه أو کبری؛لأنّ هذا اللفظ لو صحّ معناه لکان منافیاً للنکاح،فیکون منافیاً لحکمه،و هو الطلاق،ولا استعارة مع وجود التنافی،بخلاف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البنوّة لا تنافی ثبوت الملک للأب،بل یثبت الملک له ثمّ یعتق علیه</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509" w:name="__RefHeading___Toc188527_3830689328"/>
      <w:bookmarkStart w:id="510" w:name="_Toc187"/>
      <w:bookmarkEnd w:id="509"/>
      <w:r>
        <w:rPr>
          <w:rtl w:val="true"/>
        </w:rPr>
        <w:t>الخلاصة</w:t>
      </w:r>
      <w:bookmarkEnd w:id="51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متعذّرة،ومهجورة،ومستعملة،ثمّ الحکم فی القسمین الأوّلین یصار إلی المجاز،یعنی إنّ الحکم فی الحقیقة المتعذّرة و المهجورة،هو لزوم ترک العمل بهما،ووجوب العمل بالمعنی المجازی فیهما؛توضیح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لم یمکن حمل اللفظ علی المعنی الحقیقی لزم حمله علی المجازی،إذ لو لم یحمل علی المجازی بعد تعذّر الحمل علی الحقیقی للزم إهمال اللفظ أو الحکم بکونه لغواً،وذلک باطل،فتعین الحمل علی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الحقیقة مستعملة،فإن لم یکن لها مجاز متعارف،فالحقیقة أولی،و إن کان لها مجاز متعارف،فالحقیقة أولی عند أبی حنیفة،وعندهما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بعموم المجاز أولی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والمجاز عند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عن الحقیقة فی حقّ اللفظ،وعندهما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عن الحقیقة فی حقّ الحکم</w:t>
      </w:r>
      <w:r>
        <w:rPr>
          <w:rFonts w:eastAsia="IRNazanin" w:cs="IRNazanin"/>
          <w:color w:val="111111"/>
          <w:sz w:val="28"/>
          <w:szCs w:val="28"/>
          <w:rtl w:val="true"/>
          <w:lang w:bidi="fa-IR"/>
        </w:rPr>
        <w:t>.</w:t>
      </w:r>
      <w:bookmarkStart w:id="511" w:name="pg13600_132197"/>
    </w:p>
    <w:p>
      <w:pPr>
        <w:pStyle w:val="Heading4"/>
        <w:numPr>
          <w:ilvl w:val="3"/>
          <w:numId w:val="1"/>
        </w:numPr>
        <w:rPr/>
      </w:pPr>
      <w:bookmarkStart w:id="512" w:name="__RefHeading___Toc188529_3830689328"/>
      <w:bookmarkStart w:id="513" w:name="_Toc188"/>
      <w:bookmarkEnd w:id="511"/>
      <w:bookmarkEnd w:id="512"/>
      <w:r>
        <w:rPr>
          <w:rtl w:val="true"/>
        </w:rPr>
        <w:t>الأسئلة</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الحقیقة و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قولهم المجاز خلف عن الحقیقة فی حق اللفظ وحق الحکم؟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الحقیقة المستعملة إن لم یکن لها مجاز متعارف؟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الحقیقة المستعملة إن کان لها مجاز متعارف؟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المجاز عند أبی حنیفة وعندهما؟اُذکر لذلک مثالاً؟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یلزم ترک العمل فی الحقیقة المتعذّرة؟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التوقف إذا کان للخطاب معنی حقیقی مهجور</w:t>
      </w:r>
      <w:r>
        <w:rPr>
          <w:rFonts w:eastAsia="IRNazanin" w:cs="IRNazanin"/>
          <w:color w:val="111111"/>
          <w:sz w:val="28"/>
          <w:szCs w:val="28"/>
          <w:rtl w:val="true"/>
          <w:lang w:bidi="fa-IR"/>
        </w:rPr>
        <w:t>.</w:t>
      </w:r>
      <w:bookmarkStart w:id="514" w:name="pg13600_132199"/>
    </w:p>
    <w:p>
      <w:pPr>
        <w:pStyle w:val="Heading3"/>
        <w:numPr>
          <w:ilvl w:val="2"/>
          <w:numId w:val="1"/>
        </w:numPr>
        <w:rPr/>
      </w:pPr>
      <w:bookmarkStart w:id="515" w:name="__RefHeading___Toc188531_3830689328"/>
      <w:bookmarkStart w:id="516" w:name="_Toc189"/>
      <w:bookmarkEnd w:id="514"/>
      <w:bookmarkEnd w:id="515"/>
      <w:r>
        <w:rPr>
          <w:rtl w:val="true"/>
        </w:rPr>
        <w:t>الدّرس الرابع و العشرون</w:t>
      </w:r>
      <w:bookmarkEnd w:id="516"/>
    </w:p>
    <w:p>
      <w:pPr>
        <w:pStyle w:val="Heading4"/>
        <w:numPr>
          <w:ilvl w:val="3"/>
          <w:numId w:val="1"/>
        </w:numPr>
        <w:rPr/>
      </w:pPr>
      <w:bookmarkStart w:id="517" w:name="__RefHeading___Toc188533_3830689328"/>
      <w:bookmarkStart w:id="518" w:name="_Toc190"/>
      <w:bookmarkEnd w:id="517"/>
      <w:r>
        <w:rPr>
          <w:rtl w:val="true"/>
        </w:rPr>
        <w:t>تکملة فی تقسیم الحقیقة</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الحقیقة باعتبار الواضع إلی لغویة وعرفیة بکلا قسمیهما العام و الخاص،کالشّرعیة و النّحویة وغیرهما من الحقائق المختصّة بواحدة من الطوائف الخاصّة،فالاُولی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الکلمة المستعملة فیما وضعت له لغة،والثانیة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الکلمة المستعملة فیما وضعت له عرفاً،أعنی عند العرب کافّة،والثالثة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الکلمة المستعملة فیما وضعت له فی اصطلاح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لغة،وعرفاً،وفی اصطلاح خاص،کلّها أحوال عمّا وضعت له الکلمة،وقیود له لا عن الکلمة مطلقاً،أو باعتبار استعمالاتها بحیث ترجع القیود إلی الاستعمال؛لأنّ وصف الکلمة بکونها حقیقة لغویة أو عرفیة باعتبار استعمالها فی معناها لغة أو عرفاً من أی مستعمل کان،فإذا استعمل اللغوی الکلمة الموضوعة عرفاً فی ذلک المعنی العرفی فهذه حقیقة عرفیة لا لغویة،وکذا لو استعمل العرف الکلمة الموضوعة لغة فیه،فإنّها حقیقة لغویة لا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کان،فالأقسام الثلاثة متباینة لا یصدق أحدها علی الآخر بوجه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أحسن وأجاد من عرّف الأقسام الثلاثة بأنّها أمّا مستعملة فی معناها لغة،فهی</w:t>
      </w:r>
      <w:bookmarkStart w:id="519" w:name="pg13600_132200"/>
    </w:p>
    <w:p>
      <w:pPr>
        <w:pStyle w:val="BookText"/>
        <w:rPr/>
      </w:pPr>
      <w:bookmarkEnd w:id="519"/>
      <w:r>
        <w:rPr>
          <w:rFonts w:ascii="IRNazanin" w:hAnsi="IRNazanin" w:eastAsia="IRNazanin"/>
          <w:color w:val="111111"/>
          <w:sz w:val="28"/>
          <w:sz w:val="28"/>
          <w:szCs w:val="28"/>
          <w:rtl w:val="true"/>
          <w:lang w:bidi="fa-IR"/>
        </w:rPr>
        <w:t>حقیقة لغویة،أو لا،وعلی الثانی،فهی أمّا مستعملة فی معناها فی العرف العام،فهی العرفیة العامة،أو لا،بأن تکون مستعملة فی معناها فی اصطلاح خاصّ،فهی عرفیة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التقسیم من أحسن التقسیمات؛لأنّه دائر بین النفی و الإثبات،فیفید الحصر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اورد علیه،بأنّ هذا التقسیم غیر حاصر لجمیع أقسام الحقیقة؛لأنّ منها الأعلام الشخصیة،ولا توصف بکونها حقائق لغویة أو عرفیة عامّة أو خاصّة مع أنّها حقائق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الإیراد مدفوع،بأنّا نلتزم بخروجها عن أقسام الحقیقة،وتوضیح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اللغة لها إطلاقات،فإنّها فی الأصل اللهجة،وفی الاصطلاح تطلق تارة علی ما یقابل العرف،فیقال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معناه کذا لغة،یعنون بها أنّه کذلک فی لسان أهل اللغة،وتارة علی مطلق اللسان و اللهجة،فیقال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معناه کذا فی لغة طائفة فلانیة،أی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لسانهم،ولا ریب أنّ الأعلام الشخصیة خارجة عنه،فإنّها لا تعدّ لساناً،ولا تنسب إلی طائفة دون اخری،فلذا لو ذکر الأعجمی الأعلام الموضوعة عند العرب،لا یقال أنّه تکلّم بالعربی،فلذا یعبّر عن المعانی الجزئیة الموضوعة لها تلک الأعلام بتلک الأعلام نفسها،بخلاف المعانی الکلّیة الموضوعة لها أسماء الأجناس،حیث إنّ التعبیر عنها یختلف باختلاف ألسنة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کان،فعدم تغییر الأعلام،وعدم تبدّلها بتبدّل المتکلّمین دلیل علی خروجها من المقسم</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520" w:name="__RefHeading___Toc188535_3830689328"/>
      <w:bookmarkStart w:id="521" w:name="_Toc191"/>
      <w:bookmarkEnd w:id="520"/>
      <w:r>
        <w:rPr>
          <w:rtl w:val="true"/>
        </w:rPr>
        <w:t>الحقیقة الشرعیة</w:t>
      </w:r>
      <w:bookmarkEnd w:id="52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وجود الحقیقة اللغویة و العرفیة،و أمّا الشرعیة،فقد اختلفوا فی إثباتها ونفیها،فذهب کلّ فریق إلی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البحث لا بدّ من بیان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المسلمین نفهم من بعض الألفاظ المخصوصة کالصلاة و الصوم و الحجّ و الزّکاة معانی خاصّة شرعیة،ونجزم بأنّ هذه المعانی حادثة لم یکن یعرفها أهل اللغة العربیة قبل الإسلام،و إنّما نقلت تلک الألفاظ من معانیها اللغویة إلی هذه المعانی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دلالة الألفاظ علی معانیها أن تکون ناشئة من الجعل و التخصیص،ویسمّی هذا التخصیص بالوضع التعیینی،و قد تنشأ الدلالة من اختصاص اللفظ بالمعنی،و هذا الاختصاص یحصل من کثرة الاستعمال علی درجة تأنس الأذهان بالمعانی،بحیث إنّه إذا سمع ینتقل السامع منه إلی المعنی،ویسمّی هذا بالوضع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ثمرة الخلاف فیما إذا وقعت هذه الألفاظ مجرّدة عن القرائن فی کلام الشارع،سواء کانت فی القرآن الکریم أم السنّة،فعلی القول بالوضع التعیینی یجب حملها علی المعانی الشرعیة،وعلی القول الثانی،و هو الوضع التعینی،تحمل علی المعانی اللغویة أو یتوقّف فیها،فلا تحمل علی أیهما،بناءً علی رأی من یذهب إلی التوقّف فیما إذا لم تثبت الحقیقة الشرعیة،فهذه المعانی المستحدثة تکون علی الأقل مجازاً مشهوراً فی زمانه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التحقیق فی المسألة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نقل تلک الألفاظ إلی المعانی المستحدثة أمّا بالوضع التعیینی أو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الشارع المقدس قد تصدّی للوضع صریحاً فهو مقطوع العدم،ضرورة أنّه لو کان کذلک لنقل إلینا بالتواتر أو بالآحاد علی الأقل؛لعدم الداعی إلی الإخفاء،بل الدواعی متظافرة علی نقله مع أنّه لم ینقل ذلک أبداً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الوضع متحققاً بنفس الاستعمال،کما ذکره المحقّق صاحب الکفایة رحمه الله،فلا شبهة فی ثبوته فی زمن الصادقین،بل وحتّی فی زمن التابعین</w:t>
      </w:r>
      <w:bookmarkStart w:id="522" w:name="pg13600_132202"/>
    </w:p>
    <w:p>
      <w:pPr>
        <w:pStyle w:val="BookText"/>
        <w:rPr/>
      </w:pPr>
      <w:bookmarkEnd w:id="522"/>
      <w:r>
        <w:rPr>
          <w:rFonts w:ascii="IRNazanin" w:hAnsi="IRNazanin" w:eastAsia="IRNazanin"/>
          <w:color w:val="111111"/>
          <w:sz w:val="28"/>
          <w:sz w:val="28"/>
          <w:szCs w:val="28"/>
          <w:rtl w:val="true"/>
          <w:lang w:bidi="fa-IR"/>
        </w:rPr>
        <w:t>والصحابة،بل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ثبوته فی عصر النّبی صلی الله علیه و آله بلسان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استعمال هذه الألفاظ فی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نعم،ثبوته فی خصوص لسانه صلی الله علیه و آله مشکل جدّاً؛لعدم العلم بکثرة استعماله صلی الله علیه و آله له علی حدّ یوجب التعین،و قد أشار إلی ذلک الإشکال المحقّق صاحب الکفایة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التلمسانی بعد ذکر تعریفه للحقیقة،و هو اللّفظ المستعمل فی معناه الأوّل فی وضع التخاطب،والمجاز 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الأسماء الشرعیة کالصلاة و الزکاة مجازات راجحة،و أمّا علی التعریف المذکور تکون حقائق،فتنقسم الحقیقة علی هذا إلی لغویة،وشرعیة،وعرفیة</w:t>
      </w:r>
      <w:r>
        <w:rPr>
          <w:rFonts w:eastAsia="IRNazanin" w:cs="IRNazanin"/>
          <w:color w:val="111111"/>
          <w:sz w:val="28"/>
          <w:szCs w:val="28"/>
          <w:rtl w:val="true"/>
          <w:lang w:bidi="fa-IR"/>
        </w:rPr>
        <w:t xml:space="preserve">. </w:t>
      </w:r>
      <w:r>
        <w:rPr>
          <w:rStyle w:val="FootnoteAnchor"/>
          <w:rtl w:val="true"/>
        </w:rPr>
        <w:footnoteReference w:id="480"/>
      </w:r>
    </w:p>
    <w:p>
      <w:pPr>
        <w:pStyle w:val="Heading4"/>
        <w:numPr>
          <w:ilvl w:val="3"/>
          <w:numId w:val="1"/>
        </w:numPr>
        <w:rPr/>
      </w:pPr>
      <w:bookmarkStart w:id="523" w:name="__RefHeading___Toc188537_3830689328"/>
      <w:bookmarkStart w:id="524" w:name="_Toc192"/>
      <w:bookmarkEnd w:id="523"/>
      <w:r>
        <w:rPr>
          <w:rtl w:val="true"/>
        </w:rPr>
        <w:t>تقسیمات المجاز</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له تقسیمات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النسبة کما فی الحقیقة،فینقسم من تلک الجهة إلی لغوی،وعرفی عام أو خاص</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الکلمة المستعملة فی خلاف ما وضعت له لغةً،لعلاقة بینه وبین ما وضعت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الکلمة المستعملة فی خلاف ما وضعت له عند العرف العام لعلاقة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الکلمة المستعملة فی خلاف ما وضعت له فی اصطلاح خاص لعلاقة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لکن،وقع الخلاف فی الاستعمال المجازی فی أنّ صحّته هل هی متوقّفة علی ترخیص الواضع وملاحظة العلاقات المذکورة فی علم البیان أو أنّ صحّته طبیعة تابعة لاستحسان الذوق السلیم قولان،فذهب المحقّق صاحب الکفایة رحمه الله إلی الثانی،بدعوی أنّ ملاک صحّة ذلک الاستعمال قبول الطبع له،وکونه حسناً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استعمال مجازی کان حسناً عندهم وقبله الطبع السلیم،فهو صحیح،و إن فُرض أنّ الواضع لم یأذن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استعمال لم یقبله الطبع،فهو غیر صحیح،و إن أذن الواضع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لفظ القمر علی حسن الوجه صحیح،و إن فُرض أنّ الواضع لم یأذن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المشهور إلی الأوّل فی أنّ ملاک صحّة استعمال اللفظ فی المعنی المجازی إذن الواضع وترخیصه فیه،سواء کان ممّا یقبله الطبع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والأرجح القول الثانی،و هو ما ذهب إلیه صاحب الکفایة رحمه الله؛لأنّا نجد صحّة استعمال الأسد فی الرجل الشجاع مجازاً،و إن منع منه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صحّة استعماله مجازاً فی کریه رائحة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یمثّلون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رخّص الواضع،ومؤید ذلک اتّفاق اللغات المختلفة غالباً فی المعانی المجازیة فی کثیر من المجازات الشائعة عند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المحلّ،فینقسم بهذا الاعتبار إلی مفرد ومرکب،وإلی المفرد و المرکب معاً،فإنّ التجوّز إن کان فی الکلمة باستعمالها فی خلاف ما وضعت له،فیسمّی المجاز مفرداً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 مفاد الکلمة إلی غیر ما هو له،فیسمّی المجاز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کلیهما،فیسمّی مجازاً فی کلیهما،حیث إنّه فی کلیهما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سبب المجازیة،فینقسم بهذا الاعتبار إلی المجاز بالحذف،وإلی المجاز بالزیادة،وإلی المجاز بالنقل</w:t>
      </w:r>
      <w:r>
        <w:rPr>
          <w:rFonts w:eastAsia="IRNazanin" w:cs="IRNazanin"/>
          <w:color w:val="111111"/>
          <w:sz w:val="28"/>
          <w:szCs w:val="28"/>
          <w:rtl w:val="true"/>
          <w:lang w:bidi="fa-IR"/>
        </w:rPr>
        <w:t xml:space="preserve">. </w:t>
      </w:r>
      <w:r>
        <w:rPr>
          <w:rStyle w:val="FootnoteAnchor"/>
          <w:rtl w:val="true"/>
        </w:rPr>
        <w:footnoteReference w:id="481"/>
      </w:r>
      <w:bookmarkStart w:id="525" w:name="pg13600_132204"/>
    </w:p>
    <w:p>
      <w:pPr>
        <w:pStyle w:val="Heading4"/>
        <w:numPr>
          <w:ilvl w:val="3"/>
          <w:numId w:val="1"/>
        </w:numPr>
        <w:rPr/>
      </w:pPr>
      <w:bookmarkStart w:id="526" w:name="__RefHeading___Toc188539_3830689328"/>
      <w:bookmarkStart w:id="527" w:name="_Toc193"/>
      <w:bookmarkEnd w:id="525"/>
      <w:bookmarkEnd w:id="526"/>
      <w:r>
        <w:rPr>
          <w:rtl w:val="true"/>
        </w:rPr>
        <w:t>الخلاصة</w:t>
      </w:r>
      <w:bookmarkEnd w:id="527"/>
    </w:p>
    <w:p>
      <w:pPr>
        <w:pStyle w:val="BookText"/>
        <w:rPr/>
      </w:pPr>
      <w:r>
        <w:rPr>
          <w:rFonts w:ascii="IRNazanin" w:hAnsi="IRNazanin" w:eastAsia="IRNazanin"/>
          <w:color w:val="111111"/>
          <w:sz w:val="28"/>
          <w:sz w:val="28"/>
          <w:szCs w:val="28"/>
          <w:rtl w:val="true"/>
          <w:lang w:bidi="fa-IR"/>
        </w:rPr>
        <w:t>تنقسم الحقیقة باعتبار الواضع إلی اللغویة و العرفیة یقسمیها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لغة،عرفاً،وفی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أحوال عمّا وضعت له الکلمة لا عن الکلمة مطلقاً أو قیود ترجع إلی الاستعمال؛لأنّ وصف الکلمة بکونها حقیقة لغویة أو عرفیة باعتبار استعمالها فی معنی لغة أو عرفاً من أی مستعمل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الأعلام الشخصیة لا توصف بکونها حقائق لغویة أو عرفیة؛لأنّ اللغة فی الاصطلاح تطلق تارة علی ما یقابل العرف،واُخری علی مطلق اللسان و اللهجة،ولا ریب أنّ الاعلام الشخصیة خارجة عن إطلاق اللغة بمعنی اللسان؛لأنّها لا تعدّ لساناً ولا تنسب إلی طائفة دون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وجود الحقیقة اللغویة و العرفیة،و أمّا الشرعیة،فقد اختلفوا فی إثباتها ونفیها،وتظهر ثمرة البحث فیما إذا وقعت بعض ألفاظ العبادات و المعاملات مجرّدة عن القرائن،بناءً علی القول بالوضع التعیینی،فیجب حملها علی المعانی الشرعیة،وعلی القول الآخر،و هو الوضع التعینی،فتحمل علی المعانی اللغویة أو التوقف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القول فی المسألة هو أنّ الوضع هو التعینی؛لأنّه حصل بنفس الاستعمال کما ذکره صاحب الکفایة رحمه الله،فلا شبهة فی ثبوت الحقیقة فی زمن الصادقین و التابعین،وعلی هذا تکون الحقیقة هی الحقیقة المتشرعیة دون الشرعیة،لأنّ الشارع غیر متصدّ للوضع صریحاً،وفی زمانه تستعمل هذه الألفاظ علی المعانی الشرعیة مع‌القرینة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المجاز له تقسیمات ثلاثة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النسبة ینقسم إلی اللغوی و العرفی العام و العرفی الخاص،وقلنا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صحّة الاستعمال المجازی لا تتوقّف علی ترخیص الواضع،بل تکون صحّته متوقّفة علی قبول الطبع و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باعتبار المحلّ،فینقسم إلی المجاز فی المفرد و المرکب وإلی کلیهما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باعتبار سبب المجاز،فینقسم بهذا الاعتبار إلی المجاز بالحذف،والزیادة،وإلی المجاز بالنقل</w:t>
      </w:r>
      <w:r>
        <w:rPr>
          <w:rFonts w:eastAsia="IRNazanin" w:cs="IRNazanin"/>
          <w:color w:val="111111"/>
          <w:sz w:val="28"/>
          <w:szCs w:val="28"/>
          <w:rtl w:val="true"/>
          <w:lang w:bidi="fa-IR"/>
        </w:rPr>
        <w:t>.</w:t>
      </w:r>
      <w:bookmarkStart w:id="528" w:name="pg13600_132206"/>
    </w:p>
    <w:p>
      <w:pPr>
        <w:pStyle w:val="Heading4"/>
        <w:numPr>
          <w:ilvl w:val="3"/>
          <w:numId w:val="1"/>
        </w:numPr>
        <w:rPr/>
      </w:pPr>
      <w:bookmarkStart w:id="529" w:name="__RefHeading___Toc188541_3830689328"/>
      <w:bookmarkStart w:id="530" w:name="_Toc194"/>
      <w:bookmarkEnd w:id="528"/>
      <w:bookmarkEnd w:id="529"/>
      <w:r>
        <w:rPr>
          <w:rtl w:val="true"/>
        </w:rPr>
        <w:t>الأسئلة</w:t>
      </w:r>
      <w:bookmarkEnd w:id="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الحقیقة اللغویة و العرفیة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تدخل الأعلام الشخصیة فی أقسام الحقیقة؟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الوضع التعیینی و التعینی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ثمرة الخلاف إذا ذکرت ألفاظ الصلاة و الصوم مثلاً مجرّدة عن القرینة؟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أقسام المجاز باعتبار النسبة؟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صحّة استعمال المجازی تتوقّف علی ترخیص الواضع أو لا؟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المجاز باعتبار سبب المجازیة</w:t>
      </w:r>
      <w:r>
        <w:rPr>
          <w:rFonts w:eastAsia="IRNazanin" w:cs="IRNazanin"/>
          <w:color w:val="111111"/>
          <w:sz w:val="28"/>
          <w:szCs w:val="28"/>
          <w:rtl w:val="true"/>
          <w:lang w:bidi="fa-IR"/>
        </w:rPr>
        <w:t>.</w:t>
      </w:r>
      <w:bookmarkStart w:id="531" w:name="pg13600_132207"/>
    </w:p>
    <w:p>
      <w:pPr>
        <w:pStyle w:val="Heading3"/>
        <w:numPr>
          <w:ilvl w:val="2"/>
          <w:numId w:val="1"/>
        </w:numPr>
        <w:rPr/>
      </w:pPr>
      <w:bookmarkStart w:id="532" w:name="__RefHeading___Toc188543_3830689328"/>
      <w:bookmarkStart w:id="533" w:name="_Toc195"/>
      <w:bookmarkEnd w:id="531"/>
      <w:bookmarkEnd w:id="532"/>
      <w:r>
        <w:rPr>
          <w:rtl w:val="true"/>
        </w:rPr>
        <w:t>الدّرس الخامس و العشرون</w:t>
      </w:r>
      <w:bookmarkEnd w:id="533"/>
    </w:p>
    <w:p>
      <w:pPr>
        <w:pStyle w:val="Heading4"/>
        <w:numPr>
          <w:ilvl w:val="3"/>
          <w:numId w:val="1"/>
        </w:numPr>
        <w:rPr/>
      </w:pPr>
      <w:bookmarkStart w:id="534" w:name="__RefHeading___Toc188545_3830689328"/>
      <w:bookmarkStart w:id="535" w:name="_Toc196"/>
      <w:bookmarkEnd w:id="534"/>
      <w:r>
        <w:rPr>
          <w:rtl w:val="true"/>
        </w:rPr>
        <w:t>فصل فی تعریف طریق الاستعارة</w:t>
      </w:r>
      <w:bookmarkEnd w:id="5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2"/>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الاستعارة </w:t>
      </w:r>
      <w:r>
        <w:rPr>
          <w:rStyle w:val="FootnoteAnchor"/>
          <w:rtl w:val="true"/>
        </w:rPr>
        <w:footnoteReference w:id="484"/>
      </w:r>
      <w:r>
        <w:rPr>
          <w:rFonts w:ascii="IRNazanin" w:hAnsi="IRNazanin" w:eastAsia="IRNazanin"/>
          <w:color w:val="111111"/>
          <w:sz w:val="28"/>
          <w:sz w:val="28"/>
          <w:szCs w:val="28"/>
          <w:rtl w:val="true"/>
          <w:lang w:bidi="fa-IR"/>
        </w:rPr>
        <w:t>فی أحکام الشرع مطّردة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لوجود الاتّصال </w:t>
      </w:r>
      <w:r>
        <w:rPr>
          <w:rStyle w:val="FootnoteAnchor"/>
          <w:rtl w:val="true"/>
        </w:rPr>
        <w:footnoteReference w:id="485"/>
      </w:r>
      <w:r>
        <w:rPr>
          <w:rFonts w:ascii="IRNazanin" w:hAnsi="IRNazanin" w:eastAsia="IRNazanin"/>
          <w:color w:val="111111"/>
          <w:sz w:val="28"/>
          <w:sz w:val="28"/>
          <w:szCs w:val="28"/>
          <w:rtl w:val="true"/>
          <w:lang w:bidi="fa-IR"/>
        </w:rPr>
        <w:t>بین العلّة و الحکم،والثانی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لوجود الاتّصال بین السبب المحض </w:t>
      </w:r>
      <w:r>
        <w:rPr>
          <w:rStyle w:val="FootnoteAnchor"/>
          <w:rtl w:val="true"/>
        </w:rPr>
        <w:footnoteReference w:id="486"/>
      </w:r>
      <w:r>
        <w:rPr>
          <w:rFonts w:ascii="IRNazanin" w:hAnsi="IRNazanin" w:eastAsia="IRNazanin"/>
          <w:color w:val="111111"/>
          <w:sz w:val="28"/>
          <w:sz w:val="28"/>
          <w:szCs w:val="28"/>
          <w:rtl w:val="true"/>
          <w:lang w:bidi="fa-IR"/>
        </w:rPr>
        <w:t>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منهما یوجب صحّة الاستعارة من الطرفین،والثانی یوجب صحّتها من أحد الطرفین،و هو استعارة الأصل للفرع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للحکم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ملکت عبداً فهو حرّ،فملک نصف العبد فباعه،ثم ملک النصف الآخر،لم یعتق،إذ لم یجتمع فی ملکه کلّ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اشتریت عبداً فهو حرّ،فاشتری نصف العبد فباعه،ثم اشتری النصف الآخر،عتق النصف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عنی بالملک الشراء أو بالشراء الملک صحّت نیته بطریق المجاز؛لأنّ الشراء علّة الملک و الملک حکمه،فعمّت الاستعارة بین العلّة و المعلول من الطرفین،إلاّ أنّه فیما یکون تخفیفاً فی حقّه لا یصدق فی حقّ القضاء خاصّة،لمعنی التهمة </w:t>
      </w:r>
      <w:r>
        <w:rPr>
          <w:rStyle w:val="FootnoteAnchor"/>
          <w:rtl w:val="true"/>
        </w:rPr>
        <w:footnoteReference w:id="488"/>
      </w:r>
      <w:r>
        <w:rPr>
          <w:rFonts w:ascii="Amiri" w:hAnsi="Amiri" w:eastAsia="Amiri" w:cs="Amiri"/>
          <w:color w:val="111111"/>
          <w:sz w:val="28"/>
          <w:sz w:val="28"/>
          <w:szCs w:val="28"/>
          <w:rtl w:val="true"/>
          <w:lang w:bidi="ar-SA"/>
        </w:rPr>
        <w:t>لا لعدم صحّة الاستعارة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حرّرتک،ونوی به الطلاق،یصحّ؛لأنّ التحریر بحقیقته یوجب زوال ملک البضع بواسطة زوال ملک الرقبة،فکان سبباً محضاً لزوال المتعة،فجاز أن یستعار عن الطلاق الذی هو مزیل لملک المتعة</w:t>
      </w:r>
      <w:r>
        <w:rPr>
          <w:rFonts w:eastAsia="IRNazanin" w:cs="IRNazanin"/>
          <w:color w:val="111111"/>
          <w:sz w:val="28"/>
          <w:szCs w:val="28"/>
          <w:rtl w:val="true"/>
          <w:lang w:bidi="fa-IR"/>
        </w:rPr>
        <w:t>.</w:t>
      </w:r>
      <w:bookmarkStart w:id="536" w:name="pg13600_132209"/>
    </w:p>
    <w:p>
      <w:pPr>
        <w:pStyle w:val="Heading4"/>
        <w:numPr>
          <w:ilvl w:val="3"/>
          <w:numId w:val="1"/>
        </w:numPr>
        <w:rPr/>
      </w:pPr>
      <w:bookmarkStart w:id="537" w:name="__RefHeading___Toc188547_3830689328"/>
      <w:bookmarkStart w:id="538" w:name="_Toc197"/>
      <w:bookmarkEnd w:id="536"/>
      <w:bookmarkEnd w:id="537"/>
      <w:r>
        <w:rPr>
          <w:rtl w:val="true"/>
        </w:rPr>
        <w:t>جواب الإشکال</w:t>
      </w:r>
      <w:bookmarkEnd w:id="538"/>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عن الطلاق،لوجب أن یکون الطلاق الواقع به رجعیاً کصریح الطلاق؛لأنّا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نجعله مجازاً عن الطلاق،بل عن المزیل لملک المتعة،وذلک فی البائن،إذ الرجعی لا یزیل ملک المتعة عندنا،خلافاً للشافعی،حیث 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الرجعی یزیل ملک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طلّقتک،ونوی به التحریر،لا یصحّ؛لأنّ الأصل جاز أن یثبت به الفرع،و أمّا الفرع فلا یجوز أن یثبت به الأصل،وعلی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النکاح بلفظ الهبة و التملیک و البیع؛لأنّ الهبة بحقیقتها توجب ملک الرقبة،وملک الرقبة توجب ملک المتعة فی الإماء،فکانت الهبة سبباً محضاً لثبوت ملک المتعة،فجاز أن یستعار عن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لفظ التملیک و البیع لا ینعکس حتّی لا ینعقد البیع و الهبة بلفظ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کلّ موضع یکون المحلّ متعیناً لنوع من المجاز لا یحتاج فیه إلی النیة</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إمکان الحقیقة شرطاً لصحّة المجاز عندهما،کیف یصار إلی المجاز فی صورة النکاح بلفظ الهبة مع أنّ تملیک الحرّة بالبیع و الهبة محال؟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ممکن فی الجملة،بأن ارتدّت ولحقت بدار الحرب،ثمّ سبیت وصار هذا نظیر مسّ السماء </w:t>
      </w:r>
      <w:r>
        <w:rPr>
          <w:rStyle w:val="FootnoteAnchor"/>
          <w:rtl w:val="true"/>
        </w:rPr>
        <w:footnoteReference w:id="490"/>
      </w:r>
      <w:r>
        <w:rPr>
          <w:rFonts w:ascii="IRNazanin" w:hAnsi="IRNazanin" w:eastAsia="IRNazanin"/>
          <w:color w:val="111111"/>
          <w:sz w:val="28"/>
          <w:sz w:val="28"/>
          <w:szCs w:val="28"/>
          <w:rtl w:val="true"/>
          <w:lang w:bidi="fa-IR"/>
        </w:rPr>
        <w:t>وأخواته</w:t>
      </w:r>
      <w:r>
        <w:rPr>
          <w:rFonts w:eastAsia="IRNazanin" w:cs="IRNazanin"/>
          <w:color w:val="111111"/>
          <w:sz w:val="28"/>
          <w:szCs w:val="28"/>
          <w:rtl w:val="true"/>
          <w:lang w:bidi="fa-IR"/>
        </w:rPr>
        <w:t xml:space="preserve">. </w:t>
      </w:r>
      <w:r>
        <w:rPr>
          <w:rStyle w:val="FootnoteAnchor"/>
          <w:rtl w:val="true"/>
        </w:rPr>
        <w:footnoteReference w:id="491"/>
      </w:r>
      <w:bookmarkStart w:id="539" w:name="pg13600_132210"/>
    </w:p>
    <w:p>
      <w:pPr>
        <w:pStyle w:val="BookText"/>
        <w:rPr/>
      </w:pPr>
      <w:bookmarkEnd w:id="539"/>
      <w:r>
        <w:rPr>
          <w:rFonts w:ascii="IRNazanin" w:hAnsi="IRNazanin" w:eastAsia="IRNazanin"/>
          <w:color w:val="111111"/>
          <w:sz w:val="28"/>
          <w:sz w:val="28"/>
          <w:szCs w:val="28"/>
          <w:rtl w:val="true"/>
          <w:lang w:bidi="fa-IR"/>
        </w:rPr>
        <w:t>قال فی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الذی علاقته المشابهة یسمّی استعارة،والذی علاقته غیر المشابهة یسمّی المجاز المرسل</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540" w:name="__RefHeading___Toc188549_3830689328"/>
      <w:bookmarkStart w:id="541" w:name="_Toc198"/>
      <w:bookmarkEnd w:id="540"/>
      <w:r>
        <w:rPr>
          <w:rtl w:val="true"/>
        </w:rPr>
        <w:t>عدم حصر العلائق</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الجمهور إلی أنّ الاستعارة مجاز لغوی،بمعنی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فی أمر لغوی بدلیل أنّها موضوعة للمشبّه به لا المشبّه،ولا الأعم منهما،و قد استعملت فی المشبّه،ضرورة أنّ المراد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یرمی،إنّما هو الرجل الشجاع لا غیر،فیکون مجازاً لغویاً،وخالف فی ذلک شرذمة فجعلوها مجازاً عقلیاً،بمعنی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فی أمر عقلی،واحتجّوا بأنّها لم تطلق علی المشبّه إلاّ بعد ادّعاء أنّه من جنس المشبّه به،فهی مستعملة فیما وضعت له،فتکون حقیقة لغویة</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ثمّ اعلم أنّ الأکثر لم یبالغوا فی حصر أنواع العلاقة وضبطها کما یشهد به تصفّح کتبهم،وکان ذلک تنبیه منهم علی أنّ المعتبر فی العلاقة إنّما هو تحقّق المناسبة التی یقبل الطبع اطلاق الموضوع لأحدهما علی الآخر،سواء وجدت فی ضمن احدی العلاقات المذکورة فی کتبهم أو فی غیرها،والعلاقات المذکورة إنّما تعتبر إذا تضمّنت هذه المناسبة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کما قلنا سابقاً أنّه لا حاجة فی المجاز إلی الوضع و الرخصة،بل جوازه طبعی مبنی علی المسامحة و التأویل فی الوضع الأصلی حیثما یتحقّق بین المعنیین علاقة معتبرة عند الطبع،و إن کان وقوع الاستعمال فی بعضها ممّا یوجب تأکّد العلاقة أو تعمیم مواردها</w:t>
      </w:r>
      <w:r>
        <w:rPr>
          <w:rFonts w:eastAsia="IRNazanin" w:cs="IRNazanin"/>
          <w:color w:val="111111"/>
          <w:sz w:val="28"/>
          <w:szCs w:val="28"/>
          <w:rtl w:val="true"/>
          <w:lang w:bidi="fa-IR"/>
        </w:rPr>
        <w:t xml:space="preserve">. </w:t>
      </w:r>
      <w:r>
        <w:rPr>
          <w:rStyle w:val="FootnoteAnchor"/>
          <w:rtl w:val="true"/>
        </w:rPr>
        <w:footnoteReference w:id="494"/>
      </w:r>
      <w:bookmarkStart w:id="542" w:name="pg13600_132211"/>
    </w:p>
    <w:p>
      <w:pPr>
        <w:pStyle w:val="Heading4"/>
        <w:numPr>
          <w:ilvl w:val="3"/>
          <w:numId w:val="1"/>
        </w:numPr>
        <w:rPr/>
      </w:pPr>
      <w:bookmarkStart w:id="543" w:name="__RefHeading___Toc188551_3830689328"/>
      <w:bookmarkStart w:id="544" w:name="_Toc199"/>
      <w:bookmarkEnd w:id="542"/>
      <w:bookmarkEnd w:id="543"/>
      <w:r>
        <w:rPr>
          <w:rtl w:val="true"/>
        </w:rPr>
        <w:t>جواز الاستعمالات المجازیة فی العقود</w:t>
      </w:r>
      <w:bookmarkEnd w:id="54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عدم جواز الاستعمالات المجازیة فی الحدود و البیوع وسائر العقود،فکما أنّ العقود مبنیة علی المغابنة،فیجب فیها الإتیان بالألفاظ الصریحة فی المقصود الرافعة للجهالة عمّا تعلّقت به العقود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لکن،قال الشیخ الأعظم الأنصاری </w:t>
      </w:r>
      <w:r>
        <w:rPr>
          <w:rStyle w:val="FootnoteAnchor"/>
          <w:rtl w:val="true"/>
        </w:rPr>
        <w:footnoteReference w:id="496"/>
      </w:r>
      <w:r>
        <w:rPr>
          <w:rFonts w:ascii="IRNazanin" w:hAnsi="IRNazanin" w:eastAsia="IRNazanin"/>
          <w:color w:val="111111"/>
          <w:sz w:val="28"/>
          <w:sz w:val="28"/>
          <w:szCs w:val="28"/>
          <w:rtl w:val="true"/>
          <w:lang w:bidi="fa-IR"/>
        </w:rPr>
        <w:t>فی مکاسبه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باعتبار الحقائق فی العقود اعتبار الدلالة اللفظیة الوضعیة،سواء کان اللفظ الدالّ علی إنشاء العقد موضوعاً له بنفسه أو مستعملاً فیه مجازاً بقرینة لفظ موضوع آخر،لیرجع الإفادة بالاخرة إلی الوضع،إذ لا یعقل الفرق فی الوضوح الذی هو مناط الصراحة بین إفادة لفظ للمطلب بحکم الوضع أو إفادة له بضمیمة لفظ آخر یدلّ بالوضع علی إرادة المطلب من ذلک اللفظ،إلی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فخصوصیة اللفظ من حیث اعتبار اشتمالها علی هذه العناوین الدائرة فی لسان الشارع أو ما یراد فیها لغة أو عرفاً؛لأنّها بهذه العناوین موارد للأحکام الشرعیة التی لا تحصی</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هذا،فالضابط وجوب إیقاع العقد بإنشاء العناوین الدائرة فی لسان الشارع،إذ لو وقع بإنشاء غیرها،فإن کانت لا مع قصد تلک العناوین کما لو لم تقصد المرأة إلاّ هبة نفسها أو إجارة نفسها مدّة الاستمتاع،لم یترتّب علیه الآثار</w:t>
      </w:r>
      <w:bookmarkStart w:id="545" w:name="pg13600_132212"/>
    </w:p>
    <w:p>
      <w:pPr>
        <w:pStyle w:val="BookText"/>
        <w:rPr/>
      </w:pPr>
      <w:bookmarkEnd w:id="545"/>
      <w:r>
        <w:rPr>
          <w:rFonts w:ascii="IRNazanin" w:hAnsi="IRNazanin" w:eastAsia="IRNazanin"/>
          <w:color w:val="111111"/>
          <w:sz w:val="28"/>
          <w:sz w:val="28"/>
          <w:szCs w:val="28"/>
          <w:rtl w:val="true"/>
          <w:lang w:bidi="fa-IR"/>
        </w:rPr>
        <w:t>المحمولة فی الشریعة علی الزوجیة الدائمة أو المنقطعة،و إن کانت بقصد هذه العناوین دخلت فی الکنایة</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وقال السید المحقّق الفقیه المدقّق آیة الله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بإنشاء العقود و الإیقاعات بأی مبرّز من المبرّزات؛لأنّها مشمولة للعمومات و المطلقات الدالّة علی صحّة البیع وغیره من العقود المملّکة،ولو کان إنشاء الملکیة بلفظ مجازی،و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الألفاظ من الألفاظ الکنائیة أو المجازیة،فإن کانت ظاهرة فی إفادة المطلوب ظهوراً عرفیاً،فلا شبهة فی صحّة الإنشاء بهما مطلقاً،أی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اللازم و الملزوم فی الکنایة متساویین أم لا،وسواء أکان المجاز قریباً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لتلک الألفاظ ظهور عرفی فی إفادة المقصود وإبراز الاعتبار النفسانی،ولم ینطبق علیها شیء من عناوین العقود عرفاً،فلا یصحّ بها الإنشاء أصلاً</w:t>
      </w:r>
      <w:r>
        <w:rPr>
          <w:rFonts w:eastAsia="IRNazanin" w:cs="IRNazanin"/>
          <w:color w:val="111111"/>
          <w:sz w:val="28"/>
          <w:szCs w:val="28"/>
          <w:rtl w:val="true"/>
          <w:lang w:bidi="fa-IR"/>
        </w:rPr>
        <w:t xml:space="preserve">. </w:t>
      </w:r>
      <w:r>
        <w:rPr>
          <w:rStyle w:val="FootnoteAnchor"/>
          <w:rtl w:val="true"/>
        </w:rPr>
        <w:footnoteReference w:id="499"/>
      </w:r>
    </w:p>
    <w:p>
      <w:pPr>
        <w:pStyle w:val="Heading4"/>
        <w:numPr>
          <w:ilvl w:val="3"/>
          <w:numId w:val="1"/>
        </w:numPr>
        <w:rPr/>
      </w:pPr>
      <w:bookmarkStart w:id="546" w:name="__RefHeading___Toc188553_3830689328"/>
      <w:bookmarkStart w:id="547" w:name="_Toc200"/>
      <w:bookmarkEnd w:id="546"/>
      <w:r>
        <w:rPr>
          <w:rtl w:val="true"/>
        </w:rPr>
        <w:t>الخلاصة</w:t>
      </w:r>
      <w:bookmarkEnd w:id="547"/>
    </w:p>
    <w:p>
      <w:pPr>
        <w:pStyle w:val="BookText"/>
        <w:rPr/>
      </w:pPr>
      <w:r>
        <w:rPr>
          <w:rFonts w:ascii="IRNazanin" w:hAnsi="IRNazanin" w:eastAsia="IRNazanin"/>
          <w:color w:val="111111"/>
          <w:sz w:val="28"/>
          <w:sz w:val="28"/>
          <w:szCs w:val="28"/>
          <w:rtl w:val="true"/>
          <w:lang w:bidi="fa-IR"/>
        </w:rPr>
        <w:t>إنّ الاستعارة فی أحکام الشرع ثابتة 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وجود العلقة بین العلّة و الحکم،وثانیهما وجودها بین السبب المحض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منهما یوجب صحّة الاستعارة من الطرفین وثانیهما یوجب صحّة استعارة السبب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قائل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،ونوی به الطلاق،یصحّ وقوع الطلاق بالتحریر،و أمّا إذا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،ونوی به التحریر،لا یصحّ؛لأنّ الفرع لا یجوز أن یثبت به الأصل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الجمهور إلی أنّ الاستعارة مجاز لغوی،وخالف فی ذلک شرذمة فجعلوها مجازاً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الأکثریة لم یبالغوا فی حصر أنواع العلاقة وضبطها،وذلک تنبیه منهم علی أنّ المعتبر فی العلاقة إنّما هو تحقّق المناسبة التی یقبل الطبع إطلاق الموضوع لأحدهما علی الآخر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المجاز فی الحدود و البیوع وسائر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الشیخ الأعظم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الفرق فی الوضوح الذی هو مناط الصراحة بین إفادة لفظ للمطلب بحکم الوضع أو إفادة له بضمیمة لفظ آخر یدلّ بالوضع علی إرادة المطلب من ذلک اللفظ</w:t>
      </w:r>
      <w:r>
        <w:rPr>
          <w:rFonts w:eastAsia="IRNazanin" w:cs="IRNazanin"/>
          <w:color w:val="111111"/>
          <w:sz w:val="28"/>
          <w:szCs w:val="28"/>
          <w:rtl w:val="true"/>
          <w:lang w:bidi="fa-IR"/>
        </w:rPr>
        <w:t>.</w:t>
      </w:r>
      <w:bookmarkStart w:id="548" w:name="pg13600_132214"/>
    </w:p>
    <w:p>
      <w:pPr>
        <w:pStyle w:val="Heading4"/>
        <w:numPr>
          <w:ilvl w:val="3"/>
          <w:numId w:val="1"/>
        </w:numPr>
        <w:rPr/>
      </w:pPr>
      <w:bookmarkStart w:id="549" w:name="__RefHeading___Toc188555_3830689328"/>
      <w:bookmarkStart w:id="550" w:name="_Toc201"/>
      <w:bookmarkEnd w:id="548"/>
      <w:bookmarkEnd w:id="549"/>
      <w:r>
        <w:rPr>
          <w:rtl w:val="true"/>
        </w:rPr>
        <w:t>الأسئلة</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تصحّ استعارة الحکم للسبب؟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عن الاعتراض الوارد علی انعقاد النکاح بلفظ الهبة و البیع و التملیک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الطریقین للاستعارة فی أحکام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إذا قال لامرأته حرّرتک ونوی به الطلاق یصحّ،و إذا قال لأمته طلّقتک ونوی به التحریر لا یصحّ؟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مذهب الجمهور فی الاستعارة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ضابط إیقاع العقد علی مذهب الشیخ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باعتبار الحقائق فی العقود؟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السید الخوئی رحمه الله فی إنشاء العقود و الإیقاعات بالألفاظ الکنائیة و المجازیة؟</w:t>
      </w:r>
      <w:bookmarkStart w:id="551" w:name="pg13600_132215"/>
    </w:p>
    <w:p>
      <w:pPr>
        <w:pStyle w:val="Heading3"/>
        <w:numPr>
          <w:ilvl w:val="2"/>
          <w:numId w:val="1"/>
        </w:numPr>
        <w:rPr/>
      </w:pPr>
      <w:bookmarkStart w:id="552" w:name="__RefHeading___Toc188557_3830689328"/>
      <w:bookmarkStart w:id="553" w:name="_Toc202"/>
      <w:bookmarkEnd w:id="551"/>
      <w:bookmarkEnd w:id="552"/>
      <w:r>
        <w:rPr>
          <w:rtl w:val="true"/>
        </w:rPr>
        <w:t>الدّرس السادس و العشرون</w:t>
      </w:r>
      <w:bookmarkEnd w:id="553"/>
    </w:p>
    <w:p>
      <w:pPr>
        <w:pStyle w:val="Heading4"/>
        <w:numPr>
          <w:ilvl w:val="3"/>
          <w:numId w:val="1"/>
        </w:numPr>
        <w:rPr/>
      </w:pPr>
      <w:bookmarkStart w:id="554" w:name="__RefHeading___Toc188559_3830689328"/>
      <w:bookmarkStart w:id="555" w:name="_Toc203"/>
      <w:bookmarkEnd w:id="554"/>
      <w:r>
        <w:rPr>
          <w:rtl w:val="true"/>
        </w:rPr>
        <w:t>الصریح وحکمه</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الصریح و الکنایة</w:t>
      </w:r>
    </w:p>
    <w:p>
      <w:pPr>
        <w:pStyle w:val="BookText"/>
        <w:rPr/>
      </w:pP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یکون المراد به ظاهراً،کقوله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بعت،و اشتریت،وأمثاله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 أنّه یوجب ثبوت معناه بأی طریق کان من إخبار أو نعت أو نداء،ومن حکمه أنّه یستغنی عن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أو طلّقتک أو یا طالق،یقع الطلاق،نوی به الطلاق أو لم ینو،وکذا لو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أو حرّرتک أو یا 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التیمّم یفید الطهارة؛لأنّ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یُرِیدُ لِیُطَهِّرَکُمْ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صریح فی حصول الطهارة به،وللشافعی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طهارة ضروریة،والآخر أنّه لیس بطهارة،بل هو ساتر للحدث،وعلی هذا یخرّج المسائل علی المذهبین من جوازه بدون خوف تلف النفس أو العضو بالوضوء،وجوازه للعید و الجنازة،وجوازه بنیة الطهارة</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دلالة الألفاظ علی معانیها فی أیة لغة کانت لیست ذاتیة کذاتیة دلالة الدّخان مثلاً علی وجود النّار،و إن توهّم ذلک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وعلیه،فلیست دلالة الألفاظ علی معانیها إلاّ بالجعل و التخصیص من واضع تلک الألفاظ لمعانیها،ولذا</w:t>
      </w:r>
      <w:bookmarkStart w:id="556" w:name="pg13600_132216"/>
    </w:p>
    <w:p>
      <w:pPr>
        <w:pStyle w:val="BookText"/>
        <w:rPr/>
      </w:pPr>
      <w:bookmarkEnd w:id="556"/>
      <w:r>
        <w:rPr>
          <w:rFonts w:ascii="IRNazanin" w:hAnsi="IRNazanin" w:eastAsia="IRNazanin"/>
          <w:color w:val="111111"/>
          <w:sz w:val="28"/>
          <w:sz w:val="28"/>
          <w:szCs w:val="28"/>
          <w:rtl w:val="true"/>
          <w:lang w:bidi="fa-IR"/>
        </w:rPr>
        <w:t>تدخل الدلالة اللفظیة هذه فی الدلالة الوضعیة</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الصریح هو المعنی المطابقی،وقیل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 هو المعنی المطابقی أو التضمّنی</w:t>
      </w:r>
      <w:r>
        <w:rPr>
          <w:rFonts w:eastAsia="IRNazanin" w:cs="IRNazanin"/>
          <w:color w:val="111111"/>
          <w:sz w:val="28"/>
          <w:szCs w:val="28"/>
          <w:rtl w:val="true"/>
          <w:lang w:bidi="fa-IR"/>
        </w:rPr>
        <w:t>.</w:t>
      </w:r>
    </w:p>
    <w:p>
      <w:pPr>
        <w:pStyle w:val="Heading4"/>
        <w:numPr>
          <w:ilvl w:val="3"/>
          <w:numId w:val="1"/>
        </w:numPr>
        <w:rPr/>
      </w:pPr>
      <w:bookmarkStart w:id="557" w:name="__RefHeading___Toc188561_3830689328"/>
      <w:bookmarkStart w:id="558" w:name="_Toc204"/>
      <w:bookmarkEnd w:id="557"/>
      <w:r>
        <w:rPr>
          <w:rtl w:val="true"/>
        </w:rPr>
        <w:t>الدلالة تابعة للإرادة</w:t>
      </w:r>
      <w:bookmarkEnd w:id="558"/>
    </w:p>
    <w:p>
      <w:pPr>
        <w:pStyle w:val="BookText"/>
        <w:rPr/>
      </w:pPr>
      <w:r>
        <w:rPr>
          <w:rFonts w:ascii="IRNazanin" w:hAnsi="IRNazanin" w:eastAsia="IRNazanin"/>
          <w:color w:val="111111"/>
          <w:sz w:val="28"/>
          <w:sz w:val="28"/>
          <w:szCs w:val="28"/>
          <w:rtl w:val="true"/>
          <w:lang w:bidi="fa-IR"/>
        </w:rPr>
        <w:t>الدلالة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تصوّریة،وتصدیقیة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ینتقل ذهن الإنسان إلی معنی اللفظ بمجرّد صدوره من لافظ ولو علم أنّ اللافظ لم یقصده،کانتقال الذهن إلی المعنی الحقیقی عند استعمال اللفظ فی معنی مجازی مع أنّ المعنی الحقیقی لیس مقصود المتکلّم،ومثل انتقال الذهن إلی المعنی من اللفظ الصادر من الساهی أو النائم أو الغالط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دلالة اللفظ علی أنّ المعنی مراد للمتکلّم فی اللفظ وقاصد لاستعماله فیه،و هذه الدلالة متوقّفة علی عدّة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کون المتکلّم فی مقام البیان و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أنّه جادّ وغیر هازل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أنّه قاصد لمعنی کلامه شاعر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 قرینة علی إرادة خلاف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 الدلالة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معلولة للوضع،و هذا مراد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غیر تابعة للإرادة،بل تابعة لعلم السامع بالوضع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والحقّ،حسب ما یقتضیه النظر الدقیق،هو أنّ الدلالة تابعة للإرادة،کما حکی عن العلمین الشیخ الرئیس،والمحقّق خواجه نصیرالدین الطوسی رحمه الله؛لأنّ الدلالة فی الحقیقة منحصرة فی الدلالة التصدیقیة،إذ الدلالة حقیقة هی أن یکشف الدالّ عن وجود المدلول فیحصل من العلم به العلم بالمدلول،سواء کان لفظاً أم غیر لفظ</w:t>
      </w:r>
      <w:r>
        <w:rPr>
          <w:rFonts w:eastAsia="IRNazanin" w:cs="IRNazanin"/>
          <w:color w:val="111111"/>
          <w:sz w:val="28"/>
          <w:szCs w:val="28"/>
          <w:rtl w:val="true"/>
          <w:lang w:bidi="fa-IR"/>
        </w:rPr>
        <w:t xml:space="preserve">. </w:t>
      </w:r>
      <w:r>
        <w:rPr>
          <w:rStyle w:val="FootnoteAnchor"/>
          <w:rtl w:val="true"/>
        </w:rPr>
        <w:footnoteReference w:id="503"/>
      </w:r>
      <w:bookmarkStart w:id="559" w:name="pg13600_132217"/>
    </w:p>
    <w:p>
      <w:pPr>
        <w:pStyle w:val="Heading4"/>
        <w:numPr>
          <w:ilvl w:val="3"/>
          <w:numId w:val="1"/>
        </w:numPr>
        <w:rPr/>
      </w:pPr>
      <w:bookmarkStart w:id="560" w:name="__RefHeading___Toc188563_3830689328"/>
      <w:bookmarkStart w:id="561" w:name="_Toc205"/>
      <w:bookmarkEnd w:id="559"/>
      <w:bookmarkEnd w:id="560"/>
      <w:r>
        <w:rPr>
          <w:rtl w:val="true"/>
        </w:rPr>
        <w:t>إیقاظ‌</w:t>
      </w:r>
      <w:bookmarkEnd w:id="561"/>
    </w:p>
    <w:p>
      <w:pPr>
        <w:pStyle w:val="BookText"/>
        <w:rPr/>
      </w:pPr>
      <w:r>
        <w:rPr>
          <w:rFonts w:ascii="IRNazanin" w:hAnsi="IRNazanin" w:eastAsia="IRNazanin"/>
          <w:color w:val="111111"/>
          <w:sz w:val="28"/>
          <w:sz w:val="28"/>
          <w:szCs w:val="28"/>
          <w:rtl w:val="true"/>
          <w:lang w:bidi="fa-IR"/>
        </w:rPr>
        <w:t>ومن البدیهی أنّ الاستعمال ثمرة الوضع وفائدته،وحقیقة الاستعمال إفهام المعنی للمخاطب بإسماعه اللفظ،وجعل اللفظ آلة لإحضار ما یرید من المعانی فی ذهنه،سواء کان مطابقاً للواقع أم لا،وسواء کان علی طریق الجدّ منه أم الهزل،وبالجملة قوام الاستعمال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اللفظ علی مسمع المخاطب،وقصد إلقاء المعنی فی ذهنه به،فلا یشترط فیه غیرهما</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562" w:name="__RefHeading___Toc188565_3830689328"/>
      <w:bookmarkStart w:id="563" w:name="_Toc206"/>
      <w:bookmarkEnd w:id="562"/>
      <w:r>
        <w:rPr>
          <w:rtl w:val="true"/>
        </w:rPr>
        <w:t>الکنایة وحکمها</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استتر معناه،والمجاز قبل أن یصیر متعارفاً بمنزلة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الکنایة ثبوت الحکم بها عند وجود النیة أو بدلالة الحال،إذ لا بدّ له من دلیل یزول به التردّد،ویترجّح به بعض الوجوه،ولهذا المعنی سمّی لفظ البینونة و التحریم کنایة فی باب الطلاق لمعنی التردّد واستتار المراد،لا أنّه یعمل عمل الطلاق،و یتفرّع منه حکم الکنایات فی حقّ عدم ولایة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ولوجود معنی التردّد فی الکنایة،لا یقام بها العقوبات،حتّی لو أقرّ علی نفسه فی باب الزّنا و السّرقة، </w:t>
      </w:r>
      <w:r>
        <w:rPr>
          <w:rStyle w:val="FootnoteAnchor"/>
          <w:rtl w:val="true"/>
        </w:rPr>
        <w:footnoteReference w:id="505"/>
      </w:r>
      <w:r>
        <w:rPr>
          <w:rFonts w:ascii="IRNazanin" w:hAnsi="IRNazanin" w:eastAsia="IRNazanin"/>
          <w:color w:val="111111"/>
          <w:sz w:val="28"/>
          <w:sz w:val="28"/>
          <w:szCs w:val="28"/>
          <w:rtl w:val="true"/>
          <w:lang w:bidi="fa-IR"/>
        </w:rPr>
        <w:t>لا یقام علیه الحدّ ما لم یذکر اللفظ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المعنی،لا یقام الحدّ علی الأخرس بالإشارة،ولو قذف رجلاً بالزّنا،فقال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صدقتَ،لا یجب الحدّ علیه </w:t>
      </w:r>
      <w:r>
        <w:rPr>
          <w:rStyle w:val="FootnoteAnchor"/>
          <w:rtl w:val="true"/>
        </w:rPr>
        <w:footnoteReference w:id="506"/>
      </w:r>
      <w:r>
        <w:rPr>
          <w:rFonts w:ascii="IRNazanin" w:hAnsi="IRNazanin" w:eastAsia="IRNazanin"/>
          <w:color w:val="111111"/>
          <w:sz w:val="28"/>
          <w:sz w:val="28"/>
          <w:szCs w:val="28"/>
          <w:rtl w:val="true"/>
          <w:lang w:bidi="fa-IR"/>
        </w:rPr>
        <w:t>لاحتمال التصدیق له فی غیره</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کلّ من الحقیقة و المجاز إلی صریح وکنایة،فالحقیقة التی لم تهجر فی الاستعمال صریح،والتی هجرت وغلب معناها المجازی کنایة،والمجاز الغالب</w:t>
      </w:r>
    </w:p>
    <w:p>
      <w:pPr>
        <w:pStyle w:val="BookText"/>
        <w:rPr/>
      </w:pPr>
      <w:r>
        <w:rPr>
          <w:rFonts w:ascii="IRNazanin" w:hAnsi="IRNazanin" w:eastAsia="IRNazanin"/>
          <w:color w:val="111111"/>
          <w:sz w:val="28"/>
          <w:sz w:val="28"/>
          <w:szCs w:val="28"/>
          <w:rtl w:val="true"/>
          <w:lang w:bidi="fa-IR"/>
        </w:rPr>
        <w:t>الاستعمال صریح،وغیر الغالب الاستعمال کنایة</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اختلفت آراء العلماء فی أنّ الکنایة من أقسام الحقیقة أو المجاز أو واسطة بینهما،فعلی القول بکونها من أقسام الحقیقة،فهی الکلمة المستعملة فیما وضعت له فی وضع أوّل،أو من حیث إنّه ما وضعت له علی اختلاف التعاریف للحقیقة،و أمّا علی القول بکونها من أقسام المجاز،فهی مندرجة فی تعریف المجاز حسب ما عرّفوه علی اختلاف تعاریفه قبال تعاریف الحقیقة،والقول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الواسطة یظهر من المطوّل</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نعم،الأنسب بمقاصد الاُصولیین جعل الکنایة قسماً من المجاز؛لأنّ غرضهم من تقسیم اللفظ إلی الحقیقة و المجاز تمییز ما هو الأصل فی الاستعمال عن غیره،حتّی ینفع فی الاستعمالات الخالیة عن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وبالجملة،إنّ الکنایة علی أی قسم کانت،فهی خلاف ما یقتضیه أصل وضع الکلام،وکلّ مخالف للأصل لا بدّ أن یکون مقروناً بالقرینة المناسبة أو المعاندة علی اختلاف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حکم الکنایة عند الإمامیة،قال الشهید الثانی رحمه الله فی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فروع الإضمار ما إذا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طلاق أو الطلاق أو طلقة،فإنّه یکون کنایة علی الصحیح،فعندنا لا یقع به،کما لا یقع بغیره من الکنایات،ومن أجازه بالکنایة من العامة أجازه بذلک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طلاق أو أنتِ الطلاق أو أنتِ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صریح؛لأنّ طالقاً صریح بالإجماع و هو فرع المصدر،فالأصل أولی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ویضعّف بأنّ العقود و الإیقاعات متلقّاة من الشارع،ولم یثبت عنه خلاف اسم الفاعل،ومن ثمّ وقع بعض العقود بصیغة الماضی خاصة،وبعضها به وبالمستقبل،وبعضها بالأمر مضافاً إلی الأوّل</w:t>
      </w:r>
      <w:r>
        <w:rPr>
          <w:rFonts w:eastAsia="IRNazanin" w:cs="IRNazanin"/>
          <w:color w:val="111111"/>
          <w:sz w:val="28"/>
          <w:szCs w:val="28"/>
          <w:rtl w:val="true"/>
          <w:lang w:bidi="fa-IR"/>
        </w:rPr>
        <w:t xml:space="preserve">. </w:t>
      </w:r>
      <w:r>
        <w:rPr>
          <w:rStyle w:val="FootnoteAnchor"/>
          <w:rtl w:val="true"/>
        </w:rPr>
        <w:footnoteReference w:id="510"/>
      </w:r>
      <w:bookmarkStart w:id="564" w:name="pg13600_132219"/>
    </w:p>
    <w:p>
      <w:pPr>
        <w:pStyle w:val="Heading4"/>
        <w:numPr>
          <w:ilvl w:val="3"/>
          <w:numId w:val="1"/>
        </w:numPr>
        <w:rPr/>
      </w:pPr>
      <w:bookmarkStart w:id="565" w:name="__RefHeading___Toc188567_3830689328"/>
      <w:bookmarkStart w:id="566" w:name="_Toc207"/>
      <w:bookmarkEnd w:id="564"/>
      <w:bookmarkEnd w:id="565"/>
      <w:r>
        <w:rPr>
          <w:rtl w:val="true"/>
        </w:rPr>
        <w:t>الخلاصة</w:t>
      </w:r>
      <w:bookmarkEnd w:id="566"/>
    </w:p>
    <w:p>
      <w:pPr>
        <w:pStyle w:val="BookText"/>
        <w:rPr/>
      </w:pP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یکون المراد به ظاهراً،وحکمه أنّه یوجب ثبوت معناه بأی طریق کان من إخبار أو نعت أو نداء،وأنّه یستغنی عن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دلالة الألفاظ علی معانیها فی أیة لغة کانت لیست ذاتیة،بل تکون بالجعل و التخصیص من واضع 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والدلالة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تصوّریة،وتصدیقیة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ینتقل ذهن الإنسان إلی معنی اللفظ بمجرّد صدوره من لافظ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دلالة اللفظ علی أنّ المعنی مراد للمتکلّم فی اللفظ وقاصد لاستعماله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التصدیقیة متوقّفة علی أربعة امور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کون المتکلّم فی مقام البیان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وإحراز أنّه جادّ وغیر هازل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وإحراز أنّه قاصد لمعنی کلامه شاعر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نصب قرینة علی إرادة خلاف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إنّ الدلالة التصدیقیة تابعة للإرادة،کما حکی عن العلمین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الاستعمال ثمرة الوضع وفائدته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استتر معناه،والمجاز قبل أن یصیر متعارفاً بمنزلة الکنایة،وحکمها ثبوت الحکم بها عند وجود النیة أو بدلالة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الأنسب بمقاصد الاُصولیین جعل الکنایة قسماً من المجاز</w:t>
      </w:r>
      <w:r>
        <w:rPr>
          <w:rFonts w:eastAsia="IRNazanin" w:cs="IRNazanin"/>
          <w:color w:val="111111"/>
          <w:sz w:val="28"/>
          <w:szCs w:val="28"/>
          <w:rtl w:val="true"/>
          <w:lang w:bidi="fa-IR"/>
        </w:rPr>
        <w:t>.</w:t>
      </w:r>
      <w:bookmarkStart w:id="567" w:name="pg13600_132220"/>
    </w:p>
    <w:p>
      <w:pPr>
        <w:pStyle w:val="Heading4"/>
        <w:numPr>
          <w:ilvl w:val="3"/>
          <w:numId w:val="1"/>
        </w:numPr>
        <w:rPr/>
      </w:pPr>
      <w:bookmarkStart w:id="568" w:name="__RefHeading___Toc188569_3830689328"/>
      <w:bookmarkStart w:id="569" w:name="_Toc208"/>
      <w:bookmarkEnd w:id="567"/>
      <w:bookmarkEnd w:id="568"/>
      <w:r>
        <w:rPr>
          <w:rtl w:val="true"/>
        </w:rPr>
        <w:t>الأسئلة</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الصریح وحکمه؟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یحتاج الصریح إلی النیة؟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الکنایة وحکمها؟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الدلالة التصوّریة؟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الدلالة تابعة للإرادة؟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الأنسب بمقاصد الاُصولیین فی جعل الکنایة؟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علی نفسه بالسّرقة کنایة لا یقام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سمّی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بائن،وحرام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،وأمثالهما کنایة؟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یقع الطلاق بالکنایة عند الإمامیة؟</w:t>
      </w:r>
      <w:bookmarkStart w:id="570" w:name="pg13600_132221"/>
    </w:p>
    <w:p>
      <w:pPr>
        <w:pStyle w:val="Heading3"/>
        <w:numPr>
          <w:ilvl w:val="2"/>
          <w:numId w:val="1"/>
        </w:numPr>
        <w:rPr/>
      </w:pPr>
      <w:bookmarkStart w:id="571" w:name="__RefHeading___Toc188571_3830689328"/>
      <w:bookmarkStart w:id="572" w:name="_Toc209"/>
      <w:bookmarkEnd w:id="570"/>
      <w:bookmarkEnd w:id="571"/>
      <w:r>
        <w:rPr>
          <w:rtl w:val="true"/>
        </w:rPr>
        <w:t>الدّرس السابع و العشرون</w:t>
      </w:r>
      <w:bookmarkEnd w:id="572"/>
    </w:p>
    <w:p>
      <w:pPr>
        <w:pStyle w:val="Heading4"/>
        <w:numPr>
          <w:ilvl w:val="3"/>
          <w:numId w:val="1"/>
        </w:numPr>
        <w:rPr/>
      </w:pPr>
      <w:bookmarkStart w:id="573" w:name="__RefHeading___Toc188573_3830689328"/>
      <w:bookmarkStart w:id="574" w:name="_Toc210"/>
      <w:bookmarkEnd w:id="573"/>
      <w:r>
        <w:rPr>
          <w:rtl w:val="true"/>
        </w:rPr>
        <w:t>فصل فی المتقابلات</w:t>
      </w:r>
      <w:bookmarkEnd w:id="57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بها الظاهر و النصّ و المفسّر و المحکم مع ما یقابلها من الخفی و المشکل و المجمل و المتشابه</w:t>
      </w:r>
      <w:r>
        <w:rPr>
          <w:rFonts w:eastAsia="IRNazanin" w:cs="IRNazanin"/>
          <w:color w:val="111111"/>
          <w:sz w:val="28"/>
          <w:szCs w:val="28"/>
          <w:rtl w:val="true"/>
          <w:lang w:bidi="fa-IR"/>
        </w:rPr>
        <w:t>.</w:t>
      </w:r>
      <w:bookmarkStart w:id="575" w:name="pg13600_132222"/>
    </w:p>
    <w:p>
      <w:pPr>
        <w:pStyle w:val="Heading4"/>
        <w:numPr>
          <w:ilvl w:val="3"/>
          <w:numId w:val="1"/>
        </w:numPr>
        <w:rPr/>
      </w:pPr>
      <w:bookmarkStart w:id="576" w:name="__RefHeading___Toc188575_3830689328"/>
      <w:bookmarkStart w:id="577" w:name="_Toc211"/>
      <w:bookmarkEnd w:id="575"/>
      <w:bookmarkEnd w:id="576"/>
      <w:r>
        <w:rPr>
          <w:rtl w:val="true"/>
        </w:rPr>
        <w:t>الظاهر و النصّ‌</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لکلّ کلام ظهر المراد به للسامع بنفس السماع من غیر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سیق الکلام لأجله،ومثاله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فالآیة سیقت لبیان التفرقة بین البیع و الربا ردّاً لما ادّعاه الکفّار من التسویة بینهما،حیث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الْبَیعُ مِثْلُ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و قد علم حلّ البیع وحرمة الرّبا بنفس السماع،فصار ذلک نصّاً فی التفرقة،ظاهراً فی حلّ البیع وحرمة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سیق الکلام لبیان العدد،و قد علم الإطلاق و الإجازة بنفس السماع،فصار ذلک ظاهراً فی حقّ الإطلاق،نصّاً فی بیان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نصّ فی حکم من لم یسمّ لها المهر،وظاهر فی استبداد الزوج بالطلاق،وإشارة إلی أنّ النکاح بدون ذکر المهر یصحّ،وکذلک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ذا رحم محرم منه عتق علیه</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نصّ فی استحقاق العتق للقریب،وظاهر فی ثبوت الملک له</w:t>
      </w:r>
      <w:r>
        <w:rPr>
          <w:rFonts w:eastAsia="IRNazanin" w:cs="IRNazanin"/>
          <w:color w:val="111111"/>
          <w:sz w:val="28"/>
          <w:szCs w:val="28"/>
          <w:rtl w:val="true"/>
          <w:lang w:bidi="fa-IR"/>
        </w:rPr>
        <w:t>.</w:t>
      </w:r>
    </w:p>
    <w:p>
      <w:pPr>
        <w:pStyle w:val="Heading4"/>
        <w:numPr>
          <w:ilvl w:val="3"/>
          <w:numId w:val="1"/>
        </w:numPr>
        <w:rPr/>
      </w:pPr>
      <w:bookmarkStart w:id="578" w:name="__RefHeading___Toc188577_3830689328"/>
      <w:bookmarkStart w:id="579" w:name="_Toc212"/>
      <w:bookmarkEnd w:id="578"/>
      <w:r>
        <w:rPr>
          <w:rtl w:val="true"/>
        </w:rPr>
        <w:t>حکم الظاهر و النصّ‌</w:t>
      </w:r>
      <w:bookmarkEnd w:id="5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الظاهر و النصّ وجوب العمل بهما عامّین کانا أو خاصّین مع احتمال إرادة الغیر،وذلک بمنزلة المجاز مع الحقیقة</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قریبه حتّی عتق علیه یکون هو معتقاً ویکون الولاء له</w:t>
      </w:r>
      <w:r>
        <w:rPr>
          <w:rFonts w:eastAsia="IRNazanin" w:cs="IRNazanin"/>
          <w:color w:val="111111"/>
          <w:sz w:val="28"/>
          <w:szCs w:val="28"/>
          <w:rtl w:val="true"/>
          <w:lang w:bidi="fa-IR"/>
        </w:rPr>
        <w:t>.</w:t>
      </w:r>
      <w:bookmarkStart w:id="580" w:name="pg13600_132223"/>
    </w:p>
    <w:p>
      <w:pPr>
        <w:pStyle w:val="Heading4"/>
        <w:numPr>
          <w:ilvl w:val="3"/>
          <w:numId w:val="1"/>
        </w:numPr>
        <w:rPr/>
      </w:pPr>
      <w:bookmarkStart w:id="581" w:name="__RefHeading___Toc188579_3830689328"/>
      <w:bookmarkStart w:id="582" w:name="_Toc213"/>
      <w:bookmarkEnd w:id="580"/>
      <w:bookmarkEnd w:id="581"/>
      <w:r>
        <w:rPr>
          <w:rtl w:val="true"/>
        </w:rPr>
        <w:t>تعارض النصّ و الظاهر</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یظهر التفاوت بینهما عند المقابلة، </w:t>
      </w:r>
      <w:r>
        <w:rPr>
          <w:rStyle w:val="FootnoteAnchor"/>
          <w:rtl w:val="true"/>
        </w:rPr>
        <w:footnoteReference w:id="518"/>
      </w:r>
      <w:r>
        <w:rPr>
          <w:rFonts w:ascii="IRNazanin" w:hAnsi="IRNazanin" w:eastAsia="IRNazanin"/>
          <w:color w:val="111111"/>
          <w:sz w:val="28"/>
          <w:sz w:val="28"/>
          <w:szCs w:val="28"/>
          <w:rtl w:val="true"/>
          <w:lang w:bidi="fa-IR"/>
        </w:rPr>
        <w:t>ولهذا لو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الطلاق رجعیاً؛لأنّ هذا نصّ فی الطلاق،ظاهر فی البینونة،فیترجّح العمل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علیه السّلام لأهل عُرَینَة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من أبوالها وألبانها</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نصّ فی بیان سبب الشفاء،وظاهر فی إجازة شرب البول،وقوله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استنزهوا من البول فإنّ عامّة عذاب القبر منه</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نصّ فی وجوب الاحتراز عن البول،فیترجّح النصّ علی الظاهر،فلا یحلّ شرب البول أصلاً،وقوله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سقته السماء ففیه العشر</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نصّ فی بیان العشر،وقوله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الخضروات صدقة</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مؤوّل فی نفی العشر؛لأنّ الصدقة تحتمل وجوهاً،فیترجّح الأوّل علی الثّانی</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قال أبو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یتناول عیناً مخصوصة بحکمٍ ظاهر المعنی بین المراد،فهو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یتناوله العموم،فهو نصّ أیضاً؛وذلک لأنّه لا فرق بین الشخص المعین إذا اشیر إلیه بعینه وبین حکمه،وبین ما یتناوله العموم،إذ العموم اسمٌ لجمیع ما تناوله وانطوی تحته،والمنصوص علیه ما نصّ علیه باسمه،والنصّ فی اللغة هو المبالغة فی إظهار الشیء وإبانته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أبو الحسن الکرخی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النصّ نحواً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یقول أیضاً فی اللّفظ المحتمل لضروب من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قامت له الدلالة علی بعض المعانی أنّه هو المراد،جاز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نصّ عندی</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وقال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یقابل الظاهر،و هو مقصودنا،و قد اختلف فیه،فقال إلکیا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الشافعی علی أنّ النصّ کلّ خطاب علم ما ارید به من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یلائم وضع الاشتقاق؛لأنّه إذا کان کذلک کان قد أظهر المراد به وکشف عنه،ثمَّ علی هذا ینقسم النصّ إلی ما یحتمل وإلی ما لا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عبدالجبّار أنّ النصّ هو خطاب یمکن أن یعرف المراد به،وشروطه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یتکوّن لفظاً،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یتناول إلاّ ما هو نصّ فیه،و إن کان نصّاً فی عین واحدة،وجب أن یتناول ما سواها،و إن کان نصّاً فی أشیاء کثیرة،وجب أن لا یتناول منا سواها،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إفادته لما یفیده ظاهره غیر محتمل</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المفید إن لم یحتمل غیر ما فهم عنه،فهو النصّ،و إن احتمل فإن تساویا،فالمجمل،وإلاّ فالراجح ظاهر و المرجوح مؤوّل</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وقال المحقّق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الکلام الذی یظهر إفادته لمعناه ولا یتناول أکثر ممّا هو مقول فیه</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آیة الله المجاهد الطباطبائی رحمه الله أیضاً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إن لم یحتمل غیر معناه بالنظر</w:t>
      </w:r>
    </w:p>
    <w:p>
      <w:pPr>
        <w:pStyle w:val="BookText"/>
        <w:rPr/>
      </w:pPr>
      <w:r>
        <w:rPr>
          <w:rFonts w:ascii="IRNazanin" w:hAnsi="IRNazanin" w:eastAsia="IRNazanin"/>
          <w:color w:val="111111"/>
          <w:sz w:val="28"/>
          <w:sz w:val="28"/>
          <w:szCs w:val="28"/>
          <w:rtl w:val="true"/>
          <w:lang w:bidi="fa-IR"/>
        </w:rPr>
        <w:t>إلی اللغة التی وقع التخاطب بها کان نصّاً،و إن احتمله وکان مرجوحاً بالنظر إلیها کان ظاهراً،و إن احتمل معنیین أو ما زاد کان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هو کلّ خطاب أمکن معرفة المراد به،و قد ذهب قوم إلی أنّ النصّ ما لا تعترض الشبهة فی المراد به،ومنهم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تناول الحکم بالاسم،فهو نصّ،ولا یجعل المجمل نصّاً،وما قلناه فی حدّ النصّ أولی؛لأنّه لا خلاف بین الاُمّة فی أنّ الله تعالی قد نصّ علی الصلاة و الزکاة مع حاجتهما إلی البیان،ویسمّون اللّفظ نصّاً،و إن کان فیه احتمال واشتباه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والسبب فی صیرورة دلالة اللفظ تارة نصّاً وتارة ظاهراً،هو الاستعمال فی خلاف معناه وعدمه،فکلّ لفظ لم یجز استعماله فی خلاف معناه کان نصّاً فی الدلالة علی معناه،و إن استعمل فی خلاف معناه کان ظاهراً،ثمّ إنّ الظهور یتدرّج بتفاوت الاستعمالات قلّة وکثرة،ولفظ یقلّ استعماله فی خلاف معناه یکون أظهر من اللفظ المستعمل فی خلاف معناه،بل قد تصیر الکثرة سبباً لأجل اللفظ الذی کان له حقیقة مرجوحة ومجازاً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شیخنا البهائی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إن لم یحتمل غیر ما یفهم منه لغة،فهو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وإلاّ،فالرّاجح ظاهر،والمرجوح مؤوّل،والمساوی مجمل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الخطاب إن کان نصّاً فیجب العمل به،إلاّ أنّه إن وجد له معارض من عقل أو إجماع فیجب طرحه إذا کان خبراً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المتواتر،فلا یتحقّق،و إن کان ظاهراً فیجب الأخذ به أیضاً اتّفاقاً،و إن وجد له معارض فإن کان نصّاً أو أظهر منه</w:t>
      </w:r>
      <w:bookmarkStart w:id="583" w:name="pg13600_132226"/>
    </w:p>
    <w:p>
      <w:pPr>
        <w:pStyle w:val="BookText"/>
        <w:rPr/>
      </w:pPr>
      <w:bookmarkEnd w:id="583"/>
      <w:r>
        <w:rPr>
          <w:rFonts w:ascii="IRNazanin" w:hAnsi="IRNazanin" w:eastAsia="IRNazanin"/>
          <w:color w:val="111111"/>
          <w:sz w:val="28"/>
          <w:sz w:val="28"/>
          <w:szCs w:val="28"/>
          <w:rtl w:val="true"/>
          <w:lang w:bidi="fa-IR"/>
        </w:rPr>
        <w:t>رجّح المعارض،و إن کان مساویاً وجب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علی المبنی فی باب التعادل و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وجب ترجیح ذلک الظاهر،و قد استمرّت علی ذلک طریقة الفقهاء والاُصولیین،ووجهه واضح عند العامّة</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ولمّا کان فی اختلاف العبارات لطائف ودقائق،فلذا ذکرناها هاهنا</w:t>
      </w:r>
      <w:r>
        <w:rPr>
          <w:rFonts w:eastAsia="IRNazanin" w:cs="IRNazanin"/>
          <w:color w:val="111111"/>
          <w:sz w:val="28"/>
          <w:szCs w:val="28"/>
          <w:rtl w:val="true"/>
          <w:lang w:bidi="fa-IR"/>
        </w:rPr>
        <w:t>.</w:t>
      </w:r>
    </w:p>
    <w:p>
      <w:pPr>
        <w:pStyle w:val="Heading4"/>
        <w:numPr>
          <w:ilvl w:val="3"/>
          <w:numId w:val="1"/>
        </w:numPr>
        <w:rPr/>
      </w:pPr>
      <w:bookmarkStart w:id="584" w:name="__RefHeading___Toc188581_3830689328"/>
      <w:bookmarkStart w:id="585" w:name="_Toc214"/>
      <w:bookmarkEnd w:id="584"/>
      <w:r>
        <w:rPr>
          <w:rtl w:val="true"/>
        </w:rPr>
        <w:t>تنبیه</w:t>
      </w:r>
      <w:bookmarkEnd w:id="585"/>
    </w:p>
    <w:p>
      <w:pPr>
        <w:pStyle w:val="BookText"/>
        <w:rPr/>
      </w:pPr>
      <w:r>
        <w:rPr>
          <w:rFonts w:ascii="IRNazanin" w:hAnsi="IRNazanin" w:eastAsia="IRNazanin"/>
          <w:color w:val="111111"/>
          <w:sz w:val="28"/>
          <w:sz w:val="28"/>
          <w:szCs w:val="28"/>
          <w:rtl w:val="true"/>
          <w:lang w:bidi="fa-IR"/>
        </w:rPr>
        <w:t>إنّ النصوصیة و الظهوریة امور إضافیة،فقد تری الفقهاء یسمّون الخاص نصّاً و العامّ ظاهراً،و قد یطلقون القطعی علی الخاصّ و الظنّی علی العامّ،مع أنّ الخاص أیضاً عام بالنسبة إلی ما تحته،مع احتمال إرادة المجاز من الخاص أیضاً من جهة اخری غیر التخصیص وکونه ظاهراً بالنسبة إلی المعنی المجازی</w:t>
      </w:r>
      <w:r>
        <w:rPr>
          <w:rFonts w:eastAsia="IRNazanin" w:cs="IRNazanin"/>
          <w:color w:val="111111"/>
          <w:sz w:val="28"/>
          <w:szCs w:val="28"/>
          <w:rtl w:val="true"/>
          <w:lang w:bidi="fa-IR"/>
        </w:rPr>
        <w:t>.</w:t>
      </w:r>
    </w:p>
    <w:p>
      <w:pPr>
        <w:pStyle w:val="Heading4"/>
        <w:numPr>
          <w:ilvl w:val="3"/>
          <w:numId w:val="1"/>
        </w:numPr>
        <w:rPr/>
      </w:pPr>
      <w:bookmarkStart w:id="586" w:name="__RefHeading___Toc188583_3830689328"/>
      <w:bookmarkStart w:id="587" w:name="_Toc215"/>
      <w:bookmarkEnd w:id="586"/>
      <w:r>
        <w:rPr>
          <w:rtl w:val="true"/>
        </w:rPr>
        <w:t>الخلاصة</w:t>
      </w:r>
      <w:bookmarkEnd w:id="587"/>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لکلّ کلام ظهر المراد به للسامع بنفس السماع من غیر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 ما سیق الکلام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الظاهر و النصّ وجوب العمل بهما عامّین کانا أو خاصّین مع احتمال إرادة الغیر،وذلک بمنزلة المجاز مع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المفید إن لم یحتمل غیر ما فهم عنه،فهو النصّ،و إن احتمل فإن تساویا،فالمجمل،وإلاّ فالراجح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الکلام الذی یظهر إفادته لمعناه ولا یتناول أکثر ممّا هو مقول فیه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السبب فی صیرورة دلالة اللفظ تارة نصّاً وتارة ظاهراً،هو الاستعمال فی خلاف معناه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النصوصیة و الظهوریة امور إضافیة؛لأنّک تری الفقهاء یسمّون الخاصّ نصّاً و العامّ ظاهراً،و قد یطلقون القطعی علی الخاصّ و الظنّی علی العامّ،مع أنّ الخاصّ عامّ بالنسبة إلی ما تحته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الخطاب إن کان نصّاً فیجب العمل به،إلاّ إذا وجد له معارض من عقل أو إجماع فیجب طرحه إذا کان خبراً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المتواتر،فلا یتحقّق له معارض أصلاً،و إن کان ظاهراً فیجب الأخذ به أیضاً اتّفاقاً</w:t>
      </w:r>
      <w:r>
        <w:rPr>
          <w:rFonts w:eastAsia="IRNazanin" w:cs="IRNazanin"/>
          <w:color w:val="111111"/>
          <w:sz w:val="28"/>
          <w:szCs w:val="28"/>
          <w:rtl w:val="true"/>
          <w:lang w:bidi="fa-IR"/>
        </w:rPr>
        <w:t>.</w:t>
      </w:r>
      <w:bookmarkStart w:id="588" w:name="pg13600_132228"/>
    </w:p>
    <w:p>
      <w:pPr>
        <w:pStyle w:val="Heading4"/>
        <w:numPr>
          <w:ilvl w:val="3"/>
          <w:numId w:val="1"/>
        </w:numPr>
        <w:rPr/>
      </w:pPr>
      <w:bookmarkStart w:id="589" w:name="__RefHeading___Toc188585_3830689328"/>
      <w:bookmarkStart w:id="590" w:name="_Toc216"/>
      <w:bookmarkEnd w:id="588"/>
      <w:bookmarkEnd w:id="589"/>
      <w:r>
        <w:rPr>
          <w:rtl w:val="true"/>
        </w:rPr>
        <w:t>الأسئلة</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المتقابلات؟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الظاهر؟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الظاهر و النصّ؟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الظاهر و النصّ؟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یحلّ شرب البول مع أنّه قد ورد حدیث لأهل عرنیة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من أبوالها وألبانها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السبب فی صیرورة دلالة اللفظ تارة نصّاً وتارة ظاهراً؟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تعریف المحقّق رحمه الله للنّصّ</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الحکم إذا وجد للنّصّ و الظاهر معارض؟</w:t>
      </w:r>
      <w:bookmarkStart w:id="591" w:name="pg13600_132229"/>
    </w:p>
    <w:p>
      <w:pPr>
        <w:pStyle w:val="Heading3"/>
        <w:numPr>
          <w:ilvl w:val="2"/>
          <w:numId w:val="1"/>
        </w:numPr>
        <w:rPr/>
      </w:pPr>
      <w:bookmarkStart w:id="592" w:name="__RefHeading___Toc188587_3830689328"/>
      <w:bookmarkStart w:id="593" w:name="_Toc217"/>
      <w:bookmarkEnd w:id="591"/>
      <w:bookmarkEnd w:id="592"/>
      <w:r>
        <w:rPr>
          <w:rtl w:val="true"/>
        </w:rPr>
        <w:t>الدّرس الثامن و العشرون</w:t>
      </w:r>
      <w:bookmarkEnd w:id="593"/>
    </w:p>
    <w:p>
      <w:pPr>
        <w:pStyle w:val="Heading4"/>
        <w:numPr>
          <w:ilvl w:val="3"/>
          <w:numId w:val="1"/>
        </w:numPr>
        <w:rPr/>
      </w:pPr>
      <w:bookmarkStart w:id="594" w:name="__RefHeading___Toc188589_3830689328"/>
      <w:bookmarkStart w:id="595" w:name="_Toc218"/>
      <w:bookmarkEnd w:id="594"/>
      <w:r>
        <w:rPr>
          <w:rtl w:val="true"/>
        </w:rPr>
        <w:t>المفسّر</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 ظهر المراد به من اللفظ ببیان من قبل المتکلّم،بحیث لا یبقی معه احتمال التأویل و التخصیص،مثاله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فاسم الملائکة ظاهر فی العموم إلاّ أنّ احتمال التخصیص قائم،فانسدّ باب التخصیص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بقی احتمال التفرقة فی السجود،فانسدّ باب التأویل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الشرعیات </w:t>
      </w:r>
      <w:r>
        <w:rPr>
          <w:rStyle w:val="FootnoteAnchor"/>
          <w:rtl w:val="true"/>
        </w:rPr>
        <w:footnoteReference w:id="532"/>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فلانة شهراً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تزوّجت،ظاهر فی النکاح،إلاّ أنّ احتمال المتعة قائم،فبقوله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شهراً،فسّر المراد به،فقلنا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متعة،ولیس بنکاح</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من ثمن هذا العبد أو من ثمن هذا المتاع،فقوله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نصّ فی لزوم الألف،إلاّ أنّ احتمال التفسیر باق،فبقوله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هذا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المراد به،فیترجّح المفسّر علی النصّ،حتّی لا یلزمه المال إلاّ عند قبض العبد أو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الإقرار،نصّ فی نقد البلد،فإذا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نقد بلد کذا،یترجّح المفسّر علی النصّ،فلا یلزمه نقد البلد،بل نقد بلد کذا،وعلی هذا نظائره</w:t>
      </w:r>
      <w:r>
        <w:rPr>
          <w:rFonts w:eastAsia="IRNazanin" w:cs="IRNazanin"/>
          <w:color w:val="111111"/>
          <w:sz w:val="28"/>
          <w:szCs w:val="28"/>
          <w:rtl w:val="true"/>
          <w:lang w:bidi="fa-IR"/>
        </w:rPr>
        <w:t>.</w:t>
      </w:r>
      <w:bookmarkStart w:id="596" w:name="pg13600_132230"/>
    </w:p>
    <w:p>
      <w:pPr>
        <w:pStyle w:val="Heading4"/>
        <w:numPr>
          <w:ilvl w:val="3"/>
          <w:numId w:val="1"/>
        </w:numPr>
        <w:rPr/>
      </w:pPr>
      <w:bookmarkStart w:id="597" w:name="__RefHeading___Toc188591_3830689328"/>
      <w:bookmarkStart w:id="598" w:name="_Toc219"/>
      <w:bookmarkEnd w:id="596"/>
      <w:bookmarkEnd w:id="597"/>
      <w:r>
        <w:rPr>
          <w:rtl w:val="true"/>
        </w:rPr>
        <w:t>المحکم</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 ازداد قوّة علی المفسّر،بحیث لا یجوز خلافه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لایظْلِمُ النّاسَ شَیئًا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وفی الحکمیات ما قلنا فی الإقرار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 من ثمن 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اللفظ محکم فی لزومه </w:t>
      </w:r>
      <w:r>
        <w:rPr>
          <w:rStyle w:val="FootnoteAnchor"/>
          <w:rtl w:val="true"/>
        </w:rPr>
        <w:footnoteReference w:id="536"/>
      </w:r>
      <w:r>
        <w:rPr>
          <w:rFonts w:ascii="IRNazanin" w:hAnsi="IRNazanin" w:eastAsia="IRNazanin"/>
          <w:color w:val="111111"/>
          <w:sz w:val="28"/>
          <w:sz w:val="28"/>
          <w:szCs w:val="28"/>
          <w:rtl w:val="true"/>
          <w:lang w:bidi="fa-IR"/>
        </w:rPr>
        <w:t>بدلاً عنه،وعلی هذا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المفسّر و المحکم لزوم العمل بهما لا محالة</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الشریف الجرجانی رحمه الله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والمحکم عند الاُصولیین من أقسام واضح الدلالة،و هو اسم مفعول من أحکمه بمعنی أتقنه،واصطلاحاً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الدالّ علی المقصود الذی سیق له،و هو واضح فی معناه لایقبل تأویلاً ولا تخصیصاً،وحکم المحکم لزوم العمل به قطعاً بدون احتمال،وضدّ المحکم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 احکم</w:t>
      </w:r>
      <w:bookmarkStart w:id="599" w:name="pg13600_132231"/>
    </w:p>
    <w:p>
      <w:pPr>
        <w:pStyle w:val="BookText"/>
        <w:rPr/>
      </w:pPr>
      <w:bookmarkEnd w:id="599"/>
      <w:r>
        <w:rPr>
          <w:rFonts w:ascii="IRNazanin" w:hAnsi="IRNazanin" w:eastAsia="IRNazanin"/>
          <w:color w:val="111111"/>
          <w:sz w:val="28"/>
          <w:sz w:val="28"/>
          <w:szCs w:val="28"/>
          <w:rtl w:val="true"/>
          <w:lang w:bidi="fa-IR"/>
        </w:rPr>
        <w:t>المراد به عن التبدیل و التغییر،أی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و التأویل و النسخ،فإنّ اللفظ إذا ظهر منه المراد،فإن لم یحتمل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محکم،وإلاّ فإن لم یحتمل التأویل فمفسّر،وإلاّ فإن سیق الکلام لأجل ذلک المراد فنصّ،وإلاّ فظاهر</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واعلم أنّ اللفظ باعتبار وضوح دلالته علی معناه أو خفائها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الدلالة،وغیر واضح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والواضح الدلالة عند الحنفیة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الظاهر،والنصّ،والمفسّر،والمحکم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الجمهور من الشافعیة وغیرهم،فله نوعان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ظاهر،ونصّ،ویشملها کلمة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والمجمل و المبین هو اللفظ الدالّ الذی لیس بمجمل</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الظاهر عند الجمهور هو الذی یحتمل التأویل أو یدلّ علی معناه دلالةً ظنّیة،والنصّ عندهم هو الذی لا یحتمل التأویل أو یدلّ علی المعنی دلالة قطعیة،ولا یحتمل غیره أصلاً</w:t>
      </w:r>
      <w:r>
        <w:rPr>
          <w:rFonts w:eastAsia="IRNazanin" w:cs="IRNazanin"/>
          <w:color w:val="111111"/>
          <w:sz w:val="28"/>
          <w:szCs w:val="28"/>
          <w:rtl w:val="true"/>
          <w:lang w:bidi="fa-IR"/>
        </w:rPr>
        <w:t>.</w:t>
      </w:r>
    </w:p>
    <w:p>
      <w:pPr>
        <w:pStyle w:val="Heading4"/>
        <w:numPr>
          <w:ilvl w:val="3"/>
          <w:numId w:val="1"/>
        </w:numPr>
        <w:rPr/>
      </w:pPr>
      <w:bookmarkStart w:id="600" w:name="__RefHeading___Toc188593_3830689328"/>
      <w:bookmarkStart w:id="601" w:name="_Toc220"/>
      <w:bookmarkEnd w:id="600"/>
      <w:r>
        <w:rPr>
          <w:rtl w:val="true"/>
        </w:rPr>
        <w:t>المجمل و المبین</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المجمل و المبین هنا کالمطلق و المقید و العامّ و الخاصّ مستعملان فی معناهما اللغوی،ولیس للاُصولیین فیهما اصطلاح خاص،فالمجمل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یکون معناه مشتبهاً وغیر ظاهر فیه،والمبین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یکون معناه واضحاً وغیر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المجمل و المبین وصفان یتّصف الکلام أو الفعل بأحدهما،فیقال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أو اللفظ أو أنّ هذا الفعل مجمل کما یوصف کلّ منهما بأنّه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لکن،عُرّف المجمل و المبین اصطلاحاً بتعاریف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المجمل عبارة عمّا لا یکون بحجّة،ولا یستطرق به إلی الواقع،فیقابله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یستطرق به إلی الواقع</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تتّضح دلالته،ویقابله المبین،و قد ناقشوا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 فیه مراد المتکلّم ومقصوده إذا کان لفظاً أو کلاماً،وما جهل فیه مراد الفاعل ومقصوده إذا کان فعلاً،ومرجع ذلک إلی أنّ المجمل هو اللفظ أو الکلام أو الفعل الذی لا ظاهر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وعلیه،یکون المبین ما کان له ظاهر یدلّ علی مقصود قائله أو فاعله علی وجه الظنّ أو الیقین،فالمبین یشمل الظاهر و النصّ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البیان نعرف أنّ المجمل یشمل اللفظ و الفعل اصطلاحاً،و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المجمل اصطلاحاً مختصّ بالألفاظ ومن باب التسامح یطلق علی الفعل،ومعنی کون الفعل مجملاً أن یجهل وجه وقوعه،کما لو توضّأ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بحضور واحد منه أو یحتمل أنّه یتّقیه فیحتمل أنّ وضوءه وقع علی وجه التّقیة،فلا یستکشف مشروعیة الوضوء علی الکیفیة التی وقع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اللفظ،فإجماله یکون لأسباب کثیرة قد یتعذّر إحصاؤها،فإذا کان مفرداً فقد یکون إجماله لکونه لفظاً مشترکاً،ولا قرینة علی أحد معانیه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المشترکة بین المخاطب و الغائبة،و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بین اسم الفاعل واسم المفعول،و قد یکون إجماله لکونه مجازاً،و قد یکون الإجمال لکون المتکلّم فی مقام الإهمال و الإجمال،إلی غیر ذلک من موارد الإجمال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وقع الکلام فی موارد من الکتاب و السنّة فی عدّة من الألفاظ المفردة و المرکبة فی أبواب الفقه أنّها مجملة أو مبینة،والاُولی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2"/>
      </w:r>
      <w:r>
        <w:rPr>
          <w:rFonts w:ascii="Amiri" w:hAnsi="Amiri" w:eastAsia="Amiri" w:cs="Amiri"/>
          <w:color w:val="111111"/>
          <w:sz w:val="28"/>
          <w:sz w:val="28"/>
          <w:szCs w:val="28"/>
          <w:rtl w:val="true"/>
          <w:lang w:bidi="ar-SA"/>
        </w:rPr>
        <w:t>ومثل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Style w:val="FootnoteAnchor"/>
          <w:rtl w:val="true"/>
        </w:rPr>
        <w:footnoteReference w:id="543"/>
      </w:r>
      <w:bookmarkStart w:id="602" w:name="pg13600_132233"/>
    </w:p>
    <w:p>
      <w:pPr>
        <w:pStyle w:val="BookText"/>
        <w:rPr/>
      </w:pPr>
      <w:bookmarkEnd w:id="602"/>
      <w:r>
        <w:rPr>
          <w:rFonts w:ascii="IRNazanin" w:hAnsi="IRNazanin" w:eastAsia="IRNazanin"/>
          <w:color w:val="111111"/>
          <w:sz w:val="28"/>
          <w:sz w:val="28"/>
          <w:szCs w:val="28"/>
          <w:rtl w:val="true"/>
          <w:lang w:bidi="fa-IR"/>
        </w:rPr>
        <w:t>وحیث لا ضابط کلّی لتمییز المجمل عن المبین فی هذه الموارد،فلا بدّ من الرجوع فی کلّ مورد إلی فهم العرف فیه،فإن کان هناک ظهور عرفی فهو،وإلاّ فیرجع إلی القواعد والاُصول،وهی تختلف باختلاف الموارد</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603" w:name="__RefHeading___Toc188595_3830689328"/>
      <w:bookmarkStart w:id="604" w:name="_Toc221"/>
      <w:bookmarkEnd w:id="603"/>
      <w:r>
        <w:rPr>
          <w:rtl w:val="true"/>
        </w:rPr>
        <w:t>تنبیه</w:t>
      </w:r>
      <w:bookmarkEnd w:id="604"/>
    </w:p>
    <w:p>
      <w:pPr>
        <w:pStyle w:val="BookText"/>
        <w:rPr/>
      </w:pPr>
      <w:r>
        <w:rPr>
          <w:rFonts w:ascii="IRNazanin" w:hAnsi="IRNazanin" w:eastAsia="IRNazanin"/>
          <w:color w:val="111111"/>
          <w:sz w:val="28"/>
          <w:sz w:val="28"/>
          <w:szCs w:val="28"/>
          <w:rtl w:val="true"/>
          <w:lang w:bidi="fa-IR"/>
        </w:rPr>
        <w:t>لا یخفی علیک أنّ الإجمال و التبیین فی الکلام أو اللفظ أمران إضافیان بالنسبة إلی الأشخاص،فربّما یکون الکلام مجملاً بالإضافة إلی شخص لمکان جهله وعدم معرفته بالوضع،أو من جهة تصادم ظهوره عنده بما یصلح للقرینة علیه من الاُمور المحفوفة بالکلام،ومبیناً عند شخص آخر لعلمه ومعرفته بالوضع،وعدم تصادم ظهوره بما حفّ به بنظره،و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المحقّق آیة الله السید الخوئی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الإجمال و البیان من الاُمور الواقعیة،فالعبرة بهما إنّما هی بنظر العرف،فکلّ لفظ کان ظاهراً فی معناه وکاشفاً عنه عندهم فهو مبین،وکلّ لفظ لا یکون کذلک سواء أکان بالذّات أو بالعرض فهو مجمل،فلا واسطة بینهما</w:t>
      </w:r>
      <w:r>
        <w:rPr>
          <w:rFonts w:eastAsia="IRNazanin" w:cs="IRNazanin"/>
          <w:color w:val="111111"/>
          <w:sz w:val="28"/>
          <w:szCs w:val="28"/>
          <w:rtl w:val="true"/>
          <w:lang w:bidi="fa-IR"/>
        </w:rPr>
        <w:t xml:space="preserve">. </w:t>
      </w:r>
      <w:r>
        <w:rPr>
          <w:rStyle w:val="FootnoteAnchor"/>
          <w:rtl w:val="true"/>
        </w:rPr>
        <w:footnoteReference w:id="545"/>
      </w:r>
    </w:p>
    <w:p>
      <w:pPr>
        <w:pStyle w:val="Heading4"/>
        <w:numPr>
          <w:ilvl w:val="3"/>
          <w:numId w:val="1"/>
        </w:numPr>
        <w:rPr/>
      </w:pPr>
      <w:bookmarkStart w:id="605" w:name="__RefHeading___Toc188597_3830689328"/>
      <w:bookmarkStart w:id="606" w:name="_Toc222"/>
      <w:bookmarkEnd w:id="605"/>
      <w:r>
        <w:rPr>
          <w:rtl w:val="true"/>
        </w:rPr>
        <w:t>المحکم و المتشابه</w:t>
      </w:r>
      <w:bookmarkEnd w:id="60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 رحمه الله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المفید إن لم یحتمل غیر معناه فهو النصّ و هو الرّاجح المانع عن النقیض،و إن احتمل وکان راجحاً فهو الظاهر،والمشترک بینهما و هو مطلق الرّجحان المحکم،و إن تساویا فهو المجمل ومرجوح</w:t>
      </w:r>
    </w:p>
    <w:p>
      <w:pPr>
        <w:pStyle w:val="BookText"/>
        <w:rPr/>
      </w:pPr>
      <w:r>
        <w:rPr>
          <w:rFonts w:ascii="IRNazanin" w:hAnsi="IRNazanin" w:eastAsia="IRNazanin"/>
          <w:color w:val="111111"/>
          <w:sz w:val="28"/>
          <w:sz w:val="28"/>
          <w:szCs w:val="28"/>
          <w:rtl w:val="true"/>
          <w:lang w:bidi="fa-IR"/>
        </w:rPr>
        <w:t>الظاهر المؤوّل و المشترک بینه وبین المجمل،و هو نفی الرّجحان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 الشارح العمیدی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بالدّال علی المعنی بالوضع،وزاد قیداً آخر و هو أنّ الاحتمال وعدم الاحتمال إنّما هو بالنظر إلی اللغة التی وقع التخاطب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قیدنا بذلک؛لأنّ اللفظ قد یکون نصّاً بالنظر إلی لغة؛لعدم احتمال إرادة غیر معناه بحسب تلک اللغة ومجملاً بالقیاس إلی لغة اخری،ومثّل للظاهر بلفظ الأسد،وللمجمل بلفظ القرء،وللنّصّ بالسماء و الأرض،وللظّاهر و المؤوّل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فحملها علی المسح ظاهر،وعلی الغَسل الخفیف کما فعله فی الکشّاف مؤوّل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الوافیة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المحکم ما ارید منه ظاهره،والمتشابه ما ارید منه غیر ظاهره لا ما ذکروه فی کتب الاُصول من أنّ المحکم ما له ظاهر و المتشابه ما لا ظاهر له کالمشترک؛لقوله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 فَیَتَّبِعُونَ ما تَشابَهَ مِنْهُ ابْتِغاءَ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إذ اتّباع المتشابه بالمعنی الذی ذکروه غیر معقول</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نعم،التقسیم المذکور یشمل المجازات أیضاً؛لأنّها تنقسم إلی هذه الأقسام،فإنّ القرائن قد تفید القطع بالمراد و قد لا تفید إلاّ الظنّ،و قد یکون مجملاً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لا بدّ أن یعتبر بالنسبة إلی دلالة اللفظ حقیقة کانت أو مجازاً،وأیضاً لا بدّ أن یناط القطع فی الإرادة و الظنّ بها،فإن ثبت القرینة علی عدم إرادة المجاز فنقطع بإرادة المعنی الحقیقی،و إذا لم یکن هناک قرینة علی نفی التجوّز،فبأصالة العدم وأصالة الحقیقة یحصل الظنّ بإرادة الحقیقة،فإرادة المعنی الحقیقی من اللفظ قد یکون قطعیاً و قد یکون ظنّیاً</w:t>
      </w:r>
      <w:r>
        <w:rPr>
          <w:rFonts w:eastAsia="IRNazanin" w:cs="IRNazanin"/>
          <w:color w:val="111111"/>
          <w:sz w:val="28"/>
          <w:szCs w:val="28"/>
          <w:rtl w:val="true"/>
          <w:lang w:bidi="fa-IR"/>
        </w:rPr>
        <w:t>.</w:t>
      </w:r>
      <w:bookmarkStart w:id="607" w:name="pg13600_132235"/>
    </w:p>
    <w:p>
      <w:pPr>
        <w:pStyle w:val="Heading4"/>
        <w:numPr>
          <w:ilvl w:val="3"/>
          <w:numId w:val="1"/>
        </w:numPr>
        <w:rPr/>
      </w:pPr>
      <w:bookmarkStart w:id="608" w:name="__RefHeading___Toc188599_3830689328"/>
      <w:bookmarkStart w:id="609" w:name="_Toc223"/>
      <w:bookmarkEnd w:id="607"/>
      <w:bookmarkEnd w:id="608"/>
      <w:r>
        <w:rPr>
          <w:rtl w:val="true"/>
        </w:rPr>
        <w:t>الخلاصة</w:t>
      </w:r>
      <w:bookmarkEnd w:id="609"/>
    </w:p>
    <w:p>
      <w:pPr>
        <w:pStyle w:val="BookText"/>
        <w:rPr/>
      </w:pP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المراد به من اللفظ ببیان من قبل المتکلّم،بحیث لا یبقی معه احتمال التأویل و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ازداد قوّة علی المفسّر،بحیث لا یجوز خلافه أصلاً،وحکم المفسّر و المحکم لزوم العمل بهما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للاُصولیین فی المجمل و المبین اصطلاح،بل یستعملان بمعناهما اللغوی،وهما وصفان یتّصف الکلام أو الفعل بأحدهما،فیقال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أو الفعل مجمل أو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لکن،عُرّف المجمل و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المجمل هو ما لا یکون بحجّة،ولا یستطرق به إلی الواقع،ویقابله المبین،أو عُرّف أنّ المجمل ما لم‌تتّضح دلالته،ویقابله المبین،واُورد علیهما بما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المقصود من المجمل ما جهل فیه مراد المتکلّم أو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وأسباب الإجمال کثیرة،مثلاً إذا کان مفرداً فقد إجماله؛لکونه لفظاً مشترکاً،ولا قرینة علی أحد معانیه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إجماله لکونه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الکلام فی عدّة موارد من الألفاظ المفردة و المرکبة من الکتاب أو السنّة أنّها مجملة أو مبینة،وحیث لا ضابط کلّی لتمییز المجمل عن المبین فی هذه الموارد،فلا بدّ من الرجوع فی کلّ مورد إلی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الإجمال و التبیین فی الکلام أو اللفظ أمران إضافیان بالنسبة إلی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الرّاجح المانع عن النقیض،و إن احتمل اللفظ وکان راجحاً فهو الظاهر،والمشترک بین النصّ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الرجحان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المحکم،والمشترک بین المؤوّل وبین المجمل هو المتشابه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نعم،التقسیم المذکور فی اللفظ المفید یشمل المجازات أیضاً،وقیل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لا بدّ أن یعتبر بالنسبة إلی دلالة اللفظ حقیقة کانت أو مجازاً</w:t>
      </w:r>
      <w:r>
        <w:rPr>
          <w:rFonts w:eastAsia="IRNazanin" w:cs="IRNazanin"/>
          <w:color w:val="111111"/>
          <w:sz w:val="28"/>
          <w:szCs w:val="28"/>
          <w:rtl w:val="true"/>
          <w:lang w:bidi="fa-IR"/>
        </w:rPr>
        <w:t>.</w:t>
      </w:r>
      <w:bookmarkStart w:id="610" w:name="pg13600_132236"/>
    </w:p>
    <w:p>
      <w:pPr>
        <w:pStyle w:val="Heading4"/>
        <w:numPr>
          <w:ilvl w:val="3"/>
          <w:numId w:val="1"/>
        </w:numPr>
        <w:rPr/>
      </w:pPr>
      <w:bookmarkStart w:id="611" w:name="__RefHeading___Toc188601_3830689328"/>
      <w:bookmarkStart w:id="612" w:name="_Toc224"/>
      <w:bookmarkEnd w:id="610"/>
      <w:bookmarkEnd w:id="611"/>
      <w:r>
        <w:rPr>
          <w:rtl w:val="true"/>
        </w:rPr>
        <w:t>الأسئلة</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المفسّر وحکمه؟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المحکم وحکمه؟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تعریف المجمل و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العلاّمة الحلّی رحمه الله للمحکم و المتشابه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معنی کون الفعل مجملاً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الإجمال و التبیین من الاُمور الإضافیة أو الواقعیة؟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کیفیة إنسداد باب التخصیص و التأویل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یشمل التقسیم المذکور فی المجمل و المبین المجازات؟</w:t>
      </w:r>
      <w:bookmarkStart w:id="613" w:name="pg13600_132237"/>
    </w:p>
    <w:p>
      <w:pPr>
        <w:pStyle w:val="Heading3"/>
        <w:numPr>
          <w:ilvl w:val="2"/>
          <w:numId w:val="1"/>
        </w:numPr>
        <w:rPr/>
      </w:pPr>
      <w:bookmarkStart w:id="614" w:name="__RefHeading___Toc188603_3830689328"/>
      <w:bookmarkStart w:id="615" w:name="_Toc225"/>
      <w:bookmarkEnd w:id="613"/>
      <w:bookmarkEnd w:id="614"/>
      <w:r>
        <w:rPr>
          <w:rtl w:val="true"/>
        </w:rPr>
        <w:t>الدّرس التاسع و العشرون</w:t>
      </w:r>
      <w:bookmarkEnd w:id="615"/>
    </w:p>
    <w:p>
      <w:pPr>
        <w:pStyle w:val="Heading4"/>
        <w:numPr>
          <w:ilvl w:val="3"/>
          <w:numId w:val="1"/>
        </w:numPr>
        <w:rPr/>
      </w:pPr>
      <w:bookmarkStart w:id="616" w:name="__RefHeading___Toc188605_3830689328"/>
      <w:bookmarkStart w:id="617" w:name="_Toc226"/>
      <w:bookmarkEnd w:id="616"/>
      <w:r>
        <w:rPr>
          <w:rtl w:val="true"/>
        </w:rPr>
        <w:t>الأضداد</w:t>
      </w:r>
      <w:bookmarkEnd w:id="617"/>
    </w:p>
    <w:p>
      <w:pPr>
        <w:pStyle w:val="BookText"/>
        <w:rPr/>
      </w:pPr>
      <w:r>
        <w:rPr>
          <w:rFonts w:ascii="IRNazanin" w:hAnsi="IRNazanin" w:eastAsia="IRNazanin"/>
          <w:color w:val="111111"/>
          <w:sz w:val="28"/>
          <w:sz w:val="28"/>
          <w:szCs w:val="28"/>
          <w:rtl w:val="true"/>
          <w:lang w:bidi="fa-IR"/>
        </w:rPr>
        <w:t>ثمّ لهذه الأربعة أربعة اخری تقابلها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فضدّ الظاهر الخفی،وضدّ النصّ المشکل،وضدّ المفسّر المجمل،وضدّ المحکم المتشابه</w:t>
      </w:r>
      <w:r>
        <w:rPr>
          <w:rFonts w:eastAsia="IRNazanin" w:cs="IRNazanin"/>
          <w:color w:val="111111"/>
          <w:sz w:val="28"/>
          <w:szCs w:val="28"/>
          <w:rtl w:val="true"/>
          <w:lang w:bidi="fa-IR"/>
        </w:rPr>
        <w:t>.</w:t>
      </w:r>
    </w:p>
    <w:p>
      <w:pPr>
        <w:pStyle w:val="Heading4"/>
        <w:numPr>
          <w:ilvl w:val="3"/>
          <w:numId w:val="1"/>
        </w:numPr>
        <w:rPr/>
      </w:pPr>
      <w:bookmarkStart w:id="618" w:name="__RefHeading___Toc188607_3830689328"/>
      <w:bookmarkStart w:id="619" w:name="_Toc227"/>
      <w:bookmarkEnd w:id="618"/>
      <w:r>
        <w:rPr>
          <w:rtl w:val="true"/>
        </w:rPr>
        <w:t>الخفی وحکمه</w:t>
      </w:r>
      <w:bookmarkEnd w:id="61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فالخفی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خفی المراد به بعارض لا من حیث الصیغة،مثاله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فإنّه ظاهر فی حقّ السّارق،خفی فی حقّ الطّرّار و النّبّاش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قوله</w:t>
      </w:r>
      <w:bookmarkStart w:id="620" w:name="pg13600_132238"/>
    </w:p>
    <w:p>
      <w:pPr>
        <w:pStyle w:val="BookText"/>
        <w:rPr/>
      </w:pPr>
      <w:bookmarkEnd w:id="620"/>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ظاهر فی حقّ الزّانی،خفی فی حقّ اللوطی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حلف لا یأکل فاکهة کان ظاهراً فیما یتفکّه به،خفیاً فی حقّ العنب و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وحکم الخفی وجوب الطلب </w:t>
      </w:r>
      <w:r>
        <w:rPr>
          <w:rStyle w:val="FootnoteAnchor"/>
          <w:rtl w:val="true"/>
        </w:rPr>
        <w:footnoteReference w:id="552"/>
      </w:r>
      <w:r>
        <w:rPr>
          <w:rFonts w:ascii="IRNazanin" w:hAnsi="IRNazanin" w:eastAsia="IRNazanin"/>
          <w:color w:val="111111"/>
          <w:sz w:val="28"/>
          <w:sz w:val="28"/>
          <w:szCs w:val="28"/>
          <w:rtl w:val="true"/>
          <w:lang w:bidi="fa-IR"/>
        </w:rPr>
        <w:t>حتّی یزول عنه الخفاء</w:t>
      </w:r>
      <w:r>
        <w:rPr>
          <w:rFonts w:eastAsia="IRNazanin" w:cs="IRNazanin"/>
          <w:color w:val="111111"/>
          <w:sz w:val="28"/>
          <w:szCs w:val="28"/>
          <w:rtl w:val="true"/>
          <w:lang w:bidi="fa-IR"/>
        </w:rPr>
        <w:t>.</w:t>
      </w:r>
    </w:p>
    <w:p>
      <w:pPr>
        <w:pStyle w:val="Heading4"/>
        <w:numPr>
          <w:ilvl w:val="3"/>
          <w:numId w:val="1"/>
        </w:numPr>
        <w:rPr/>
      </w:pPr>
      <w:bookmarkStart w:id="621" w:name="__RefHeading___Toc188609_3830689328"/>
      <w:bookmarkStart w:id="622" w:name="_Toc228"/>
      <w:bookmarkEnd w:id="621"/>
      <w:r>
        <w:rPr>
          <w:rtl w:val="true"/>
        </w:rPr>
        <w:t>المشکل ضدّ النصّ‌</w:t>
      </w:r>
      <w:bookmarkEnd w:id="622"/>
    </w:p>
    <w:p>
      <w:pPr>
        <w:pStyle w:val="BookText"/>
        <w:rPr/>
      </w:pPr>
      <w:r>
        <w:rPr>
          <w:rFonts w:ascii="IRNazanin" w:hAnsi="IRNazanin" w:eastAsia="IRNazanin"/>
          <w:color w:val="111111"/>
          <w:sz w:val="28"/>
          <w:sz w:val="28"/>
          <w:szCs w:val="28"/>
          <w:rtl w:val="true"/>
          <w:lang w:bidi="fa-IR"/>
        </w:rPr>
        <w:t>أمّا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ازداد خفاءً علی الخفی،کأنّه بعد ما خفی علی السامع حقیقته دخل فی أشکاله وأمثاله حتّی لا ینال المراد إلاّ بالطلب،ثمّ بالتّأمّل حتّی یتمیز عن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ونظیره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حلف لا یأتدم، </w:t>
      </w:r>
      <w:r>
        <w:rPr>
          <w:rStyle w:val="FootnoteAnchor"/>
          <w:rtl w:val="true"/>
        </w:rPr>
        <w:footnoteReference w:id="553"/>
      </w:r>
      <w:r>
        <w:rPr>
          <w:rFonts w:ascii="IRNazanin" w:hAnsi="IRNazanin" w:eastAsia="IRNazanin"/>
          <w:color w:val="111111"/>
          <w:sz w:val="28"/>
          <w:sz w:val="28"/>
          <w:szCs w:val="28"/>
          <w:rtl w:val="true"/>
          <w:lang w:bidi="fa-IR"/>
        </w:rPr>
        <w:t>فإنّه ظاهر فی الخلّ و الدّبس،فإنّما هو مشکل فی اللحم و البیض و الجبن حتّی یطلب فی معنی الائتدام،ثمّ یتأمّل أنّ ذلک المعنی هل یوجد فی اللحم و البیض و الجبن أم لا</w:t>
      </w:r>
      <w:r>
        <w:rPr>
          <w:rFonts w:eastAsia="IRNazanin" w:cs="IRNazanin"/>
          <w:color w:val="111111"/>
          <w:sz w:val="28"/>
          <w:szCs w:val="28"/>
          <w:rtl w:val="true"/>
          <w:lang w:bidi="fa-IR"/>
        </w:rPr>
        <w:t>.</w:t>
      </w:r>
    </w:p>
    <w:p>
      <w:pPr>
        <w:pStyle w:val="Heading4"/>
        <w:numPr>
          <w:ilvl w:val="3"/>
          <w:numId w:val="1"/>
        </w:numPr>
        <w:rPr/>
      </w:pPr>
      <w:bookmarkStart w:id="623" w:name="__RefHeading___Toc188611_3830689328"/>
      <w:bookmarkStart w:id="624" w:name="_Toc229"/>
      <w:bookmarkEnd w:id="623"/>
      <w:r>
        <w:rPr>
          <w:rtl w:val="true"/>
        </w:rPr>
        <w:t>المجمل</w:t>
      </w:r>
      <w:bookmarkEnd w:id="624"/>
    </w:p>
    <w:p>
      <w:pPr>
        <w:pStyle w:val="BookText"/>
        <w:rPr/>
      </w:pPr>
      <w:r>
        <w:rPr>
          <w:rFonts w:ascii="IRNazanin" w:hAnsi="IRNazanin" w:eastAsia="IRNazanin"/>
          <w:color w:val="111111"/>
          <w:sz w:val="28"/>
          <w:sz w:val="28"/>
          <w:szCs w:val="28"/>
          <w:rtl w:val="true"/>
          <w:lang w:bidi="fa-IR"/>
        </w:rPr>
        <w:t>فوق المشکل المجمل،و هو ما احتمل وجوهاً فصار بحال لا یوقف علی المراد به إلاّ ببیان من قبل المتکلّم،ونظیره فی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فإنّ المفهوم من الرّبا هو الزّیادة المطلقة وهی غیر مرادة،بل المراد الزّیادة الخالیة عن العوض فی بیع المقدّرات </w:t>
      </w:r>
      <w:r>
        <w:rPr>
          <w:rStyle w:val="FootnoteAnchor"/>
          <w:rtl w:val="true"/>
        </w:rPr>
        <w:footnoteReference w:id="555"/>
      </w:r>
      <w:r>
        <w:rPr>
          <w:rFonts w:ascii="IRNazanin" w:hAnsi="IRNazanin" w:eastAsia="IRNazanin"/>
          <w:color w:val="111111"/>
          <w:sz w:val="28"/>
          <w:sz w:val="28"/>
          <w:szCs w:val="28"/>
          <w:rtl w:val="true"/>
          <w:lang w:bidi="fa-IR"/>
        </w:rPr>
        <w:t>المتجانسة،ولفظ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 علی هذا،فلا ینال المراد بالتأمّل</w:t>
      </w:r>
      <w:r>
        <w:rPr>
          <w:rFonts w:eastAsia="IRNazanin" w:cs="IRNazanin"/>
          <w:color w:val="111111"/>
          <w:sz w:val="28"/>
          <w:szCs w:val="28"/>
          <w:rtl w:val="true"/>
          <w:lang w:bidi="fa-IR"/>
        </w:rPr>
        <w:t>.</w:t>
      </w:r>
    </w:p>
    <w:p>
      <w:pPr>
        <w:pStyle w:val="Heading4"/>
        <w:numPr>
          <w:ilvl w:val="3"/>
          <w:numId w:val="1"/>
        </w:numPr>
        <w:rPr/>
      </w:pPr>
      <w:bookmarkStart w:id="625" w:name="__RefHeading___Toc188613_3830689328"/>
      <w:bookmarkStart w:id="626" w:name="_Toc230"/>
      <w:bookmarkEnd w:id="625"/>
      <w:r>
        <w:rPr>
          <w:rtl w:val="true"/>
        </w:rPr>
        <w:t>المتشابه</w:t>
      </w:r>
      <w:bookmarkEnd w:id="62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المجمل فی الخفاء المتشابه،ومثال المتشابه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المقطّعات فی أوائل السّور</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عرّف الاُصولیون المتشابه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الذی خفی المراد منه،فلا تدلّ صیغته علی المراد منه ولا سبیل إلی إدراکه،إذ لا توجد قرینة تزیل هذا الخفاء،واستأثر الشارع بعلمه</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خفی بنفس اللفظ وانقطع رجاء معرفة المراد منه لمن اشتبه علیه،فأصبح لا یرجی إدراک معناه أصلاً</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تعارض فیه الاحتمال أمّا بجهة التساوی أو لا علی جهة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فسد نظمه واختلّ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 هو غیر المتّضح المعنی أو غیر واضح الدلالة</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هذا ما قاله علماء الاُصول فی تعریف المتشابه،ومثلّوا له بالحروف المقطّعة فی أوائل السور،مثل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ثبت بالاستقراء و التتبّع أنّ المتشابه بالمعانی المذکورة لا یوجد فی الآیات وأحادیث الأحکام الشرعیة العملیة؛لأنّ نصوص الأحکام یراد بها العمل و التطبیق لا مجرّد الاعتقاد،ولا یمکن العمل بها إذا کانت متشابهة،بل یلزم أن لا یکون فیها أی اشتباه أو 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ینبغی أن یفهم،إذ المعانی المذکورة إنّما تکون من أبحاث علم الکلام لأنّه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الحروف المقطّعة جائت لبیان أنّ القرآن الکریم مؤلّف</w:t>
      </w:r>
      <w:bookmarkStart w:id="627" w:name="pg13600_132240"/>
    </w:p>
    <w:p>
      <w:pPr>
        <w:pStyle w:val="BookText"/>
        <w:rPr/>
      </w:pPr>
      <w:bookmarkEnd w:id="627"/>
      <w:r>
        <w:rPr>
          <w:rFonts w:ascii="IRNazanin" w:hAnsi="IRNazanin" w:eastAsia="IRNazanin"/>
          <w:color w:val="111111"/>
          <w:sz w:val="28"/>
          <w:sz w:val="28"/>
          <w:szCs w:val="28"/>
          <w:rtl w:val="true"/>
          <w:lang w:bidi="fa-IR"/>
        </w:rPr>
        <w:t>من هذه الحروف وأمثالها،ومع هذا فقد عجز البشر عن محاکاته و الإتیان بمثله،و هذه آیة إعجازه،وکونه من عند الله</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المتشابه فی القرآن الحکیم هو ما ارید منه غیر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المتشابه واضح المعنی ولا إجمال فیه ولا تشابه،ومعناه أن یکون للّفظ وجهان من المعانی أو أکثر،وجمیع هذه المعانی فی درجة واحدة بالنسبة إلی ذلک اللفظ،فإذا اطلق ذلک اللفظ احتمل فی کلّ واحد من هذه المعانی أن یکون هو المراد</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628" w:name="__RefHeading___Toc188615_3830689328"/>
      <w:bookmarkStart w:id="629" w:name="_Toc231"/>
      <w:bookmarkEnd w:id="628"/>
      <w:r>
        <w:rPr>
          <w:rtl w:val="true"/>
        </w:rPr>
        <w:t>حکم المجمل و المتشابه</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المجمل و المتشابه اعتقاد حقّیة المراد </w:t>
      </w:r>
      <w:r>
        <w:rPr>
          <w:rStyle w:val="FootnoteAnchor"/>
          <w:rtl w:val="true"/>
        </w:rPr>
        <w:footnoteReference w:id="566"/>
      </w:r>
      <w:r>
        <w:rPr>
          <w:rFonts w:ascii="IRNazanin" w:hAnsi="IRNazanin" w:eastAsia="IRNazanin"/>
          <w:color w:val="111111"/>
          <w:sz w:val="28"/>
          <w:sz w:val="28"/>
          <w:szCs w:val="28"/>
          <w:rtl w:val="true"/>
          <w:lang w:bidi="fa-IR"/>
        </w:rPr>
        <w:t>به حتّی یأتی البیان</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وقال الاُستاذ الزحیلی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اللفظ غیر واضح الدلالة أی خفیها،عند الحنفیة إلی أربعة أقسام،وهی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 و المشکل و المجمل و المتشابه،وهی لیست کلّها فی مرتبة واحدة من الخفاء،فأشدّها خفاء هو المتشابه،ثمّ المجمل،ثمّ المشکل،ثمّ الخفی،وهی تقابل أنواع الواضح الدلالة الأربعة السابقة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جمهور المتکلمین،فهو نوع واحد یسمّی عندهم مجملاً أو متشابهاً،فالمجمل،یکون نوعاً واحداً من أنواع المتشابه،والمجمل عندهم یشمل أنواع الخفی الثلاثة عند الحنفیة،فالمجمل عند الجمهور أعمّ ممّا عند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والمجمل کما عرّفه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له دلالة علی أحد أمرین لا مزیة لأحدهما علی الآخر بالنسبة إلیه کلفظ القروء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الذی خفی المراد منه،سواء أکان بسبب الصیغة أم بسبب أمر عارض علیها،فهما فی المعنی سواء</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المتشابه هناک طریقتان عند علماء الکلام،وهما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السلف،وطریقة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فطریقة السلف،وهی طریقة عامّة أهل السنّة و الجماعة والاُصولیین منهم،فتقتضی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الامتناع عن التأویل مع الاعتقاد بحقیة المراد الإلهی أو النبوی،والتسلیم بما یریده الشارع منه،وترک الطلب بالوقوف علی المراد منه،ودلیلهم 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w:t>
      </w:r>
      <w:r>
        <w:rPr>
          <w:rStyle w:val="FootnoteAnchor"/>
          <w:rtl w:val="true"/>
        </w:rPr>
        <w:footnoteReference w:id="569"/>
      </w:r>
      <w:r>
        <w:rPr>
          <w:rFonts w:ascii="IRNazanin" w:hAnsi="IRNazanin" w:eastAsia="IRNazanin"/>
          <w:color w:val="111111"/>
          <w:sz w:val="28"/>
          <w:sz w:val="28"/>
          <w:szCs w:val="28"/>
          <w:rtl w:val="true"/>
          <w:lang w:bidi="fa-IR"/>
        </w:rPr>
        <w:t>فالحکم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التوقّف،وتفویض علم ذلک إلی الله تعالی بدون بحث فی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وطریقة الخلف،وهی طریقة المعتزلة،فتتلخّص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 المتشابه بما یوافق اللغة،ویلائم تنزّه الله تعالی عمّا لا یلیق به؛لأنّه تعالی لا ید له ولا عین ولا مکان،فیکون المراد بالید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القدرة،ویراد بالاستواء فی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الاستیلاء علی وجه التمکّن</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المتشابه،فهو وجوب التوقّف إلی أن تدلّ قرینة علی التعیین</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راجع</w:t>
      </w:r>
      <w:bookmarkStart w:id="630" w:name="pg13600_132242"/>
    </w:p>
    <w:p>
      <w:pPr>
        <w:pStyle w:val="BookText"/>
        <w:rPr/>
      </w:pPr>
      <w:bookmarkEnd w:id="630"/>
      <w:r>
        <w:rPr>
          <w:rFonts w:ascii="IRNazanin" w:hAnsi="IRNazanin" w:eastAsia="IRNazanin"/>
          <w:color w:val="111111"/>
          <w:sz w:val="28"/>
          <w:sz w:val="28"/>
          <w:szCs w:val="28"/>
          <w:rtl w:val="true"/>
          <w:lang w:bidi="fa-IR"/>
        </w:rPr>
        <w:t>الدّرسین الثّانی عشر و الثّالث عشر تجد فیهما أنظار علماء الإمامیة فی المباحث المطروحة،إن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 یهوّن الخطب فی المسائل المطروحة،هو عدم ترتّب ثمرة مهمّة فی بحث الخفی و المشکل و المجمل و المتشابه؛لأنّ موضوع الحجّیة بعد ما کان عبارة عن الظهور التصدیقی الملازم لإحراز کون المتکلّم فی مقام الإفادة والاستفادة،فلا جرم کان تمام العبرة فی مقام الحجّیة والاستطراق وجوداً وعدماً علی هذا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نعم،غایة العناوین المذکورة بعد إثباتها،اقتضائها لعدم الحجّیة،فتأمّل،والله هو الهادی إلی الصّواب</w:t>
      </w:r>
      <w:r>
        <w:rPr>
          <w:rFonts w:eastAsia="IRNazanin" w:cs="IRNazanin"/>
          <w:color w:val="111111"/>
          <w:sz w:val="28"/>
          <w:szCs w:val="28"/>
          <w:rtl w:val="true"/>
          <w:lang w:bidi="fa-IR"/>
        </w:rPr>
        <w:t>.</w:t>
      </w:r>
    </w:p>
    <w:p>
      <w:pPr>
        <w:pStyle w:val="Heading4"/>
        <w:numPr>
          <w:ilvl w:val="3"/>
          <w:numId w:val="1"/>
        </w:numPr>
        <w:rPr/>
      </w:pPr>
      <w:bookmarkStart w:id="631" w:name="__RefHeading___Toc188617_3830689328"/>
      <w:bookmarkStart w:id="632" w:name="_Toc232"/>
      <w:bookmarkEnd w:id="631"/>
      <w:r>
        <w:rPr>
          <w:rtl w:val="true"/>
        </w:rPr>
        <w:t>الخلاصة</w:t>
      </w:r>
      <w:bookmarkEnd w:id="632"/>
    </w:p>
    <w:p>
      <w:pPr>
        <w:pStyle w:val="BookText"/>
        <w:rPr/>
      </w:pPr>
      <w:r>
        <w:rPr>
          <w:rFonts w:ascii="IRNazanin" w:hAnsi="IRNazanin" w:eastAsia="IRNazanin"/>
          <w:color w:val="111111"/>
          <w:sz w:val="28"/>
          <w:sz w:val="28"/>
          <w:szCs w:val="28"/>
          <w:rtl w:val="true"/>
          <w:lang w:bidi="fa-IR"/>
        </w:rPr>
        <w:t>الأضداد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الخفی،والمشکل،والمجمل،والمتشابه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خفی المراد به بعارض لا من حیث الصیغة،وحکمه وجوب الطلب لزوال الخفاء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لفظ ازداد خفاءً علی الخفی،وحکمه وجوب الطلب و التأمّل حتّی یتمیز عن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احتمل وجوهاً لا یوقف علی المراد به إلاّ ببیان المتکلّم،وحکمه اعتقاد حقّیة المراد به حتّی یأتی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فوق المجمل فی الخفاء،وحکمه اعتقاد حقّیة المراد به حتّی یأتی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الحجّیة عبارة عن الظهور التصدیقی الملازم لإحراز کون المتکلّم فی مقام الإفادة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الاُصولیون المتشابه بتعاریف مختلفة مرجعهاً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الذی خفی المراد منه،فلا تدلّ صیغته أو لفظه علی المراد منه،وبدون القرینة لا سبیل إلی إدراکه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علماء الاُصول للمتشابه بالحروف المقطّعة فی أوائل السور،وصفات الله تعالی التی توهم المشابهة للخلق،مثل الید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 بِأَعْیُنِنا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ثبت أنّ المتشابه بالمعانی المذکورة لا یوجد فی آیات الأحکام وأحادیثها؛لأنّ نصوص الأحکام یراد بها العمل و التطبیق لا مجرّد الاعتقاد،ولا یمکن العمل بها إذا کانت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المتشابه فی القرآن الکریم هو ما ارید منه غیر ظاهره،وحکمه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التوقّف إلی أن تدلّ قرینة علی التعیین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المتشابه هناک طریقتان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طریقة السلف،وثانیتهما طریقة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فطریقة السلف،هی الامتناع عن التأویل مع الاعتقاد بحقّیة المراد الإلهی أو النبوی،والتسلیم بما یریده الشارع منه،والحکم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التوقّف،وتفویض علم ذلک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وطریقة الخلف،هی تأویل المتشابه بما یوافق اللغة،ویلائم تنزّه الله تعالی عمّا لا یلیق به</w:t>
      </w:r>
      <w:r>
        <w:rPr>
          <w:rFonts w:eastAsia="IRNazanin" w:cs="IRNazanin"/>
          <w:color w:val="111111"/>
          <w:sz w:val="28"/>
          <w:szCs w:val="28"/>
          <w:rtl w:val="true"/>
          <w:lang w:bidi="fa-IR"/>
        </w:rPr>
        <w:t>.</w:t>
      </w:r>
      <w:bookmarkStart w:id="633" w:name="pg13600_132244"/>
    </w:p>
    <w:p>
      <w:pPr>
        <w:pStyle w:val="Heading4"/>
        <w:numPr>
          <w:ilvl w:val="3"/>
          <w:numId w:val="1"/>
        </w:numPr>
        <w:rPr/>
      </w:pPr>
      <w:bookmarkStart w:id="634" w:name="__RefHeading___Toc188619_3830689328"/>
      <w:bookmarkStart w:id="635" w:name="_Toc233"/>
      <w:bookmarkEnd w:id="633"/>
      <w:bookmarkEnd w:id="634"/>
      <w:r>
        <w:rPr>
          <w:rtl w:val="true"/>
        </w:rPr>
        <w:t>الأسئلة</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أسماء الأضداد المتقابلة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تعریف الخفی وحکمه فی ضمن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المجمل؟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جهة الاشتراک والافتراق بین المجمل و المتشابه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موضوع الحجیة؟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المشکل وحکمه ومثاله فی الفرعیات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تعریفین من تعاریف المتشابه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یوجد المتشابه بالمعانی المذکورة فی آیات الأحکام وأحادیثها؟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طریقة السلف و الخلف فی حکم المتشابه؟</w:t>
      </w:r>
      <w:bookmarkStart w:id="636" w:name="pg13600_132245"/>
    </w:p>
    <w:p>
      <w:pPr>
        <w:pStyle w:val="Heading3"/>
        <w:numPr>
          <w:ilvl w:val="2"/>
          <w:numId w:val="1"/>
        </w:numPr>
        <w:rPr/>
      </w:pPr>
      <w:bookmarkStart w:id="637" w:name="__RefHeading___Toc188621_3830689328"/>
      <w:bookmarkStart w:id="638" w:name="_Toc234"/>
      <w:bookmarkEnd w:id="636"/>
      <w:bookmarkEnd w:id="637"/>
      <w:r>
        <w:rPr>
          <w:rtl w:val="true"/>
        </w:rPr>
        <w:t>الدّرس الثلاثون</w:t>
      </w:r>
      <w:bookmarkEnd w:id="638"/>
    </w:p>
    <w:p>
      <w:pPr>
        <w:pStyle w:val="Heading4"/>
        <w:numPr>
          <w:ilvl w:val="3"/>
          <w:numId w:val="1"/>
        </w:numPr>
        <w:rPr/>
      </w:pPr>
      <w:bookmarkStart w:id="639" w:name="__RefHeading___Toc188623_3830689328"/>
      <w:bookmarkStart w:id="640" w:name="_Toc235"/>
      <w:bookmarkEnd w:id="639"/>
      <w:r>
        <w:rPr>
          <w:rtl w:val="true"/>
        </w:rPr>
        <w:t>تمهید</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سابقاً معنی المجمل و المبین،و قد اختلفوا فی جواز وقوع المجمل من غیر بیان فی کلام الله عزّ وجلّ ورسوله صلی الله علیه و آله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ولا یکون مستحیلاً،بل جائز عقلاً وواقع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 لزوم القبح لعدم الإفهام فاسد؛لأنّ ذلک إنّما یتمّ إذا کان وقت الحاجة و الفائدة به قبل حاجة الاستعداد و التهیؤ للامتثال وتوطین النفس،ووقوعه فی الآیات و الروایات أکثر من أن یحتاج إلی الذکر و البیان،وذهب إلیه جمع کثیر،کالسید المرتضی رحمه الله فی الذریعة،والطوسی رحمه الله فی عدّة الاُصول،وأبی المکارم ابن زهرة رحمه الله فی الغنیة،والمحقّق رحمه الله فی المعارج،والحلّی رحمه الله فی التهذیب ونهایة الاُصول ومبادئ الاُصول،والجرجانی رحمه الله فی غایة البادی فی شرح المبادی،والشیخ الحسن رحمه الله فی معالم الاُصول،وغیر هؤلاء،وبالجملة علیه المعظم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یجوز،و هو المحکی فی تهذیب الاُصول للحلّی رحمه الله،وغایة البادی،بل حکی عن نهایة الاُصول أنّه مذهب جماعة،واحتجّ المانعون بأنّ الکلام إن لم یقصد به الإفهام کان عبثاً،و هو غیر لائق بالحکیم،و إن قصد به الإفهام،فإن قرن بالمجمل ما یبینه</w:t>
      </w:r>
    </w:p>
    <w:p>
      <w:pPr>
        <w:pStyle w:val="BookText"/>
        <w:rPr/>
      </w:pPr>
      <w:r>
        <w:rPr>
          <w:rFonts w:ascii="IRNazanin" w:hAnsi="IRNazanin" w:eastAsia="IRNazanin"/>
          <w:color w:val="111111"/>
          <w:sz w:val="28"/>
          <w:sz w:val="28"/>
          <w:szCs w:val="28"/>
          <w:rtl w:val="true"/>
          <w:lang w:bidi="fa-IR"/>
        </w:rPr>
        <w:t>کان تطویلاً من غیر فائدة؛لأنّ التنصیص علی المعنی أسهل وأدخل فی الفصاحة من ذکر المجمل ثمّ یعقّبه ببیانه،ولاشتماله علی المفسدة،إذ یجوز أن یسمع المجمل ولا یسمع بیانه،فیختلّ المقصود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یقترن به ما یدلّ علیه،کان تکلیفاً بما لا یطاق؛لأنّ إرادة الإفهام مع عدم لفظة تدلّ علیه ولا قرینة،تکلیف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المجوّزون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کان المراد بالکلام التفصیل،لم یلزم العبث علی تقدیر انتفائه،فإنّه لا یلزم من انتفاء قصد الإفهام التفصیلی انتفاء قصد الإفهام بالکلّ حتّی یلزم العبث،و إن کان المراد الإفهام مطلقاً أو الإجمالی،لم یلزم تکلیف ما لا یطاق علی تقدیر تجریده عن البیان،لا التطویل بغیر فائدة علی تقدیر اقترانه به،لاحتمال اشتمال التطویل المذکور علی فائدة خفیة یعلمها الله ولا تهتدی عقولنا إلی إدراکها،أو علی فائدة ظاهرة وهی استعداد المکلّف للامتثال عند المخاطبة بالمجمل،واجتهاده فی طلب البیان الموجب لحصول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وأدلّ دلیل علی إمکان الشیء،وقوعه،إذ لکلّ من المجمل و المبین أمثلة من الآیات و الروایات،ولا تخفی علی العارف بالکلام</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ورود المجمل فی کلام الله تعالی وکلام رسوله صلی الله علیه و آله،والدلیل علیه وقوعه فی الآیات،وقال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أبوبکر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 أحداً أبی هذا غیر داود الظاهری،وقیل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یبق مجمل فی کتاب الله تعالی بعد موت النبی صلی الله علیه و آله،وقال إمام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المختار أنّ ما یثبت التکلیف به لا إجمال فیه؛لأنّ التکلیف بالمجمل تکلیف بالمحال،وما لا یتعلّق به تکلیف،فلا یبعد استمرار الإجمال فیه بعد وفاته صلی الله علیه و آله</w:t>
      </w:r>
      <w:r>
        <w:rPr>
          <w:rFonts w:eastAsia="IRNazanin" w:cs="IRNazanin"/>
          <w:color w:val="111111"/>
          <w:sz w:val="28"/>
          <w:szCs w:val="28"/>
          <w:rtl w:val="true"/>
          <w:lang w:bidi="fa-IR"/>
        </w:rPr>
        <w:t xml:space="preserve">. </w:t>
      </w:r>
      <w:r>
        <w:rPr>
          <w:rStyle w:val="FootnoteAnchor"/>
          <w:rtl w:val="true"/>
        </w:rPr>
        <w:footnoteReference w:id="576"/>
      </w:r>
      <w:bookmarkStart w:id="641" w:name="pg13600_132247"/>
    </w:p>
    <w:p>
      <w:pPr>
        <w:pStyle w:val="Heading4"/>
        <w:numPr>
          <w:ilvl w:val="3"/>
          <w:numId w:val="1"/>
        </w:numPr>
        <w:rPr/>
      </w:pPr>
      <w:bookmarkStart w:id="642" w:name="__RefHeading___Toc188625_3830689328"/>
      <w:bookmarkStart w:id="643" w:name="_Toc236"/>
      <w:bookmarkEnd w:id="641"/>
      <w:bookmarkEnd w:id="642"/>
      <w:r>
        <w:rPr>
          <w:rtl w:val="true"/>
        </w:rPr>
        <w:t>أسباب الإجمال</w:t>
      </w:r>
      <w:bookmarkEnd w:id="643"/>
    </w:p>
    <w:p>
      <w:pPr>
        <w:pStyle w:val="BookText"/>
        <w:rPr/>
      </w:pPr>
      <w:r>
        <w:rPr>
          <w:rFonts w:ascii="IRNazanin" w:hAnsi="IRNazanin" w:eastAsia="IRNazanin"/>
          <w:color w:val="111111"/>
          <w:sz w:val="28"/>
          <w:sz w:val="28"/>
          <w:szCs w:val="28"/>
          <w:rtl w:val="true"/>
          <w:lang w:bidi="fa-IR"/>
        </w:rPr>
        <w:t>یرد الإجمال لأسباب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اللفظ المفرد،واللفظ المشترک،قد یکون بین معنیین مختلفین أو أکثر،مثل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مردّد بین معان کثیرة؛و قد یکون اللفظ مشترکاً بین معنیین متضادّین،مثل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مردّد بین الحیض و الطهر؛ولفظ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مردّد بین البیاض و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ذکروه جید علی القول بامتناع استعمال المشترک فی معانیه بإطلاق واحد،وکذا علی القول بأصالة عدم حمل المشترک علی جمیع معانیه مجرّداً عن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بجواز استعماله فیها مع القرینة،کما هو التحقیق،وعلی القول بظهور المشترک فی جمیع معانیه عند الإطلاق مجرّداً عن القرینة،فلا یکون مجملاً</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الاشتراک فی الحرف،أی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یتّضح المراد من الحرف،مثل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 یَقُولُونَ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متردّدة بین أن تکون عاطفة،فیکون الراسخون فی العلم یعلمون تأویل الآیات علی حسب علمهم،وبین أن تکون للابتداء،فیکون الله عزّ وجلّ هو المتفرّد بعلم التأویل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وحکمها علی قولین،کما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الراسخین معطوف علی الله بالواو،علی معنی أنّ تأویل المتشابه لا یعلمه إلاّ الله وإلاّ الراسخون فی العلم،فإنّهم یعلمونه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فی موضع النصب علی الحال،وتقدیره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آمنّا به،کقول ابن المفرغ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 تبکی شجوة والبرق یلمع فی غمامة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والبرق یبکی أیضاً لامعاً فی غمامة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ابن عبّاس،والربیع،ومحمّد بن</w:t>
      </w:r>
    </w:p>
    <w:p>
      <w:pPr>
        <w:pStyle w:val="BookText"/>
        <w:rPr/>
      </w:pPr>
      <w:r>
        <w:rPr>
          <w:rFonts w:ascii="IRNazanin" w:hAnsi="IRNazanin" w:eastAsia="IRNazanin"/>
          <w:color w:val="111111"/>
          <w:sz w:val="28"/>
          <w:sz w:val="28"/>
          <w:szCs w:val="28"/>
          <w:rtl w:val="true"/>
          <w:lang w:bidi="fa-IR"/>
        </w:rPr>
        <w:t>جعفر بن الزبیر،واختاره أبو مسلم،و هو المروی عن أبی جعفر الباقر علیه السّلام،فإنّه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أفضل الراسخین فی العلم،فقد علم جمیع ما أنزل الله علیه من التأویل و التنزیل،وما کان الله لینزّل علیه شیئاً لم یعلّمه التأویل،وأوصیاؤه من بعده یعلمونه کلّه</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وممّا یؤید هذا القول أنّ الصحابة و التابعین أجمعوا علی تفسیر جمیع آی القرآن،ولم نرهم توقّفوا علی شیء منه ولم یفسّروه،بأن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متشابه لا یعلمه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ویؤیده أیضاً الحثّ الشدید فی الکتاب العزیز و السنّة الصحیحة علی التدبّر فی معانی القرآن و التفکّر فی مقاصده وأهدافه،کقوله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وفی الحدیث عن ابن عبّاس،عن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القرآن و التمسوا غرائبه</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استئناف،فعلی هذا القول یکون تأویل المتشابه مختصّاً بذات الله تبارک وتعالی،ولا یعلمه إلاّ الله،والوقف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ویبتدئ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قول عائشة،وعروة بن الزبیر،والحسن،ومالک،واختاره الکسائی و الفرّاء و الجبائی</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وفصّل الغزالی فی المستصفی،بقوله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محتمل،فإن کان المراد به وقت القیامة،فالوقف أولی،وإلاّ فالعطف؛إذ الظاهر أنّ الله تعالی لا یخاطب العرب بما لا سبیل إلی معرفته لأحد من الخلق</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و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الاشتراک فی اللفظ المرکّب،مثل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أن یکون الزوج أو یکون الذی بیده عقدة النکاح هو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فی اللفظ،کلفظ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اللفظ متردّد بین من وقع علیه الاختیار،وبین من وقع منه الاختیار،ففی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مختار،لا تدری هل هو یکون فاعلاً أو 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فی مرجع عود الضمیر إذا تقدّمه أمران أو امور یصلح لکلّ واحد منها،نحو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 فضربته،فالضمیر هنا مردّد بین زید وعمرو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التخصیص بالمجمل أو المجهول،بحیث یتردّد الأمر فی کلّ جزئی من جزئیات العام بین اندراجه تحت ما بقی بعد التخصیص وبین خروجه عن العام،ولا فرق فی المخصّص الموجب للإجمال بین أن یکون متّصلاً کالشرط والاستثناء و الصفة،أو منفصلاً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 إِلاّ ما یُتْلی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مجهول قبل التلاوة،و هو مستلزم لجهالة الباقی بعد الاستثناء،و هو مجمل باعتبار تخصیص العام بالاستثناء المجهول،وکقوله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البعض،فإنّ التخصیص بالبعض یوجب الإجمال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الأفعال؛لأنّها لاتنبئ عن الوجوه التی وقعت علیها من الوجوب و الندب ونحوهما،وأنّها محتاجة إلی البیان،ومثّل لها بأفعال النبی صلی الله علیه و آله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یصلّی مفرداً لنفسه،فإنّه یجوز أن تکون تلک الصلاة واجبة،ویجوز أن تکون ندباً،فیقف العلم بوجهها علی البیان،ونحن مخاطبون بالتأسّی و هو فعل مثل فعله صلی الله علیه و آله</w:t>
      </w:r>
      <w:r>
        <w:rPr>
          <w:rFonts w:eastAsia="IRNazanin" w:cs="IRNazanin"/>
          <w:color w:val="111111"/>
          <w:sz w:val="28"/>
          <w:szCs w:val="28"/>
          <w:rtl w:val="true"/>
          <w:lang w:bidi="fa-IR"/>
        </w:rPr>
        <w:t xml:space="preserve">. </w:t>
      </w:r>
      <w:r>
        <w:rPr>
          <w:rStyle w:val="FootnoteAnchor"/>
          <w:rtl w:val="true"/>
        </w:rPr>
        <w:footnoteReference w:id="586"/>
      </w:r>
      <w:bookmarkStart w:id="644" w:name="pg13600_132250"/>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نعم،یطلق لفظ المجمل علی اللفظ حقیقة،وعلی الفعل مجازاً،والمناسبة هی الاشتراک اللفظی؛إذ المجمل عرّف بأنّه اللفظ الذی لا یفهم منه المراد عند الإطلاق</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645" w:name="__RefHeading___Toc188627_3830689328"/>
      <w:bookmarkStart w:id="646" w:name="_Toc237"/>
      <w:bookmarkEnd w:id="645"/>
      <w:r>
        <w:rPr>
          <w:rtl w:val="true"/>
        </w:rPr>
        <w:t>الخلاصة</w:t>
      </w:r>
      <w:bookmarkEnd w:id="646"/>
    </w:p>
    <w:p>
      <w:pPr>
        <w:pStyle w:val="BookText"/>
        <w:rPr/>
      </w:pPr>
      <w:r>
        <w:rPr>
          <w:rFonts w:ascii="IRNazanin" w:hAnsi="IRNazanin" w:eastAsia="IRNazanin"/>
          <w:color w:val="111111"/>
          <w:sz w:val="28"/>
          <w:sz w:val="28"/>
          <w:szCs w:val="28"/>
          <w:rtl w:val="true"/>
          <w:lang w:bidi="fa-IR"/>
        </w:rPr>
        <w:t>قد اختلفوا فی جواز وقوع المجمل من غیر بیان فی کلام الله تعالی ورسوله صلی الله علیه و آله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ولا یکون مستحیلاً،بل جائز عقلاً وواقع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 لزوم القبح لعدم الإفهام فاسد؛لأنّ ذلک إنّما یتمّ إذا کان وقت الحاجة و الفائدة به قبل حاجة الاستعداد و التهیؤ للامتثال وتوطین النفس،ووقوعه فی الآیات و الروایات أکثر من أن یحتاج إلی الذکر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یجوز،وذهب إلیه جماعة،واحتجّ المانعون بأنّ الکلام إن لم یقصد به الإفهام کان عبثاً،و هو غیر لائق بالحکیم،و إن قصد به الإفهام،فإن قرن بالمجمل ما یبینه کان تطویلاً بلا طائل؛لأنّ التنصیص علی المعنی أسهل وأدخل فی الفصاحة،و إن لم یقترن به ما یدلّ علیه،کان تکلیفاً بما لا یطاق،وتکلیفاً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المجوّزون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کان المراد بالکلام التفصیل،لم یلزم العبث علی تقدیر انتفائه،و إن کان المراد الإفهام مطلقاً أو الإجمالی،لم یلزم تکلیف ما لا یطاق علی تقدیر تجریده عن البیان مع احتمال اشتمال التطویل علی فائدة خفیة أو ظاهرة،وهی استعداد المکلّف للامتثال عند المخاطبة بالمجمل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الإجمال لأسباب کثیرة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اللفظ المفرد،والمشترک بین معنیین أو أکثر،مثل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العین،والقرء،</w:t>
      </w:r>
    </w:p>
    <w:p>
      <w:pPr>
        <w:pStyle w:val="BookText"/>
        <w:rPr/>
      </w:pPr>
      <w:r>
        <w:rPr>
          <w:rFonts w:ascii="IRNazanin" w:hAnsi="IRNazanin" w:eastAsia="IRNazanin"/>
          <w:color w:val="111111"/>
          <w:sz w:val="28"/>
          <w:sz w:val="28"/>
          <w:szCs w:val="28"/>
          <w:rtl w:val="true"/>
          <w:lang w:bidi="fa-IR"/>
        </w:rPr>
        <w:t>والشفق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ذکروه جید علی القول بامتناع استعمال المشترک فی معانیه بإطلاق واحد،و أمّا علی القول بجواز استعماله فیها مع القرینة،کما هو التحقیق،فلا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الحرف،یعنی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المراد منه واضحاً،مثل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اختُلف فی نظمها وحکمها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الراسخین معطوف علی الله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الواو فیها واو الاستئناف،فعلی هذا القول یکون تأویل المتشابه مختصّاً بذات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الاشتراک فی اللفظ المرکّب،مثل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بیده عقدة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مشترک بین الزوج و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فی اللفظ،مثل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المختار،فإنّه متردّد بین کونه اسم فاعل أو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فی مرجع عود الضمیر إذا تقدّمه أمران أو امور یصلح لکلّ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بالمجمل أو المجهول،بحیث یتردّد الأمر فی کلّ جزء من جزئیات العام بین اندراجه تحت ما بقی بعد التخصیص وبین خروجه عن العام،ولا فرق فی المخصّص بین أن یکون متّصلاً کالشرط والاستثناء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الأفعال؛لأنّها لاتنبئ عن الوجوه التی وقعت علیها من الوجوب و الندب ونحوهما،وأنّها محتاجة إلی البیان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إطلاق لفظ المجمل یکون علی اللفظ حقیقة،وعلی الفعل مجازاً،والمناسبة هی الاشتراک،ولقد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الاشتراک لفظی،وقال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معنوی</w:t>
      </w:r>
      <w:r>
        <w:rPr>
          <w:rFonts w:eastAsia="IRNazanin" w:cs="IRNazanin"/>
          <w:color w:val="111111"/>
          <w:sz w:val="28"/>
          <w:szCs w:val="28"/>
          <w:rtl w:val="true"/>
          <w:lang w:bidi="fa-IR"/>
        </w:rPr>
        <w:t>.</w:t>
      </w:r>
      <w:bookmarkStart w:id="647" w:name="pg13600_132252"/>
    </w:p>
    <w:p>
      <w:pPr>
        <w:pStyle w:val="Heading4"/>
        <w:numPr>
          <w:ilvl w:val="3"/>
          <w:numId w:val="1"/>
        </w:numPr>
        <w:rPr/>
      </w:pPr>
      <w:bookmarkStart w:id="648" w:name="__RefHeading___Toc188629_3830689328"/>
      <w:bookmarkStart w:id="649" w:name="_Toc238"/>
      <w:bookmarkEnd w:id="647"/>
      <w:bookmarkEnd w:id="648"/>
      <w:r>
        <w:rPr>
          <w:rtl w:val="true"/>
        </w:rPr>
        <w:t>الأسئلة</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نحو إطلاق لفظ المجمل علی اللفظ وعلی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ضمن مثال سبب الإجمال بالتخصیص بالمجمل أو 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احتجاج المانعین عن وقوع المجمل من غیر بیان فی کلام الله تعالی ورسوله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المجوّزین عن إیراد المانعین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دلیل المجوّزین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الاشتراک فی الحرف؟وضّحه ضمن مثال</w:t>
      </w:r>
      <w:r>
        <w:rPr>
          <w:rFonts w:eastAsia="IRNazanin" w:cs="IRNazanin"/>
          <w:color w:val="111111"/>
          <w:sz w:val="28"/>
          <w:szCs w:val="28"/>
          <w:rtl w:val="true"/>
          <w:lang w:bidi="fa-IR"/>
        </w:rPr>
        <w:t>.</w:t>
      </w:r>
      <w:bookmarkStart w:id="650" w:name="pg13600_132253"/>
    </w:p>
    <w:p>
      <w:pPr>
        <w:pStyle w:val="Heading3"/>
        <w:numPr>
          <w:ilvl w:val="2"/>
          <w:numId w:val="1"/>
        </w:numPr>
        <w:rPr/>
      </w:pPr>
      <w:bookmarkStart w:id="651" w:name="__RefHeading___Toc188631_3830689328"/>
      <w:bookmarkStart w:id="652" w:name="_Toc239"/>
      <w:bookmarkEnd w:id="650"/>
      <w:bookmarkEnd w:id="651"/>
      <w:r>
        <w:rPr>
          <w:rtl w:val="true"/>
        </w:rPr>
        <w:t>الدّرس الحادی و الثلاثون</w:t>
      </w:r>
      <w:bookmarkEnd w:id="652"/>
    </w:p>
    <w:p>
      <w:pPr>
        <w:pStyle w:val="Heading4"/>
        <w:numPr>
          <w:ilvl w:val="3"/>
          <w:numId w:val="1"/>
        </w:numPr>
        <w:rPr/>
      </w:pPr>
      <w:bookmarkStart w:id="653" w:name="__RefHeading___Toc188633_3830689328"/>
      <w:bookmarkStart w:id="654" w:name="_Toc240"/>
      <w:bookmarkEnd w:id="653"/>
      <w:r>
        <w:rPr>
          <w:rtl w:val="true"/>
        </w:rPr>
        <w:t>المواضع التی وقع الشکّ فی إجمال الکلام فیها</w:t>
      </w:r>
      <w:bookmarkEnd w:id="654"/>
    </w:p>
    <w:p>
      <w:pPr>
        <w:pStyle w:val="Heading5"/>
        <w:numPr>
          <w:ilvl w:val="4"/>
          <w:numId w:val="1"/>
        </w:numPr>
        <w:rPr/>
      </w:pPr>
      <w:bookmarkStart w:id="655" w:name="__RefHeading___Toc188635_3830689328"/>
      <w:bookmarkStart w:id="656" w:name="_Toc241"/>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عرفت مفصّلاً فیما سبق أنّ لکلّ من المجمل و المبین أمثلة من الآیات و الروایات،و أمّا فی الکلام العربی فلا حصر لها،ولا تخفی علی العارف بأسالیب الکلام،إلاّ أنّ بعض المواضع قد وقع الشکّ و الکلام فی کونها مجملة أو مبینة،والمتعارف عند الاُصولیین أن یذکروا بعض الأمثلة من ذلک،لتنویر الذهن،وتمرین المتعلّم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واتّباعاً لهم نحن ذاکرون هنا أمثلة،نرجو أن لا تخلو من فائدة للطلاّب المحصّلین و إن ذکرنا فی الدّرس الثامن و العشرون، </w:t>
      </w:r>
      <w:r>
        <w:rPr>
          <w:rStyle w:val="FootnoteAnchor"/>
          <w:rtl w:val="true"/>
        </w:rPr>
        <w:footnoteReference w:id="588"/>
      </w:r>
      <w:r>
        <w:rPr>
          <w:rFonts w:ascii="IRNazanin" w:hAnsi="IRNazanin" w:eastAsia="IRNazanin"/>
          <w:color w:val="111111"/>
          <w:sz w:val="28"/>
          <w:sz w:val="28"/>
          <w:szCs w:val="28"/>
          <w:rtl w:val="true"/>
          <w:lang w:bidi="fa-IR"/>
        </w:rPr>
        <w:t>حیث لا ضابط کلّی لتمییز المجمل عن المبین فی الموارد المذکورة هنا،فلا بدّ من الرجوع فی کلّ مورد إلی فهم العرف فیه</w:t>
      </w:r>
      <w:r>
        <w:rPr>
          <w:rFonts w:eastAsia="IRNazanin" w:cs="IRNazanin"/>
          <w:color w:val="111111"/>
          <w:sz w:val="28"/>
          <w:szCs w:val="28"/>
          <w:rtl w:val="true"/>
          <w:lang w:bidi="fa-IR"/>
        </w:rPr>
        <w:t>.</w:t>
      </w:r>
    </w:p>
    <w:p>
      <w:pPr>
        <w:pStyle w:val="Heading5"/>
        <w:numPr>
          <w:ilvl w:val="4"/>
          <w:numId w:val="1"/>
        </w:numPr>
        <w:rPr/>
      </w:pPr>
      <w:bookmarkStart w:id="657" w:name="__RefHeading___Toc188637_3830689328"/>
      <w:bookmarkStart w:id="658" w:name="_Toc242"/>
      <w:bookmarkEnd w:id="657"/>
      <w:r>
        <w:rPr>
          <w:rtl w:val="true"/>
        </w:rPr>
        <w:t>الموضع الأوّل</w:t>
      </w:r>
      <w:bookmarkEnd w:id="65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أُمَّهاتُکُمْ وَ بَناتُکُمْ وَ أَخَواتُکُمْ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وغیرها ممّا اسند التحلیل و التحریم إلی الأعیان،فقد قال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التحلیل و التحریم المضافین إلی الأعیان یقتضی الإجمال نظراً إلی أنّ إسناد التحریم و التحلیل لا یصحّ إلاّ إلی الأفعال الاختیاریة،أمّا الأعیان فلا معنی لتعلّق الحکم بها،بل یستحیل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ولذا،تسمّی الأعیان موضوعات للأحکام،کما أنّ الأفعال تسمّی 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معظم الاُصولیین فی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الصحابة لم یزالوا یستدلّون بنحو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کان مجملاً لما صحّ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ظاهر،و هو المنفعة المطلوبة من العین التی تعلّق بها التحلیل و التحریم عرفاً وعادةً،فلا 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کونه مجازاً فی اللغة،لکنّه حقیقة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بدّ أن یقدّر فی مثل المرکّبات فعل تصحّ إضافته إلی العین المذکورة فی الجملة،ففی الآیة الاُولی یقدّر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الثالثة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المظفّر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الترکیب فی نفسه لیس فیه قرینة علی تعیین نوع المحذوف،فیکون فی حدّ نفسه مجملاً،فلا یدری فیه هل أنّ المقدّر کلّ فعل تصحّ إضافته إلی العین المذکورة فی الجملة ویصحّ تعلّق الحکم به،أو أنّ المقدّر فعل مخصوص،کما قدّرناه فی الأمثلة المتقدّمة؟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هذا الباب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الترکیب مع قطع النظر عن ملاحظة الموضوع و الحکم،وعن أیة قرینة خارجیة،هو فی نفسه یقتضی الإجمال لولا أنّ الإطلاق یقتضی تقدیر کلّ فعل صالح للتقدیر،إلاّ إذا قامت قرینة خاصّة علی تعیین نوع الفعل المقدّر،وغالباً لا یخلو مثل هذا الترکیب من وجود القرینة</w:t>
      </w:r>
      <w:bookmarkStart w:id="659" w:name="pg13600_132255"/>
    </w:p>
    <w:p>
      <w:pPr>
        <w:pStyle w:val="BookText"/>
        <w:rPr/>
      </w:pPr>
      <w:bookmarkEnd w:id="659"/>
      <w:r>
        <w:rPr>
          <w:rFonts w:ascii="IRNazanin" w:hAnsi="IRNazanin" w:eastAsia="IRNazanin"/>
          <w:color w:val="111111"/>
          <w:sz w:val="28"/>
          <w:sz w:val="28"/>
          <w:szCs w:val="28"/>
          <w:rtl w:val="true"/>
          <w:lang w:bidi="fa-IR"/>
        </w:rPr>
        <w:t>الخاصّة،ولو قرینة مناسبة الحکم و الموضوع</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وجماعة من المعتزلة کالقاضی عبدالجبّار و الجبائی وأبی هاشم وأبی الحسین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التحلیل و التحریم المضافین إلی الأعیان لا إجمال فیهما،خلافاً للکرخی وأبی عبدالله البصری</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وقال جماعة من الحنفیة و القاضی محمّد بن الحسین من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مجملة وتحتاج إلی البیان لتحدید مرادها؛لأنّ العین لا توصف بالتحلیل ولا بالتحریم،و إنّما الذی یوصف بذلک هو أفعالنا المتعلّقة بتلک الأعیان،فالذی یحرم من المیتة مثلاً هو أکلها وأنواع التصرّفات الاُخری کالانتفاع بجلدها وشحمها،وبما أنّ بعض الأفعال لیس بأولی من البعض الآخر،فافتقر إلی بیان ما یحرم وما لا یحرم،فکان ذلک مجملاً</w:t>
      </w:r>
      <w:r>
        <w:rPr>
          <w:rFonts w:eastAsia="IRNazanin" w:cs="IRNazanin"/>
          <w:color w:val="111111"/>
          <w:sz w:val="28"/>
          <w:szCs w:val="28"/>
          <w:rtl w:val="true"/>
          <w:lang w:bidi="fa-IR"/>
        </w:rPr>
        <w:t xml:space="preserve">. </w:t>
      </w:r>
      <w:r>
        <w:rPr>
          <w:rStyle w:val="FootnoteAnchor"/>
          <w:rtl w:val="true"/>
        </w:rPr>
        <w:footnoteReference w:id="594"/>
      </w:r>
    </w:p>
    <w:p>
      <w:pPr>
        <w:pStyle w:val="Heading5"/>
        <w:numPr>
          <w:ilvl w:val="4"/>
          <w:numId w:val="1"/>
        </w:numPr>
        <w:rPr/>
      </w:pPr>
      <w:bookmarkStart w:id="660" w:name="__RefHeading___Toc188639_3830689328"/>
      <w:bookmarkStart w:id="661" w:name="_Toc243"/>
      <w:bookmarkEnd w:id="660"/>
      <w:r>
        <w:rPr>
          <w:rtl w:val="true"/>
        </w:rPr>
        <w:t>الموضع الثانی</w:t>
      </w:r>
      <w:bookmarkEnd w:id="66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لمن لا نیة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وأمثالها من المرکّبات التی تشتمل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لنفی الجنس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النفی فی مثل هذه المرکّبات موجّه ظاهراً لنفس الماهیة و الحقیقة،وقالوا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إرادة نفی الماهیة متعذّر فیها،فلا بدّ أن یقدّر بطریق المجاز وصف للماهیة،و هو المنفی حقیقة؛نحو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الصحّة،والکمال،والفضیلة،والفائدة،ونحو ذلک،ولمّا کان المجاز مردّداً بین عدّة معان کان الکلام مجملاً،ولا قرینة فی نفس اللفظ تعین واحداً منها،فإنّ نفی الصحّة لیس بأولی من نفی الکمال أو الفضیلة،ولا نفی الکمال بأولی من نفی الفائدة،وهکذا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إنّما یتمّ إذا کانت ألفاظ العبادات و المعاملات موضوعة للأعمّ،فلا یمکن فیها نفی الحقیقة؛و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وضعت للصحیح،فلا یتعذّر نفی الحقیقة،بل هو المتعین علی الأکثر،فلا إجمال؛و أمّا فی غیر ألفاظ الشرعیة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 بعمل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عدم القرینة یکون اللفظ مجملاً،إذ یتعذّر نفی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فی توجیه البحث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المرکّبات لنفی الجنس،فهی تحتاج إلی اسم وخبر علی حسب ما تقتضیه القواعد العربیة،ولکن الخبر محذوف،حتّی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مستقر متعلّق بالخبر المحذوف،و هذا الخبر المحذوف لا بدّ له من قرینة،سواء کان کلمة موجودة أو صحیح أو کامل أو مفید ونحوها،ولیس هو مجازاً فی واحد من هذه الاُمور التی یصحّ تقدیرها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الکلام،سواء کان المراد نفی الحقیقة أو نفی الصحّة ونحوهما،فإنّه لا بدّ من تقدیر خبر محذوف بقرینة؛و إنّما یکون مجملاً إذا تجرّد عن القرینة،ولکن الظاهر أنّ القرینة حاصلة علی الأکثر،وهی القرینة العامّة فی مثله،فإنّ الظاهر من نفی الجنس أنّ المحذوف فیه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بمعناه من نحو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هذا اللفظ العام لأی سبب کان،فإنّ هناک قرینة موجودة غالباً وهی مناسبة الحکم و الموضوع،فإنّها تقتضی غالباً تقدیر لفظ خاصّ مناسب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w:t>
      </w:r>
      <w:bookmarkStart w:id="662" w:name="pg13600_132257"/>
    </w:p>
    <w:p>
      <w:pPr>
        <w:pStyle w:val="BookText"/>
        <w:rPr/>
      </w:pPr>
      <w:bookmarkEnd w:id="662"/>
      <w:r>
        <w:rPr>
          <w:rFonts w:ascii="IRNazanin" w:hAnsi="IRNazanin" w:eastAsia="IRNazanin"/>
          <w:color w:val="111111"/>
          <w:sz w:val="28"/>
          <w:sz w:val="28"/>
          <w:szCs w:val="28"/>
          <w:rtl w:val="true"/>
          <w:lang w:bidi="fa-IR"/>
        </w:rPr>
        <w:t>بعمل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المفهوم منه أنّه لا علم نافع إلاّ بعمل</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إجمال 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،وأمثالها،وذهب إلی ذلک الجمهور،قالوا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ثبت عرف شرعی فی إطلاقه للصحیح کان معناه لا صلاة صحیحة،ولا صیام صحیح،فلا 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یثبت عرف شرعی،فإن ثبت فیه عرف لغوی،و هو أنّ مثله یقصد منه نفی الفائدة و الجدوی،نحو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 ما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إلاّ ما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ذلک،فلا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القاضی أبو بکر الباقلاّنی و القاضی عبدالجبّار وأبوعلی الجبائی وابنه أبوهاشم وأبوعبدالله البصری إلی أنّه مجمل،واختلف هؤلاء فی تقریر الإجمال علی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ظاهر فی نفی الوجود،و هو لا یمکن؛لأنّه واقع قطعاً،فاقتضی ذلک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ظاهر فی نفی الوجود ونفی الحکم،فصار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متردّد بین نفی الجواز ونفی الوجوب،فصار مجملاً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الغزالی الوجه الثانی من المعتزلة</w:t>
      </w:r>
      <w:r>
        <w:rPr>
          <w:rFonts w:eastAsia="IRNazanin" w:cs="IRNazanin"/>
          <w:color w:val="111111"/>
          <w:sz w:val="28"/>
          <w:szCs w:val="28"/>
          <w:rtl w:val="true"/>
          <w:lang w:bidi="fa-IR"/>
        </w:rPr>
        <w:t xml:space="preserve">. </w:t>
      </w:r>
      <w:r>
        <w:rPr>
          <w:rStyle w:val="FootnoteAnchor"/>
          <w:rtl w:val="true"/>
        </w:rPr>
        <w:footnoteReference w:id="599"/>
      </w:r>
    </w:p>
    <w:p>
      <w:pPr>
        <w:pStyle w:val="Heading5"/>
        <w:numPr>
          <w:ilvl w:val="4"/>
          <w:numId w:val="1"/>
        </w:numPr>
        <w:rPr/>
      </w:pPr>
      <w:bookmarkStart w:id="663" w:name="__RefHeading___Toc188641_3830689328"/>
      <w:bookmarkStart w:id="664" w:name="_Toc244"/>
      <w:bookmarkEnd w:id="663"/>
      <w:r>
        <w:rPr>
          <w:rtl w:val="true"/>
        </w:rPr>
        <w:t>الموضع الثالث</w:t>
      </w:r>
      <w:bookmarkEnd w:id="66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فذهب السید وجماعة إلی أنّه مجمله باعتبار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یطلق علی العضو المعروف إلی</w:t>
      </w:r>
    </w:p>
    <w:p>
      <w:pPr>
        <w:pStyle w:val="BookText"/>
        <w:rPr/>
      </w:pPr>
      <w:r>
        <w:rPr>
          <w:rFonts w:ascii="IRNazanin" w:hAnsi="IRNazanin" w:eastAsia="IRNazanin"/>
          <w:color w:val="111111"/>
          <w:sz w:val="28"/>
          <w:sz w:val="28"/>
          <w:szCs w:val="28"/>
          <w:rtl w:val="true"/>
          <w:lang w:bidi="fa-IR"/>
        </w:rPr>
        <w:t>الأشاجع،وإلی الزند،وإلی المرفق،وإلی المنکب،فیقال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یدی فی الماء إلی الأشاجع،وإلی الزند،وإلی المرفق،وإلی المنکب،وظاهر الاستعمال دلیل الحقیقة،فیحصل الاشتراک ویتأتی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جعلها مجملة باعتبار لفظ القطع أیضاً؛لأنّه یطلق علی الإبانة وعلی الجرح،کما یقال لمن جرح یده بالسکّین قطعها،کما یقال لمن أبانها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المحقّقون إلی أنّه لا إجمال فیها بالاعتبارین،أمّا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اللفظ لو خلّی ونفسه یستفاد منه إرادة تمام العضو المخصوص؛لأنّها حقیقة فی المجموع فقط،بدلیل التبادر،فلا اشتراک ولا إجمال؛و أمّا إطلاقها علی الأبعاض فمجاز،بدلیل أنّها لا تفهم إلاّ بالقرینة،ولیس فی الموارد المذکورة إلاّ مجرّد الاستعمال،و هو أعمّ من الحقیقة؛و أمّا باعتبار القطع،فلأنّه ظاهر فی الإبانة أو حقیقة فیها،بدلیل التبادر،وإطلاقه علی الجرح علی خلاف الظاهر،ولهذا لا یصار إلیه إلاّ بالقرینة،فلا إجمال فیه أیضاً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الآیة الشریفة،فإنّ القطع فیها لیس مجملاً؛لأنّ المتبادر من اللفظ هو الإبانة و الفصل کما مرّ،و إذا اطلق علی الجرح فباعتبار أنّه أبان قسماً وجزءاً من الید،فتکون المسامحة فی لفظ الید عند وجود القرینة لا أنّ القطع استعمل فی مفهوم الجرح،فیکون المراد فی المثال من الید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ناحیة الید،فإنّ الظاهر منها و إن کان تمام العضو المخصوص،لکنّه غیر مراد یقیناً فی الآیة،فیتردّد بین المراتب العدیدة من الأصابع إلی المرفق؛لأنّه بعد فرض عدم إرادة تمام العضو لم تکن ظاهرة فی واحدة من هذه المراتب،فتکون الآیة مجملة فی نفسها من هذه الناحیة،وکانت مبینة بالأحادیث عن آل البیت علیهم السّلام الکاشفة عن إرادة القطع من اصول الأصابع</w:t>
      </w:r>
      <w:r>
        <w:rPr>
          <w:rFonts w:eastAsia="IRNazanin" w:cs="IRNazanin"/>
          <w:color w:val="111111"/>
          <w:sz w:val="28"/>
          <w:szCs w:val="28"/>
          <w:rtl w:val="true"/>
          <w:lang w:bidi="fa-IR"/>
        </w:rPr>
        <w:t xml:space="preserve">. </w:t>
      </w:r>
      <w:r>
        <w:rPr>
          <w:rStyle w:val="FootnoteAnchor"/>
          <w:rtl w:val="true"/>
        </w:rPr>
        <w:footnoteReference w:id="601"/>
      </w:r>
      <w:bookmarkStart w:id="665" w:name="pg13600_132259"/>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إجمال فی آیة السرقة عند الجمهور،وقال بعض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مجملة،إذ الید العضو من المنکب و المرفق و الکوع لاستعمالها فیها،والقطع للإبانة و الشقّ لاستعماله فیها؛وأجاب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الید تستعمل مطلقة ومقیدة،فالمطلقة تنصرف إلی الکوع،بدلیل آیة التیمّم،وآیة السرقة،وآیة المحاربة</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وأجاب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الید حقیقة فی العضو إلی المنکب،ولما دونه مجاز،فلا إجمال فی الآیة،و هذا 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جاءت السنّة بأنّ القطع من الکوع </w:t>
      </w:r>
      <w:r>
        <w:rPr>
          <w:rStyle w:val="FootnoteAnchor"/>
          <w:rtl w:val="true"/>
        </w:rPr>
        <w:footnoteReference w:id="603"/>
      </w:r>
      <w:r>
        <w:rPr>
          <w:rFonts w:ascii="IRNazanin" w:hAnsi="IRNazanin" w:eastAsia="IRNazanin"/>
          <w:color w:val="111111"/>
          <w:sz w:val="28"/>
          <w:sz w:val="28"/>
          <w:szCs w:val="28"/>
          <w:rtl w:val="true"/>
          <w:lang w:bidi="fa-IR"/>
        </w:rPr>
        <w:t>،فکان ذلک مقتضیاً للمصیر إلی المعنی المجازی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ویجاب عمّا ذکر فی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الإجمال إنّما یکون مع عدم الظهور فی أحد المعنیین،و هو ظاهر فی القطع لا فی الشقّ الذی هو مجرّد قطع بدون إبانة</w:t>
      </w:r>
      <w:r>
        <w:rPr>
          <w:rFonts w:eastAsia="IRNazanin" w:cs="IRNazanin"/>
          <w:color w:val="111111"/>
          <w:sz w:val="28"/>
          <w:szCs w:val="28"/>
          <w:rtl w:val="true"/>
          <w:lang w:bidi="fa-IR"/>
        </w:rPr>
        <w:t xml:space="preserve">. </w:t>
      </w:r>
      <w:r>
        <w:rPr>
          <w:rStyle w:val="FootnoteAnchor"/>
          <w:rtl w:val="true"/>
        </w:rPr>
        <w:footnoteReference w:id="604"/>
      </w:r>
    </w:p>
    <w:p>
      <w:pPr>
        <w:pStyle w:val="Heading4"/>
        <w:numPr>
          <w:ilvl w:val="3"/>
          <w:numId w:val="1"/>
        </w:numPr>
        <w:rPr/>
      </w:pPr>
      <w:bookmarkStart w:id="666" w:name="__RefHeading___Toc188643_3830689328"/>
      <w:bookmarkStart w:id="667" w:name="_Toc245"/>
      <w:bookmarkEnd w:id="666"/>
      <w:r>
        <w:rPr>
          <w:rtl w:val="true"/>
        </w:rPr>
        <w:t>الخلاصة</w:t>
      </w:r>
      <w:bookmarkEnd w:id="667"/>
    </w:p>
    <w:p>
      <w:pPr>
        <w:pStyle w:val="BookText"/>
        <w:rPr/>
      </w:pPr>
      <w:r>
        <w:rPr>
          <w:rFonts w:ascii="IRNazanin" w:hAnsi="IRNazanin" w:eastAsia="IRNazanin"/>
          <w:color w:val="111111"/>
          <w:sz w:val="28"/>
          <w:sz w:val="28"/>
          <w:szCs w:val="28"/>
          <w:rtl w:val="true"/>
          <w:lang w:bidi="fa-IR"/>
        </w:rPr>
        <w:t>بعض المواضع قد وقع الشکّ و الکلام فی کونها مجملة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وغیرهما ممّا اسند التحلیل و التحریم إلی الأعیان،فقد قال الکرخی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التحلیل و التحریم المضافین إلی الأعیان یقتضی الإجمال؛لأنّ إسناد التحریم و التحلیل لا یصحّ إلاّ إلی الأفعال الاختیاریة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معظم الاُصولیین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لم یزالوا یستدلّون بنحو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مجملاً لما صحّ ذلک؛وثانیاً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ظاهر،و هو المنفعة المطلوبة منها؛وثالثاً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کونه مجازاً فی اللغة،لکنّه حقیقة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بدّ أن یقدّر فی مثل هذه المرکّبات فعل تصحّ إضافته إلی العین المذکورة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الترکیب فی نفسه یکون مجملاً مع قطع النظر عن ملاحظة مناسبة الحکم و الموضوع،وعن أیة قرینة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إجمال فی التحلیل و التحریم المضافین إلی الأعیان،و إن قال جماعة من الحنفیة إنّ الآیات المذکورة مجملة وتحتاج إلی البیان لتحدید مرادها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 من المرکّبات التی تشتمل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لنفی الجنس،وقالوا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نفی الماهیة متعذّر فی مثل هذه المرکبات،فلا بدّ أن یقدّر بطریق المجاز وصف للماهیة،و هو المنفی حقیقة،نحو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الصحّة،والکمال،وأمثال ذلک،ولمّا کان المجاز مردّداً بین عدّة معان کان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إنّما یتمّ إذا کانت ألفاظ العبادات و المعاملات موضوعة للأعمّ،فلا یمکن فیها نفی الحقیقة؛و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وضعت للصحیح فقط،فلا یتعذّر نفی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إجمال 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،وأمثالها،وذهب إلی ذلک جمهور العلماء،وجمع منهم ذهبوا إلی أنّه مجمل،واختلف هؤلاء فی تقریر الإجمال علی 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ظاهر فی نفی الوجود،و هو لا یمکن؛لأنّه واقع قطعاً،الثانی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ظاهر فی نفی الوجود ونفی الحکم،فصار مجملاً،الثالث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متردّد بین نفی الجواز ونفی الوجوب،فصار مجملاً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السرقة،فذهب جماعة إلی أنّها مجملة باعتبار لفظ الید،حیث یطلق علی العضو المعروف إلی الأصابع،وإلی الزند،وإلی المرفق،وإلی المنکب،وظاهر</w:t>
      </w:r>
    </w:p>
    <w:p>
      <w:pPr>
        <w:pStyle w:val="BookText"/>
        <w:rPr/>
      </w:pPr>
      <w:r>
        <w:rPr>
          <w:rFonts w:ascii="IRNazanin" w:hAnsi="IRNazanin" w:eastAsia="IRNazanin"/>
          <w:color w:val="111111"/>
          <w:sz w:val="28"/>
          <w:sz w:val="28"/>
          <w:szCs w:val="28"/>
          <w:rtl w:val="true"/>
          <w:lang w:bidi="fa-IR"/>
        </w:rPr>
        <w:t>الاستعمال دلیل الحقیقة،فیحصل الاشتراک ویتأتی الإجمال،وباعتبار القطع أیضاً؛لأنّه یطلق علی الإبانة وعلی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المحقّقون إلی أنّه لا إجمال فیها بالاعتبارین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ناحیة الید،فإنّ الظاهر أنّ اللفظ لو خلّی ونفسه یستفاد منه إرادة تمام العضو المخصوص؛لأنّها حقیقة فی المجموع فقط،بدلیل التبادر،فلا اشتراک ولا إجمال،و أمّا إطلاقها علی الأبعاض فمجاز،بدلیل أنّها لا تفهم إلاّ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إجمال فی آیة السرقة عند الجمهور،وقال بعض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مجملة،إذ الید هی العضو من المنکب و المرفق و الکوع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مفصل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لاستعمالها فیها،والقطع للإبانة و الشقّ لاستعماله فیها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الید تستعمل مطلقة،فالمطلقة تنصرف إلی الکوع،بدلیل آیة التیمّم،وآیة السرقة،وآیة المحاربة،وأجاب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الید حقیقة فی العضو إلی المنکب،ولما دونه مجاز،فلا إجمال فی الآیة،و هذا هو الصواب</w:t>
      </w:r>
      <w:r>
        <w:rPr>
          <w:rFonts w:eastAsia="IRNazanin" w:cs="IRNazanin"/>
          <w:color w:val="111111"/>
          <w:sz w:val="28"/>
          <w:szCs w:val="28"/>
          <w:rtl w:val="true"/>
          <w:lang w:bidi="fa-IR"/>
        </w:rPr>
        <w:t>.</w:t>
      </w:r>
      <w:bookmarkStart w:id="668" w:name="pg13600_132262"/>
    </w:p>
    <w:p>
      <w:pPr>
        <w:pStyle w:val="Heading4"/>
        <w:numPr>
          <w:ilvl w:val="3"/>
          <w:numId w:val="1"/>
        </w:numPr>
        <w:rPr/>
      </w:pPr>
      <w:bookmarkStart w:id="669" w:name="__RefHeading___Toc188645_3830689328"/>
      <w:bookmarkStart w:id="670" w:name="_Toc246"/>
      <w:bookmarkEnd w:id="668"/>
      <w:bookmarkEnd w:id="669"/>
      <w:r>
        <w:rPr>
          <w:rtl w:val="true"/>
        </w:rPr>
        <w:t>الأسئلة</w:t>
      </w:r>
      <w:bookmarkEnd w:id="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دلیل الکرخی علی إجمال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القائلین بعدم الإجمال فی الآیة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دلیل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مجمل،مع جواب المنکرین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تقریرات القائلین بالإجمال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سبب إجمال آیة السرقة؟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القائلین بعدم الإجمال فیها</w:t>
      </w:r>
      <w:r>
        <w:rPr>
          <w:rFonts w:eastAsia="IRNazanin" w:cs="IRNazanin"/>
          <w:color w:val="111111"/>
          <w:sz w:val="28"/>
          <w:szCs w:val="28"/>
          <w:rtl w:val="true"/>
          <w:lang w:bidi="fa-IR"/>
        </w:rPr>
        <w:t>.</w:t>
      </w:r>
      <w:bookmarkStart w:id="671" w:name="pg13600_132263"/>
    </w:p>
    <w:p>
      <w:pPr>
        <w:pStyle w:val="Heading3"/>
        <w:numPr>
          <w:ilvl w:val="2"/>
          <w:numId w:val="1"/>
        </w:numPr>
        <w:rPr/>
      </w:pPr>
      <w:bookmarkStart w:id="672" w:name="__RefHeading___Toc188647_3830689328"/>
      <w:bookmarkStart w:id="673" w:name="_Toc247"/>
      <w:bookmarkEnd w:id="671"/>
      <w:bookmarkEnd w:id="672"/>
      <w:r>
        <w:rPr>
          <w:rtl w:val="true"/>
        </w:rPr>
        <w:t>الدّرس الثانی و الثلاثون</w:t>
      </w:r>
      <w:bookmarkEnd w:id="673"/>
    </w:p>
    <w:p>
      <w:pPr>
        <w:pStyle w:val="Heading4"/>
        <w:numPr>
          <w:ilvl w:val="3"/>
          <w:numId w:val="1"/>
        </w:numPr>
        <w:rPr/>
      </w:pPr>
      <w:bookmarkStart w:id="674" w:name="__RefHeading___Toc188649_3830689328"/>
      <w:bookmarkStart w:id="675" w:name="_Toc248"/>
      <w:bookmarkEnd w:id="674"/>
      <w:r>
        <w:rPr>
          <w:rtl w:val="true"/>
        </w:rPr>
        <w:t>قرائن المجاز</w:t>
      </w:r>
      <w:bookmarkEnd w:id="675"/>
    </w:p>
    <w:p>
      <w:pPr>
        <w:pStyle w:val="Heading5"/>
        <w:numPr>
          <w:ilvl w:val="4"/>
          <w:numId w:val="1"/>
        </w:numPr>
        <w:rPr/>
      </w:pPr>
      <w:bookmarkStart w:id="676" w:name="__RefHeading___Toc188651_3830689328"/>
      <w:bookmarkStart w:id="677" w:name="_Toc249"/>
      <w:bookmarkEnd w:id="676"/>
      <w:r>
        <w:rPr>
          <w:rtl w:val="true"/>
        </w:rPr>
        <w:t>اشارة</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ما یترک به حقائق الألفاظ، </w:t>
      </w:r>
      <w:r>
        <w:rPr>
          <w:rStyle w:val="FootnoteAnchor"/>
          <w:rtl w:val="true"/>
        </w:rPr>
        <w:footnoteReference w:id="605"/>
      </w:r>
      <w:r>
        <w:rPr>
          <w:rFonts w:ascii="IRNazanin" w:hAnsi="IRNazanin" w:eastAsia="IRNazanin"/>
          <w:color w:val="111111"/>
          <w:sz w:val="28"/>
          <w:sz w:val="28"/>
          <w:szCs w:val="28"/>
          <w:rtl w:val="true"/>
          <w:lang w:bidi="fa-IR"/>
        </w:rPr>
        <w:t>وما یترک به حقیقة اللفظ خمسة‌أنواع</w:t>
      </w:r>
      <w:r>
        <w:rPr>
          <w:rFonts w:eastAsia="IRNazanin" w:cs="IRNazanin"/>
          <w:color w:val="111111"/>
          <w:sz w:val="28"/>
          <w:szCs w:val="28"/>
          <w:rtl w:val="true"/>
          <w:lang w:bidi="fa-IR"/>
        </w:rPr>
        <w:t>:</w:t>
      </w:r>
    </w:p>
    <w:p>
      <w:pPr>
        <w:pStyle w:val="Heading5"/>
        <w:numPr>
          <w:ilvl w:val="4"/>
          <w:numId w:val="1"/>
        </w:numPr>
        <w:rPr/>
      </w:pPr>
      <w:bookmarkStart w:id="678" w:name="__RefHeading___Toc188653_3830689328"/>
      <w:bookmarkStart w:id="679" w:name="_Toc250"/>
      <w:bookmarkEnd w:id="678"/>
      <w:r>
        <w:rPr>
          <w:rtl w:val="true"/>
        </w:rPr>
        <w:t>الأوّل</w:t>
      </w:r>
      <w:r>
        <w:rPr>
          <w:rtl w:val="true"/>
        </w:rPr>
        <w:t>:</w:t>
      </w:r>
      <w:r>
        <w:rPr>
          <w:rtl w:val="true"/>
        </w:rPr>
        <w:t>دلالة عرفیة</w:t>
      </w:r>
      <w:bookmarkEnd w:id="679"/>
    </w:p>
    <w:p>
      <w:pPr>
        <w:pStyle w:val="Heading6"/>
        <w:numPr>
          <w:ilvl w:val="5"/>
          <w:numId w:val="1"/>
        </w:numPr>
        <w:rPr/>
      </w:pPr>
      <w:bookmarkStart w:id="680" w:name="__RefHeading___Toc188655_3830689328"/>
      <w:bookmarkStart w:id="681" w:name="_Toc251"/>
      <w:bookmarkEnd w:id="680"/>
      <w:r>
        <w:rPr>
          <w:rtl w:val="true"/>
        </w:rPr>
        <w:t>اشارة</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العرف؛ </w:t>
      </w:r>
      <w:r>
        <w:rPr>
          <w:rStyle w:val="FootnoteAnchor"/>
          <w:rtl w:val="true"/>
        </w:rPr>
        <w:footnoteReference w:id="606"/>
      </w:r>
      <w:r>
        <w:rPr>
          <w:rFonts w:ascii="IRNazanin" w:hAnsi="IRNazanin" w:eastAsia="IRNazanin"/>
          <w:color w:val="111111"/>
          <w:sz w:val="28"/>
          <w:sz w:val="28"/>
          <w:szCs w:val="28"/>
          <w:rtl w:val="true"/>
          <w:lang w:bidi="fa-IR"/>
        </w:rPr>
        <w:t>وذلک لأنّ ثبوت الأحکام بالألفاظ إنّما کان لدلالة اللفظ علی المعنی المراد للمتکلّم،فإذا کان المعنی متعارفاً بین الناس،کان ذلک المعنی المتعارف دلیلاً علی أنّه هو المراد به ظاهراً،فیترتّب علیه الحکم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لا یشری رأساً،فهو علی ما تعارفه الناس،فلا یحنث برأس العصفور و الحمامة؛وکذلک لوحلف لا یأکل بیضاً،کان ذلک علی المتعارف،فلا یحنث بتناول بیض العصفور و الحمامة</w:t>
      </w:r>
      <w:r>
        <w:rPr>
          <w:rFonts w:eastAsia="IRNazanin" w:cs="IRNazanin"/>
          <w:color w:val="111111"/>
          <w:sz w:val="28"/>
          <w:szCs w:val="28"/>
          <w:rtl w:val="true"/>
          <w:lang w:bidi="fa-IR"/>
        </w:rPr>
        <w:t xml:space="preserve">. </w:t>
      </w:r>
      <w:r>
        <w:rPr>
          <w:rStyle w:val="FootnoteAnchor"/>
          <w:rtl w:val="true"/>
        </w:rPr>
        <w:footnoteReference w:id="607"/>
      </w:r>
      <w:bookmarkStart w:id="682" w:name="pg13600_132264"/>
    </w:p>
    <w:p>
      <w:pPr>
        <w:pStyle w:val="Heading6"/>
        <w:numPr>
          <w:ilvl w:val="5"/>
          <w:numId w:val="1"/>
        </w:numPr>
        <w:rPr/>
      </w:pPr>
      <w:bookmarkStart w:id="683" w:name="__RefHeading___Toc188657_3830689328"/>
      <w:bookmarkStart w:id="684" w:name="_Toc252"/>
      <w:bookmarkEnd w:id="682"/>
      <w:bookmarkEnd w:id="683"/>
      <w:r>
        <w:rPr>
          <w:rtl w:val="true"/>
        </w:rPr>
        <w:t>طریقة الشارع فی المحاورة</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طریقة الشارع فی المخاطبة و المحاورة،هی طریقة العرف دون اللغة؛فالخطاب الشرعی،بل کلّ کلام یلقی إلی مخاطب یجب حمله علی ما یفهم منه المخاطب حال صدور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وتوجیه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من إلقاء الکلام إلی المخاطب تفهیمه المعنی و الدلالة به علی ما هو المقصود 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ذلک إنّما یحصل بواسطة الاصطلاحات المعروفة عنده،والأوضاع المعلومة لدیه،فیجب الحمل علیها تحصیلاً للغرض،وصوناً لکلام الحکیم عن اللغویة و العبث؛ولأنّ الحمل علی ما لایفهمه المخاطب یستلزم الإغراء بالجهل،وتکلیفٌ بما لا یطاق،وانتفاء الفائدة من إرسال الرسل وإنزال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أنّ الواجب حمل الخطابات الشرعیة علی ما یفهم منها حال الصدور،فتکلیف الغائب و المعدوم إنّما یحصل بتحصیل فهم الحاضر المخاطب مع ضمّ مقدّمة اخری،وهی أنّ تکلیف الغائبین و المعدومین هو تکلیف الموجودین الحاضرین؛وذلک بدلیل اشتراک التکلیف واتّحاده فی جمیع الأزمنة بإجماع المسلمین،بل الظاهر من الدین؛ولما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حلال محمّد صلی الله علیه و آله حلال إلی یوم القیامة وحرامه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إعلم أنّ الخطاب الشرعی،بل کلّ کلام یلقی إلی مخاطب إذا کان معناه الحقیقی حین الخطاب معلوماً،وعلم بتجرّده عن القرینة،فالواجب الحمل علیه،ولا بدّ فی حمله علی المجاز من قرینة مانعة عن إرادة المعنی الحقیقی،وعلیه إجماع الاُصولیین؛ولأنّ الحمل والاستعمال بدون العلاقة مستهجن وقبیح وغلط</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الباغنوی علی اشتراط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یکن بینهما علاقة،لکان استعماله</w:t>
      </w:r>
      <w:bookmarkStart w:id="685" w:name="pg13600_132265"/>
    </w:p>
    <w:p>
      <w:pPr>
        <w:pStyle w:val="BookText"/>
        <w:rPr/>
      </w:pPr>
      <w:bookmarkEnd w:id="685"/>
      <w:r>
        <w:rPr>
          <w:rFonts w:ascii="IRNazanin" w:hAnsi="IRNazanin" w:eastAsia="IRNazanin"/>
          <w:color w:val="111111"/>
          <w:sz w:val="28"/>
          <w:sz w:val="28"/>
          <w:szCs w:val="28"/>
          <w:rtl w:val="true"/>
          <w:lang w:bidi="fa-IR"/>
        </w:rPr>
        <w:t>فی المعنی المجازی أمّا وضعاً جدیداً أو غیر مفید؛لأنّه إذا استعمل بلا ملاحظة علاقة،فأمّا أن یقصد به تخصیص اللفظ بالمستعمل فیه وتعیینه بإزائه،فهو وضع جدید،أو لا یقصد ذلک،فلا یکون مفیداً؛إذ المعنی المقصود لا یفهم منه بحسب الوضع،إذ لا تعلّق له به أصلاً</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ثمّ إذا کان للّفظ الوارد من الشرع أو غیره حقیقة لغویة وحقیقة عرفیة عامّة،فهل یجب حمله إذا أطلق مجرّداً عن القرینة علی الأوّل أو علی الثّانی؟اختلف فیه الاُصولیون،فذهب الشیخ الطوسی رحمه الله فی العدّة،والعلاّمة الحلّی رحمه الله فی تهذیب الاُصول،والشهید رحمه الله فی شرح الإرشاد،والشهید الثّانی رحمه الله فی تمهید القواعد،والبیضاوی رحمه الله فی المنهاج،إلی الثّانی،والظاهر أنّه مذهب معظم الاُصولیین،بل حُکی عن جمیعهم،وحُکی،عن بعض الأوّل،وتوقّف الشهید الأوّل رحمه الله فی قواعده</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قال الشهید الثانی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أقرّ أو أوصی له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یحمل علی الدینار من الذهب؛لأنّه حقیقة فیه لغة وشرعاً؛ثمّ إن اتّحد تعین،و إن تعدّد انصرف إلی الأغلب فی الاستعمال،فإن تساوی جاز الاقتصار علی أقلّ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دلّ العرف علی إرادة غیره من فضّة أو فلوس کما یتّفق فی بعض البلاد،فالأقوی ترجیح العرف</w:t>
      </w:r>
      <w:r>
        <w:rPr>
          <w:rFonts w:eastAsia="IRNazanin" w:cs="IRNazanin"/>
          <w:color w:val="111111"/>
          <w:sz w:val="28"/>
          <w:szCs w:val="28"/>
          <w:rtl w:val="true"/>
          <w:lang w:bidi="fa-IR"/>
        </w:rPr>
        <w:t xml:space="preserve">. </w:t>
      </w:r>
      <w:r>
        <w:rPr>
          <w:rStyle w:val="FootnoteAnchor"/>
          <w:rtl w:val="true"/>
        </w:rPr>
        <w:footnoteReference w:id="611"/>
      </w:r>
    </w:p>
    <w:p>
      <w:pPr>
        <w:pStyle w:val="Heading6"/>
        <w:numPr>
          <w:ilvl w:val="5"/>
          <w:numId w:val="1"/>
        </w:numPr>
        <w:rPr/>
      </w:pPr>
      <w:bookmarkStart w:id="686" w:name="__RefHeading___Toc188659_3830689328"/>
      <w:bookmarkStart w:id="687" w:name="_Toc253"/>
      <w:bookmarkEnd w:id="686"/>
      <w:r>
        <w:rPr>
          <w:rtl w:val="true"/>
        </w:rPr>
        <w:t>ترک الحقیقة لا یوجب الرجوع إلی المعنی المجازی</w:t>
      </w:r>
      <w:bookmarkEnd w:id="68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ظهر أنّ ترک الحقیقة لا یوجب المصیر إلی المجاز؛بل جاز أن تثبت به الحقیقة القاصرة، </w:t>
      </w:r>
      <w:r>
        <w:rPr>
          <w:rStyle w:val="FootnoteAnchor"/>
          <w:rtl w:val="true"/>
        </w:rPr>
        <w:footnoteReference w:id="612"/>
      </w:r>
      <w:r>
        <w:rPr>
          <w:rFonts w:ascii="IRNazanin" w:hAnsi="IRNazanin" w:eastAsia="IRNazanin"/>
          <w:color w:val="111111"/>
          <w:sz w:val="28"/>
          <w:sz w:val="28"/>
          <w:szCs w:val="28"/>
          <w:rtl w:val="true"/>
          <w:lang w:bidi="fa-IR"/>
        </w:rPr>
        <w:t>ومثاله تقیید العام بالبعض</w:t>
      </w:r>
      <w:r>
        <w:rPr>
          <w:rFonts w:eastAsia="IRNazanin" w:cs="IRNazanin"/>
          <w:color w:val="111111"/>
          <w:sz w:val="28"/>
          <w:szCs w:val="28"/>
          <w:rtl w:val="true"/>
          <w:lang w:bidi="fa-IR"/>
        </w:rPr>
        <w:t>.</w:t>
      </w:r>
      <w:bookmarkStart w:id="688" w:name="pg13600_132266"/>
    </w:p>
    <w:p>
      <w:pPr>
        <w:pStyle w:val="BookText"/>
        <w:rPr/>
      </w:pPr>
      <w:bookmarkEnd w:id="688"/>
      <w:r>
        <w:rPr>
          <w:rFonts w:ascii="IRNazanin" w:hAnsi="IRNazanin" w:eastAsia="IRNazanin"/>
          <w:color w:val="111111"/>
          <w:sz w:val="28"/>
          <w:sz w:val="28"/>
          <w:szCs w:val="28"/>
          <w:rtl w:val="true"/>
          <w:lang w:bidi="fa-IR"/>
        </w:rPr>
        <w:t>وکذلک لو نذر حجّاً أو مشیاً إلی بیت الله تعالی أو أن یضرب بثوبه حطیم الکعبة،یلزمه الحجّ بأفعال معلومة لوجود العرف</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إذا خصّص العامّ بأمر معلوم مفهوماً ومصداقاً،فلا ینبغی الإشکال فی حجّیة العامّ فی الباقی،لأنّ ظهور العامّ فی الباقی بعد التخصیص علی وجهٍ لا یشوبه شائبة الأنکار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الکلام فی أنّ استعمال العامّ فی المخصّص هل هو علی نحو المجاز أو الحقیقة؟واختلف العلماء فیه علی أقوال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مجاز مطلقاً،ومنها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حقیقة مطلقاً،ومنها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المخصِّص بالمتّصل وبین المخصّص بالمنفصل،فإن کان التخصیص بالأوّل،فهو حقیقة دون ما کان بالثّانی،وقیل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عندنا هو القول الثّانی،إی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حقیقة مطلقاً</w:t>
      </w:r>
      <w:r>
        <w:rPr>
          <w:rFonts w:eastAsia="IRNazanin" w:cs="IRNazanin"/>
          <w:color w:val="111111"/>
          <w:sz w:val="28"/>
          <w:szCs w:val="28"/>
          <w:rtl w:val="true"/>
          <w:lang w:bidi="fa-IR"/>
        </w:rPr>
        <w:t xml:space="preserve">. </w:t>
      </w:r>
      <w:r>
        <w:rPr>
          <w:rStyle w:val="FootnoteAnchor"/>
          <w:rtl w:val="true"/>
        </w:rPr>
        <w:footnoteReference w:id="614"/>
      </w:r>
    </w:p>
    <w:p>
      <w:pPr>
        <w:pStyle w:val="Heading5"/>
        <w:numPr>
          <w:ilvl w:val="4"/>
          <w:numId w:val="1"/>
        </w:numPr>
        <w:rPr/>
      </w:pPr>
      <w:bookmarkStart w:id="689" w:name="__RefHeading___Toc188661_3830689328"/>
      <w:bookmarkStart w:id="690" w:name="_Toc254"/>
      <w:bookmarkEnd w:id="689"/>
      <w:r>
        <w:rPr>
          <w:rtl w:val="true"/>
        </w:rPr>
        <w:t>الثّانی</w:t>
      </w:r>
      <w:r>
        <w:rPr>
          <w:rtl w:val="true"/>
        </w:rPr>
        <w:t>:</w:t>
      </w:r>
      <w:r>
        <w:rPr>
          <w:rtl w:val="true"/>
        </w:rPr>
        <w:t>دلالة نفسیة</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تترک الحقیقة بدلالة فی نفس الکلام،مثاله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مملوک لی فهو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یعتق مکاتبوه ولا من أعتق بعضه إلاّ إذا نوی دخولهم؛لأنّ لفظ المملوک مطلق یتناول المملوک من کلّ وجه؛والمکاتب لیس بمملوک من کلّ وجهٍ، </w:t>
      </w:r>
      <w:r>
        <w:rPr>
          <w:rStyle w:val="FootnoteAnchor"/>
          <w:rtl w:val="true"/>
        </w:rPr>
        <w:footnoteReference w:id="615"/>
      </w:r>
      <w:r>
        <w:rPr>
          <w:rFonts w:ascii="IRNazanin" w:hAnsi="IRNazanin" w:eastAsia="IRNazanin"/>
          <w:color w:val="111111"/>
          <w:sz w:val="28"/>
          <w:sz w:val="28"/>
          <w:szCs w:val="28"/>
          <w:rtl w:val="true"/>
          <w:lang w:bidi="fa-IR"/>
        </w:rPr>
        <w:t>ولهذا لم یجز تصرّفه فیه،ولا یحلّ له وط‌ء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تزوّج المکاتب بنت مولاه،ثمّ مات المولی وورثته </w:t>
      </w:r>
      <w:r>
        <w:rPr>
          <w:rStyle w:val="FootnoteAnchor"/>
          <w:rtl w:val="true"/>
        </w:rPr>
        <w:footnoteReference w:id="616"/>
      </w:r>
      <w:r>
        <w:rPr>
          <w:rFonts w:ascii="IRNazanin" w:hAnsi="IRNazanin" w:eastAsia="IRNazanin"/>
          <w:color w:val="111111"/>
          <w:sz w:val="28"/>
          <w:sz w:val="28"/>
          <w:szCs w:val="28"/>
          <w:rtl w:val="true"/>
          <w:lang w:bidi="fa-IR"/>
        </w:rPr>
        <w:t>البنت،لم یفسد النکاح،و إذا لم یکن مملوکاً من کلّ وجه،لا یدخل تحت لفظ المملوک المطلق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المدبّر،وأمّ الولد،فإنّ الملک فیهما کامل،ولذا حلّ وط‌ء المدبّرة وأمّ الولد،و إنّما</w:t>
      </w:r>
      <w:bookmarkStart w:id="691" w:name="pg13600_132267"/>
    </w:p>
    <w:p>
      <w:pPr>
        <w:pStyle w:val="BookText"/>
        <w:rPr/>
      </w:pPr>
      <w:bookmarkEnd w:id="691"/>
      <w:r>
        <w:rPr>
          <w:rFonts w:ascii="IRNazanin" w:hAnsi="IRNazanin" w:eastAsia="IRNazanin"/>
          <w:color w:val="111111"/>
          <w:sz w:val="28"/>
          <w:sz w:val="28"/>
          <w:szCs w:val="28"/>
          <w:rtl w:val="true"/>
          <w:lang w:bidi="fa-IR"/>
        </w:rPr>
        <w:t>النقصان فی الرّق من حیث إنّه یزول بالموت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المکاتب عن کفّارة یمینه أو ظهاره جاز،ولا یجوز فیهما إعتقاق المدبّر وأمّ الولد؛لأنّ الواجب هو التحریر،و هو إثبات الحرّیة بإزالة الرقّ،فإذا کان الرقّ فی المکاتب کاملاً،کان تحریره تحریراً من جمیع الوجوه،وفی المدبّر وأمّ الولد لمّا کان الرقّ ناقصاً لا یکون التحریر تحریراً من کلّ الوجوه</w:t>
      </w:r>
      <w:r>
        <w:rPr>
          <w:rFonts w:eastAsia="IRNazanin" w:cs="IRNazanin"/>
          <w:color w:val="111111"/>
          <w:sz w:val="28"/>
          <w:szCs w:val="28"/>
          <w:rtl w:val="true"/>
          <w:lang w:bidi="fa-IR"/>
        </w:rPr>
        <w:t xml:space="preserve">. </w:t>
      </w:r>
      <w:r>
        <w:rPr>
          <w:rStyle w:val="FootnoteAnchor"/>
          <w:rtl w:val="true"/>
        </w:rPr>
        <w:footnoteReference w:id="617"/>
      </w:r>
    </w:p>
    <w:p>
      <w:pPr>
        <w:pStyle w:val="Heading4"/>
        <w:numPr>
          <w:ilvl w:val="3"/>
          <w:numId w:val="1"/>
        </w:numPr>
        <w:rPr/>
      </w:pPr>
      <w:bookmarkStart w:id="692" w:name="__RefHeading___Toc188663_3830689328"/>
      <w:bookmarkStart w:id="693" w:name="_Toc255"/>
      <w:bookmarkEnd w:id="692"/>
      <w:r>
        <w:rPr>
          <w:rtl w:val="true"/>
        </w:rPr>
        <w:t>الخلاصة</w:t>
      </w:r>
      <w:bookmarkEnd w:id="693"/>
    </w:p>
    <w:p>
      <w:pPr>
        <w:pStyle w:val="BookText"/>
        <w:rPr/>
      </w:pPr>
      <w:r>
        <w:rPr>
          <w:rFonts w:ascii="IRNazanin" w:hAnsi="IRNazanin" w:eastAsia="IRNazanin"/>
          <w:color w:val="111111"/>
          <w:sz w:val="28"/>
          <w:sz w:val="28"/>
          <w:szCs w:val="28"/>
          <w:rtl w:val="true"/>
          <w:lang w:bidi="fa-IR"/>
        </w:rPr>
        <w:t>قد تترک أو تُقتصر الحقیقة بدلالة عرفیة،وذلک إذا کان معنی اللفظ متعارفاً بین الناس،وذلک حیث یکون المعنی المتعارف دلیلاً علی أنّه هو المراد للمتکلّم ظاهراً لا واقعاً،فیترتّب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طریقة الشارع فی المخاطبة و المحاورة هی طریقة العرف دون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فلذا،یجب حمل الکلام علی ما یفهمه المخاطب حال صدور الخطاب؛لأنّ الغرض من إلقاء الکلام هو التفهیم و التفهّم،ومن المعلوم أنّ ذلک إنّما یحصل بواسطة الاصطلاحات المعروفة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تکلیف الغائب و المعدوم هو تکلیف الحاضر بدلیل اشتراک التکلیف واتّحاده فی جمیع الأزمنة بإجماع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الخطاب الشرعی،بل کلّ کلام یلقی إلی مخاطب،إذا کان معناه الحقیقی حین الخطاب معلوماً،وعلم بتجرّده عن القرینة،فالواجب الحمل علیه،ولا بدّ فی حمله علی المجاز من قرینة مانعة عن إرادة المعنی الحقیقی،وعلیه إجماع‌المسلمین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تعارضت حقیقة لغویة وحقیقة عرفیة عامة،فهل یجب حملها علی الأوّل أو</w:t>
      </w:r>
    </w:p>
    <w:p>
      <w:pPr>
        <w:pStyle w:val="BookText"/>
        <w:rPr/>
      </w:pPr>
      <w:r>
        <w:rPr>
          <w:rFonts w:ascii="IRNazanin" w:hAnsi="IRNazanin" w:eastAsia="IRNazanin"/>
          <w:color w:val="111111"/>
          <w:sz w:val="28"/>
          <w:sz w:val="28"/>
          <w:szCs w:val="28"/>
          <w:rtl w:val="true"/>
          <w:lang w:bidi="fa-IR"/>
        </w:rPr>
        <w:t>علی الثّانی؟اختلف فیه الاُصولیون،وذهب معظمهم إلی الثّانی،یعنی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العام مقدّم علی الحقیقة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ترک الحقیقة لا یوجب المصیر إلی المجاز،بل جاز ثبوت الحقیقة القاصرة به،کالعام المخصَّص و المطلق المقید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تترک الحقیقة أیضاً بدلالة فی نفس الکلام</w:t>
      </w:r>
      <w:r>
        <w:rPr>
          <w:rFonts w:eastAsia="IRNazanin" w:cs="IRNazanin"/>
          <w:color w:val="111111"/>
          <w:sz w:val="28"/>
          <w:szCs w:val="28"/>
          <w:rtl w:val="true"/>
          <w:lang w:bidi="fa-IR"/>
        </w:rPr>
        <w:t>.</w:t>
      </w:r>
      <w:bookmarkStart w:id="694" w:name="pg13600_132269"/>
    </w:p>
    <w:p>
      <w:pPr>
        <w:pStyle w:val="Heading4"/>
        <w:numPr>
          <w:ilvl w:val="3"/>
          <w:numId w:val="1"/>
        </w:numPr>
        <w:rPr/>
      </w:pPr>
      <w:bookmarkStart w:id="695" w:name="__RefHeading___Toc188665_3830689328"/>
      <w:bookmarkStart w:id="696" w:name="_Toc256"/>
      <w:bookmarkEnd w:id="694"/>
      <w:bookmarkEnd w:id="695"/>
      <w:r>
        <w:rPr>
          <w:rtl w:val="true"/>
        </w:rPr>
        <w:t>الأسئلة</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الاُمور الخمسة التی یترک لأجلها المعنی الحقیقی؟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تترک حقیقة اللفظ بدلالة عرفیة؟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أمثلة دلالة العرف علی ترک المعنی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طریقة الشارع فی المحاورة؟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تکلیف الغائب و المعدوم مع ذکر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ضمن مثال کیفیة ترک الحقیقة بدلالة فی نفس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ثمرة الفرق بین المکاتب و المدبّر وأمّ الولد؟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یلزم الحجّ لو نذر مشیاً إلی بیت الله تعالی؟</w:t>
      </w:r>
      <w:bookmarkStart w:id="697" w:name="pg13600_132271"/>
    </w:p>
    <w:p>
      <w:pPr>
        <w:pStyle w:val="Heading3"/>
        <w:numPr>
          <w:ilvl w:val="2"/>
          <w:numId w:val="1"/>
        </w:numPr>
        <w:rPr/>
      </w:pPr>
      <w:bookmarkStart w:id="698" w:name="__RefHeading___Toc188667_3830689328"/>
      <w:bookmarkStart w:id="699" w:name="_Toc257"/>
      <w:bookmarkEnd w:id="697"/>
      <w:bookmarkEnd w:id="698"/>
      <w:r>
        <w:rPr>
          <w:rtl w:val="true"/>
        </w:rPr>
        <w:t>الدّرس الثالث و الثلاثون</w:t>
      </w:r>
      <w:bookmarkEnd w:id="699"/>
    </w:p>
    <w:p>
      <w:pPr>
        <w:pStyle w:val="Heading4"/>
        <w:numPr>
          <w:ilvl w:val="3"/>
          <w:numId w:val="1"/>
        </w:numPr>
        <w:rPr/>
      </w:pPr>
      <w:bookmarkStart w:id="700" w:name="__RefHeading___Toc188669_3830689328"/>
      <w:bookmarkStart w:id="701" w:name="_Toc258"/>
      <w:bookmarkEnd w:id="700"/>
      <w:r>
        <w:rPr>
          <w:rtl w:val="true"/>
        </w:rPr>
        <w:t>الثالث</w:t>
      </w:r>
      <w:r>
        <w:rPr>
          <w:rtl w:val="true"/>
        </w:rPr>
        <w:t>:</w:t>
      </w:r>
      <w:r>
        <w:rPr>
          <w:rtl w:val="true"/>
        </w:rPr>
        <w:t>دلالة سیاقیة</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تترک الحقیقة بدلالة سیاق الکلام،قال فی السیر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المسلم للحربی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إنزل،فنزل،کان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 إن کنت رجلاً،فنزل،لا یکون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الأمان،فقال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الأمان،الأمان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ستعلم ما تلقی غداً،أو لا تعجل حتّی تری،فنزل،لا یکون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جاریة لتخدمنی،فاشتری العمیاء أو الشلاّء،لا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جاریة حتّی أطأها،فاشتری أُخته من الرضاع،لا یکون عن الموکّل</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وعلی هذا قلنا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الذباب فی طعام أحدکم فاملقوه ثمّ انقلوه فإنّ فی إحدی جناحیه داء وفی الاُخری دواء وإنّه لیقدّم الداء علی الدواء</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دلّ سیاق الکلام علی أنّ المقل لدفع الأذی عنّا لا لأمر تعبّدی حقّاً للشرع،فلا یکون للإیجاب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w:t>
      </w:r>
      <w:bookmarkStart w:id="702" w:name="pg13600_132272"/>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الْغارِمِینَ وَ فِی سَبِیلِ اللّهِ وَ ابْنِ السَّبِیلِ فَرِیضَةً مِنَ اللّهِ وَ اللّهُ عَلِیمٌ حَکِیمٌ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عقیب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یدلّ علی أنّ ذکر الأصناف لقطع طمعهم من الصدقات ببیان المصارف لها، </w:t>
      </w:r>
      <w:r>
        <w:rPr>
          <w:rStyle w:val="FootnoteAnchor"/>
          <w:rtl w:val="true"/>
        </w:rPr>
        <w:footnoteReference w:id="622"/>
      </w:r>
      <w:r>
        <w:rPr>
          <w:rFonts w:ascii="IRNazanin" w:hAnsi="IRNazanin" w:eastAsia="IRNazanin"/>
          <w:color w:val="111111"/>
          <w:sz w:val="28"/>
          <w:sz w:val="28"/>
          <w:szCs w:val="28"/>
          <w:rtl w:val="true"/>
          <w:lang w:bidi="fa-IR"/>
        </w:rPr>
        <w:t>فلا یتوقّف الخروج عن العهدة علی الأداء إلی الکلّ</w:t>
      </w:r>
      <w:r>
        <w:rPr>
          <w:rFonts w:eastAsia="IRNazanin" w:cs="IRNazanin"/>
          <w:color w:val="111111"/>
          <w:sz w:val="28"/>
          <w:szCs w:val="28"/>
          <w:rtl w:val="true"/>
          <w:lang w:bidi="fa-IR"/>
        </w:rPr>
        <w:t>.</w:t>
      </w:r>
    </w:p>
    <w:p>
      <w:pPr>
        <w:pStyle w:val="Heading4"/>
        <w:numPr>
          <w:ilvl w:val="3"/>
          <w:numId w:val="1"/>
        </w:numPr>
        <w:rPr/>
      </w:pPr>
      <w:bookmarkStart w:id="703" w:name="__RefHeading___Toc188671_3830689328"/>
      <w:bookmarkStart w:id="704" w:name="_Toc259"/>
      <w:bookmarkEnd w:id="703"/>
      <w:r>
        <w:rPr>
          <w:rtl w:val="true"/>
        </w:rPr>
        <w:t>الرابع</w:t>
      </w:r>
      <w:r>
        <w:rPr>
          <w:rtl w:val="true"/>
        </w:rPr>
        <w:t>:</w:t>
      </w:r>
      <w:r>
        <w:rPr>
          <w:rtl w:val="true"/>
        </w:rPr>
        <w:t>دلالة حالیة</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تترک الحقیقة بدلالة من قبل المتکلّم،مثاله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وذلک لأنّ الله تعالی حکیم،والکفر قبیح،والحکیم لا یأمر به،فیترک دلالة اللفظ علی الأمر بحکمة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 بشراء اللحم،فإن کان مسافراً نزل علی الطریق،فهو علی المطبوخ أو علی المشوی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صاحب منزل،فهو علی النیء</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ومن هذا النوع یمین الفور،مثاله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تغدّ معی،فقال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أتغدی،ینصرف ذلک إلی الغداء المدعوّ إلیه حتّی لو تغدّی بعد ذلک فی منزله معه أو مع غیره فی ذلک الیوم،لا یحنث</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إذا قامت المرأة ترید الخروج،فقال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فأنت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الحکم مقصوراً علی الحال،حتّی لو خرجت بعد ذلک،لا یحنث</w:t>
      </w:r>
      <w:r>
        <w:rPr>
          <w:rFonts w:eastAsia="IRNazanin" w:cs="IRNazanin"/>
          <w:color w:val="111111"/>
          <w:sz w:val="28"/>
          <w:szCs w:val="28"/>
          <w:rtl w:val="true"/>
          <w:lang w:bidi="fa-IR"/>
        </w:rPr>
        <w:t xml:space="preserve">. </w:t>
      </w:r>
      <w:r>
        <w:rPr>
          <w:rStyle w:val="FootnoteAnchor"/>
          <w:rtl w:val="true"/>
        </w:rPr>
        <w:footnoteReference w:id="625"/>
      </w:r>
      <w:bookmarkStart w:id="705" w:name="pg13600_132273"/>
    </w:p>
    <w:p>
      <w:pPr>
        <w:pStyle w:val="Heading4"/>
        <w:numPr>
          <w:ilvl w:val="3"/>
          <w:numId w:val="1"/>
        </w:numPr>
        <w:rPr/>
      </w:pPr>
      <w:bookmarkStart w:id="706" w:name="__RefHeading___Toc188673_3830689328"/>
      <w:bookmarkStart w:id="707" w:name="_Toc260"/>
      <w:bookmarkEnd w:id="705"/>
      <w:bookmarkEnd w:id="706"/>
      <w:r>
        <w:rPr>
          <w:rtl w:val="true"/>
        </w:rPr>
        <w:t>الخامس</w:t>
      </w:r>
      <w:r>
        <w:rPr>
          <w:rtl w:val="true"/>
        </w:rPr>
        <w:t>:</w:t>
      </w:r>
      <w:r>
        <w:rPr>
          <w:rtl w:val="true"/>
        </w:rPr>
        <w:t>دلالة محلّیة</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تترک الحقیقة بدلالة محلّ الکلام، </w:t>
      </w:r>
      <w:r>
        <w:rPr>
          <w:rStyle w:val="FootnoteAnchor"/>
          <w:rtl w:val="true"/>
        </w:rPr>
        <w:footnoteReference w:id="626"/>
      </w:r>
      <w:r>
        <w:rPr>
          <w:rFonts w:ascii="IRNazanin" w:hAnsi="IRNazanin" w:eastAsia="IRNazanin"/>
          <w:color w:val="111111"/>
          <w:sz w:val="28"/>
          <w:sz w:val="28"/>
          <w:szCs w:val="28"/>
          <w:rtl w:val="true"/>
          <w:lang w:bidi="fa-IR"/>
        </w:rPr>
        <w:t>بأن کان المحلّ لا یقبل حقیقة اللفظ،ومثاله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نکاح الحرّة بلفظ البیع و الهبة و التملیک و الصدقة</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الجواهر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کان،فلا ینعقد النکاح بلفظ البیع ولا الهبة،و إن جوّزناها للنبی صلی الله علیه و آله،بل تخصیصها بنصّ الکتاب </w:t>
      </w:r>
      <w:r>
        <w:rPr>
          <w:rStyle w:val="FootnoteAnchor"/>
          <w:rtl w:val="true"/>
        </w:rPr>
        <w:footnoteReference w:id="628"/>
      </w:r>
      <w:r>
        <w:rPr>
          <w:rFonts w:ascii="IRNazanin" w:hAnsi="IRNazanin" w:eastAsia="IRNazanin"/>
          <w:color w:val="111111"/>
          <w:sz w:val="28"/>
          <w:sz w:val="28"/>
          <w:szCs w:val="28"/>
          <w:rtl w:val="true"/>
          <w:lang w:bidi="fa-IR"/>
        </w:rPr>
        <w:t>یرشد إلی عدمها فی غیره،بل قد یرشد إلی العدم فی غیرها أیضاً،ولا التملیک،ولا الإجارة،ولا غیرها من الألفاظ التی لم یتعارف استعمالها فی عقده،بل هی منکرة فی عرف المتشرّعة،بل فی المسالک أنّه موضع وفاق،و إنّما نبّه بذلک علی خلاف بعض أهل السنة،حیث جوّزه بکلّ واحد من هذه الألفاظ،سواء ذکر فیه المهر أو جرّده،وآخر اشترط اقترانه بمهر لیخلص اللفظ للنکاح،لکن الجمیع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 ینافی ما سمعته منّا من عدم اعتبار لفظ مخصوص؛لأنّ المراد الألفاظ التی لم یعلم عدم العقد بها ممّا هو مستنکر فی عرف المتشرّعة،نحو استعمال لفظ النکاح فی البیع وبالعکس وغیره،بل ربّما عُدّ بعضه من الأغلاط باعتبار خروجه عن قانون اللغة حقیقتها ومجازها</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لعبده و هو معروف النسب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ابنی،وکذا إذا قال لعبده و هو أکبر سنّاً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ابنی،کان مجازاً عن العتق عند أبی حنیفة </w:t>
      </w:r>
      <w:r>
        <w:rPr>
          <w:rStyle w:val="FootnoteAnchor"/>
          <w:rtl w:val="true"/>
        </w:rPr>
        <w:footnoteReference w:id="630"/>
      </w:r>
      <w:r>
        <w:rPr>
          <w:rFonts w:ascii="Amiri" w:hAnsi="Amiri" w:eastAsia="Amiri" w:cs="Amiri"/>
          <w:color w:val="111111"/>
          <w:sz w:val="28"/>
          <w:sz w:val="28"/>
          <w:szCs w:val="28"/>
          <w:rtl w:val="true"/>
          <w:lang w:bidi="ar-SA"/>
        </w:rPr>
        <w:t>خلافاً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ما ذکرنا،أنّ</w:t>
      </w:r>
      <w:bookmarkStart w:id="708" w:name="pg13600_132274"/>
    </w:p>
    <w:p>
      <w:pPr>
        <w:pStyle w:val="BookText"/>
        <w:rPr/>
      </w:pPr>
      <w:bookmarkEnd w:id="708"/>
      <w:r>
        <w:rPr>
          <w:rFonts w:ascii="IRNazanin" w:hAnsi="IRNazanin" w:eastAsia="IRNazanin"/>
          <w:color w:val="111111"/>
          <w:sz w:val="28"/>
          <w:sz w:val="28"/>
          <w:szCs w:val="28"/>
          <w:rtl w:val="true"/>
          <w:lang w:bidi="fa-IR"/>
        </w:rPr>
        <w:t xml:space="preserve">المجاز خلف عن الحقیقة </w:t>
      </w:r>
      <w:r>
        <w:rPr>
          <w:rStyle w:val="FootnoteAnchor"/>
          <w:rtl w:val="true"/>
        </w:rPr>
        <w:footnoteReference w:id="631"/>
      </w:r>
      <w:r>
        <w:rPr>
          <w:rFonts w:ascii="IRNazanin" w:hAnsi="IRNazanin" w:eastAsia="IRNazanin"/>
          <w:color w:val="111111"/>
          <w:sz w:val="28"/>
          <w:sz w:val="28"/>
          <w:szCs w:val="28"/>
          <w:rtl w:val="true"/>
          <w:lang w:bidi="fa-IR"/>
        </w:rPr>
        <w:t>فی حقّ اللفظ عنده،وفی حقّ الحکم عندهما</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709" w:name="__RefHeading___Toc188675_3830689328"/>
      <w:bookmarkStart w:id="710" w:name="_Toc261"/>
      <w:bookmarkEnd w:id="709"/>
      <w:r>
        <w:rPr>
          <w:rtl w:val="true"/>
        </w:rPr>
        <w:t>الخلاصة</w:t>
      </w:r>
      <w:bookmarkEnd w:id="710"/>
    </w:p>
    <w:p>
      <w:pPr>
        <w:pStyle w:val="BookText"/>
        <w:rPr/>
      </w:pPr>
      <w:r>
        <w:rPr>
          <w:rFonts w:ascii="IRNazanin" w:hAnsi="IRNazanin" w:eastAsia="IRNazanin"/>
          <w:color w:val="111111"/>
          <w:sz w:val="28"/>
          <w:sz w:val="28"/>
          <w:szCs w:val="28"/>
          <w:rtl w:val="true"/>
          <w:lang w:bidi="fa-IR"/>
        </w:rPr>
        <w:t>قد تترک الحقیقة بدلالة سیاق الکلام،یعنی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الکلام وسوقه یصلح للدلالة علی عدم إرادة المعنی الحقیقی من ناحیة المتکلّم،کقول الموکّل للوکیل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جاریة حتّی أطأها،یکون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قرینة علی عدم إرادة شراء مطلق الجاریة،إذ الأخت من الرضاع لا یجوز وطؤها،فصار المطلق مقیداً بالسیاق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تترک الحقیقة بدلالة حالیة منبعثة من قبل المتکلّم،إذ المتکلّم لا یجوز له إرادة المعنی الحقیقی،کما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مخالف لحکمته تعالی،أو کون المتکلّم مسافراً أو حاضراً قرینة علی المجاز،وهکذا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تترک الحقیقة بدلالة محلّ الکلام،بأن کان ما وقع فیه الکلام وما یتعلّق به لا یقبل حقیقة اللفظ،أمّا للزوم الکذب أو وجه آخر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النکاح بلفظ البیع،والهبة،والتملیک،والإجارة،ولاغیرها من الألفاظ التی لم یتعارف استعمالها فی عقده،بل هی منکرة فی عرف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نعم،جواز النکاح بلفظ الهبة من خصائص النبی صلی الله علیه و آله بنصّ الکتاب العزیز فی سورة الأحزاب</w:t>
      </w:r>
      <w:r>
        <w:rPr>
          <w:rFonts w:eastAsia="IRNazanin" w:cs="IRNazanin"/>
          <w:color w:val="111111"/>
          <w:sz w:val="28"/>
          <w:szCs w:val="28"/>
          <w:rtl w:val="true"/>
          <w:lang w:bidi="fa-IR"/>
        </w:rPr>
        <w:t>.</w:t>
      </w:r>
      <w:bookmarkStart w:id="711" w:name="pg13600_132275"/>
    </w:p>
    <w:p>
      <w:pPr>
        <w:pStyle w:val="Heading4"/>
        <w:numPr>
          <w:ilvl w:val="3"/>
          <w:numId w:val="1"/>
        </w:numPr>
        <w:rPr/>
      </w:pPr>
      <w:bookmarkStart w:id="712" w:name="__RefHeading___Toc188677_3830689328"/>
      <w:bookmarkStart w:id="713" w:name="_Toc262"/>
      <w:bookmarkEnd w:id="711"/>
      <w:bookmarkEnd w:id="712"/>
      <w:r>
        <w:rPr>
          <w:rtl w:val="true"/>
        </w:rPr>
        <w:t>الأسئلة</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ثمرة ترک الحقیقة بدلالة سیاق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الذباب هل یدلّ علی أمر تعبّدی أم لا،لماذا؟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بترک الحقیقة بدلالة محلّیة؟وضّحه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أمثلة لترک الحقیقة لأجل دلالة من قبل المتکلّم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نموذج کلام صاحب الجواهر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المسلم للحربی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 إن کنت رجلاً،فنزل لماذا،لا یکون آمناً؟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یقع النکاح بلفظ الهبة أم لا،ولماذا؟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النکاح بلفظ الهبة للنبی صلی الله علیه و آله أم لا،ولماذا؟</w:t>
      </w:r>
      <w:bookmarkStart w:id="714" w:name="pg13600_132277"/>
    </w:p>
    <w:p>
      <w:pPr>
        <w:pStyle w:val="Heading3"/>
        <w:numPr>
          <w:ilvl w:val="2"/>
          <w:numId w:val="1"/>
        </w:numPr>
        <w:rPr/>
      </w:pPr>
      <w:bookmarkStart w:id="715" w:name="__RefHeading___Toc188679_3830689328"/>
      <w:bookmarkStart w:id="716" w:name="_Toc263"/>
      <w:bookmarkEnd w:id="714"/>
      <w:bookmarkEnd w:id="715"/>
      <w:r>
        <w:rPr>
          <w:rtl w:val="true"/>
        </w:rPr>
        <w:t>الدّرس الرابع و الثلاثون</w:t>
      </w:r>
      <w:bookmarkEnd w:id="716"/>
    </w:p>
    <w:p>
      <w:pPr>
        <w:pStyle w:val="Heading4"/>
        <w:numPr>
          <w:ilvl w:val="3"/>
          <w:numId w:val="1"/>
        </w:numPr>
        <w:rPr/>
      </w:pPr>
      <w:bookmarkStart w:id="717" w:name="__RefHeading___Toc188681_3830689328"/>
      <w:bookmarkStart w:id="718" w:name="_Toc264"/>
      <w:bookmarkEnd w:id="717"/>
      <w:r>
        <w:rPr>
          <w:rtl w:val="true"/>
        </w:rPr>
        <w:t>متعلّقات النصوص</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متعلّقات النصوص</w:t>
      </w:r>
    </w:p>
    <w:p>
      <w:pPr>
        <w:pStyle w:val="BookText"/>
        <w:rPr/>
      </w:pPr>
      <w:r>
        <w:rPr>
          <w:rFonts w:ascii="IRNazanin" w:hAnsi="IRNazanin" w:eastAsia="IRNazanin"/>
          <w:color w:val="111111"/>
          <w:sz w:val="28"/>
          <w:sz w:val="28"/>
          <w:szCs w:val="28"/>
          <w:rtl w:val="true"/>
          <w:lang w:bidi="fa-IR"/>
        </w:rPr>
        <w:t xml:space="preserve">نعنی بها عبارة النصّ </w:t>
      </w:r>
      <w:r>
        <w:rPr>
          <w:rStyle w:val="FootnoteAnchor"/>
          <w:rtl w:val="true"/>
        </w:rPr>
        <w:footnoteReference w:id="633"/>
      </w:r>
      <w:r>
        <w:rPr>
          <w:rFonts w:ascii="IRNazanin" w:hAnsi="IRNazanin" w:eastAsia="IRNazanin"/>
          <w:color w:val="111111"/>
          <w:sz w:val="28"/>
          <w:sz w:val="28"/>
          <w:szCs w:val="28"/>
          <w:rtl w:val="true"/>
          <w:lang w:bidi="fa-IR"/>
        </w:rPr>
        <w:t>وإشارته ودلالته واقتضائه</w:t>
      </w:r>
      <w:r>
        <w:rPr>
          <w:rFonts w:eastAsia="IRNazanin" w:cs="IRNazanin"/>
          <w:color w:val="111111"/>
          <w:sz w:val="28"/>
          <w:szCs w:val="28"/>
          <w:rtl w:val="true"/>
          <w:lang w:bidi="fa-IR"/>
        </w:rPr>
        <w:t>.</w:t>
      </w:r>
    </w:p>
    <w:p>
      <w:pPr>
        <w:pStyle w:val="Heading4"/>
        <w:numPr>
          <w:ilvl w:val="3"/>
          <w:numId w:val="1"/>
        </w:numPr>
        <w:rPr/>
      </w:pPr>
      <w:bookmarkStart w:id="719" w:name="__RefHeading___Toc188683_3830689328"/>
      <w:bookmarkStart w:id="720" w:name="_Toc265"/>
      <w:bookmarkEnd w:id="719"/>
      <w:r>
        <w:rPr>
          <w:rtl w:val="true"/>
        </w:rPr>
        <w:t>عبارة النصّ‌</w:t>
      </w:r>
      <w:bookmarkEnd w:id="72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عبارة النصّ،فهو ما سیق الکلام لأجله وأُرید به قصداً</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أمّا إشارة النصّ،فهی ما ثبت بنظم النصّ من غیر زیادة،و هو غیر ظاهر من کلّ وجه،ولا سیق الکلام لأجله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ومثاله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فإنّه سیق لبیان استحقاق الغنیمة فصار نصّاً فی ذلک،و قد ثبت فقرهم بنظم النصّ،فکان إشارة إلی أنّ استیلاء الکافر علی مال المسلم سبب لثبوت الملک للکافر؛إذ لو کانت الأموال باقیة علی ملکهم لا یثبت فقرهم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ویخرّج منه الحکم فی مسألة الاستیلاء،وحکم ثبوت الملک للتاجر بالشراء منهم،وتصرّفاته من البیع و الهبة و الإعتاق،وحکم ثبوت الاستغنام وثبوت الملک للغازی وعجز المالک عن انتزاعه من یده وتفریعاته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فالإمساک فی أوّل الصبح یتحقّق مع الجنابة؛لأنّ من ضرورة حلّ المباشرة إلی الصبح أن یکون الجزء الأوّل من النهار مع وجود الجنابة،والإمساک فی ذلک الجزء صوم أُمر العبد بإتمامه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فکان هذا إشارة</w:t>
      </w:r>
    </w:p>
    <w:p>
      <w:pPr>
        <w:pStyle w:val="BookText"/>
        <w:rPr/>
      </w:pPr>
      <w:r>
        <w:rPr>
          <w:rFonts w:ascii="IRNazanin" w:hAnsi="IRNazanin" w:eastAsia="IRNazanin"/>
          <w:color w:val="111111"/>
          <w:sz w:val="28"/>
          <w:sz w:val="28"/>
          <w:szCs w:val="28"/>
          <w:rtl w:val="true"/>
          <w:lang w:bidi="fa-IR"/>
        </w:rPr>
        <w:t>إلی أنّ الجنابة لا تنافی الصوم،ولزم من ذلک أنّ المضمضة والاستنشاق لا ینافی بقاء الصوم،ویتفرّع منه أنّ من ذاق شیئاً بفمه لم یفسد صومه،فإنّه لو کان الماء مالحاً یجد طعمه عند المضمضة لا یفسد به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منه حکم الاحتلام والاحتجام والادّهان؛لأنّ الکتاب لمّا سمّی الإمساک اللازم بواسطة الانتهاء عن الأشیاء الثلاثة المذکورة فی أوّل الصبح صوماً،عُلم أنّ رکن الصوم یتمّ بالانتهاء عن الأشیاء الثلاثة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هذا یخرّج الحکم فی مسألة التبییت،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فإنّ قصد الإتیان بالمأمور به إنّما یلزمه عند توجّه الأمر،والأمر إنّما یتوجّه بعد الجزء الأوّل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bookmarkStart w:id="721" w:name="pg13600_132280"/>
    </w:p>
    <w:p>
      <w:pPr>
        <w:pStyle w:val="Heading4"/>
        <w:numPr>
          <w:ilvl w:val="3"/>
          <w:numId w:val="1"/>
        </w:numPr>
        <w:rPr/>
      </w:pPr>
      <w:bookmarkStart w:id="722" w:name="__RefHeading___Toc188685_3830689328"/>
      <w:bookmarkStart w:id="723" w:name="_Toc266"/>
      <w:bookmarkEnd w:id="721"/>
      <w:bookmarkEnd w:id="722"/>
      <w:r>
        <w:rPr>
          <w:rtl w:val="true"/>
        </w:rPr>
        <w:t>تمهید</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مدلول الجملة الترکیبیة اللازمة للمنطوق لزوماً بیناً بالمعنی الأخصّ،ویقابله المنطوق الذی هو مدلول ذات اللفظ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ولکن،یبقی هناک من المدلولات ما لا یدخل فی المفهوم ولا فی المنطوق اصطلاحاً،کما إذا دلّ الکلام بالدلالة الالتزامیة علی لفظ مفرد أو معنی مفرد لیس مذکوراً فی المنطوق صریحاً،أو إذا دلّ الکلام علی مفاد جملة لازمة للمنطوق إلاّ أنّ هذا اللزوم لیس علی نحو اللزوم البین بالمعنی الأخصّ،فإنّ هذه کلّها لا تسمّی مفهوماً ولا منطوقاً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إذن،ما تسمّی هذه الدلالة فی هذه المقامات؟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الأنسب أن تسمّی هذه الدلالة،الدلالة السیاقیة،کما ربّما یجری هذا التعبیر فی لسان جملة من الأساطین؛ </w:t>
      </w:r>
      <w:r>
        <w:rPr>
          <w:rStyle w:val="FootnoteAnchor"/>
          <w:rtl w:val="true"/>
        </w:rPr>
        <w:footnoteReference w:id="636"/>
      </w:r>
      <w:r>
        <w:rPr>
          <w:rFonts w:ascii="IRNazanin" w:hAnsi="IRNazanin" w:eastAsia="IRNazanin"/>
          <w:color w:val="111111"/>
          <w:sz w:val="28"/>
          <w:sz w:val="28"/>
          <w:szCs w:val="28"/>
          <w:rtl w:val="true"/>
          <w:lang w:bidi="fa-IR"/>
        </w:rPr>
        <w:t>لتکون فی مقابل الدلالة المفهومیة و المنطوقیة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النائینی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المنطوق هو ما دلّت علیه الجملة الترکیبیة بالدلالة المطابقیة،والمراد من المفهوم،هو ما دلّت علیه الجملة الترکیبیة بالدلالة الالتزامیة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یکن مدلولاً مطابقیاً للجملة ولا مدلولاً التزامیاً بالمعنی الأخصّ،لا یکون من المنطوق و المفهوم،سواء قلنا بأنّه مدلول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فی مثل دلالة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قلنا بأنّه خارج عن مدلول اللفظ،وکان من اللازم بالمعنی الأعمّ، </w:t>
      </w:r>
      <w:r>
        <w:rPr>
          <w:rStyle w:val="FootnoteAnchor"/>
          <w:rtl w:val="true"/>
        </w:rPr>
        <w:footnoteReference w:id="637"/>
      </w:r>
      <w:r>
        <w:rPr>
          <w:rFonts w:ascii="IRNazanin" w:hAnsi="IRNazanin" w:eastAsia="IRNazanin"/>
          <w:color w:val="111111"/>
          <w:sz w:val="28"/>
          <w:sz w:val="28"/>
          <w:szCs w:val="28"/>
          <w:rtl w:val="true"/>
          <w:lang w:bidi="fa-IR"/>
        </w:rPr>
        <w:t>فما یظهر من بعضٍ من إدراج مثل دلالة الإشارة فی المنطوق فاسد،</w:t>
      </w:r>
      <w:bookmarkStart w:id="724" w:name="pg13600_132281"/>
    </w:p>
    <w:p>
      <w:pPr>
        <w:pStyle w:val="BookText"/>
        <w:rPr/>
      </w:pPr>
      <w:bookmarkEnd w:id="724"/>
      <w:r>
        <w:rPr>
          <w:rFonts w:ascii="IRNazanin" w:hAnsi="IRNazanin" w:eastAsia="IRNazanin"/>
          <w:color w:val="111111"/>
          <w:sz w:val="28"/>
          <w:sz w:val="28"/>
          <w:szCs w:val="28"/>
          <w:rtl w:val="true"/>
          <w:lang w:bidi="fa-IR"/>
        </w:rPr>
        <w:t>کما أنّ ما یظهر من بعض من إدراجها فی المفهوم فاسد أیضاً،فإنّها و إن قلنا بأنّها من الدلالة اللفظیة تکون خارجة عن المفهوم و المنطوق،ولا مانع من ثبوت الواسطة بین المنطوق و المفهوم</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والمقصود بالدلالة السیاقیة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الکلام یدلّ علی المعنی المفرد أو المرکّب أو اللفظ المقدّر،وقسّموها إلی الدلالات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الاقتضاء،والتنبیه،والإشارة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فلنبحث عنها واحدةً واحدةً</w:t>
      </w:r>
      <w:r>
        <w:rPr>
          <w:rFonts w:eastAsia="IRNazanin" w:cs="IRNazanin"/>
          <w:color w:val="111111"/>
          <w:sz w:val="28"/>
          <w:szCs w:val="28"/>
          <w:rtl w:val="true"/>
          <w:lang w:bidi="fa-IR"/>
        </w:rPr>
        <w:t>.</w:t>
      </w:r>
    </w:p>
    <w:p>
      <w:pPr>
        <w:pStyle w:val="Heading4"/>
        <w:numPr>
          <w:ilvl w:val="3"/>
          <w:numId w:val="1"/>
        </w:numPr>
        <w:rPr/>
      </w:pPr>
      <w:bookmarkStart w:id="725" w:name="__RefHeading___Toc188687_3830689328"/>
      <w:bookmarkStart w:id="726" w:name="_Toc267"/>
      <w:bookmarkEnd w:id="725"/>
      <w:r>
        <w:rPr>
          <w:rtl w:val="true"/>
        </w:rPr>
        <w:t>الخلاصة</w:t>
      </w:r>
      <w:bookmarkEnd w:id="726"/>
    </w:p>
    <w:p>
      <w:pPr>
        <w:pStyle w:val="BookText"/>
        <w:rPr/>
      </w:pPr>
      <w:r>
        <w:rPr>
          <w:rFonts w:ascii="IRNazanin" w:hAnsi="IRNazanin" w:eastAsia="IRNazanin"/>
          <w:color w:val="111111"/>
          <w:sz w:val="28"/>
          <w:sz w:val="28"/>
          <w:szCs w:val="28"/>
          <w:rtl w:val="true"/>
          <w:lang w:bidi="fa-IR"/>
        </w:rPr>
        <w:t>متعلّقات النصوص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النصّ،وإشارته،ودلالته،واقتضائه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عبارة النصّ،فهی ما سیق الکلام لأجله واُرید به قصداً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إشارة النصّ،فهی ما ثبت بنظم النصّ من غیر زیادة،و هو غیر ظاهر من کلّ وجه ولا سیق الکلام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والأحکام المستخرجة من الإشارة هی الحکم بکون الکفّار مالکین لأموال المسلمین بسبب الاستیلاء و الغلبة،والحکم بثبوت الملک للتاجر الذی اشتری أموال المسلمین من الکفّار وجواز تصّرفاته،وأیضاً الحکم بجواز الاستغنام،أی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ذلک المال غنیمة للمسلمین بعد الاستیلاء علی الکفّار،و هکذا بقیة الأحکام المذکورة فی ضمن المثال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مدلول الجملة الترکیبیة اللازمة للمنطوق لزوماً بینّاً بالمعنی الأخصّ،ویقابله المنطوق الذی هو مدلول ذات اللفظ بالدلالة المطابقیة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نعم،یبقی هناک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مدلولات ما لا یدخل فی المفهوم ولا فی المنطوق اصطلاحاً،وتسمّی هذه الدلالة بالدلالة السیاقیة؛لأنّ سیاق الکلام یدلّ علی المعنی المفرد أو المرکّب أو اللفظ المقدّر،وتکون فی مقابل الدلالة المفهومیة و المنطوقیة أو تکون واسطة بین المنطوقیة و المفهومیة،وقسمّوها إلی الدلالات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الاقتضاء،والتنبیه،والإشارة</w:t>
      </w:r>
      <w:r>
        <w:rPr>
          <w:rFonts w:eastAsia="IRNazanin" w:cs="IRNazanin"/>
          <w:color w:val="111111"/>
          <w:sz w:val="28"/>
          <w:szCs w:val="28"/>
          <w:rtl w:val="true"/>
          <w:lang w:bidi="fa-IR"/>
        </w:rPr>
        <w:t>.</w:t>
      </w:r>
      <w:bookmarkStart w:id="727" w:name="pg13600_132283"/>
    </w:p>
    <w:p>
      <w:pPr>
        <w:pStyle w:val="Heading4"/>
        <w:numPr>
          <w:ilvl w:val="3"/>
          <w:numId w:val="1"/>
        </w:numPr>
        <w:rPr/>
      </w:pPr>
      <w:bookmarkStart w:id="728" w:name="__RefHeading___Toc188689_3830689328"/>
      <w:bookmarkStart w:id="729" w:name="_Toc268"/>
      <w:bookmarkEnd w:id="727"/>
      <w:bookmarkEnd w:id="728"/>
      <w:r>
        <w:rPr>
          <w:rtl w:val="true"/>
        </w:rPr>
        <w:t>الأسئلة</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متعلّقات النصوص؟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عبارة النصّ وإشارته علی رأی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عبارة النصّ وإشارته؟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الأحکام المستخرجة من إشارة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المفهوم و المنطوق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الدلالة السیاقیة؟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الدلالة السیاقیة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الدلالة السیاقیة داخلة فی المنطوق أو المفهوم،ولماذا؟</w:t>
      </w:r>
      <w:bookmarkStart w:id="730" w:name="pg13600_132285"/>
    </w:p>
    <w:p>
      <w:pPr>
        <w:pStyle w:val="Heading3"/>
        <w:numPr>
          <w:ilvl w:val="2"/>
          <w:numId w:val="1"/>
        </w:numPr>
        <w:rPr/>
      </w:pPr>
      <w:bookmarkStart w:id="731" w:name="__RefHeading___Toc188691_3830689328"/>
      <w:bookmarkStart w:id="732" w:name="_Toc269"/>
      <w:bookmarkEnd w:id="730"/>
      <w:bookmarkEnd w:id="731"/>
      <w:r>
        <w:rPr>
          <w:rtl w:val="true"/>
        </w:rPr>
        <w:t>الدّرس الخامس و الثلاثون</w:t>
      </w:r>
      <w:bookmarkEnd w:id="732"/>
    </w:p>
    <w:p>
      <w:pPr>
        <w:pStyle w:val="Heading4"/>
        <w:numPr>
          <w:ilvl w:val="3"/>
          <w:numId w:val="1"/>
        </w:numPr>
        <w:rPr/>
      </w:pPr>
      <w:bookmarkStart w:id="733" w:name="__RefHeading___Toc188693_3830689328"/>
      <w:bookmarkStart w:id="734" w:name="_Toc270"/>
      <w:bookmarkEnd w:id="733"/>
      <w:r>
        <w:rPr>
          <w:rtl w:val="true"/>
        </w:rPr>
        <w:t>دلالة الإشارة</w:t>
      </w:r>
      <w:bookmarkEnd w:id="734"/>
    </w:p>
    <w:p>
      <w:pPr>
        <w:pStyle w:val="BookText"/>
        <w:rPr/>
      </w:pPr>
      <w:r>
        <w:rPr>
          <w:rFonts w:ascii="IRNazanin" w:hAnsi="IRNazanin" w:eastAsia="IRNazanin"/>
          <w:color w:val="111111"/>
          <w:sz w:val="28"/>
          <w:sz w:val="28"/>
          <w:szCs w:val="28"/>
          <w:rtl w:val="true"/>
          <w:lang w:bidi="fa-IR"/>
        </w:rPr>
        <w:t>یشترط فیها أن لا تکون الدلالة مقصودة بالقصد الاستعمالی بحسب العرف،ولکن مدلولها لازم لمدلول الکلام لزوماً غیر بین أو لزوماً بیناً بالمعنی الأعمّ،سواء استنبط المدلول من کلام واحد أم من کلامین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الآیتین علی أقلّ الحمل،وهما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فإنّه بطرح الحولین من ثلاثین شهراً یکون الباقی ستّة أشهر،فیعرف أنّه أقلّ الحمل</w:t>
      </w:r>
      <w:r>
        <w:rPr>
          <w:rFonts w:eastAsia="IRNazanin" w:cs="IRNazanin"/>
          <w:color w:val="111111"/>
          <w:sz w:val="28"/>
          <w:szCs w:val="28"/>
          <w:rtl w:val="true"/>
          <w:lang w:bidi="fa-IR"/>
        </w:rPr>
        <w:t>.</w:t>
      </w:r>
    </w:p>
    <w:p>
      <w:pPr>
        <w:pStyle w:val="Heading4"/>
        <w:numPr>
          <w:ilvl w:val="3"/>
          <w:numId w:val="1"/>
        </w:numPr>
        <w:rPr/>
      </w:pPr>
      <w:bookmarkStart w:id="735" w:name="__RefHeading___Toc188695_3830689328"/>
      <w:bookmarkStart w:id="736" w:name="_Toc271"/>
      <w:bookmarkEnd w:id="735"/>
      <w:r>
        <w:rPr>
          <w:rtl w:val="true"/>
        </w:rPr>
        <w:t>دلالة النصّ أو المفهوم الموافق</w:t>
      </w:r>
      <w:bookmarkEnd w:id="7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دلالة النصّ،فهی ما علم علّة للحکم المنصوص علیه لغة </w:t>
      </w:r>
      <w:r>
        <w:rPr>
          <w:rStyle w:val="FootnoteAnchor"/>
          <w:rtl w:val="true"/>
        </w:rPr>
        <w:footnoteReference w:id="641"/>
      </w:r>
      <w:r>
        <w:rPr>
          <w:rFonts w:ascii="IRNazanin" w:hAnsi="IRNazanin" w:eastAsia="IRNazanin"/>
          <w:color w:val="111111"/>
          <w:sz w:val="28"/>
          <w:sz w:val="28"/>
          <w:szCs w:val="28"/>
          <w:rtl w:val="true"/>
          <w:lang w:bidi="fa-IR"/>
        </w:rPr>
        <w:t>لا اجتهاداً ولا</w:t>
      </w:r>
      <w:bookmarkStart w:id="737" w:name="pg13600_132286"/>
    </w:p>
    <w:p>
      <w:pPr>
        <w:pStyle w:val="BookText"/>
        <w:rPr/>
      </w:pPr>
      <w:bookmarkEnd w:id="737"/>
      <w:r>
        <w:rPr>
          <w:rFonts w:ascii="Amiri" w:hAnsi="Amiri" w:eastAsia="Amiri" w:cs="Amiri"/>
          <w:color w:val="111111"/>
          <w:sz w:val="28"/>
          <w:sz w:val="28"/>
          <w:szCs w:val="28"/>
          <w:rtl w:val="true"/>
          <w:lang w:bidi="ar-SA"/>
        </w:rPr>
        <w:t>استنباطاً،مثاله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 وَ لا تَنْهَرْهُما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فالعالم بأوضاع اللغة یفهم بأوّل السماع أنّ تحریم التأفیف لدفع الأذی عنهما</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غیر المنطوق به من المنطوق بدلالة سیاق الکلام،ومقصوده کفهم تحریم الشتم و القتل و الضرب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تَنْهَرْهُما،هذا من قبیل التنبیه بالأدنی علی الأعلی،قلنا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لاحجر فی هذه التسمیة،لکن یشترط أن یفهم أنّ مجرّد ذکر الأدنی لا یحصّل هذا التنبیه ما لم یفهم الکلام وما سیق له،فلولا معرفتنا بأنّ الآیة سیقت لتعظیم الوالدین واحترامهما،لما فهمنا منع الضرب و القتل من منع التأفیف</w:t>
      </w:r>
      <w:r>
        <w:rPr>
          <w:rFonts w:eastAsia="IRNazanin" w:cs="IRNazanin"/>
          <w:color w:val="111111"/>
          <w:sz w:val="28"/>
          <w:szCs w:val="28"/>
          <w:rtl w:val="true"/>
          <w:lang w:bidi="fa-IR"/>
        </w:rPr>
        <w:t xml:space="preserve">. </w:t>
      </w:r>
      <w:r>
        <w:rPr>
          <w:rStyle w:val="FootnoteAnchor"/>
          <w:rtl w:val="true"/>
        </w:rPr>
        <w:footnoteReference w:id="644"/>
      </w:r>
    </w:p>
    <w:p>
      <w:pPr>
        <w:pStyle w:val="Heading4"/>
        <w:numPr>
          <w:ilvl w:val="3"/>
          <w:numId w:val="1"/>
        </w:numPr>
        <w:rPr/>
      </w:pPr>
      <w:bookmarkStart w:id="738" w:name="__RefHeading___Toc188697_3830689328"/>
      <w:bookmarkStart w:id="739" w:name="_Toc272"/>
      <w:bookmarkEnd w:id="738"/>
      <w:r>
        <w:rPr>
          <w:rtl w:val="true"/>
        </w:rPr>
        <w:t>تنبیه</w:t>
      </w:r>
      <w:bookmarkEnd w:id="7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المصنّف و الغزّالی بآیة حرمة التأفیف علی حرمة ضرب الوالدین وشتمهما لدلالة النصّ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یفهم من بیان الآمدی وصاحب الوافیة </w:t>
      </w:r>
      <w:r>
        <w:rPr>
          <w:rStyle w:val="FootnoteAnchor"/>
          <w:rtl w:val="true"/>
        </w:rPr>
        <w:footnoteReference w:id="645"/>
      </w:r>
      <w:r>
        <w:rPr>
          <w:rFonts w:ascii="IRNazanin" w:hAnsi="IRNazanin" w:eastAsia="IRNazanin"/>
          <w:color w:val="111111"/>
          <w:sz w:val="28"/>
          <w:sz w:val="28"/>
          <w:szCs w:val="28"/>
          <w:rtl w:val="true"/>
          <w:lang w:bidi="fa-IR"/>
        </w:rPr>
        <w:t>وغیر واحد من علماء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المفهوم،فهو ما فهم من اللفظ فی غیر محلّ النطق،والمنطوق و إن کان مفهوماً من اللفظ غیر أنّه لمّا کان مفهوماً من دلالة اللفظ نطقاً،خصّ باسم المنطوق،وبقی ما عداه معرفاً بالمعنی العامّ المشترک تمییزاً بین الأمرین،و إذا عرفت معنی المفهوم،فهو ینقسم إلی ما یسمّی مفهوم الموافقة،وإلی ما یسمّی مفهوم المخالفة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مفهوم الموافقة،فما یکون مدلول اللفظ فی محلّ السکوت موافقاً لمدلوله فی محلّ النطق،ویسمّی أیضاً فحوی الخطاب ولحن الخطاب،والمراد به معنی الخطاب</w:t>
      </w:r>
      <w:r>
        <w:rPr>
          <w:rFonts w:eastAsia="IRNazanin" w:cs="IRNazanin"/>
          <w:color w:val="111111"/>
          <w:sz w:val="28"/>
          <w:szCs w:val="28"/>
          <w:rtl w:val="true"/>
          <w:lang w:bidi="fa-IR"/>
        </w:rPr>
        <w:t>...</w:t>
      </w:r>
      <w:bookmarkStart w:id="740" w:name="pg13600_132287"/>
    </w:p>
    <w:p>
      <w:pPr>
        <w:pStyle w:val="BookText"/>
        <w:rPr/>
      </w:pPr>
      <w:bookmarkEnd w:id="740"/>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شتم الوالدین وضربهما من 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الحکم المفهوم من اللفظ فی محلّ السکوت موافق للحکم المفهوم فی محلّ النطق</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لکن،یمکن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لمفهوم الموافقة أسماءً عند علماء الاُصول،مثلاً علماء الشافعیة و الجمهور سمّوه بهذا الاسم؛لأنّ مدلول اللفظ فی محلّ السکوت موافق لمدلوله فی النطق،والحنفیة یسمّونه دلالة النصّ ویقصدون بهذا ما ثبت بمعنی النصّ لا اجتهاداً ولا استنباطاً،وابن فورک وأبو یعلی یسمّیانه مفهوم الخطاب،وبعض آخر یعبّر عنه بفحوی اللفظ،وبعضهم بلحن الخطاب</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وعلی هذا،فإیراد السابق غیر وارد وفی غیر محلّه،فتأمّل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دلالة النصّ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لفظیة أو قیاسیة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حکاهما الشافعی فی الاُمّ،وظاهر کلامه ترجیح أنّه قیاس،ثمَّ نقل عن عدّة من العلماء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الصحیح،وجری علیه القفّال الشاشی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الشیخ أبو حامد الاسفرایینی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المذاهب أنّه جار مجری النطق،لا مجری القیاس،وسمّاه الحنفیة دلالة النصّ،وقال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بقیاس ولا یسمّی دلالة النصّ،لکن دلالته لفظیة</w:t>
      </w:r>
      <w:r>
        <w:rPr>
          <w:rFonts w:eastAsia="IRNazanin" w:cs="IRNazanin"/>
          <w:color w:val="111111"/>
          <w:sz w:val="28"/>
          <w:szCs w:val="28"/>
          <w:rtl w:val="true"/>
          <w:lang w:bidi="fa-IR"/>
        </w:rPr>
        <w:t xml:space="preserve">. </w:t>
      </w:r>
      <w:r>
        <w:rPr>
          <w:rStyle w:val="FootnoteAnchor"/>
          <w:rtl w:val="true"/>
        </w:rPr>
        <w:footnoteReference w:id="648"/>
      </w:r>
    </w:p>
    <w:p>
      <w:pPr>
        <w:pStyle w:val="Heading4"/>
        <w:numPr>
          <w:ilvl w:val="3"/>
          <w:numId w:val="1"/>
        </w:numPr>
        <w:rPr/>
      </w:pPr>
      <w:bookmarkStart w:id="741" w:name="__RefHeading___Toc188699_3830689328"/>
      <w:bookmarkStart w:id="742" w:name="_Toc273"/>
      <w:bookmarkEnd w:id="741"/>
      <w:r>
        <w:rPr>
          <w:rtl w:val="true"/>
        </w:rPr>
        <w:t>دلالة التنبیه</w:t>
      </w:r>
      <w:bookmarkEnd w:id="7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تکون الدلالة مقصودة للمتکلّم بحسب العرف من غیر أن یتوقّف صدق الکلام علیه أو صحّته علیها؛و إنّما سیاق الکلام ما یقطع معه بإرادة ذلک اللازم أو یستبعد عدم إرادته،وبهذا تفترق عن دلالة الاقتضاء؛لأنّها یتوقّف صدق الکلام أو صحّته علیها</w:t>
      </w:r>
      <w:r>
        <w:rPr>
          <w:rFonts w:eastAsia="IRNazanin" w:cs="IRNazanin"/>
          <w:color w:val="111111"/>
          <w:sz w:val="28"/>
          <w:szCs w:val="28"/>
          <w:rtl w:val="true"/>
          <w:lang w:bidi="fa-IR"/>
        </w:rPr>
        <w:t>.</w:t>
      </w:r>
      <w:bookmarkStart w:id="743" w:name="pg13600_132288"/>
    </w:p>
    <w:p>
      <w:pPr>
        <w:pStyle w:val="BookText"/>
        <w:rPr/>
      </w:pPr>
      <w:bookmarkEnd w:id="743"/>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یقترن بحکم علی وجه یفهم منه أنّه علّة لذلک الحکم،فیلزمه جریان هذا الحکم فی غیر هذا المورد ممّا اقترنت به،وتسمّی بدلالة التنبیه و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المظفّر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ولدلالة التنبیه موارد کثیرة نذکر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أراد المتکلّم بیان أمر فنبّه علیه بذکر ما یلازمه عقلاً أو عرفاً،کما إذا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الساعة العاشرة،حیث تکون الساعة العاشرة موعداً له مع المخاطب لینبّهه علی طول الموعد المتّفق علیه؛أو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عطشان،للدلالة علی طلب الماء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اقترن الکلام بشیء یفید کونه علّة للحکم أو شرطاً أو مانعاً أو جزءاً أو عدم هذه الاُمور،فیکون ذکر الحکم تنبیهاً علی کون ذلک الشیء علّة أو شرطاً أو مانعاً أو جزءاً أو عدم کونه کذلک،مثاله قول المفتی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الصلاة،لمن سأله عن الشکّ فی أعداد الثنائیة،فإنّه یستفاد منه أنّ الشکّ المذکور علّة لبطلان الصلاة،وللحکم بوجوب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واقعت أهلی فی نهار شهر رمضان، </w:t>
      </w:r>
      <w:r>
        <w:rPr>
          <w:rStyle w:val="FootnoteAnchor"/>
          <w:rtl w:val="true"/>
        </w:rPr>
        <w:footnoteReference w:id="649"/>
      </w:r>
      <w:r>
        <w:rPr>
          <w:rFonts w:ascii="IRNazanin" w:hAnsi="IRNazanin" w:eastAsia="IRNazanin"/>
          <w:color w:val="111111"/>
          <w:sz w:val="28"/>
          <w:sz w:val="28"/>
          <w:szCs w:val="28"/>
          <w:rtl w:val="true"/>
          <w:lang w:bidi="fa-IR"/>
        </w:rPr>
        <w:t>فإنّه یفید أنّ الوِقاع فی الصوم الواجب موجب للکفّارة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اقترن الکلام بشیء یفید تعیین بعض متعلّقات الفعل،کما إذا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إلی النهر وشربت،فیفهم من هذه المقارنة أنّ المشروب هو الماء،وأنّه من النهر؛ومثل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وخطبت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وخطبت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Style w:val="FootnoteAnchor"/>
          <w:rtl w:val="true"/>
        </w:rPr>
        <w:footnoteReference w:id="650"/>
      </w:r>
    </w:p>
    <w:p>
      <w:pPr>
        <w:pStyle w:val="Heading4"/>
        <w:numPr>
          <w:ilvl w:val="3"/>
          <w:numId w:val="1"/>
        </w:numPr>
        <w:rPr/>
      </w:pPr>
      <w:bookmarkStart w:id="744" w:name="__RefHeading___Toc188701_3830689328"/>
      <w:bookmarkStart w:id="745" w:name="_Toc274"/>
      <w:bookmarkEnd w:id="744"/>
      <w:r>
        <w:rPr>
          <w:rtl w:val="true"/>
        </w:rPr>
        <w:t>حکم دلالة النصّ‌</w:t>
      </w:r>
      <w:bookmarkEnd w:id="74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هذا النوع عموم الحکم المنصوص علیه لعموم علّته،ولهذا المعنی قلنا بتحریم الضرب و الشتم والاستخدام عن الأب بسبب الإجارة،والحبس بسبب الدَّین،أو القتل قصاصاً</w:t>
      </w:r>
      <w:r>
        <w:rPr>
          <w:rFonts w:eastAsia="IRNazanin" w:cs="IRNazanin"/>
          <w:color w:val="111111"/>
          <w:sz w:val="28"/>
          <w:szCs w:val="28"/>
          <w:rtl w:val="true"/>
          <w:lang w:bidi="fa-IR"/>
        </w:rPr>
        <w:t xml:space="preserve">. </w:t>
      </w:r>
      <w:r>
        <w:rPr>
          <w:rStyle w:val="FootnoteAnchor"/>
          <w:rtl w:val="true"/>
        </w:rPr>
        <w:footnoteReference w:id="651"/>
      </w:r>
      <w:bookmarkStart w:id="746" w:name="pg13600_132289"/>
    </w:p>
    <w:p>
      <w:pPr>
        <w:pStyle w:val="BookText"/>
        <w:rPr/>
      </w:pPr>
      <w:bookmarkEnd w:id="746"/>
      <w:r>
        <w:rPr>
          <w:rFonts w:ascii="IRNazanin" w:hAnsi="IRNazanin" w:eastAsia="IRNazanin"/>
          <w:color w:val="111111"/>
          <w:sz w:val="28"/>
          <w:sz w:val="28"/>
          <w:szCs w:val="28"/>
          <w:rtl w:val="true"/>
          <w:lang w:bidi="fa-IR"/>
        </w:rPr>
        <w:t>وقال بدر الدِّین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جواز الحکم بنقیض هذا المفهوم،مثل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تقل لهما افّ واقتلهما،ثمَّ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الخلاف یلتفت إلی أنّ دلالة هذا،هل هی نصّ أو ظاهر؟فإن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لم یجز،وإلاّ جاز</w:t>
      </w:r>
      <w:r>
        <w:rPr>
          <w:rFonts w:eastAsia="IRNazanin" w:cs="IRNazanin"/>
          <w:color w:val="111111"/>
          <w:sz w:val="28"/>
          <w:szCs w:val="28"/>
          <w:rtl w:val="true"/>
          <w:lang w:bidi="fa-IR"/>
        </w:rPr>
        <w:t xml:space="preserve">. </w:t>
      </w:r>
      <w:r>
        <w:rPr>
          <w:rStyle w:val="FootnoteAnchor"/>
          <w:rtl w:val="true"/>
        </w:rPr>
        <w:footnoteReference w:id="652"/>
      </w:r>
    </w:p>
    <w:p>
      <w:pPr>
        <w:pStyle w:val="Heading4"/>
        <w:numPr>
          <w:ilvl w:val="3"/>
          <w:numId w:val="1"/>
        </w:numPr>
        <w:rPr/>
      </w:pPr>
      <w:bookmarkStart w:id="747" w:name="__RefHeading___Toc188703_3830689328"/>
      <w:bookmarkStart w:id="748" w:name="_Toc275"/>
      <w:bookmarkEnd w:id="747"/>
      <w:r>
        <w:rPr>
          <w:rtl w:val="true"/>
        </w:rPr>
        <w:t>إثبات العقوبة بعبارة النصّ ودلالته</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دلالة النصّ بمنزلة النصّ </w:t>
      </w:r>
      <w:r>
        <w:rPr>
          <w:rStyle w:val="FootnoteAnchor"/>
          <w:rtl w:val="true"/>
        </w:rPr>
        <w:footnoteReference w:id="653"/>
      </w:r>
      <w:r>
        <w:rPr>
          <w:rFonts w:ascii="IRNazanin" w:hAnsi="IRNazanin" w:eastAsia="IRNazanin"/>
          <w:color w:val="111111"/>
          <w:sz w:val="28"/>
          <w:sz w:val="28"/>
          <w:szCs w:val="28"/>
          <w:rtl w:val="true"/>
          <w:lang w:bidi="fa-IR"/>
        </w:rPr>
        <w:t>حتّی صحّ إثبات العقوبة بدلالة النصّ،قال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الکفّارة بالوقاع بالنصّ، </w:t>
      </w:r>
      <w:r>
        <w:rPr>
          <w:rStyle w:val="FootnoteAnchor"/>
          <w:rtl w:val="true"/>
        </w:rPr>
        <w:footnoteReference w:id="654"/>
      </w:r>
      <w:r>
        <w:rPr>
          <w:rFonts w:ascii="IRNazanin" w:hAnsi="IRNazanin" w:eastAsia="IRNazanin"/>
          <w:color w:val="111111"/>
          <w:sz w:val="28"/>
          <w:sz w:val="28"/>
          <w:szCs w:val="28"/>
          <w:rtl w:val="true"/>
          <w:lang w:bidi="fa-IR"/>
        </w:rPr>
        <w:t>وبالأکل و الشرب بدلالة النصّ</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وذکرنا آنفاً،أنّ دلالة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مفهوم الموافقة عند الحنفیة،وقال الاُستاذ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الموافقة تثبت به العقوبات،کالحدود و القصاص و الکفّارات عند أصحاب المذهب الأوّل،وهم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مفهوم الموافقة لفظیة؛وذلک لأنّ هذه الدلالة اللفظیة خلت عن الشبهة فی دلالتها،و هذا عند الحنفیة</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اعتبار هذا المعنی،قیل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یدار الحکم علی تلک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القاضی أبو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یعدّون التأفیف کرامة،لا یحرم علیهم تأفیف الأبوین،وکذلک قلنا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ولو فرضنا بیعاً لا یمنع العاقدین عن السعی إلی الجمعة،بأن کانا فی سفینة تجری إلی الجامع،لا یکره البیع</w:t>
      </w:r>
      <w:r>
        <w:rPr>
          <w:rFonts w:eastAsia="IRNazanin" w:cs="IRNazanin"/>
          <w:color w:val="111111"/>
          <w:sz w:val="28"/>
          <w:szCs w:val="28"/>
          <w:rtl w:val="true"/>
          <w:lang w:bidi="fa-IR"/>
        </w:rPr>
        <w:t>.</w:t>
      </w:r>
      <w:bookmarkStart w:id="749" w:name="pg13600_132290"/>
    </w:p>
    <w:p>
      <w:pPr>
        <w:pStyle w:val="BookText"/>
        <w:rPr/>
      </w:pPr>
      <w:bookmarkEnd w:id="749"/>
      <w:r>
        <w:rPr>
          <w:rFonts w:ascii="IRNazanin" w:hAnsi="IRNazanin" w:eastAsia="IRNazanin"/>
          <w:color w:val="111111"/>
          <w:sz w:val="28"/>
          <w:sz w:val="28"/>
          <w:szCs w:val="28"/>
          <w:rtl w:val="true"/>
          <w:lang w:bidi="fa-IR"/>
        </w:rPr>
        <w:t>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لا یضرب امرأته،فمدّ شعرها أو عضّها أو خنقها،یحنث إذا کان بوجه الإیلام،ولو وجد صورة الضرب ومدّ الشعر عند الملاعبة دون الإیلام،لا یحنث</w:t>
      </w:r>
      <w:r>
        <w:rPr>
          <w:rFonts w:eastAsia="IRNazanin" w:cs="IRNazanin"/>
          <w:color w:val="111111"/>
          <w:sz w:val="28"/>
          <w:szCs w:val="28"/>
          <w:rtl w:val="true"/>
          <w:lang w:bidi="fa-IR"/>
        </w:rPr>
        <w:t>.</w:t>
      </w:r>
    </w:p>
    <w:p>
      <w:pPr>
        <w:pStyle w:val="Heading4"/>
        <w:numPr>
          <w:ilvl w:val="3"/>
          <w:numId w:val="1"/>
        </w:numPr>
        <w:rPr/>
      </w:pPr>
      <w:bookmarkStart w:id="750" w:name="__RefHeading___Toc188705_3830689328"/>
      <w:bookmarkStart w:id="751" w:name="_Toc276"/>
      <w:bookmarkEnd w:id="750"/>
      <w:r>
        <w:rPr>
          <w:rtl w:val="true"/>
        </w:rPr>
        <w:t>أمثلة عدم الحکم عند عدم العلّة</w:t>
      </w:r>
      <w:bookmarkEnd w:id="751"/>
    </w:p>
    <w:p>
      <w:pPr>
        <w:pStyle w:val="BookText"/>
        <w:rPr/>
      </w:pPr>
      <w:r>
        <w:rPr>
          <w:rFonts w:ascii="IRNazanin" w:hAnsi="IRNazanin" w:eastAsia="IRNazanin"/>
          <w:color w:val="111111"/>
          <w:sz w:val="28"/>
          <w:sz w:val="28"/>
          <w:szCs w:val="28"/>
          <w:rtl w:val="true"/>
          <w:lang w:bidi="fa-IR"/>
        </w:rPr>
        <w:t>ومن حلف لا یضرب فلاناً،فضربه بعد موته،لا یحنث؛لانعدام معنی الضرب و هو الإیلام،وکذا لو حلف لا یکلّم فلاناً فکلّمه بعد موته،لا یحنث؛لعدم الإفهام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وباعتبار هذا المعنی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لا یأکل لحماً فأکل لحم السمک أو الجراد،لا یحنث؛ولو أکل لحم الخنزیر أو الإنسان،یحنث؛لأنّ العالم بأوّل السماع یعلم أنّ الحامل علی هذا الیمین إنّما هو الاحتراز عمّا ینشأ من الدم،فیکون الاحتراز عن تناول الدمویات،فیدار الحکم علی ذلک</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الحکم لا یصحّ لعدم مانعه،بل الحکم یصحّ لوجود مقتضیه</w:t>
      </w:r>
      <w:r>
        <w:rPr>
          <w:rFonts w:eastAsia="IRNazanin" w:cs="IRNazanin"/>
          <w:color w:val="111111"/>
          <w:sz w:val="28"/>
          <w:szCs w:val="28"/>
          <w:rtl w:val="true"/>
          <w:lang w:bidi="fa-IR"/>
        </w:rPr>
        <w:t>.</w:t>
      </w:r>
    </w:p>
    <w:p>
      <w:pPr>
        <w:pStyle w:val="Heading4"/>
        <w:numPr>
          <w:ilvl w:val="3"/>
          <w:numId w:val="1"/>
        </w:numPr>
        <w:rPr/>
      </w:pPr>
      <w:bookmarkStart w:id="752" w:name="__RefHeading___Toc188707_3830689328"/>
      <w:bookmarkStart w:id="753" w:name="_Toc277"/>
      <w:bookmarkEnd w:id="752"/>
      <w:r>
        <w:rPr>
          <w:rtl w:val="true"/>
        </w:rPr>
        <w:t>الخلاصة</w:t>
      </w:r>
      <w:bookmarkEnd w:id="753"/>
    </w:p>
    <w:p>
      <w:pPr>
        <w:pStyle w:val="BookText"/>
        <w:rPr/>
      </w:pPr>
      <w:r>
        <w:rPr>
          <w:rFonts w:ascii="IRNazanin" w:hAnsi="IRNazanin" w:eastAsia="IRNazanin"/>
          <w:color w:val="111111"/>
          <w:sz w:val="28"/>
          <w:sz w:val="28"/>
          <w:szCs w:val="28"/>
          <w:rtl w:val="true"/>
          <w:lang w:bidi="fa-IR"/>
        </w:rPr>
        <w:t>دلالة الإشارة یشترط فیها أن لا تکون الدلالة مقصودة بالقصد الاستعمالی بحسب العرف،ولکن مدلولها لازم لمدلول الکلام لزوماً غیر بین أو لزوماً بالمعنی الأعمّ،سواء استنبط المدلول من کلام واحد أم من 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النصّ هی ما علم علّة للحکم المنصوص علیه لغة لا اجتهاداً ولا استنباطاً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المصنّف و الغزالی بآیة حرمة التأفیف علی حرمة ضرب الوالدین وشتمهما لدلالة النصّ فی غیر محلّه؛لأنّها من أمثلة مفهوم الموافقة کما مثّل الآمدی وغیره بهذه الآیة فی باب مفهوم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الموافقة هو دلالة النصّ عند الحنفیة و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یتوجّه الإیراد المذکور علیهم،فتأمّل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تکون الدلالة مقصودة للمتکلّم بحسب العرف من غیر أن یتوقّف صدق الکلام علیه أو صحّته علیها،و إنّما سیاق الکلام ما یقطع معه بإرادة ذلک</w:t>
      </w:r>
    </w:p>
    <w:p>
      <w:pPr>
        <w:pStyle w:val="BookText"/>
        <w:rPr/>
      </w:pPr>
      <w:r>
        <w:rPr>
          <w:rFonts w:ascii="IRNazanin" w:hAnsi="IRNazanin" w:eastAsia="IRNazanin"/>
          <w:color w:val="111111"/>
          <w:sz w:val="28"/>
          <w:sz w:val="28"/>
          <w:szCs w:val="28"/>
          <w:rtl w:val="true"/>
          <w:lang w:bidi="fa-IR"/>
        </w:rPr>
        <w:t>اللازم أو یستبعد عدم إرادته،وبهذا تفترق عن دلالة الاقتضاء؛لأنّها یتوقّف صدق الکلام أو صحّته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المظفّر رحمه الله أنّ لدلالة التنبیه موارد کثیرة،المهم منها ثلاثة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دلالة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عموم الحکم المنصوص علیه لعموم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دلالة النصّ هی بمنزلة النصّ فی إفادة القطع و القوّة،فلذا صحّ إثبات العقوبة بدلالة النصّ</w:t>
      </w:r>
      <w:r>
        <w:rPr>
          <w:rFonts w:eastAsia="IRNazanin" w:cs="IRNazanin"/>
          <w:color w:val="111111"/>
          <w:sz w:val="28"/>
          <w:szCs w:val="28"/>
          <w:rtl w:val="true"/>
          <w:lang w:bidi="fa-IR"/>
        </w:rPr>
        <w:t>.</w:t>
      </w:r>
      <w:bookmarkStart w:id="754" w:name="pg13600_132292"/>
    </w:p>
    <w:p>
      <w:pPr>
        <w:pStyle w:val="Heading4"/>
        <w:numPr>
          <w:ilvl w:val="3"/>
          <w:numId w:val="1"/>
        </w:numPr>
        <w:rPr/>
      </w:pPr>
      <w:bookmarkStart w:id="755" w:name="__RefHeading___Toc188709_3830689328"/>
      <w:bookmarkStart w:id="756" w:name="_Toc278"/>
      <w:bookmarkEnd w:id="754"/>
      <w:bookmarkEnd w:id="755"/>
      <w:r>
        <w:rPr>
          <w:rtl w:val="true"/>
        </w:rPr>
        <w:t>الأسئلة</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دلالة الإشارة؟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دلالة النصّ؟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علی تمثیل المصنّف و الغزالی مع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دلالة التنبیه؟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دلالة النصّ؟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دلالة النصّ وعبارته؟هات بمثال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صحّت العقوبة بدلالة النصّ؟</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یحنث من حلف لا یضرب فلاناً،فضربه بعد موته؟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یحنث إذا أکل لحم الإنسان و الخنزیر،ولا یحنث إذا أکل السمک أو الجراد؟</w:t>
      </w:r>
      <w:bookmarkStart w:id="757" w:name="pg13600_132293"/>
    </w:p>
    <w:p>
      <w:pPr>
        <w:pStyle w:val="Heading3"/>
        <w:numPr>
          <w:ilvl w:val="2"/>
          <w:numId w:val="1"/>
        </w:numPr>
        <w:rPr/>
      </w:pPr>
      <w:bookmarkStart w:id="758" w:name="__RefHeading___Toc188711_3830689328"/>
      <w:bookmarkStart w:id="759" w:name="_Toc279"/>
      <w:bookmarkEnd w:id="757"/>
      <w:bookmarkEnd w:id="758"/>
      <w:r>
        <w:rPr>
          <w:rtl w:val="true"/>
        </w:rPr>
        <w:t>الدّرس السادس و الثلاثون</w:t>
      </w:r>
      <w:bookmarkEnd w:id="759"/>
    </w:p>
    <w:p>
      <w:pPr>
        <w:pStyle w:val="Heading4"/>
        <w:numPr>
          <w:ilvl w:val="3"/>
          <w:numId w:val="1"/>
        </w:numPr>
        <w:rPr/>
      </w:pPr>
      <w:bookmarkStart w:id="760" w:name="__RefHeading___Toc188713_3830689328"/>
      <w:bookmarkStart w:id="761" w:name="_Toc280"/>
      <w:bookmarkEnd w:id="760"/>
      <w:r>
        <w:rPr>
          <w:rtl w:val="true"/>
        </w:rPr>
        <w:t>اقتضاء النصّ‌</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المقتضی فهو زیادة علی النصّ لا یتحقّق معنی النصّ إلاّ به،کأنّ النصّ اقتضاه لیصح فی نفسه معناه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 فی الشرعیات،قوله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طالق،فإنّ هذا نعت المرأة،إلاّ أنّ النعت یقتضی المصدر </w:t>
      </w:r>
      <w:r>
        <w:rPr>
          <w:rStyle w:val="FootnoteAnchor"/>
          <w:rtl w:val="true"/>
        </w:rPr>
        <w:footnoteReference w:id="659"/>
      </w:r>
      <w:r>
        <w:rPr>
          <w:rFonts w:ascii="IRNazanin" w:hAnsi="IRNazanin" w:eastAsia="IRNazanin"/>
          <w:color w:val="111111"/>
          <w:sz w:val="28"/>
          <w:sz w:val="28"/>
          <w:szCs w:val="28"/>
          <w:rtl w:val="true"/>
          <w:lang w:bidi="fa-IR"/>
        </w:rPr>
        <w:t>فکأنّ المصدر موجود بطریق الاقتضاء،و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 بألف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أعتقتُ،یقع العتق عن الآمر،فیجب علیه الألف،ولو کان الآمر نوی به الکفّارة یقع عّما نوی؛وذلک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 عنّی بألف درهم،یقتضی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عنّی بألف ثمّ کن وکیلی بالاعتاق فأعتقه عنّی،فیثبت البیع بطریق الاقتضاء،ویثبت القبول کذلک؛لأنّه رکن فی باب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 بغیر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أعتقت،یقع العتق عن الآمر،ویکون هذا مقتضیاً للهبة و التوکیل،ولا یحتاج فیه إلی القبض؛لأنّه بمنزلة القبول فی باب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رکن فی باب البیع،فإذا أثبتنا البیع اقتضاءً أثبتنا القبول ضرورة،بخلاف القبض فی باب الهبة،فإنّه لیس برکن فی الهبة لیکون الحکم بالهبة بطریق الاقتضاء حکماً بالقبض</w:t>
      </w:r>
      <w:r>
        <w:rPr>
          <w:rFonts w:eastAsia="IRNazanin" w:cs="IRNazanin"/>
          <w:color w:val="111111"/>
          <w:sz w:val="28"/>
          <w:szCs w:val="28"/>
          <w:rtl w:val="true"/>
          <w:lang w:bidi="fa-IR"/>
        </w:rPr>
        <w:t xml:space="preserve">. </w:t>
      </w:r>
      <w:r>
        <w:rPr>
          <w:rStyle w:val="FootnoteAnchor"/>
          <w:rtl w:val="true"/>
        </w:rPr>
        <w:footnoteReference w:id="660"/>
      </w:r>
      <w:bookmarkStart w:id="762" w:name="pg13600_132294"/>
    </w:p>
    <w:p>
      <w:pPr>
        <w:pStyle w:val="Heading4"/>
        <w:numPr>
          <w:ilvl w:val="3"/>
          <w:numId w:val="1"/>
        </w:numPr>
        <w:rPr/>
      </w:pPr>
      <w:bookmarkStart w:id="763" w:name="__RefHeading___Toc188715_3830689328"/>
      <w:bookmarkStart w:id="764" w:name="_Toc281"/>
      <w:bookmarkEnd w:id="762"/>
      <w:bookmarkEnd w:id="763"/>
      <w:r>
        <w:rPr>
          <w:rtl w:val="true"/>
        </w:rPr>
        <w:t>تنبیه</w:t>
      </w:r>
      <w:bookmarkEnd w:id="764"/>
    </w:p>
    <w:p>
      <w:pPr>
        <w:pStyle w:val="BookText"/>
        <w:rPr/>
      </w:pPr>
      <w:r>
        <w:rPr>
          <w:rFonts w:ascii="IRNazanin" w:hAnsi="IRNazanin" w:eastAsia="IRNazanin"/>
          <w:color w:val="111111"/>
          <w:sz w:val="28"/>
          <w:sz w:val="28"/>
          <w:szCs w:val="28"/>
          <w:rtl w:val="true"/>
          <w:lang w:bidi="fa-IR"/>
        </w:rPr>
        <w:t>إنّ عامّة الاُصولیین من الأحناف المتقدّمین وأصحاب الشافعی لم یفّرقوا بین أنواع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الشیخ فخرالإسلام وعامّة المتأخّرین سوی القاضی أبی زید ففرّقوا بینها،وقالوا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ثابت لتصحیح الکلام لغة فهو المحذوف،وما ثبت لتصحیح الکلام شرعاً فهو المقتضی،فجعلوا أنت طالق وطلّقتک من قبیل المقتضی،وطلّقی من قبیل المحذوف،والمصنّف رحمه الله أطلق فی تعریفه ولم یقید الزیادة شرعاً أو عقلاً،حیث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زیادة علی النصّ لا یتحقّق معنی النصّ إلاّ به،ولم یفرّق بینهما ولهذا عرّفه بما عرّف به القاضی أبو زید</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765" w:name="__RefHeading___Toc188717_3830689328"/>
      <w:bookmarkStart w:id="766" w:name="_Toc282"/>
      <w:bookmarkEnd w:id="765"/>
      <w:r>
        <w:rPr>
          <w:rtl w:val="true"/>
        </w:rPr>
        <w:t>إشارة</w:t>
      </w:r>
      <w:bookmarkEnd w:id="766"/>
    </w:p>
    <w:p>
      <w:pPr>
        <w:pStyle w:val="BookText"/>
        <w:rPr/>
      </w:pPr>
      <w:r>
        <w:rPr>
          <w:rFonts w:ascii="IRNazanin" w:hAnsi="IRNazanin" w:eastAsia="IRNazanin"/>
          <w:color w:val="111111"/>
          <w:sz w:val="28"/>
          <w:sz w:val="28"/>
          <w:szCs w:val="28"/>
          <w:rtl w:val="true"/>
          <w:lang w:bidi="fa-IR"/>
        </w:rPr>
        <w:t>قد عرّف دلالة الاقتضاء غیر واحد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کان المدلول فیه مضمراً،إمّا لضرورة صدق المتکلّم،و إمّا لصحّة وقوع الملفوظ به،أو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یکون من ضرورة اللفظ أمّا من حیث لا یمکن کون المتکلّم صادقاً إلاّ به،أو من حیث إنّه یمتنع وجود الملفوظ شرعاً إلاّ به،أو من حیث إنّه یمتنع ثبوته عقلاً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المقتضی الذی هو ضرورة صدق المتکلّم فکقوله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لم یبیت الصیام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فإنّه نفی الصوم،والصوم لا ینتفی بصورته،فمعناه لا صیام صحیح أو کامل،فیکون حکم الصوم هو المنفی لا نفسه،والحکم غیر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لکن،لا بدّ منه لتحقیق صدق الکلام،فلذا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عموم له؛لأنّه ثبت اقتضاءً لا لفظاً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مثال ما ثبت اقتضاءً لتصّور المنطوق به شرطاً،فقول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bookmarkStart w:id="767" w:name="pg13600_132295"/>
    </w:p>
    <w:p>
      <w:pPr>
        <w:pStyle w:val="BookText"/>
        <w:rPr/>
      </w:pPr>
      <w:bookmarkEnd w:id="767"/>
      <w:r>
        <w:rPr>
          <w:rFonts w:ascii="IRNazanin" w:hAnsi="IRNazanin" w:eastAsia="IRNazanin"/>
          <w:color w:val="111111"/>
          <w:sz w:val="28"/>
          <w:sz w:val="28"/>
          <w:szCs w:val="28"/>
          <w:rtl w:val="true"/>
          <w:lang w:bidi="fa-IR"/>
        </w:rPr>
        <w:t>فإنّه یتضمّن الملک ویقتضیه ولم ینطق به،لکنّ العتق المنطوق به شرطُ نفوذه شرعاً تقدّمُ الملک،فکان ذلک مقتضی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مثال ما ثبت اقتضاءً لتصوّر المنطوق به عقلاً،فکقوله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فإنّه لا بدّ من إضمار أهل القریة حتّی یعقل السؤال</w:t>
      </w:r>
      <w:r>
        <w:rPr>
          <w:rFonts w:eastAsia="IRNazanin" w:cs="IRNazanin"/>
          <w:color w:val="111111"/>
          <w:sz w:val="28"/>
          <w:szCs w:val="28"/>
          <w:rtl w:val="true"/>
          <w:lang w:bidi="fa-IR"/>
        </w:rPr>
        <w:t xml:space="preserve">. </w:t>
      </w:r>
      <w:r>
        <w:rPr>
          <w:rStyle w:val="FootnoteAnchor"/>
          <w:rtl w:val="true"/>
        </w:rPr>
        <w:footnoteReference w:id="665"/>
      </w:r>
    </w:p>
    <w:p>
      <w:pPr>
        <w:pStyle w:val="Heading4"/>
        <w:numPr>
          <w:ilvl w:val="3"/>
          <w:numId w:val="1"/>
        </w:numPr>
        <w:rPr/>
      </w:pPr>
      <w:bookmarkStart w:id="768" w:name="__RefHeading___Toc188719_3830689328"/>
      <w:bookmarkStart w:id="769" w:name="_Toc283"/>
      <w:bookmarkEnd w:id="768"/>
      <w:r>
        <w:rPr>
          <w:rtl w:val="true"/>
        </w:rPr>
        <w:t>دلالة الاقتضاء</w:t>
      </w:r>
      <w:bookmarkEnd w:id="769"/>
    </w:p>
    <w:p>
      <w:pPr>
        <w:pStyle w:val="BookText"/>
        <w:rPr/>
      </w:pPr>
      <w:r>
        <w:rPr>
          <w:rFonts w:ascii="IRNazanin" w:hAnsi="IRNazanin" w:eastAsia="IRNazanin"/>
          <w:color w:val="111111"/>
          <w:sz w:val="28"/>
          <w:sz w:val="28"/>
          <w:szCs w:val="28"/>
          <w:rtl w:val="true"/>
          <w:lang w:bidi="fa-IR"/>
        </w:rPr>
        <w:t>هی أن تکون الدلالة مقصودة للمتکلّم بحسب العرف،ویتوقّف صدق الکلام أو صحتّه عقلاً أو شرعاً أو لغة أو عادة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فإنّ صدق الکلام یتوقّف علی تقدیر الأحکام و الآثار الشرعیة لتکون هی المنفیة،لوجود الضرر و الضرار قطعاً عند المسلمین،فیکون النفی للضرر باعتبار نفی آثاره الشرعیة وأحکامه،ومثله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 وما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فالمنفی فیه هی المؤاخذة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فإنّ صدق الکلام وصحّته تتوقّف علی تقدیر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المحذوفة؛لیکون النفی کمال الصلاة لا أصل الصلاة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ومثالها لما وجب تقدیره ضرورة لتصحیح الکلام شرعاً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 بألف درهم،فإنّ صحّة هذا الکلام شرعاً تتوقّف علی طلب تملیکه أوّلاً بألف؛لأنّه لا</w:t>
      </w:r>
      <w:bookmarkStart w:id="770" w:name="pg13600_132296"/>
    </w:p>
    <w:p>
      <w:pPr>
        <w:pStyle w:val="BookText"/>
        <w:rPr/>
      </w:pPr>
      <w:bookmarkEnd w:id="770"/>
      <w:r>
        <w:rPr>
          <w:rFonts w:ascii="IRNazanin" w:hAnsi="IRNazanin" w:eastAsia="IRNazanin"/>
          <w:color w:val="111111"/>
          <w:sz w:val="28"/>
          <w:sz w:val="28"/>
          <w:szCs w:val="28"/>
          <w:rtl w:val="true"/>
          <w:lang w:bidi="fa-IR"/>
        </w:rPr>
        <w:t>عتق إلاّ فی ملک،فیکون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عبدک هذا علی بألف درهم ثمّ أعتقه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ومثالها لما وجب تقدیره ضرورة لتصحیح الکلام من جهة العقل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فإنّ صحّته عقلاً تتوقّف علی تقدیر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من باب حذف المضاف،أو علی تقدیر معنی أهل،فیکون من باب المجاز فی الإسناد،وقوله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فإنّ العقل یمنع من إضافة التحریم إلی ذات الاُمّهات،فوجب إضمار فعل یتعلّق به الحکم،فوجب إضمار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التقدیر حرّم علیکم وط‌ء امّهاتکم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ومثالها لما تتوقّف صحّة الکلام لغة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وأنت بما عندک راض و الرأی مختلف</w:t>
      </w:r>
    </w:p>
    <w:p>
      <w:pPr>
        <w:pStyle w:val="BookText"/>
        <w:rPr/>
      </w:pPr>
      <w:r>
        <w:rPr>
          <w:rFonts w:ascii="IRNazanin" w:hAnsi="IRNazanin" w:eastAsia="IRNazanin"/>
          <w:color w:val="111111"/>
          <w:sz w:val="28"/>
          <w:sz w:val="28"/>
          <w:szCs w:val="28"/>
          <w:rtl w:val="true"/>
          <w:lang w:bidi="fa-IR"/>
        </w:rPr>
        <w:t>فإنّ صحّته لغة تتوقّف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للمبتدأ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راض مفرد لا یصحّ أن یکون خبراً لنحن</w:t>
      </w:r>
      <w:r>
        <w:rPr>
          <w:rFonts w:eastAsia="IRNazanin" w:cs="IRNazanin"/>
          <w:color w:val="111111"/>
          <w:sz w:val="28"/>
          <w:szCs w:val="28"/>
          <w:rtl w:val="true"/>
          <w:lang w:bidi="fa-IR"/>
        </w:rPr>
        <w:t>.</w:t>
      </w:r>
    </w:p>
    <w:p>
      <w:pPr>
        <w:pStyle w:val="Heading4"/>
        <w:numPr>
          <w:ilvl w:val="3"/>
          <w:numId w:val="1"/>
        </w:numPr>
        <w:rPr/>
      </w:pPr>
      <w:bookmarkStart w:id="771" w:name="__RefHeading___Toc188721_3830689328"/>
      <w:bookmarkStart w:id="772" w:name="_Toc284"/>
      <w:bookmarkEnd w:id="771"/>
      <w:r>
        <w:rPr>
          <w:rtl w:val="true"/>
        </w:rPr>
        <w:t>خلاصة الکلام</w:t>
      </w:r>
      <w:bookmarkEnd w:id="772"/>
    </w:p>
    <w:p>
      <w:pPr>
        <w:pStyle w:val="BookText"/>
        <w:rPr/>
      </w:pPr>
      <w:r>
        <w:rPr>
          <w:rFonts w:ascii="IRNazanin" w:hAnsi="IRNazanin" w:eastAsia="IRNazanin"/>
          <w:color w:val="111111"/>
          <w:sz w:val="28"/>
          <w:sz w:val="28"/>
          <w:szCs w:val="28"/>
          <w:rtl w:val="true"/>
          <w:lang w:bidi="fa-IR"/>
        </w:rPr>
        <w:t>إنّ المناط و الملاک فی إرادة الاقتضاء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الدلالة مقصودة؛والثانی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الکلام لا یصدق أو لا یصحّ بدونها،ولا یفرق فیها بین أن یکون لفظاً مضمراً أو معنی مراداً،حقیقیاً أو مجازیاً</w:t>
      </w:r>
      <w:r>
        <w:rPr>
          <w:rFonts w:eastAsia="IRNazanin" w:cs="IRNazanin"/>
          <w:color w:val="111111"/>
          <w:sz w:val="28"/>
          <w:szCs w:val="28"/>
          <w:rtl w:val="true"/>
          <w:lang w:bidi="fa-IR"/>
        </w:rPr>
        <w:t>.</w:t>
      </w:r>
    </w:p>
    <w:p>
      <w:pPr>
        <w:pStyle w:val="Heading4"/>
        <w:numPr>
          <w:ilvl w:val="3"/>
          <w:numId w:val="1"/>
        </w:numPr>
        <w:rPr/>
      </w:pPr>
      <w:bookmarkStart w:id="773" w:name="__RefHeading___Toc188723_3830689328"/>
      <w:bookmarkStart w:id="774" w:name="_Toc285"/>
      <w:bookmarkEnd w:id="773"/>
      <w:r>
        <w:rPr>
          <w:rtl w:val="true"/>
        </w:rPr>
        <w:t>حکم المقتضی</w:t>
      </w:r>
      <w:bookmarkEnd w:id="77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الشاشی وحکم المقتضی </w:t>
      </w:r>
      <w:r>
        <w:rPr>
          <w:rStyle w:val="FootnoteAnchor"/>
          <w:rtl w:val="true"/>
        </w:rPr>
        <w:footnoteReference w:id="671"/>
      </w:r>
      <w:r>
        <w:rPr>
          <w:rFonts w:ascii="IRNazanin" w:hAnsi="IRNazanin" w:eastAsia="IRNazanin"/>
          <w:color w:val="111111"/>
          <w:sz w:val="28"/>
          <w:sz w:val="28"/>
          <w:szCs w:val="28"/>
          <w:rtl w:val="true"/>
          <w:lang w:bidi="fa-IR"/>
        </w:rPr>
        <w:t>أنّه یثبت بطریق الضرورة،فیقدّر بقدر الضرورة،ولهذا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bookmarkStart w:id="775" w:name="pg13600_132297"/>
    </w:p>
    <w:p>
      <w:pPr>
        <w:pStyle w:val="BookText"/>
        <w:rPr/>
      </w:pPr>
      <w:bookmarkEnd w:id="77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طالق،ونوی به الثلاث،لا یصّح؛لأنّ الطلاق یقدّر مذکوراً بطریق الاقتضاء،فیقدّر بقدر الضرورة،والضرورة ترتفع بالواحد،فیقدّر مذکوراً فی حقّ الواحد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وعلی هذا،یخرّج الحکم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ونوی به طعاماً دون طعام لا یصحّ؛لأنّ الأکل یقتضی طعاماً،فکان ذلک ثابتاً بطریق الاقتضاء،فیقدّر بقدر الضرورة،والضرورة ترتفع بالفرد المطلق،ولا تخصیص فی الفرد المطلق؛لأنّ التخصیص یعتمد العموم</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ولو قال بعد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أعتدّی ونوی به الطلاق،فیقع الطلاق اقتضاءً؛لأنّ الاعتداد یقتضی وجود الطلاق،فیقدّر الطلاق موجوداً ضرورة،ولهذا کان الواقع به رجعیاً؛لأنّ صفة البینونة زائدة علی قدر الضرورة،فلا یثبت بطریق الاقتضاء،ولا یقع إلاّ واحد لما ذکرنا</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و </w:t>
      </w:r>
      <w:r>
        <w:rPr>
          <w:rStyle w:val="FootnoteAnchor"/>
          <w:rtl w:val="true"/>
        </w:rPr>
        <w:footnoteReference w:id="675"/>
      </w:r>
    </w:p>
    <w:p>
      <w:pPr>
        <w:pStyle w:val="Heading4"/>
        <w:numPr>
          <w:ilvl w:val="3"/>
          <w:numId w:val="1"/>
        </w:numPr>
        <w:rPr/>
      </w:pPr>
      <w:bookmarkStart w:id="776" w:name="__RefHeading___Toc188725_3830689328"/>
      <w:bookmarkStart w:id="777" w:name="_Toc286"/>
      <w:bookmarkEnd w:id="776"/>
      <w:r>
        <w:rPr>
          <w:rtl w:val="true"/>
        </w:rPr>
        <w:t>الخلاصة</w:t>
      </w:r>
      <w:bookmarkEnd w:id="777"/>
    </w:p>
    <w:p>
      <w:pPr>
        <w:pStyle w:val="BookText"/>
        <w:rPr/>
      </w:pPr>
      <w:r>
        <w:rPr>
          <w:rFonts w:ascii="IRNazanin" w:hAnsi="IRNazanin" w:eastAsia="IRNazanin"/>
          <w:color w:val="111111"/>
          <w:sz w:val="28"/>
          <w:sz w:val="28"/>
          <w:szCs w:val="28"/>
          <w:rtl w:val="true"/>
          <w:lang w:bidi="fa-IR"/>
        </w:rPr>
        <w:t>مقتضی النصّ هو زیادة علی النصّ ولا یتحقق معنی النصّ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عامّة الاُصولیین من الأحناف المتقدّمین لم یفرّقوا بین أنواع المقدّر،و أمّا عامّة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القاضی أبی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ففرّقوا بینها،وقالوا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ثابت لتصحیح الکلام لغة،فهو المخذوف،وما ثبت لتصحیح الکلام شرعاً،فهو المقتضی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غیر واحد من العلماء دلالة الاقتضاء،بأنّها ما کان المدلول فیه مضمراً،إمّا لضرورة صدق المتکلّم و إمّا لصحّة وقوع الملفوظ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ما یکون من ضرورة اللفظ،أمّا من حیث لا یمکن کون المتکلّم صادقاً إلاّ به،أو من حیث إنّه یمتنع وجود</w:t>
      </w:r>
    </w:p>
    <w:p>
      <w:pPr>
        <w:pStyle w:val="BookText"/>
        <w:rPr/>
      </w:pPr>
      <w:r>
        <w:rPr>
          <w:rFonts w:ascii="IRNazanin" w:hAnsi="IRNazanin" w:eastAsia="IRNazanin"/>
          <w:color w:val="111111"/>
          <w:sz w:val="28"/>
          <w:sz w:val="28"/>
          <w:szCs w:val="28"/>
          <w:rtl w:val="true"/>
          <w:lang w:bidi="fa-IR"/>
        </w:rPr>
        <w:t>الملفوظ شرعاً إلاّ به،أو من حیث إنّه یمتنع ثبوته عقلاً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تکون الدلالة مقصودة للمتکلّم بحسب العرف،ویتوقّف صدق الکلام أو صحّته عقلاً أو شرعاً أو لغة أو عادة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المناط و الملاک فی إرادة الاقتضاء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الدلالة مقصودة،والثانی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الکلام لا یصدق أو لا یصحّ بدونها،ولا یفرّق بین أن یکون لفظاً مضمراً أو معنی مراداً،حقیقیاً أو مجازیاً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مقتضی النصّ أنّه یثبت بطریق الضرورة،فیقدّر بقدر الضرورة</w:t>
      </w:r>
      <w:r>
        <w:rPr>
          <w:rFonts w:eastAsia="IRNazanin" w:cs="IRNazanin"/>
          <w:color w:val="111111"/>
          <w:sz w:val="28"/>
          <w:szCs w:val="28"/>
          <w:rtl w:val="true"/>
          <w:lang w:bidi="fa-IR"/>
        </w:rPr>
        <w:t>.</w:t>
      </w:r>
      <w:bookmarkStart w:id="778" w:name="pg13600_132299"/>
    </w:p>
    <w:p>
      <w:pPr>
        <w:pStyle w:val="Heading4"/>
        <w:numPr>
          <w:ilvl w:val="3"/>
          <w:numId w:val="1"/>
        </w:numPr>
        <w:rPr/>
      </w:pPr>
      <w:bookmarkStart w:id="779" w:name="__RefHeading___Toc188727_3830689328"/>
      <w:bookmarkStart w:id="780" w:name="_Toc287"/>
      <w:bookmarkEnd w:id="778"/>
      <w:bookmarkEnd w:id="779"/>
      <w:r>
        <w:rPr>
          <w:rtl w:val="true"/>
        </w:rPr>
        <w:t>الأسئلة</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اقتضاء النصّ؟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رأی عامّة المتأخّرین فی أنواع المقدّر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واحداً من التعریفین المذکورین من غیر واحد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دلالة الاقتضاء؟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خلاصة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مقتضی النصّ؟</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إذا قال الزوج أنتِ طالق ونوی به ثلاثاً لا یصحّ؟</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یقع الطلاق الرجعی إذا قال الزوج بعد الدخول بنیة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bookmarkStart w:id="781" w:name="pg13600_132301"/>
    </w:p>
    <w:p>
      <w:pPr>
        <w:pStyle w:val="Heading3"/>
        <w:numPr>
          <w:ilvl w:val="2"/>
          <w:numId w:val="1"/>
        </w:numPr>
        <w:rPr/>
      </w:pPr>
      <w:bookmarkStart w:id="782" w:name="__RefHeading___Toc188729_3830689328"/>
      <w:bookmarkStart w:id="783" w:name="_Toc288"/>
      <w:bookmarkEnd w:id="781"/>
      <w:bookmarkEnd w:id="782"/>
      <w:r>
        <w:rPr>
          <w:rtl w:val="true"/>
        </w:rPr>
        <w:t>الدّرس السابع و الثلاثون</w:t>
      </w:r>
      <w:bookmarkEnd w:id="783"/>
    </w:p>
    <w:p>
      <w:pPr>
        <w:pStyle w:val="Heading4"/>
        <w:numPr>
          <w:ilvl w:val="3"/>
          <w:numId w:val="1"/>
        </w:numPr>
        <w:rPr/>
      </w:pPr>
      <w:bookmarkStart w:id="784" w:name="__RefHeading___Toc188731_3830689328"/>
      <w:bookmarkStart w:id="785" w:name="_Toc289"/>
      <w:bookmarkEnd w:id="784"/>
      <w:r>
        <w:rPr>
          <w:rtl w:val="true"/>
        </w:rPr>
        <w:t>فی الأمر</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القائل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إلزام الفعل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الأئمّة أنّ المراد بالأمر یختصّ بهذه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المصنّف عیله،وقال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 أن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الأمر یختصّ بهذه الصیغة،فإنّ الله تعالی متکلّم فی الأزل عندنا، </w:t>
      </w:r>
      <w:r>
        <w:rPr>
          <w:rStyle w:val="FootnoteAnchor"/>
          <w:rtl w:val="true"/>
        </w:rPr>
        <w:footnoteReference w:id="676"/>
      </w:r>
      <w:r>
        <w:rPr>
          <w:rFonts w:ascii="IRNazanin" w:hAnsi="IRNazanin" w:eastAsia="IRNazanin"/>
          <w:color w:val="111111"/>
          <w:sz w:val="28"/>
          <w:sz w:val="28"/>
          <w:szCs w:val="28"/>
          <w:rtl w:val="true"/>
          <w:lang w:bidi="fa-IR"/>
        </w:rPr>
        <w:t>وکلامه أمر ونهی وإخبار و استخبار،واستحال وجود هذه الصیغة 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واستحال أیضاً أن یکون معناه أنّ المراد بالأمر للآمر یختصّ بهذه الصیغة،فإنّ المراد للشارع بالأمر وجوب الفعل علی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الابتلاء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الوجوب بدون هذه الصیغة،ألیس إنّه وجب الإیمان علی من لم تبلغه الدعوة بدون ورود السمع؟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یبعث الله تعالی رسولاً لوجب علی العقلاء معرفته بعقولهم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ذلک علی أنّ المراد بالأمر یختصّ بهذه الصیغة فی حقّ العبد فی الشرعیات حتّی لایکون فعل الرسول 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یلزم اعتقاد الوجوب به،والمتابعة فی أفعاله علیه السّلام،إنّما تجب عند المواظبة وانتفاء </w:t>
      </w:r>
      <w:r>
        <w:rPr>
          <w:rStyle w:val="FootnoteAnchor"/>
          <w:rtl w:val="true"/>
        </w:rPr>
        <w:footnoteReference w:id="677"/>
      </w:r>
      <w:r>
        <w:rPr>
          <w:rFonts w:ascii="IRNazanin" w:hAnsi="IRNazanin" w:eastAsia="IRNazanin"/>
          <w:color w:val="111111"/>
          <w:sz w:val="28"/>
          <w:sz w:val="28"/>
          <w:szCs w:val="28"/>
          <w:rtl w:val="true"/>
          <w:lang w:bidi="fa-IR"/>
        </w:rPr>
        <w:t>دلیل الاختصاص</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و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اتّفق الاُصولیون علی أنّ اسم الأمر حقیقة فی القول المخصوص،و إنّما وقع الخلاف بینهم فی إطلاق اسم الأمر علی غیره،فزعم بعض الفقهاء أنّه حقیقة فی الفعل أیضاً،والجمهور علی أنّه مجاز فیه،وزعم أبوالحسین البصری أنّه مشترک بین القول المخصوص وبین الشیء وبین الصفة وبین الشأن و الطریق، </w:t>
      </w:r>
      <w:r>
        <w:rPr>
          <w:rStyle w:val="FootnoteAnchor"/>
          <w:rtl w:val="true"/>
        </w:rPr>
        <w:footnoteReference w:id="680"/>
      </w:r>
      <w:r>
        <w:rPr>
          <w:rFonts w:ascii="IRNazanin" w:hAnsi="IRNazanin" w:eastAsia="IRNazanin"/>
          <w:color w:val="111111"/>
          <w:sz w:val="28"/>
          <w:sz w:val="28"/>
          <w:szCs w:val="28"/>
          <w:rtl w:val="true"/>
          <w:lang w:bidi="fa-IR"/>
        </w:rPr>
        <w:t xml:space="preserve">والمختار عند الإمام الرازی هو أنّه حقیقة فی القول المخصوص فقط،وفی الباقی مجاز، </w:t>
      </w:r>
      <w:r>
        <w:rPr>
          <w:rStyle w:val="FootnoteAnchor"/>
          <w:rtl w:val="true"/>
        </w:rPr>
        <w:footnoteReference w:id="681"/>
      </w: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فالمختار إنّما هو کون الاسم اسم الأمر متواطئاً فی القول المخصوص و الفعل،لا أنّه مشترک،ولا مجاز فی أحدهما</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أنّ إطلاقه علی القول الطالب للفعل حقیقة،واختلفوا فی وقوعه علی العقل ونحوه من الشأن و الصفة و القصّة و المقصود و الغرض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حقیقة فی الکلّ،وحکاه ابن برهان عن العلماء کافّة،وحکاه القاضی عبدالوهاب و الباجی عن أکثر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حقیقة فی القول مجاز فی الفعل،ونقله فی المحصول عن الجمهور،وحکاه القاضی عبدالوهاب عن أکثر أصحابهم،مع أنّه فی الإفادة حکی الأوّل عنهم وعن أصحاب الشافعی،والثانی عن الحنفیة خاصّة،وقال الباجی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 ذهب أصحاب أبی حنیفة و المعتزلة ونقل 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صاحب المصادر عن الشریف المرتضی أنّه حقیقة فی القول و الفعل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متواطئ بینهما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أبو الحسین البصری أنّه مشترک بین الشیء و الصفة و الشأن و الطریق،وبین</w:t>
      </w:r>
      <w:bookmarkStart w:id="786" w:name="pg13600_132303"/>
    </w:p>
    <w:p>
      <w:pPr>
        <w:pStyle w:val="BookText"/>
        <w:rPr/>
      </w:pPr>
      <w:bookmarkEnd w:id="786"/>
      <w:r>
        <w:rPr>
          <w:rFonts w:ascii="IRNazanin" w:hAnsi="IRNazanin" w:eastAsia="IRNazanin"/>
          <w:color w:val="111111"/>
          <w:sz w:val="28"/>
          <w:sz w:val="28"/>
          <w:szCs w:val="28"/>
          <w:rtl w:val="true"/>
          <w:lang w:bidi="fa-IR"/>
        </w:rPr>
        <w:t>جملة الشأن و الطریق وبین القول المخصوص</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واختلف الاُصولیون من أهل السنة فی تعریف الأمر أیضاً،فقال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المقتضی طاعة المأمور بفعل المأمور به،وقال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هو قول القائل لمن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افعل،أو ما یقوم مقامه،وقال المحقّقون منهم کالآمدی و الفخر الرازی و الدکتور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هو طلب أو استدعاء الفعل بالقول علی جهة الاستعلاء</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قد أُورد علی التعریف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أهل السنّة و الجماعة القائلین بالکلام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المذکور للأمر بأنّه هو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هو حرف وصوت لا یناسب الکلام النفسی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الاعتراض بعینه وارد علی الفخر الرازی و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هو الهادی إلی الصواب</w:t>
      </w:r>
      <w:r>
        <w:rPr>
          <w:rFonts w:eastAsia="IRNazanin" w:cs="IRNazanin"/>
          <w:color w:val="111111"/>
          <w:sz w:val="28"/>
          <w:szCs w:val="28"/>
          <w:rtl w:val="true"/>
          <w:lang w:bidi="fa-IR"/>
        </w:rPr>
        <w:t>.</w:t>
      </w:r>
    </w:p>
    <w:p>
      <w:pPr>
        <w:pStyle w:val="Heading4"/>
        <w:numPr>
          <w:ilvl w:val="3"/>
          <w:numId w:val="1"/>
        </w:numPr>
        <w:rPr/>
      </w:pPr>
      <w:bookmarkStart w:id="787" w:name="__RefHeading___Toc188733_3830689328"/>
      <w:bookmarkStart w:id="788" w:name="_Toc290"/>
      <w:bookmarkEnd w:id="787"/>
      <w:r>
        <w:rPr>
          <w:rtl w:val="true"/>
        </w:rPr>
        <w:t>معنی کلمة الأمر</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الأمر المؤلَّفة من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لفظ مشترک بین الطلب وغیره ممّا تستعمل فیه هذه الکلمة،کالحادثة و الشأن و الفعل،کما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لأمر کذا،أو شغلنی أمر،أو أتی فلان بأمر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تکون المعانی التی تستعمل فیها کلمة الأمر غیر الطلب ترجع إلی معنی واحد جامع بینها،و هو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هذا،یکون لفظ الأمر مشترکاً بین معنیین فقط،هما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الطلب،الشیء</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صاحب الفصول رحمه الله أنّها موضوعة لمعنیین من المعانی المذکورة،أی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الطلب و الشأن</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وذکر صاحب الکفایة قدّس سره إنّ عدّ بعض هذه المعانی من معانی الأمر من اشتباه المصداق بالمفهوم،فإنّ الأمر لم یستعمل فی نفس هذه المعانی،و إنّما استعمل فی معناه،ولکنّه قد یکون مصداقاً لها،ثمّ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دعوی کونه حقیقة فی الطلب فی الجملة و الشیء</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وذهب المحقّق النائینی إلی أنّ لفظ الأمر موضوع لمعنی الواحد،و هو الواقعة التی لها أهمیة فی الجملة،وجمیع ما ذکر من المعانی یرجع إلی هذا المعنی الواحد،حتّی الطلب المنشأ بإحدی الصیغ الموضوعة له،و هذا المعنی قد ینطبق علی الحادثة،و قد ینطبق علی الشأن،و قد ینطبق علی الغرض،وهکذا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بدّ أن یکون المستعمل فیه من قبیل الأفعال و الصفات،فلا یطلق علی الجوامد،بل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بمعنی الطلب أیضاً من مصادیق هذا المعنی الواحد،فإنّه أیضاً من الاُمور التی لها أهمّیة،فلا یکون للفظ الأمر إلاّ معنی واحد یندرج الکلّ فیه،وتصوّر الجامع القریب بین الجمیع و إن کان صعباً إلاّ أنّا نری وجداناً أنّ استعمال الأمر فی جمیع الموارد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وعلیه،فالقول بالاشتراک اللفظی بعید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واستشکل علیه تلمیذه المحقّق السید الخوئی قدّس سره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الجامع بین الطلب وغیره من المعانی المذکورة غیر معقول،والسبب فی ذلک أنّ معنی الطلب معنی حدثی قابل للتصریف والاشتقاق دون غیره من المعانی،فإنّها من الجوامد وهی غیر قابلة لذلک،ومن الواضح أنّ الجامع بین المعنی الحدثی و المعنی الجامد غیر متصوّر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اخری،أنّ الجامع بینهما لا یخلو من أن یکون معنی حدثیاً أو جامداً ولا ثالث لهما،وعلی کلا التقدیرین لا یکون الجامع المزبور جامعاً ذاتیاً،إذ علی الأوّل لاینطبق علی الجوامد،وعلی الثانی لا ینطبق علی المعنی الحدثی،و هذا معنی عدم</w:t>
      </w:r>
    </w:p>
    <w:p>
      <w:pPr>
        <w:pStyle w:val="BookText"/>
        <w:rPr/>
      </w:pPr>
      <w:r>
        <w:rPr>
          <w:rFonts w:ascii="IRNazanin" w:hAnsi="IRNazanin" w:eastAsia="IRNazanin"/>
          <w:color w:val="111111"/>
          <w:sz w:val="28"/>
          <w:sz w:val="28"/>
          <w:szCs w:val="28"/>
          <w:rtl w:val="true"/>
          <w:lang w:bidi="fa-IR"/>
        </w:rPr>
        <w:t>تصوّر جامع ذاتی بینهما،ویشهد علی ذلک اختلافهما فی الجمع،فإنّ الأوّل یجمع علی أوامر و الثانی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دلیل علی أخذ الأهمّیة فی معنی الأمر،بحیث یکون استعماله فیما لا أهمّیة له مجازاً،وذلک لوضوح أنّ استعماله فیه کاستعماله فیما له أهمّیة فی الجملة من دون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مادّة الأمر موضوعة لغة لمعنیین علی سبیل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فی إطار خاص،و هو الطلب المتعلّق بفعل الغیر لا الطلب المطلق الجامع بین ما یتعلّق بفعل غیره وما یتعلّق بفعل نفسه کطالب العلم،وطالب الضالّة،وما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الخاص،و هو الذی یتقوّم بالشخص من الفعل أو الصفة أو نحوهما فی مقابل الجواهر وبعض أقسام الأعراض،وهی بهذا المعنی قد تنطبق علی الحادثة،و قد تنطبق علی الشأن،و قد تنطبق علی الغرض،وهکذا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ما ذکرنا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الأمر بمعناه الأوّل قابل للتصریف والاشتقاق،فتشتقّ منه الهیئات و الأوزان المختلفة،کهیئة الماضی و المضارع و الفاعل و المفعول،و هذا بخلاف الأمر بمعناه الثانی،حیث إنّه جامد فلا یکون قابلاً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بمعناه الأوّل یجمع علی أوامر وبمعناه الثانی یجمع علی امور،ومن الطبیعی أنّ اختلافهما فی ذلک شاهد صدق علی اختلافهما فی المعنی</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مشترکة بین القول و الفعل،وحقیقة فیهما معاً،والذی یدلّ علی صحّة ذلک أنّه لا خلاف فی استعمال لفظة الأمر فی اللغة العربیة تارةً فی القول واُخری فی الفعل</w:t>
      </w:r>
      <w:r>
        <w:rPr>
          <w:rFonts w:eastAsia="IRNazanin" w:cs="IRNazanin"/>
          <w:color w:val="111111"/>
          <w:sz w:val="28"/>
          <w:szCs w:val="28"/>
          <w:rtl w:val="true"/>
          <w:lang w:bidi="fa-IR"/>
        </w:rPr>
        <w:t xml:space="preserve">. </w:t>
      </w:r>
      <w:r>
        <w:rPr>
          <w:rStyle w:val="FootnoteAnchor"/>
          <w:rtl w:val="true"/>
        </w:rPr>
        <w:footnoteReference w:id="689"/>
      </w:r>
      <w:bookmarkStart w:id="789" w:name="pg13600_132306"/>
    </w:p>
    <w:p>
      <w:pPr>
        <w:pStyle w:val="Heading4"/>
        <w:numPr>
          <w:ilvl w:val="3"/>
          <w:numId w:val="1"/>
        </w:numPr>
        <w:rPr/>
      </w:pPr>
      <w:bookmarkStart w:id="790" w:name="__RefHeading___Toc188735_3830689328"/>
      <w:bookmarkStart w:id="791" w:name="_Toc291"/>
      <w:bookmarkEnd w:id="789"/>
      <w:bookmarkEnd w:id="790"/>
      <w:r>
        <w:rPr>
          <w:rtl w:val="true"/>
        </w:rPr>
        <w:t>المراد من الطلب و الشیء</w:t>
      </w:r>
      <w:bookmarkEnd w:id="791"/>
    </w:p>
    <w:p>
      <w:pPr>
        <w:pStyle w:val="BookText"/>
        <w:rPr/>
      </w:pPr>
      <w:r>
        <w:rPr>
          <w:rFonts w:ascii="IRNazanin" w:hAnsi="IRNazanin" w:eastAsia="IRNazanin"/>
          <w:color w:val="111111"/>
          <w:sz w:val="28"/>
          <w:sz w:val="28"/>
          <w:szCs w:val="28"/>
          <w:rtl w:val="true"/>
          <w:lang w:bidi="fa-IR"/>
        </w:rPr>
        <w:t>المراد من الطلب هو إظهار الإرادة و الرغبة بالقول أو الکتابة أو الإشارة أو نحو هذه الاُمور مّما یصحّ إظهار الإرادة و الرغبة وإبرازهما به،فمجرّد الإرادة و الرغبة من دون إظهارها بمظهر لا تسمّی طلباً،والظاهر أنّه لیس کلّ طلب یسمّی أمراً،بل بشرط مخصوص سیأتی ذکره،فتفسیر الأمر بالطلب من باب تعریف الشیء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الشیء من لفظ الأمر أیضاً لیس کلّ شیء علی الإطلاق،فیکون تفسیره به من باب تعریف الشیء بالأعمّ أیضاً؛فإنّ الشیء 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من الأفعال و الصفات،ولذا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أمراً،إذا رأیت إنساناً أو شجراً،ولکن لیس المراد من الفعل و الصفة المعنی الحدثی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 نفس الفعل أو الصفة بما هو موجود فی نفسه،یعنی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یلاحظ فیه جهة الصدور من الفاعل و الإیجاد،و هو المعبّر عنه عند بعضهم بمعنی الاسم المصدری،ولذا لا یشتقّ منه،فلا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مأمور،بالمعنی المأخوذ من الشیء،ولو کان معنی حدثیاً لاشتقّ منه؛بخلاف الأمر بمعنی الطلب،فإنّ المقصود منه المعنی الحدثی وجهة الصدور و الإیجاد،ولذا یشتقّ منه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أنّ لفظ الأمر مشترک بین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الشیء لا أنّه موضوع للجامع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الاشتراک 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الطلب یصحّ الاشتقاق منه،والثانی لا یصحّ الاشتقاق منه،واختلاف الاشتقاق وعدمه دلیل علی تعدّد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بمعنی الطلب یجمع علی أوامر،وبمعنی الشیء علی امور،واختلاف الجمع فی المعنیین أیضاً دلیل علی تعدّد الوضع</w:t>
      </w:r>
      <w:r>
        <w:rPr>
          <w:rFonts w:eastAsia="IRNazanin" w:cs="IRNazanin"/>
          <w:color w:val="111111"/>
          <w:sz w:val="28"/>
          <w:szCs w:val="28"/>
          <w:rtl w:val="true"/>
          <w:lang w:bidi="fa-IR"/>
        </w:rPr>
        <w:t>.</w:t>
      </w:r>
    </w:p>
    <w:p>
      <w:pPr>
        <w:pStyle w:val="Heading4"/>
        <w:numPr>
          <w:ilvl w:val="3"/>
          <w:numId w:val="1"/>
        </w:numPr>
        <w:rPr/>
      </w:pPr>
      <w:bookmarkStart w:id="792" w:name="__RefHeading___Toc188737_3830689328"/>
      <w:bookmarkStart w:id="793" w:name="_Toc292"/>
      <w:bookmarkEnd w:id="792"/>
      <w:r>
        <w:rPr>
          <w:rtl w:val="true"/>
        </w:rPr>
        <w:t>الخلاصة</w:t>
      </w:r>
      <w:bookmarkEnd w:id="79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الأمر فی اللغة قول القائل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إلزام الفعل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الأئمّة أنّ المراد بالأمر یختصّ بهذه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واعترض المصنّف علیه،وقال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 أن یکون معناه أنّ حقیقة الأمر یختصّ بهذه الصیغة،فإنّ الله تعالی فی الأزل متکلّم عندنا،واستحال أیضاً أن یکون معناه اختصاص أمر الآمر بهذه الصیغة،فإنّ مراد الشارع بالأمر وجوب الفعل علی العبد،و هو معنی الإبتلاء عندنا،و قد ثبت الوجوب بدون هذه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إتّفق الاُصولیون علی أنّ اسم الأمر حقیقة فی القول المخصوص،و إنّما وقع الخلاف بینهم فی اطلاق اسم الأمر علی غیره،والجمهور علی أنّه مجاز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الاُصولیون من أهل السنة فی تعریف الأمر أیضاً،فقال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المقتضی طاعة المأمور بفعل المأمور به؛وبعض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هو قول القائل لمن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افعل،أو ما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الآمدی و الرازی و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هو طلب أو استدعاء الفعل بالقول علی جهة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الأمر المؤلّفة من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لفظ مشترک بین الطلب وغیره ممّا تستعمل فیه هذه الکلمة،کالحادثة،والشأن،والفعل،وهکذا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أن تکون المعانی المذکورة لها غیر الطلب ترجع إلی معنی واحد جامع بینها،و هو مفهوم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هذا،یکون لفظ الأمر مشترکاً بین معنیین فقط،هما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الطلب،والشیء</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الطلب هو إظهار الإرادة و الرغبة بالقول أو الکتابة أو الإشارة ممّا یصحّ إظهار الإرادة و الرغبة وإبرازهما به،فمجرّد الإرادة و الرغبة من دون إظهار بمظهر لا تسمّی طلباً،والمراد من الشیء من لفظ الأمر لیس کل شیء علی الإطلاق،فإنّ الشیء 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من الأفعال و الصفات،ولذا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أمراً،إذا رأیت إنساناً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المراد من الفعل و الصفة المعنی الحدثی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منهما معنی الاسم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أنّ لفظ الأمر مشترک بین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الشیء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الاشتقاق،إذ الأمر بمعنی الطلب یصحّ منه الاشتقاق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الجمع فی المعنیین،إذ الأمر بمعنی الطلب یجمع علی أوامر،والثانی یجمع علی أمور</w:t>
      </w:r>
      <w:r>
        <w:rPr>
          <w:rFonts w:eastAsia="IRNazanin" w:cs="IRNazanin"/>
          <w:color w:val="111111"/>
          <w:sz w:val="28"/>
          <w:szCs w:val="28"/>
          <w:rtl w:val="true"/>
          <w:lang w:bidi="fa-IR"/>
        </w:rPr>
        <w:t>.</w:t>
      </w:r>
      <w:bookmarkStart w:id="794" w:name="pg13600_132309"/>
    </w:p>
    <w:p>
      <w:pPr>
        <w:pStyle w:val="Heading4"/>
        <w:numPr>
          <w:ilvl w:val="3"/>
          <w:numId w:val="1"/>
        </w:numPr>
        <w:rPr/>
      </w:pPr>
      <w:bookmarkStart w:id="795" w:name="__RefHeading___Toc188739_3830689328"/>
      <w:bookmarkStart w:id="796" w:name="_Toc293"/>
      <w:bookmarkEnd w:id="794"/>
      <w:bookmarkEnd w:id="795"/>
      <w:r>
        <w:rPr>
          <w:rtl w:val="true"/>
        </w:rPr>
        <w:t>الأسئلة</w:t>
      </w:r>
      <w:bookmarkEnd w:id="7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المراد من الأمر من حیث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التعریف الشرعی للأمر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بعض الائمّة إنّ المراد بالأمر یختصّ بصیغة افعل؟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الآمدی و الرازی للأمر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الطلب و الشیء؟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کون لفظ الأمر مشترکاً لفظیاً بین الطلب و الشیء؟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اعتراض المحقّق الخوئی رحمه الله علی استاذه النائینی رحمه الله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القول المخصوص فی تعریف الاُصولیین اسم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حقیقة فی القول المخصوص؟</w:t>
      </w:r>
      <w:bookmarkStart w:id="797" w:name="pg13600_132311"/>
    </w:p>
    <w:p>
      <w:pPr>
        <w:pStyle w:val="Heading3"/>
        <w:numPr>
          <w:ilvl w:val="2"/>
          <w:numId w:val="1"/>
        </w:numPr>
        <w:rPr/>
      </w:pPr>
      <w:bookmarkStart w:id="798" w:name="__RefHeading___Toc188741_3830689328"/>
      <w:bookmarkStart w:id="799" w:name="_Toc294"/>
      <w:bookmarkEnd w:id="797"/>
      <w:bookmarkEnd w:id="798"/>
      <w:r>
        <w:rPr>
          <w:rtl w:val="true"/>
        </w:rPr>
        <w:t>الدّرس الثامن و الثلاثون</w:t>
      </w:r>
      <w:bookmarkEnd w:id="799"/>
    </w:p>
    <w:p>
      <w:pPr>
        <w:pStyle w:val="Heading4"/>
        <w:numPr>
          <w:ilvl w:val="3"/>
          <w:numId w:val="1"/>
        </w:numPr>
        <w:rPr/>
      </w:pPr>
      <w:bookmarkStart w:id="800" w:name="__RefHeading___Toc188743_3830689328"/>
      <w:bookmarkStart w:id="801" w:name="_Toc295"/>
      <w:bookmarkEnd w:id="800"/>
      <w:r>
        <w:rPr>
          <w:rtl w:val="true"/>
        </w:rPr>
        <w:t>المعنی الاصطلاحی للأمر</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الفصول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بحسب الاصطلاح،فقد یطلق الأمر ویراد به الطلب المخصوص کما هو معناه الأصلی،ومنه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هل یقتضی کذا أو لا؟و قد یطلق ویراد به القول المخصوص،أعنی ما کان علی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إفعل،ولیفعل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ونظائرهما،ومنه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حقیقة فی کذا،ویجمعونه علی الأوامر علی خلاف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کثیراً منهم نقلوا الاتّفاق علی کونه حقیقة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وجعلوا النزاع فی بقیة معانیه،فذهب بعضهم إلی أنّه مجاز فیها؛لأنّه أولی من الاشتراک،ومنهم من جعله مشترکاً معنویاً بینه وبین الشأن حذراً من المجاز والاشتراک المخالفین للأصل</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المحقّق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هذا مجرّد اصطلاح،فلا مشاحة فیه،وإلاّ فلا وجه له أصلاً؛وذلک لأنّ الظاهر أنّ الاشتقاق منه بحسب معناه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وعلیه،فلو کان معناه الاصطلاحی القول المخصوص لم یمکن الاشتقاق منه؛لأنّه جامد،ومن الطبیعی أنّ مبدأ المشتقّات لا بدّ أن یکون معنی حدثیاً قابلاً للتصریف و التغییر</w:t>
      </w:r>
      <w:r>
        <w:rPr>
          <w:rFonts w:eastAsia="IRNazanin" w:cs="IRNazanin"/>
          <w:color w:val="111111"/>
          <w:sz w:val="28"/>
          <w:szCs w:val="28"/>
          <w:rtl w:val="true"/>
          <w:lang w:bidi="fa-IR"/>
        </w:rPr>
        <w:t xml:space="preserve">. </w:t>
      </w:r>
      <w:r>
        <w:rPr>
          <w:rStyle w:val="FootnoteAnchor"/>
          <w:rtl w:val="true"/>
        </w:rPr>
        <w:footnoteReference w:id="691"/>
      </w:r>
      <w:bookmarkStart w:id="802" w:name="pg13600_132312"/>
    </w:p>
    <w:p>
      <w:pPr>
        <w:pStyle w:val="BookText"/>
        <w:rPr/>
      </w:pPr>
      <w:bookmarkEnd w:id="802"/>
      <w:r>
        <w:rPr>
          <w:rFonts w:ascii="IRNazanin" w:hAnsi="IRNazanin" w:eastAsia="IRNazanin"/>
          <w:color w:val="111111"/>
          <w:sz w:val="28"/>
          <w:sz w:val="28"/>
          <w:szCs w:val="28"/>
          <w:rtl w:val="true"/>
          <w:lang w:bidi="fa-IR"/>
        </w:rPr>
        <w:t>وقال العلاّمة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الفعل بالقول علی جهة الاستعلاء</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وقال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استدعاء الفعل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جری مجراها علی طریق الاستعلاء إذا صدرت من مرید لإیقاع الفعل</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عبارة عن القول الدالّ علی الطلب،و هذا القدر ممّا اتّفق علیه الکلّ حتّی الأشعری؛لأنّ القول بالکلام النفسی لیس إنکاراً للکلام اللفظی،بل ادّعاء لکلام آخر خارج عن اللفظ،فکلّ من الطلب و القول معتبر فی مفهومه عرفاً بشهادة جلّ الأمارات أو کلّها بعد الاتّفاق المحقّق،سواء أکان ذلک القول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Style w:val="FootnoteAnchor"/>
          <w:rtl w:val="true"/>
        </w:rPr>
        <w:footnoteReference w:id="694"/>
      </w:r>
    </w:p>
    <w:p>
      <w:pPr>
        <w:pStyle w:val="Heading4"/>
        <w:numPr>
          <w:ilvl w:val="3"/>
          <w:numId w:val="1"/>
        </w:numPr>
        <w:rPr/>
      </w:pPr>
      <w:bookmarkStart w:id="803" w:name="__RefHeading___Toc188745_3830689328"/>
      <w:bookmarkStart w:id="804" w:name="_Toc296"/>
      <w:bookmarkEnd w:id="803"/>
      <w:r>
        <w:rPr>
          <w:rtl w:val="true"/>
        </w:rPr>
        <w:t>دلالة لفظ الأمر علی الوجوب</w:t>
      </w:r>
      <w:bookmarkEnd w:id="804"/>
    </w:p>
    <w:p>
      <w:pPr>
        <w:pStyle w:val="BookText"/>
        <w:rPr/>
      </w:pPr>
      <w:r>
        <w:rPr>
          <w:rFonts w:ascii="IRNazanin" w:hAnsi="IRNazanin" w:eastAsia="IRNazanin"/>
          <w:color w:val="111111"/>
          <w:sz w:val="28"/>
          <w:sz w:val="28"/>
          <w:szCs w:val="28"/>
          <w:rtl w:val="true"/>
          <w:lang w:bidi="fa-IR"/>
        </w:rPr>
        <w:t>اختلفوا فی دلالة لفظ الأمر بمعنی الطلب علی الوجوب،فقیل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موضوع لخصوص الطلب الوجوبی،وقیل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 منه ومن الطلب الندبی،وقیل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بینهما اشتراکاً لفظیاً،وقیل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والحقّ،إنّه دالّ علی الوجوب وظاهر فیه،فیما إذا کان مجرّداً وعاریاً عن القرینة الدالّة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الوحید علی ذلک،هو التبادر عرفاً من لفظ الأمر عند الإطلاق،ویؤیده بعض الآیات و الروایات المأثورة عن النبی 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أمّتی لأمرتهم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5"/>
      </w:r>
      <w:r>
        <w:rPr>
          <w:rFonts w:ascii="Amiri" w:hAnsi="Amiri" w:eastAsia="Amiri" w:cs="Amiri"/>
          <w:color w:val="111111"/>
          <w:sz w:val="28"/>
          <w:sz w:val="28"/>
          <w:szCs w:val="28"/>
          <w:rtl w:val="true"/>
          <w:lang w:bidi="ar-SA"/>
        </w:rPr>
        <w:t>و هو ظاهر فی أنّ الأمر یوجب المشقّة و الکلفة،و هذا یساوق الوجوب دون الاستحباب،وقوله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69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إنّما الإشکال و الکلام فی منشأ هذا التبادر،هل هو وضعه للدلالة علیه أو الإطلاق ومقدّمات الحکمة أو حکم العقل به،وجوه،بل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المشهور بین الأصحاب قدیماً وحدیثاً هو القول الأوّل،واختار جماعة القول الثانی،ولکن الصحیح هوالقول الثالث،یعنی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هذا الظهور هو حکم العقل بوجوب طاعة الآمر،فإنّ العقل یستقلّ بلزوم الانبعاث عن بعث المولی والانزجار عن زجره قضاءً لحقّ المولویة و العبودیة،فبمجرّد بعث المولی یجد العقل أنّه لا بدّ للعبد من الطاعة والانبعاث ما لم یرخّص فی ترکه،ویأذن فی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المدلول للفظ الأمر إلاّ الطلب من العالی،ولکنّ العقل هو الذی یلزم العبد الانبعاث،ویوجب علیه الطاعة لأمر المولی ما لم یصرّح المولی بالترخیص،ویأذن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وعلیه،فلا یکون استعماله فی موارد الندب مغایراً لاستعماله فی موارد الوجوب من جهة المعنی المستعمل فیه اللفظ،فلیس هو موضوعاً للوجوب،بل ولا موضوعاً للأعمّ من الوجوب و الندب؛لأنّ الوجوب و الندب لیسا من التقسیمات اللاحقة للمعنی المستعمل فیه اللفظ،بل من التقسیمات اللاحقة للأمر بعد استعماله فی معناه الموضوع 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عبّر السید المرتضی عن الدلیل الدال علی الوجوب بالعرف الشرعی،حیث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و إن ذهبنا إلی أنّ هذه اللفظة مشترکة فی اللغة بین الندب و الإیجاب،فنحن نذهب إلی أنّ العرف الشرعی المتّفق المستمرّ قد أوجب أن یحمل مطلق هذه اللفظة إذا وردت عن الله تعالی أو عن الرسول صلی الله علیه و آله علی الوجوب دون الندب</w:t>
      </w:r>
      <w:r>
        <w:rPr>
          <w:rFonts w:eastAsia="IRNazanin" w:cs="IRNazanin"/>
          <w:color w:val="111111"/>
          <w:sz w:val="28"/>
          <w:szCs w:val="28"/>
          <w:rtl w:val="true"/>
          <w:lang w:bidi="fa-IR"/>
        </w:rPr>
        <w:t xml:space="preserve">. </w:t>
      </w:r>
      <w:r>
        <w:rPr>
          <w:rStyle w:val="FootnoteAnchor"/>
          <w:rtl w:val="true"/>
        </w:rPr>
        <w:footnoteReference w:id="698"/>
      </w:r>
      <w:bookmarkStart w:id="805" w:name="pg13600_132314"/>
    </w:p>
    <w:p>
      <w:pPr>
        <w:pStyle w:val="Heading4"/>
        <w:numPr>
          <w:ilvl w:val="3"/>
          <w:numId w:val="1"/>
        </w:numPr>
        <w:rPr/>
      </w:pPr>
      <w:bookmarkStart w:id="806" w:name="__RefHeading___Toc188747_3830689328"/>
      <w:bookmarkStart w:id="807" w:name="_Toc297"/>
      <w:bookmarkEnd w:id="805"/>
      <w:bookmarkEnd w:id="806"/>
      <w:r>
        <w:rPr>
          <w:rtl w:val="true"/>
        </w:rPr>
        <w:t>موجب الأمر المطلق</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فی الأمر المطلق،أی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 عن القرینة،الدالّة علی اللزوم وعدم اللزوم،نحو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تَقْرَبا هذِهِ الشَّجَرَةَ فَتَکُونا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والصحیح من المذهب أنّ موجبه الوجوب،إلاّ إذا قام الدلیل علی خلافه؛لأنّ ترک الأمر معصیة کما أنّ الائتمار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الحماسی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أطعتِ لآمریکِ بصُرمِ حبلی مُریهم فی أحبّتهم بذاکِ</w:t>
      </w:r>
    </w:p>
    <w:p>
      <w:pPr>
        <w:pStyle w:val="BookText"/>
        <w:rPr/>
      </w:pPr>
      <w:r>
        <w:rPr>
          <w:rFonts w:ascii="IRNazanin" w:hAnsi="IRNazanin" w:eastAsia="IRNazanin"/>
          <w:color w:val="111111"/>
          <w:sz w:val="28"/>
          <w:sz w:val="28"/>
          <w:szCs w:val="28"/>
          <w:rtl w:val="true"/>
          <w:lang w:bidi="fa-IR"/>
        </w:rPr>
        <w:t>فإن هم طاوعوکِ فطاوعیهم و إن عاصوکِ فاعصی من عصاکِ</w:t>
      </w:r>
    </w:p>
    <w:p>
      <w:pPr>
        <w:pStyle w:val="BookText"/>
        <w:rPr/>
      </w:pPr>
      <w:r>
        <w:rPr>
          <w:rFonts w:ascii="IRNazanin" w:hAnsi="IRNazanin" w:eastAsia="IRNazanin"/>
          <w:color w:val="111111"/>
          <w:sz w:val="28"/>
          <w:sz w:val="28"/>
          <w:szCs w:val="28"/>
          <w:rtl w:val="true"/>
          <w:lang w:bidi="fa-IR"/>
        </w:rPr>
        <w:t>والعصیان فیما یرجع إلی حقّ الشرع سبب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الائتمار إنّما یکون بقدر ولایة الآمر علی المخاطب،ولهذا إذا وجّهت صیغة الأمر إلی من لا یلزمه طاعتک أصلاً لا یکون ذلک موجباً للائتمار،و إذا وجهتها إلی من یلزمه طاعتک من العبید لزمه الائتمار لا محالة،حتّی لو ترکه اختیاراً یستحقّ العقاب عرفاً وشرعاً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هذا،عرفنا أنّ لزوم الائتمار بقدر ولایة الآمر</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تعالی ملکاً کاملاً فی کلّ جزء من أجزاء العالم،وله التصرّف کیف ما شاء وأراد،و إذا ثبت أنّ من له الملک القاصر فی العبد کان ترک الائتمار سبباً للعقاب،فما ظنّک فی ترک أمر مَن أوجدک من العدم،وأدرّ علیک شآبیب النعم</w:t>
      </w:r>
      <w:r>
        <w:rPr>
          <w:rFonts w:eastAsia="IRNazanin" w:cs="IRNazanin"/>
          <w:color w:val="111111"/>
          <w:sz w:val="28"/>
          <w:szCs w:val="28"/>
          <w:rtl w:val="true"/>
          <w:lang w:bidi="fa-IR"/>
        </w:rPr>
        <w:t xml:space="preserve">. </w:t>
      </w:r>
      <w:r>
        <w:rPr>
          <w:rStyle w:val="FootnoteAnchor"/>
          <w:rtl w:val="true"/>
        </w:rPr>
        <w:footnoteReference w:id="702"/>
      </w:r>
      <w:bookmarkStart w:id="808" w:name="pg13600_132315"/>
    </w:p>
    <w:p>
      <w:pPr>
        <w:pStyle w:val="Heading4"/>
        <w:numPr>
          <w:ilvl w:val="3"/>
          <w:numId w:val="1"/>
        </w:numPr>
        <w:rPr/>
      </w:pPr>
      <w:bookmarkStart w:id="809" w:name="__RefHeading___Toc188749_3830689328"/>
      <w:bookmarkStart w:id="810" w:name="_Toc298"/>
      <w:bookmarkEnd w:id="808"/>
      <w:bookmarkEnd w:id="809"/>
      <w:r>
        <w:rPr>
          <w:rtl w:val="true"/>
        </w:rPr>
        <w:t>هل اقتضاء الأمر للوجوب شرعی أو لغوی أو عقلی؟</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الأمر وصیغة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الوجوب،فقد اختلف الاُصولیون فی أنّ هذه الدلالة شرعیة أم لغویة أو عقلیة؟</w:t>
      </w:r>
    </w:p>
    <w:p>
      <w:pPr>
        <w:pStyle w:val="BookText"/>
        <w:rPr/>
      </w:pPr>
      <w:r>
        <w:rPr>
          <w:rFonts w:ascii="IRNazanin" w:hAnsi="IRNazanin" w:eastAsia="IRNazanin"/>
          <w:color w:val="111111"/>
          <w:sz w:val="28"/>
          <w:sz w:val="28"/>
          <w:szCs w:val="28"/>
          <w:rtl w:val="true"/>
          <w:lang w:bidi="fa-IR"/>
        </w:rPr>
        <w:t>قالت طائفة،ومنهم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الدلالة شرعیة؛لأنّهم عرّفوها باستحقاق العقاب بالترک،و هو إنّما یعرف بالشرع،إذ لا مجال للعقل فی معرفة المثوبة و العقوبة،و إذا کان الوجوب ممّا لا یعرف إلاّ بالشرع،فکون هذه لا یعرف إلاّ به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جماعة اخری،هذه المسألة لغویة تعرف باللغة من غیر توقّف علی الشرع،ومنهم الإمام الشافعی و الآمدی وأبو إسحاق الشیرازی،فإنّ الإیجاب لغة هو الإثبات و الإلزام،لاستحقاق العقاب بالترک،وأمره تعالی لیس إلاّ إثباته وإلزامه علی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المسألة،الأمر للإلزام و هو لا یتوقّف علی الشرع أصلاً،واستحقاق العقاب لیس لازماً للطلب الحتم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بل هو لازم لأمر مَن له ولایة الإلزام عقلاً،و هو الله تعالی المالک للاُمور کلّها أو عادة کالسلطان وغیره من الموالی العرفیة؛فاستحقاق العقاب بالترک تعریف لهذا الصنف من الوجوب،و هو إلزام من له الولایة،ولکن باللازم</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فریق آخر عقلیة،إذ الإیجاب من المهمّات فی مخاطبة أهل اللغة،فلو لم یکن الأمر للوجوب لخلا الوجوب عن لفظ یدلّ علیه،و هو ممتنع مع دعوی الحاجة إلیه</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اقتضت الوجوب عن طریق العقل؛لأنّ العقل هو الذی ربط بین افعل وبین معاقبة تارک المأمور به،ونتج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للوجوب</w:t>
      </w:r>
      <w:r>
        <w:rPr>
          <w:rFonts w:eastAsia="IRNazanin" w:cs="IRNazanin"/>
          <w:color w:val="111111"/>
          <w:sz w:val="28"/>
          <w:szCs w:val="28"/>
          <w:rtl w:val="true"/>
          <w:lang w:bidi="fa-IR"/>
        </w:rPr>
        <w:t xml:space="preserve">. </w:t>
      </w:r>
      <w:r>
        <w:rPr>
          <w:rStyle w:val="FootnoteAnchor"/>
          <w:rtl w:val="true"/>
        </w:rPr>
        <w:footnoteReference w:id="705"/>
      </w:r>
      <w:bookmarkStart w:id="811" w:name="pg13600_132316"/>
    </w:p>
    <w:p>
      <w:pPr>
        <w:pStyle w:val="Heading4"/>
        <w:numPr>
          <w:ilvl w:val="3"/>
          <w:numId w:val="1"/>
        </w:numPr>
        <w:rPr/>
      </w:pPr>
      <w:bookmarkStart w:id="812" w:name="__RefHeading___Toc188751_3830689328"/>
      <w:bookmarkStart w:id="813" w:name="_Toc299"/>
      <w:bookmarkEnd w:id="811"/>
      <w:bookmarkEnd w:id="812"/>
      <w:r>
        <w:rPr>
          <w:rtl w:val="true"/>
        </w:rPr>
        <w:t>الخلاصة</w:t>
      </w:r>
      <w:bookmarkEnd w:id="813"/>
    </w:p>
    <w:p>
      <w:pPr>
        <w:pStyle w:val="BookText"/>
        <w:rPr/>
      </w:pPr>
      <w:r>
        <w:rPr>
          <w:rFonts w:ascii="IRNazanin" w:hAnsi="IRNazanin" w:eastAsia="IRNazanin"/>
          <w:color w:val="111111"/>
          <w:sz w:val="28"/>
          <w:sz w:val="28"/>
          <w:szCs w:val="28"/>
          <w:rtl w:val="true"/>
          <w:lang w:bidi="fa-IR"/>
        </w:rPr>
        <w:t>قال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بحسب الاصطلاح،فقد یطلق الأمر ویراد به الطلب المخصوص کما هو معناه الأصلی،و قد یطلق ویراد به القول المخصوص،و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 من العلماء نقلوا الاتّفاق علی کونه حقیقة فی 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علیه المحقّق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مجرّد اصطلاح،فلا مشاحة فیه،وإلاّ فلا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دلالة لفظ الأمر بمعنی الطلب علی الوجوب،فقیل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موضوع لخصوص الطلب الوجوبی،وقیل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 منه ومن الطلب الندبی،وقیل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مشترک لفظی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دالّ علی الوجوب إذا کان عاریاً عن القرینة الدالّة علی الاستحباب،والدلیل علیه،هو تبادر الوجوب من لفظ الأمر عند الإطلاق،ویؤیده بعض الآیات و الروایات المأثورة عن النبی صلی الله علیه و آله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و الکلام فی منشأ هذا التبادر،فالمعروف و المشهور بین الأصحاب هو وضعه للدلالة علیه،واختار جماعة أنّه الإطلاق ومقدّمات الحکمة،ولکن الصحیح هو حکم العقل بوجوب طاعة الآمر؛لأنّ العقل یستقلّ بلزوم الانبعاث عن بعث المولی قضاءً لحقّ المولویة و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مدلول لفظ الأمر إلاّ الطلب من العالی عن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فی الأمر المطلق،أی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 عن القرینة الدالّة علی اللزوم وعدم اللزوم،والصحیح من المذهب أنّ موجبه ومقتضاه الوجوب،إلاّ إذا قام الدلیل علی خلافه؛لأنّ ترک الأمر معصیة کما أنّ الإئتمار طاعة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أنّ من له الملک القاصر فی العبد کان ترک الائتمار من أمره سبباً للعقاب،فترک أمر مَن أوجدک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ملک کامل فی کلّ جزء من أجزاء العالم وله التصرّف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العقاب بطریق أولی،إذ لزوم الائتمار علی قدر ولایة الآمر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الاُصولیون فی أنّ دلالة الأمر وصیغة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الوجوب،هل هی شرعیة أو لغویة أو عقلیة؟قالت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شرعیة؛لأنّهم عرّفوها باستحقاق العقاب بالترک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جماعة اخری لغویة،تعرف باللغة من غیر توقّف علی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فریق آخر عقلیة؛لأنّ العقل هو الذی ربط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معاقبة تارک المأمور به</w:t>
      </w:r>
      <w:r>
        <w:rPr>
          <w:rFonts w:eastAsia="IRNazanin" w:cs="IRNazanin"/>
          <w:color w:val="111111"/>
          <w:sz w:val="28"/>
          <w:szCs w:val="28"/>
          <w:rtl w:val="true"/>
          <w:lang w:bidi="fa-IR"/>
        </w:rPr>
        <w:t>.</w:t>
      </w:r>
      <w:bookmarkStart w:id="814" w:name="pg13600_132318"/>
    </w:p>
    <w:p>
      <w:pPr>
        <w:pStyle w:val="Heading4"/>
        <w:numPr>
          <w:ilvl w:val="3"/>
          <w:numId w:val="1"/>
        </w:numPr>
        <w:rPr/>
      </w:pPr>
      <w:bookmarkStart w:id="815" w:name="__RefHeading___Toc188753_3830689328"/>
      <w:bookmarkStart w:id="816" w:name="_Toc300"/>
      <w:bookmarkEnd w:id="814"/>
      <w:bookmarkEnd w:id="815"/>
      <w:r>
        <w:rPr>
          <w:rtl w:val="true"/>
        </w:rPr>
        <w:t>الأسئلة</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بالمعنی الاصطلاحی للأمر؟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 المحقّق صاحب الکفایة رحمه الله علی صاحب الفصول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الرأی الحقّ فی دلالة لفظ الأمر بمعنی الطلب علی الوجوب؟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حکم العقل بوجوب طاعة الآمر فی باب منشأ تبادر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بالأمر المطلق؟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یوجب الأمر المطلق الوجوب؟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الأمر سبب للعقاب</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آراء الاُصولیین فی دلالة الأمر وصیغته علی الوجوب؟</w:t>
      </w:r>
      <w:bookmarkStart w:id="817" w:name="pg13600_132319"/>
    </w:p>
    <w:p>
      <w:pPr>
        <w:pStyle w:val="Heading3"/>
        <w:numPr>
          <w:ilvl w:val="2"/>
          <w:numId w:val="1"/>
        </w:numPr>
        <w:rPr/>
      </w:pPr>
      <w:bookmarkStart w:id="818" w:name="__RefHeading___Toc188755_3830689328"/>
      <w:bookmarkStart w:id="819" w:name="_Toc301"/>
      <w:bookmarkEnd w:id="817"/>
      <w:bookmarkEnd w:id="818"/>
      <w:r>
        <w:rPr>
          <w:rtl w:val="true"/>
        </w:rPr>
        <w:t>الدّرس التاسع و الثلاثون</w:t>
      </w:r>
      <w:bookmarkEnd w:id="819"/>
    </w:p>
    <w:p>
      <w:pPr>
        <w:pStyle w:val="Heading4"/>
        <w:numPr>
          <w:ilvl w:val="3"/>
          <w:numId w:val="1"/>
        </w:numPr>
        <w:rPr/>
      </w:pPr>
      <w:bookmarkStart w:id="820" w:name="__RefHeading___Toc188757_3830689328"/>
      <w:bookmarkStart w:id="821" w:name="_Toc302"/>
      <w:bookmarkEnd w:id="820"/>
      <w:r>
        <w:rPr>
          <w:rtl w:val="true"/>
        </w:rPr>
        <w:t>فی بیان مدلول صیغة الأمر</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لصیغة الأمر معانٍ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فَأَقِیمُوا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التهدید،کقوله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التعجیز،کقوله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وغیر ذلک من التسخیر و الإنذار و الترجّی و التمنّی و الإهانة و التسویة،کقوله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فَاصْبِرُوا أَوْ لا تَصْبِرُوا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و التکذیب و المشورة و التعجّب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ذکر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المعانی لیست من معانی الصیغة،وأنّها لم تستعمل فیها،و إنّما استعملت فی إنشاء الطلب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وملخّص ما أفاده هو أنّ صیغة الأمر موضوعة لمعنی واحد و هو الطلب الإنشائی،وتستعمل فیه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نعم،یختلف الداعی إلی إنشائه،فقد یکون هو الطلب الحقیقی،و قد یکون التهدید،و قد یکون</w:t>
      </w:r>
    </w:p>
    <w:p>
      <w:pPr>
        <w:pStyle w:val="BookText"/>
        <w:rPr/>
      </w:pPr>
      <w:r>
        <w:rPr>
          <w:rFonts w:ascii="IRNazanin" w:hAnsi="IRNazanin" w:eastAsia="IRNazanin"/>
          <w:color w:val="111111"/>
          <w:sz w:val="28"/>
          <w:sz w:val="28"/>
          <w:szCs w:val="28"/>
          <w:rtl w:val="true"/>
          <w:lang w:bidi="fa-IR"/>
        </w:rPr>
        <w:t>الاحتقار،و قد یکون أمر آخر،فبالأخرة یکون المورد من اشتباه الداعی بالمعنی،وقال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سائر الصیغ الإنشائیة أیضاً کذلک</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ما أفاده صاحب الکفایة قدّس سره یرتکز علی نظریة المشهور فی مسألة الإنشاء،وهی إیجاد المعنی باللفظ فی مقابل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وبکلمة اخری،صیغة الأمر موضوعة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الإنشائی الإیقاعی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المعانی المذکورة لها من الدواعی،حیث یکون الداعی إلی الاستعمال تارة هو التهدید،واُخری الإنذار،وثالثة التمنّی،ورابعة غیر ذلک،ومن البداهة أنّ ذلک غیر الاستعمال فیها،ولو مجازاً،کما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هیئة الأمر إیجادی لا حکائی،فهی موضوعة بحکم التبادر لنفس البعث و الإغراء نحو المأمور به،بخلاف هیئة الماضی و المضارع،فإنّها موضوعة للحکایة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فهیئة الأمر کالإشارة البعثیة و الإغرائیة وکإغراء جوارح الطیر و الکلاب المعلّمة،والفرق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موضوعة لإفادة ذلک وإفهامه،فهی مع إیجاد معناها مفهمة له وضعاً،وأیضاً انبعاث الحیوانات یکون بکیفیة الصوت و الحرکات و الإشارات المورثة لتشجیعها أو تحریکها نحو المقصود،لکن انبعاث الإنسان بعد فهم بعث المولی من أمره،وتحقّق موضوع الإطاعة،یکون لأجل مبادئ موجودة فی نفسه کالخوف و الرجاء،ولیس المراد من الإیجاد إیجاد شیء فی عالم التکوین حتّی یقال إنّا لا نتصوّر له معنی،بل المراد هو إیجاد بعث اعتباری فی دائرة المولویة و العبودیة مکان البعث بالجوارح من یده ورجله وغیرهما</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الحقّ کما علیه المحقّق المظفّر قدّس سره هو أنّ الهیئة فی جمیع هذه المعانی استعملت فی معنی واحد،لکن لیس هو واحداً من هذه المعانی؛لأنّ الهیئة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شأنها شأن الهیئات الاُخر وضعت لإفادة نسبة خاصّة کالحروف،ولم توضع</w:t>
      </w:r>
    </w:p>
    <w:p>
      <w:pPr>
        <w:pStyle w:val="BookText"/>
        <w:rPr/>
      </w:pPr>
      <w:r>
        <w:rPr>
          <w:rFonts w:ascii="IRNazanin" w:hAnsi="IRNazanin" w:eastAsia="IRNazanin"/>
          <w:color w:val="111111"/>
          <w:sz w:val="28"/>
          <w:sz w:val="28"/>
          <w:szCs w:val="28"/>
          <w:rtl w:val="true"/>
          <w:lang w:bidi="fa-IR"/>
        </w:rPr>
        <w:t>لإفادة معان مستقلّة،فلا یصحّ أن یراد منها مفاهیم هذه المعانی المذکورة التی هی معان 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وعلیه،فالحقّ أنّها موضوعة للنسبة الخاصّة القائمة بین المتکلّم و المخاطب و المادّة،والمقصود من المادّة الذی وقع علیه مفاد الهیئة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و القیام و القعود فی اضرب،وقم،واقعد،ونحو ذلک،وحینئذٍ ینتزع منها عنوان طالب ومطلوب منه ومطلوب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اضرب،یدلّ علی النسبة الطلبیة بین الضرب و المتکلّم و المخاطب،ومعنی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الضرب علی عهدة المخاطب وبعثه نحوه،وتحریکه إلیه،وجعل الداعی فی نفسه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هذا،فمدلول هیئة الأمر ومفادها هو النسبة الطلبیة،و إن شئت فسمّها النسبة البعثیة،لغرض إبراز جعل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عهدة المخاطب،وجعل الداعی فی نفسه وتحریکه وبعثه نحوه،ما شئت فعبّر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الجعل أو الإنشاء یختلف فیه الداعی له من قبل المتکلّم،فتارة یکون الداعی له هو البعث الحقیقی،وجعل الداعی فی نفس المخاطب لفعل المأمور به،فیکون هذا الإنشاء حینئذٍ مصداقاً للبعث و التحریک وجعل الداعی،أو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مصداقاً للطلب،فإنّ المقصود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 یکون الداعی له هو التهدید،فیکون مصداقاً للتهدید،ویکون تهدیداً بالحمل الشائع،وثالثة یکون الداعی له هو التعجیز،فیکون مصداقاً للتعجیز وتعجیزاً بالحمل الشائع،وهکذا فی باقی المعانی المذکورة وغیرها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اتّضحت المسألة فی أنّ البعث أو التهدید أو التعجیز أو نحوها لیست هی معانٍ لهیئة الأمر قد استعملت فی مفاهیمها،کما ظنّه القوم،لا معانٍ حقیقة ولا مجازیة،بل الحقّ أنّ المنشأ بها لیس إلاّ النسبة الطلبیة الخاصّة،و هذا الإنشاء یکون مصداقاً لأحد هذه الاُمور باختلاف الدواعی،فیکون تارة بعثاً بالحمل الشائع،واُخری تهدیداً</w:t>
      </w:r>
      <w:bookmarkStart w:id="822" w:name="pg13600_132322"/>
    </w:p>
    <w:p>
      <w:pPr>
        <w:pStyle w:val="BookText"/>
        <w:rPr/>
      </w:pPr>
      <w:bookmarkEnd w:id="822"/>
      <w:r>
        <w:rPr>
          <w:rFonts w:ascii="IRNazanin" w:hAnsi="IRNazanin" w:eastAsia="IRNazanin"/>
          <w:color w:val="111111"/>
          <w:sz w:val="28"/>
          <w:sz w:val="28"/>
          <w:szCs w:val="28"/>
          <w:rtl w:val="true"/>
          <w:lang w:bidi="fa-IR"/>
        </w:rPr>
        <w:t>بالحمل الشائع،وهکذا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هذه المفاهیم مدلولة للهیئة ومنشأة بها حتّی مفهوم البعث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اختلاف الآراء فی مدلول الصیغة وهیئة الأمر هو الاختلاط فی الوهم بین المفهوم و المصداق،بأنّ هذه الاُمور و المعانی المذکورة هی المفاهیم لهیئة الأمر لاالمصادیق لها</w:t>
      </w:r>
      <w:r>
        <w:rPr>
          <w:rFonts w:eastAsia="IRNazanin" w:cs="IRNazanin"/>
          <w:color w:val="111111"/>
          <w:sz w:val="28"/>
          <w:szCs w:val="28"/>
          <w:rtl w:val="true"/>
          <w:lang w:bidi="fa-IR"/>
        </w:rPr>
        <w:t>.</w:t>
      </w:r>
    </w:p>
    <w:p>
      <w:pPr>
        <w:pStyle w:val="Heading4"/>
        <w:numPr>
          <w:ilvl w:val="3"/>
          <w:numId w:val="1"/>
        </w:numPr>
        <w:rPr/>
      </w:pPr>
      <w:bookmarkStart w:id="823" w:name="__RefHeading___Toc188759_3830689328"/>
      <w:bookmarkStart w:id="824" w:name="_Toc303"/>
      <w:bookmarkEnd w:id="823"/>
      <w:r>
        <w:rPr>
          <w:rtl w:val="true"/>
        </w:rPr>
        <w:t>ظهور الصیغة فی الوجوب</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الاُصولیون فی ظهور صیغة الأمر إذا کانت مجرّدة وعاریة عن القرینة الدالّة علی الاستحباب أو الوجوب،هل هو الوجوب بحیث تحتاج إرادة الاستحباب إلی القرینة،أو ظاهرة فی الندب بحیث تحتاج إرادة الوجوب إلی القرینة،أو فی الجامع بینهما وتحتاج إرادة کلّ منهما إلی قرینة،أو فیهما علی نحو الاشتراک اللفظی؟وجوه،بل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والحقّ،إنّها ظاهرة فی الوجوب،ولکن لا من جهة کونها موضوعة للوجوب،ولا من جهة کونها موضوعة لمطلق الطلب و أنّ الوجوب أظهر أفراده،وشأنها فی ظهورها فی الوجوب شأن مادّة الأمر علی ما تقدّم هناک من أنّ الوجوب مستفاد من حکم العقل بلزوم إطاعة أمر المولی،ووجوب الانبعاث عن بعثه قضاءً لحقّ المولویة و العبودیة ما لم یرخّص نفس المولی بالترک ویأذن به،وبدون الترخیص فالأمر لو خلّی وطبعه شأنه أن یکون من مصادیق حکم العقل بوجوب الطاعة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هذا،فهذا الظهور لیس من نحو الظهورات اللفظیة و هذه الدلالة علی الوجوب لیس من نوع الدلالات الکلامیة،إذ صیغة الأمر کمادّة الأمر لا تستعمل فی مفهوم الوجوب لا استعمالاً حقیقیاً ولا مجازیاً؛لأنّ الوجوب کالندب أمر خارج عن حقیقة مدلوله،ولا من کیفیاته وأحواله</w:t>
      </w:r>
      <w:r>
        <w:rPr>
          <w:rFonts w:eastAsia="IRNazanin" w:cs="IRNazanin"/>
          <w:color w:val="111111"/>
          <w:sz w:val="28"/>
          <w:szCs w:val="28"/>
          <w:rtl w:val="true"/>
          <w:lang w:bidi="fa-IR"/>
        </w:rPr>
        <w:t>.</w:t>
      </w:r>
      <w:bookmarkStart w:id="825" w:name="pg13600_132323"/>
    </w:p>
    <w:p>
      <w:pPr>
        <w:pStyle w:val="BookText"/>
        <w:rPr/>
      </w:pPr>
      <w:bookmarkEnd w:id="825"/>
      <w:r>
        <w:rPr>
          <w:rFonts w:ascii="IRNazanin" w:hAnsi="IRNazanin" w:eastAsia="IRNazanin"/>
          <w:color w:val="111111"/>
          <w:sz w:val="28"/>
          <w:sz w:val="28"/>
          <w:szCs w:val="28"/>
          <w:rtl w:val="true"/>
          <w:lang w:bidi="fa-IR"/>
        </w:rPr>
        <w:t>وتمتاز الصیغة عن مادّة الأمر أنّ الصیغة لا تدلّ إلاّ علی النسبة الطلبیة کما تقدّم،فهی بطریق أولی لا تصلح للدلالة علی الوجوب الذی هو مفهوم اسمی،وکذا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هذا،فالمستعمل فیه الصیغة علی کلا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اختلاف فیه،واستفادة الوجوب فی صورة تجرّدها عن القرینة الدالّة علی الندب إنّما هو بحکم العقل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ذکرنا من کون المستعمل فیه واحد فی مورد الوجوب و الندب،ما جاء فی کثیر من الأحادیث من الجمع بین الواجبات و المندوبات بصیغة واحدة وأمر واحد أو اسلوب واحد مع تعدّد الأمر،کقوله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 و الجمعة ومسّ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،ولوکان الوجوب و الندب من قبیل المعینین للصیغة،لکان ذلک فی الأغلب من باب استعمال اللفظ فی أکثر من معنی،و هو مستحیل؛أو تأویله بإرادة مطلق الطلب البعید إرادته من مساق الأحادیث،فإنّه تجوّز،وعلی تقدیره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ولکن،کما مرّ أنّ السید الشریف المرتضی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مشترکة فی اللغة بین الندب و الإیجاب، </w:t>
      </w:r>
      <w:r>
        <w:rPr>
          <w:rStyle w:val="FootnoteAnchor"/>
          <w:rtl w:val="true"/>
        </w:rPr>
        <w:footnoteReference w:id="713"/>
      </w:r>
      <w:r>
        <w:rPr>
          <w:rFonts w:ascii="IRNazanin" w:hAnsi="IRNazanin" w:eastAsia="IRNazanin"/>
          <w:color w:val="111111"/>
          <w:sz w:val="28"/>
          <w:sz w:val="28"/>
          <w:szCs w:val="28"/>
          <w:rtl w:val="true"/>
          <w:lang w:bidi="fa-IR"/>
        </w:rPr>
        <w:t>ویظهر جوابه ممّا ذکرناه</w:t>
      </w:r>
      <w:r>
        <w:rPr>
          <w:rFonts w:eastAsia="IRNazanin" w:cs="IRNazanin"/>
          <w:color w:val="111111"/>
          <w:sz w:val="28"/>
          <w:szCs w:val="28"/>
          <w:rtl w:val="true"/>
          <w:lang w:bidi="fa-IR"/>
        </w:rPr>
        <w:t>.</w:t>
      </w:r>
    </w:p>
    <w:p>
      <w:pPr>
        <w:pStyle w:val="Heading4"/>
        <w:numPr>
          <w:ilvl w:val="3"/>
          <w:numId w:val="1"/>
        </w:numPr>
        <w:rPr/>
      </w:pPr>
      <w:bookmarkStart w:id="826" w:name="__RefHeading___Toc188761_3830689328"/>
      <w:bookmarkStart w:id="827" w:name="_Toc304"/>
      <w:bookmarkEnd w:id="826"/>
      <w:r>
        <w:rPr>
          <w:rtl w:val="true"/>
        </w:rPr>
        <w:t>الخلاصة</w:t>
      </w:r>
      <w:bookmarkEnd w:id="827"/>
    </w:p>
    <w:p>
      <w:pPr>
        <w:pStyle w:val="BookText"/>
        <w:rPr/>
      </w:pPr>
      <w:r>
        <w:rPr>
          <w:rFonts w:ascii="IRNazanin" w:hAnsi="IRNazanin" w:eastAsia="IRNazanin"/>
          <w:color w:val="111111"/>
          <w:sz w:val="28"/>
          <w:sz w:val="28"/>
          <w:szCs w:val="28"/>
          <w:rtl w:val="true"/>
          <w:lang w:bidi="fa-IR"/>
        </w:rPr>
        <w:t>ذکروا لصیغة الأمر معان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الطلب،والتهدید،والتعجیز،وغیر ذلک،وذکر صاحب الکفایة قدّس سره أنّ هذه المعانی لیست من معانی صیغة الأمر،وإنّها لم تستعمل فیها،و إنّما استعملت فی إنشاء الطلب فقط</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الخمینی رحمه الله إنّ مفاد هیئة الأمر إیجادی لا حکائی،بخلاف هیئة الماضی و المضارع،فإنّها موضوعة للحکایة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فهیئة الأمر کالإشارة البعثیة و الإغرائیة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موضوعة لإفادة ذلک وإفهامه مع إیجاد معناها مفهمة له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وانبعاث</w:t>
      </w:r>
    </w:p>
    <w:p>
      <w:pPr>
        <w:pStyle w:val="BookText"/>
        <w:rPr/>
      </w:pPr>
      <w:r>
        <w:rPr>
          <w:rFonts w:ascii="IRNazanin" w:hAnsi="IRNazanin" w:eastAsia="IRNazanin"/>
          <w:color w:val="111111"/>
          <w:sz w:val="28"/>
          <w:sz w:val="28"/>
          <w:szCs w:val="28"/>
          <w:rtl w:val="true"/>
          <w:lang w:bidi="fa-IR"/>
        </w:rPr>
        <w:t>الحیوانات یکون بکیفیة الصوت و الحرکات و الإشارات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فالحقّ،إنّ صیغة الأمر موضوعة للنسبة الخاصّة القائمة بین المتکلّم و المخاطب و المادّة،یعنی مدلول هیئة الأمر ومفادها هو النسبة الطلبیة،أو قل النسبة البعثیة لغرض إبراز جعل المأمور به فی عهدة المخاطب،وجعل الداعی فی نفسه،غیر أنّ الإنشاء أو الجعل یختلف فیه الداعی له من قبل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الأمر إذا کانت مجرّدة عن القرینة،هل هی تدلّ علی الوجوب أو ظاهرة فی الندب أو فی الجامع بینهما أو فیهما علی نحو الاشتراک؟</w:t>
      </w:r>
    </w:p>
    <w:p>
      <w:pPr>
        <w:pStyle w:val="BookText"/>
        <w:rPr/>
      </w:pPr>
      <w:r>
        <w:rPr>
          <w:rFonts w:ascii="IRNazanin" w:hAnsi="IRNazanin" w:eastAsia="IRNazanin"/>
          <w:color w:val="111111"/>
          <w:sz w:val="28"/>
          <w:sz w:val="28"/>
          <w:szCs w:val="28"/>
          <w:rtl w:val="true"/>
          <w:lang w:bidi="fa-IR"/>
        </w:rPr>
        <w:t>الحقّ،إنّها ظاهرة فی الوجوب،ولکن لا من جهة کونها موضوعة للوجوب،ولا من جهة کونها موضوعة لمطلق الطلب و أنّ الوجوب أظهر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نعم،شأنها فی ظهورها فی الوجوب شأن مادّة الأمر،یعنی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مستفاد من حکم العقل بلزوم إطاعة أمر المولی ووجوب الانبعاث عن بعثه قضاءً لحقّ المولویة و العبودیة ما لم یرخّص نفس المولی بالترک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هذا،فهذا الظهور لیس من نحو الظهورات اللفظیة،ولا الدلالة هذه علی الوجوب من نوع الدلالات الکلامیة</w:t>
      </w:r>
      <w:r>
        <w:rPr>
          <w:rFonts w:eastAsia="IRNazanin" w:cs="IRNazanin"/>
          <w:color w:val="111111"/>
          <w:sz w:val="28"/>
          <w:szCs w:val="28"/>
          <w:rtl w:val="true"/>
          <w:lang w:bidi="fa-IR"/>
        </w:rPr>
        <w:t>.</w:t>
      </w:r>
      <w:bookmarkStart w:id="828" w:name="pg13600_132325"/>
    </w:p>
    <w:p>
      <w:pPr>
        <w:pStyle w:val="Heading4"/>
        <w:numPr>
          <w:ilvl w:val="3"/>
          <w:numId w:val="1"/>
        </w:numPr>
        <w:rPr/>
      </w:pPr>
      <w:bookmarkStart w:id="829" w:name="__RefHeading___Toc188763_3830689328"/>
      <w:bookmarkStart w:id="830" w:name="_Toc305"/>
      <w:bookmarkEnd w:id="828"/>
      <w:bookmarkEnd w:id="829"/>
      <w:r>
        <w:rPr>
          <w:rtl w:val="true"/>
        </w:rPr>
        <w:t>الأسئلة</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المعانی المذکورة لصیغة الأمر؟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ملخّص کلام المحقّق صاحب الکفایة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قوله الخمینی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هیئة الأمر إیجادی لا حکائی؟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مدلول هیئة الأمر؟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البعث أو التهدید أو التعجیز معانی لهیئة الأمر؟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ظهور صیغة الأمر فی الوجوب من نحو الظهورات اللفظیة؟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حکم العقل بلزوم إطاعة أمر المولی علی العبد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بمثال علی کون المستعمل فیه واحداً فی مورد الوجوب و الندب</w:t>
      </w:r>
      <w:r>
        <w:rPr>
          <w:rFonts w:eastAsia="IRNazanin" w:cs="IRNazanin"/>
          <w:color w:val="111111"/>
          <w:sz w:val="28"/>
          <w:szCs w:val="28"/>
          <w:rtl w:val="true"/>
          <w:lang w:bidi="fa-IR"/>
        </w:rPr>
        <w:t>.</w:t>
      </w:r>
      <w:bookmarkStart w:id="831" w:name="pg13600_132327"/>
    </w:p>
    <w:p>
      <w:pPr>
        <w:pStyle w:val="Heading3"/>
        <w:numPr>
          <w:ilvl w:val="2"/>
          <w:numId w:val="1"/>
        </w:numPr>
        <w:rPr/>
      </w:pPr>
      <w:bookmarkStart w:id="832" w:name="__RefHeading___Toc188765_3830689328"/>
      <w:bookmarkStart w:id="833" w:name="_Toc306"/>
      <w:bookmarkEnd w:id="831"/>
      <w:bookmarkEnd w:id="832"/>
      <w:r>
        <w:rPr>
          <w:rtl w:val="true"/>
        </w:rPr>
        <w:t>الدّرس الأربعون</w:t>
      </w:r>
      <w:bookmarkEnd w:id="833"/>
    </w:p>
    <w:p>
      <w:pPr>
        <w:pStyle w:val="Heading4"/>
        <w:numPr>
          <w:ilvl w:val="3"/>
          <w:numId w:val="1"/>
        </w:numPr>
        <w:rPr/>
      </w:pPr>
      <w:bookmarkStart w:id="834" w:name="__RefHeading___Toc188767_3830689328"/>
      <w:bookmarkStart w:id="835" w:name="_Toc307"/>
      <w:bookmarkEnd w:id="834"/>
      <w:r>
        <w:rPr>
          <w:rtl w:val="true"/>
        </w:rPr>
        <w:t>المرّة و التکرار</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بالفعل </w:t>
      </w:r>
      <w:r>
        <w:rPr>
          <w:rStyle w:val="FootnoteAnchor"/>
          <w:rtl w:val="true"/>
        </w:rPr>
        <w:footnoteReference w:id="715"/>
      </w:r>
      <w:r>
        <w:rPr>
          <w:rFonts w:ascii="IRNazanin" w:hAnsi="IRNazanin" w:eastAsia="IRNazanin"/>
          <w:color w:val="111111"/>
          <w:sz w:val="28"/>
          <w:sz w:val="28"/>
          <w:szCs w:val="28"/>
          <w:rtl w:val="true"/>
          <w:lang w:bidi="fa-IR"/>
        </w:rPr>
        <w:t>لا یقتضی التکرار،ولهذا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امرأتی،فطلّقها الوکیل ثمّ تزوّجها الموکّل،لیس للوکیل أن یطلّقها بالأمر الأوّل ثانیاً،ولو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امرأة،لا یتناول هذا تزویجاً مرّةً بعد اخری،ولو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تزوّج،لا یتناول ذلک إلاّ مرّة واحدةً،لأنّ الأمر بالفعل طلب تحقیق الفعل علی سبیل الاختصار،فإنّ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اضرب،مختصر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فعل الضرب،والمختصر من الکلام و المطوّل سواء فی الحکم،ثمّ الأمر بالضرب أمر بجنس تصرّف معلوم،وحکم اسم الجنس أن یتناول الأدنی عند الإطلاق،ویحتمل کلّ الجنس</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لا یشرب الماء،یحنث بشرب أدنی قطرة منه،ولو نوی به جمیع میاه العالم صحّت نیته،ولهذا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طلّقی نفسک،فقالت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طلّقتُ،یقع الواحدة،ولو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صحّت نیتّه،وکذلک لو قال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طلّقها،یتناول الواحدة عند الاطلاق،ولو نوی الثلاث صحّت نیته،ولو نوی الثنتین لا یصحّ </w:t>
      </w:r>
      <w:r>
        <w:rPr>
          <w:rStyle w:val="FootnoteAnchor"/>
          <w:rtl w:val="true"/>
        </w:rPr>
        <w:footnoteReference w:id="716"/>
      </w:r>
      <w:r>
        <w:rPr>
          <w:rFonts w:ascii="IRNazanin" w:hAnsi="IRNazanin" w:eastAsia="IRNazanin"/>
          <w:color w:val="111111"/>
          <w:sz w:val="28"/>
          <w:sz w:val="28"/>
          <w:szCs w:val="28"/>
          <w:rtl w:val="true"/>
          <w:lang w:bidi="fa-IR"/>
        </w:rPr>
        <w:t>،إلاّ إذا کانت المنکوحة أمة،فإنّ نیة الثنتین فی</w:t>
      </w:r>
      <w:bookmarkStart w:id="836" w:name="pg13600_132328"/>
    </w:p>
    <w:p>
      <w:pPr>
        <w:pStyle w:val="BookText"/>
        <w:rPr/>
      </w:pPr>
      <w:bookmarkEnd w:id="836"/>
      <w:r>
        <w:rPr>
          <w:rFonts w:ascii="IRNazanin" w:hAnsi="IRNazanin" w:eastAsia="IRNazanin"/>
          <w:color w:val="111111"/>
          <w:sz w:val="28"/>
          <w:sz w:val="28"/>
          <w:szCs w:val="28"/>
          <w:rtl w:val="true"/>
          <w:lang w:bidi="fa-IR"/>
        </w:rPr>
        <w:t>حقّها نیة بکلّ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تزوّج،یقع علی تزوّج امرأة واحدة،ولو نوی الثنتین صحّت نیته؛لأنّ ذلک کلّ الجنس فی حقّ العبد</w:t>
      </w:r>
      <w:r>
        <w:rPr>
          <w:rFonts w:eastAsia="IRNazanin" w:cs="IRNazanin"/>
          <w:color w:val="111111"/>
          <w:sz w:val="28"/>
          <w:szCs w:val="28"/>
          <w:rtl w:val="true"/>
          <w:lang w:bidi="fa-IR"/>
        </w:rPr>
        <w:t>.</w:t>
      </w:r>
    </w:p>
    <w:p>
      <w:pPr>
        <w:pStyle w:val="Heading4"/>
        <w:numPr>
          <w:ilvl w:val="3"/>
          <w:numId w:val="1"/>
        </w:numPr>
        <w:rPr/>
      </w:pPr>
      <w:bookmarkStart w:id="837" w:name="__RefHeading___Toc188769_3830689328"/>
      <w:bookmarkStart w:id="838" w:name="_Toc308"/>
      <w:bookmarkEnd w:id="837"/>
      <w:r>
        <w:rPr>
          <w:rtl w:val="true"/>
        </w:rPr>
        <w:t>تکرّر العبادات</w:t>
      </w:r>
      <w:bookmarkEnd w:id="838"/>
    </w:p>
    <w:p>
      <w:pPr>
        <w:pStyle w:val="BookText"/>
        <w:rPr/>
      </w:pPr>
      <w:r>
        <w:rPr>
          <w:rFonts w:ascii="IRNazanin" w:hAnsi="IRNazanin" w:eastAsia="IRNazanin"/>
          <w:color w:val="111111"/>
          <w:sz w:val="28"/>
          <w:sz w:val="28"/>
          <w:szCs w:val="28"/>
          <w:rtl w:val="true"/>
          <w:lang w:bidi="fa-IR"/>
        </w:rPr>
        <w:t>ولا یتأتّی علی هذا فصل تکرار العبادات،فإنّ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 وتکرار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بالأمر،بل بتکرّر أسبابها التی یثبت بها الوجوب،والأمر لطلب أداء ما وجب فی الذمّة بسبب سابق لا لإثبات أصل الوجوب،و هذا بمنزلة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ثمن المبیع،وأدِّ نفقة الزوجة،فإذا وجبت العبادة بسببها فتوجّه الأمر لأداء ما وجب منها علیه</w:t>
      </w:r>
      <w:r>
        <w:rPr>
          <w:rFonts w:eastAsia="IRNazanin" w:cs="IRNazanin"/>
          <w:color w:val="111111"/>
          <w:sz w:val="28"/>
          <w:szCs w:val="28"/>
          <w:rtl w:val="true"/>
          <w:lang w:bidi="fa-IR"/>
        </w:rPr>
        <w:t xml:space="preserve">. </w:t>
      </w:r>
      <w:r>
        <w:rPr>
          <w:rStyle w:val="FootnoteAnchor"/>
          <w:rtl w:val="true"/>
        </w:rPr>
        <w:footnoteReference w:id="717"/>
      </w:r>
    </w:p>
    <w:p>
      <w:pPr>
        <w:pStyle w:val="Heading4"/>
        <w:numPr>
          <w:ilvl w:val="3"/>
          <w:numId w:val="1"/>
        </w:numPr>
        <w:rPr/>
      </w:pPr>
      <w:bookmarkStart w:id="839" w:name="__RefHeading___Toc188771_3830689328"/>
      <w:bookmarkStart w:id="840" w:name="_Toc309"/>
      <w:bookmarkEnd w:id="839"/>
      <w:r>
        <w:rPr>
          <w:rtl w:val="true"/>
        </w:rPr>
        <w:t>الأمر یتناول الجنس</w:t>
      </w:r>
      <w:bookmarkEnd w:id="84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الأمر لمّا کان یتناول الجنس یتناول جنس ما وجب علیه، </w:t>
      </w:r>
      <w:r>
        <w:rPr>
          <w:rStyle w:val="FootnoteAnchor"/>
          <w:rtl w:val="true"/>
        </w:rPr>
        <w:footnoteReference w:id="718"/>
      </w:r>
      <w:r>
        <w:rPr>
          <w:rFonts w:ascii="IRNazanin" w:hAnsi="IRNazanin" w:eastAsia="IRNazanin"/>
          <w:color w:val="111111"/>
          <w:sz w:val="28"/>
          <w:sz w:val="28"/>
          <w:szCs w:val="28"/>
          <w:rtl w:val="true"/>
          <w:lang w:bidi="fa-IR"/>
        </w:rPr>
        <w:t>ومثاله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فی</w:t>
      </w:r>
      <w:bookmarkStart w:id="841" w:name="pg13600_132329"/>
    </w:p>
    <w:p>
      <w:pPr>
        <w:pStyle w:val="BookText"/>
        <w:rPr/>
      </w:pPr>
      <w:bookmarkEnd w:id="841"/>
      <w:r>
        <w:rPr>
          <w:rFonts w:ascii="IRNazanin" w:hAnsi="IRNazanin" w:eastAsia="IRNazanin"/>
          <w:color w:val="111111"/>
          <w:sz w:val="28"/>
          <w:sz w:val="28"/>
          <w:szCs w:val="28"/>
          <w:rtl w:val="true"/>
          <w:lang w:bidi="fa-IR"/>
        </w:rPr>
        <w:t>وقت الظهر هو الظهر،فتوجّه الأمر لأداء ذلک الواجب،ثمّ إذا تکرّر الوقت تکرّر الواجب،فیتناول الأمر ذلک الواجب الآخر ضرورة تناوله کلّ الجنس الواجب علیه صوماً کان أو صلاة،فکان تکرار العبادة المتکرّرة بهذا الطریق لا بطریق أنّ الأمر یقتضی التکرار</w:t>
      </w:r>
      <w:r>
        <w:rPr>
          <w:rFonts w:eastAsia="IRNazanin" w:cs="IRNazanin"/>
          <w:color w:val="111111"/>
          <w:sz w:val="28"/>
          <w:szCs w:val="28"/>
          <w:rtl w:val="true"/>
          <w:lang w:bidi="fa-IR"/>
        </w:rPr>
        <w:t xml:space="preserve">. </w:t>
      </w:r>
      <w:r>
        <w:rPr>
          <w:rStyle w:val="FootnoteAnchor"/>
          <w:rtl w:val="true"/>
        </w:rPr>
        <w:footnoteReference w:id="719"/>
      </w:r>
    </w:p>
    <w:p>
      <w:pPr>
        <w:pStyle w:val="Heading4"/>
        <w:numPr>
          <w:ilvl w:val="3"/>
          <w:numId w:val="1"/>
        </w:numPr>
        <w:rPr/>
      </w:pPr>
      <w:bookmarkStart w:id="842" w:name="__RefHeading___Toc188773_3830689328"/>
      <w:bookmarkStart w:id="843" w:name="_Toc310"/>
      <w:bookmarkEnd w:id="842"/>
      <w:r>
        <w:rPr>
          <w:rtl w:val="true"/>
        </w:rPr>
        <w:t>هدایة</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وردت صیغة الأمر،وهی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ومجرّدة عن القرائن،فهل تقتضی فعل المأمور به مرّة واحدة أو أنّها تقتضی التکرار؟اختلف الاُصولیون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لا یقتضی التکرار،أی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إلاّ فعل المأمور به مرّة واحدة،فلو قال السید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صم،فإنّه یخرج عن العهدة وتبرأ ذمّته بصوم یوم واحد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مذهب أکثر الحنفیة و الظاهریة،و هو اختیار کثیر من الحنابلة کأبی الخطّاب وابن قدامة،ونسب إلی أکثر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یقتضی التکرار؛و هو مذهب بعض الشافعیة کأبی إسحاق،و هو اختیار بعض الحنابلة کالقاضی أبی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لا یدلّ علی التکرار ولا علی المرّة الواحدة،و إنّما یدلّ علی طلب الماهیة،والماهیة کما تتحقّق فی المرّة الواحدة کذلک تتحقّق فی غیرها،إلاّ أنّ المرّة الواحدة ضروریة،ولیست المرّة ممّا وضع له الأمر،و هو مذهب بعض الشافعیة کالفخر الرازی و الآمدی و البیضاوی و الغزالی</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 فی مقام الاستدلال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لا دلالة فیه البتّة لا علی</w:t>
      </w:r>
      <w:bookmarkStart w:id="844" w:name="pg13600_132330"/>
    </w:p>
    <w:p>
      <w:pPr>
        <w:pStyle w:val="BookText"/>
        <w:rPr/>
      </w:pPr>
      <w:bookmarkEnd w:id="844"/>
      <w:r>
        <w:rPr>
          <w:rFonts w:ascii="IRNazanin" w:hAnsi="IRNazanin" w:eastAsia="IRNazanin"/>
          <w:color w:val="111111"/>
          <w:sz w:val="28"/>
          <w:sz w:val="28"/>
          <w:szCs w:val="28"/>
          <w:rtl w:val="true"/>
          <w:lang w:bidi="fa-IR"/>
        </w:rPr>
        <w:t>التکرار ولا علی المرّة الواحدة،بل علی طلب الماهیة من حیث هی هی،إلاّ أنّه لایمکن إدخال تلک الماهیة فی الوجود بأقل من المرّة الواحدة،فصارت المرّة الواحدة من ضرورات الإتیان بالمأمور به،فلا جرم دلّ علی المرّة الواحدة</w:t>
      </w:r>
      <w:r>
        <w:rPr>
          <w:rFonts w:eastAsia="IRNazanin" w:cs="IRNazanin"/>
          <w:color w:val="111111"/>
          <w:sz w:val="28"/>
          <w:szCs w:val="28"/>
          <w:rtl w:val="true"/>
          <w:lang w:bidi="fa-IR"/>
        </w:rPr>
        <w:t xml:space="preserve">. </w:t>
      </w:r>
      <w:r>
        <w:rPr>
          <w:rStyle w:val="FootnoteAnchor"/>
          <w:rtl w:val="true"/>
        </w:rPr>
        <w:footnoteReference w:id="721"/>
      </w:r>
    </w:p>
    <w:p>
      <w:pPr>
        <w:pStyle w:val="Heading4"/>
        <w:numPr>
          <w:ilvl w:val="3"/>
          <w:numId w:val="1"/>
        </w:numPr>
        <w:rPr/>
      </w:pPr>
      <w:bookmarkStart w:id="845" w:name="__RefHeading___Toc188775_3830689328"/>
      <w:bookmarkStart w:id="846" w:name="_Toc311"/>
      <w:bookmarkEnd w:id="845"/>
      <w:r>
        <w:rPr>
          <w:rtl w:val="true"/>
        </w:rPr>
        <w:t>هل الصیغة تقتضی المرّة أو التکرار</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انحلال الأحکام التحریمیة بانحلال موضوعاتها کما تنحلّ بانحلال المکلّفین خارجاً،ضرورة أنّ المستفاد عرفاً من مثل قضیة لا تشرب الخمر أو ما شاکلها انحلال الحرمة بانحلال وجود الخمر فی الخارج،وإنّه متی ما وجد فیه خمر،کان محکوماً بالحرمة،کما هو الحال فی القضایا الحقیقیة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التکالیف الوجوبیة فلا 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انحلالها بانحلال المکلّفین،وتعدّدها بتعدّدهم بداهة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المتفاهم العرفی من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أو ما شاکله،هو تعدّد وجوب الحجّ بتعدّد أفراد المستطیع خارجاً،و أمّا انحلالها بانحلال موضوعاتها فیختلف ذلک باختلاف الموارد،فتنحلّ فی بعض الموارد دون بعضها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وما شاکلها،حیث إنّ المتفاهم العرفی منهما هو الانحلال وتعدّد وجوب الصلاة ووجوب الصوم عند تعدّد الدلوک و الرؤیة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إنّ المستفاد منه عرفاً عدم انحلال وجوب الحجّ بتعدّد الاستطاعة خارجاً فی کلّ سنة،بل المستفاد منه أنّ تحقّق الاستطاعة لدی المکلّف یقتضی وجوب الحجّ علیه،فلو امتثل مرّة واحدة کفی،ولا یلزمه التکرار بعد ذلک و إن تجدّدت استطاعته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صیغة الأمر أو ما شاکلها لا تدلّ علی التکرار ولا علی المرّة فی کلا الموردین،واستفادة الانحلال وعدمه إنّما تکون بسبب قرائن خارجیة وخصوصیات المورد لا من جهة دلالة الصیغة علیه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المرّة و التکرار فی الأفراد الطولیة و الوحدة و التعدّد فی الأفراد العرضیة جمعیاً خارج عن طور مدلول الصیغة مادّة وهیئة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فی ذلک واضح،و هو أنّ الصیغة لو دلّت علی ذلک فبطبیعة الحال لا تخلو من أن تدلّ علیه بمادّتها أو بهیئتها ولا ثالث لهما،والمفروض أنّها لا تدلّ بشیء منهما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ناحیة المادّة،فلفرض أنّها موضوعة للدلالة علی الطبیعة المهملة المعرّاة عنها الخصوصیات کافّة،منها المرّة و التکرار و الوحدة و التعدّد،فلا تدلّ علی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ناحیة الهیئة،فقد تقدّم أنّها تدلّ علی النسبة الطلبیة أو النسبة البعثیة،لغرض جعل الداعی فی نفس المخاطب وجعل المأمور به فی عهدته،فلا بدّ من دلیل دالّ علی کلّ من المرّة أو التکرار،أمّا الإطلاق فإنّه یقتضی الاکتفاء بالمرّة،وتفصیل ذلک أنّ مطلوب المولی لا یخلو من أحد وجوه ثلاثة،یختلف الحکم فیها من ناحیة جواز الاکتفاء وجواز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المطلوب صرف وجود الشیء بلا قید ولا شرط،بمعنی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لا یبقی مطلوبه معدوماً،بل یخرج من ظلمة العدم إلی نور الوجود لا أکثر ولو بفرد واحد،ولا محالة حینئذٍ ینطبق المطلوب قهراً علی أوّل وجوداته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أتی المکلّف بما أُمر به أکثر من مرّة،فالامتثال یکون بالوجود الأوّل،ویکون الثانی لغواً محضاً کالصلوات الیومیة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المطلوب الوجود الواحد بقید الوحدة،أی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یزید علی أوّل</w:t>
      </w:r>
      <w:bookmarkStart w:id="847" w:name="pg13600_132332"/>
    </w:p>
    <w:p>
      <w:pPr>
        <w:pStyle w:val="BookText"/>
        <w:rPr/>
      </w:pPr>
      <w:bookmarkEnd w:id="847"/>
      <w:r>
        <w:rPr>
          <w:rFonts w:ascii="IRNazanin" w:hAnsi="IRNazanin" w:eastAsia="IRNazanin"/>
          <w:color w:val="111111"/>
          <w:sz w:val="28"/>
          <w:sz w:val="28"/>
          <w:szCs w:val="28"/>
          <w:rtl w:val="true"/>
          <w:lang w:bidi="fa-IR"/>
        </w:rPr>
        <w:t>وجوداته،فلو أتی المکلّف حینئذٍ بالمأمور به مرّتین،لا یحصل الامتثال أصلاً کتکبیرة الإحرام للصلاة،فإنّ الإتیان بالثانیة عقیب الاُولی مبطل للأولی وهی تقع 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المطلوب المتکرّر إمّا بشرط تکرّره فیکون المطلوب هو المجموع بما هو مجموع،فلا یحصل الامتثال بالمرّة أصلاً کرکعات الصلاة الواحدة،و إمّا لا بشرط تکرّره،بمعنی أنّه یکون المطلوب کلّ واحد من الوجودات،کصوم أیام شهر رمضان،فلکلّ مرّة امتثالها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الوجهین الأخیرین یحتاجان إلی بیان زائد علی مفاد الصیغة،فلو أطلق المولی ولم یقید بأحد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إطلاقه دلیلاً علی إرادة الوجه الأوّل،وعلیه یحصل الامتثال بالوجود الأوّل،کما أشرنا إلیه،ولکن لا یضرّ الوجود الثانی کما أنّه لا أثر له فی الامتثال وغرض المولی</w:t>
      </w:r>
      <w:r>
        <w:rPr>
          <w:rFonts w:eastAsia="IRNazanin" w:cs="IRNazanin"/>
          <w:color w:val="111111"/>
          <w:sz w:val="28"/>
          <w:szCs w:val="28"/>
          <w:rtl w:val="true"/>
          <w:lang w:bidi="fa-IR"/>
        </w:rPr>
        <w:t>.</w:t>
      </w:r>
    </w:p>
    <w:p>
      <w:pPr>
        <w:pStyle w:val="Heading4"/>
        <w:numPr>
          <w:ilvl w:val="3"/>
          <w:numId w:val="1"/>
        </w:numPr>
        <w:rPr/>
      </w:pPr>
      <w:bookmarkStart w:id="848" w:name="__RefHeading___Toc188777_3830689328"/>
      <w:bookmarkStart w:id="849" w:name="_Toc312"/>
      <w:bookmarkEnd w:id="848"/>
      <w:r>
        <w:rPr>
          <w:rtl w:val="true"/>
        </w:rPr>
        <w:t>تنبیه</w:t>
      </w:r>
      <w:bookmarkEnd w:id="84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بالمرّة و التکرار هل هو الدفعة </w:t>
      </w:r>
      <w:r>
        <w:rPr>
          <w:rStyle w:val="FootnoteAnchor"/>
          <w:rtl w:val="true"/>
        </w:rPr>
        <w:footnoteReference w:id="726"/>
      </w:r>
      <w:r>
        <w:rPr>
          <w:rFonts w:ascii="IRNazanin" w:hAnsi="IRNazanin" w:eastAsia="IRNazanin"/>
          <w:color w:val="111111"/>
          <w:sz w:val="28"/>
          <w:sz w:val="28"/>
          <w:szCs w:val="28"/>
          <w:rtl w:val="true"/>
          <w:lang w:bidi="fa-IR"/>
        </w:rPr>
        <w:t>والدفعات أو الفرد و الأفراد؟قال المحقّق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 یقعا بکلا المعنیین محلّ النزاع و إن کان لفظهما ظاهراً فی المعنی الأوّل</w:t>
      </w:r>
      <w:r>
        <w:rPr>
          <w:rFonts w:eastAsia="IRNazanin" w:cs="IRNazanin"/>
          <w:color w:val="111111"/>
          <w:sz w:val="28"/>
          <w:szCs w:val="28"/>
          <w:rtl w:val="true"/>
          <w:lang w:bidi="fa-IR"/>
        </w:rPr>
        <w:t xml:space="preserve">. </w:t>
      </w:r>
      <w:r>
        <w:rPr>
          <w:rStyle w:val="FootnoteAnchor"/>
          <w:rtl w:val="true"/>
        </w:rPr>
        <w:footnoteReference w:id="727"/>
      </w:r>
      <w:bookmarkStart w:id="850" w:name="pg13600_132333"/>
    </w:p>
    <w:p>
      <w:pPr>
        <w:pStyle w:val="Heading4"/>
        <w:numPr>
          <w:ilvl w:val="3"/>
          <w:numId w:val="1"/>
        </w:numPr>
        <w:rPr/>
      </w:pPr>
      <w:bookmarkStart w:id="851" w:name="__RefHeading___Toc188779_3830689328"/>
      <w:bookmarkStart w:id="852" w:name="_Toc313"/>
      <w:bookmarkEnd w:id="850"/>
      <w:bookmarkEnd w:id="851"/>
      <w:r>
        <w:rPr>
          <w:rtl w:val="true"/>
        </w:rPr>
        <w:t>الخلاصة</w:t>
      </w:r>
      <w:bookmarkEnd w:id="852"/>
    </w:p>
    <w:p>
      <w:pPr>
        <w:pStyle w:val="BookText"/>
        <w:rPr/>
      </w:pPr>
      <w:r>
        <w:rPr>
          <w:rFonts w:ascii="IRNazanin" w:hAnsi="IRNazanin" w:eastAsia="IRNazanin"/>
          <w:color w:val="111111"/>
          <w:sz w:val="28"/>
          <w:sz w:val="28"/>
          <w:szCs w:val="28"/>
          <w:rtl w:val="true"/>
          <w:lang w:bidi="fa-IR"/>
        </w:rPr>
        <w:t>الأمر بالفعل لا یقتضی التکرار،وتکرار العبادات لا یثبت بالأمر،بل بتکرّر أسبابها التی یثبت بها الواجب،والأمر لطلب أداء ما وجب فی الذمّة بسبب سابق لا لإثبات أصل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الأمر یتناول الجنس،فلذا یتناول جنس ما وجب علی المکلّف،کما فی توجّه الأمر فی وقت الظهر لأداء ذلک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الاُصولیون فی صیغة الأمر إذا کانت مجرّدة عن القرائن،هل تقتضی المرّة أو أنّها تقتضی تکرار المأمور به؟وهم فی ذلک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لا یقتضی التکرار،أی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إلاّ فعل المأمور به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یقتضی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لا یدلّ علی المرّة ولا التکرار،و إنّما یدلّ فقط علی طلب الماهیة،والماهیة کما تتحقّق فی المرّة الواحدة کذلک تتحقّق فی غیرها،إلاّ أنّ المرّة الواحدة ضروریة،ولیست المرّة ممّا وضع 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انحلال الأحکام التحریمیة بانحلال موضوعاتها کما تنحلّ بانحلال المکلّفین خارجاً،ضرورة أنّ المستفاد عرفاً من مثل قضیة لا تشرب الخمر انحلال الحرمة بانحلال وجود الخمر فی الخارج،کما هو فی القضایا الحقیقیة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التکالیف الوجوبیة فلا إشکال فی انحلالها بانحلال المکلّفین بداهة المتفاهم العرفی من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انحلالها بانحلال موضوعاتها فیختلف ذلک باختلاف الموارد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صیغة الأمر لا تدلّ علی المرّة ولا التکرار،واستفادة الانحلال وعدمه إنّما تکون بسبب قرائن خارجیة وخصوصیات الموارد لا من جهة دلالة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الصیغة لا تدلّ علی التکرار ولا المرّة مادّة وهیئة؛لأنّ المادّة لم توضع إلاّ لنفس الحدث غیر الملحوظة معه شیء من خصوصیاته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عرفت 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تدلّ علی النسبة الطلبیة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بإطلاقها تقتضی الاکتفاء بالمرّة إذا کان المطلوب منها صرف الوجود بلا قید وشرط،و أمّا إذا کان المطلوب الوجود الواحد بقید الوحدة أو بشرط تکرّره فلا تدلّ بإطلاقها علی المرّة أو التکرار،إذ الوجهین الأخیرین یحتاجان إلی بیان زائد علی مفاد الصیغة،فتدبّر،فإنّه دقیق وبالتأمّل حقیق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بالمرّة و التکرار إذا کان الدفعة و الدفعات أو الفرد و الأفراد یکون محلّ النزاع فی کلا الصورتین</w:t>
      </w:r>
      <w:r>
        <w:rPr>
          <w:rFonts w:eastAsia="IRNazanin" w:cs="IRNazanin"/>
          <w:color w:val="111111"/>
          <w:sz w:val="28"/>
          <w:szCs w:val="28"/>
          <w:rtl w:val="true"/>
          <w:lang w:bidi="fa-IR"/>
        </w:rPr>
        <w:t>.</w:t>
      </w:r>
      <w:bookmarkStart w:id="853" w:name="pg13600_132335"/>
    </w:p>
    <w:p>
      <w:pPr>
        <w:pStyle w:val="Heading4"/>
        <w:numPr>
          <w:ilvl w:val="3"/>
          <w:numId w:val="1"/>
        </w:numPr>
        <w:rPr/>
      </w:pPr>
      <w:bookmarkStart w:id="854" w:name="__RefHeading___Toc188781_3830689328"/>
      <w:bookmarkStart w:id="855" w:name="_Toc314"/>
      <w:bookmarkEnd w:id="853"/>
      <w:bookmarkEnd w:id="854"/>
      <w:r>
        <w:rPr>
          <w:rtl w:val="true"/>
        </w:rPr>
        <w:t>الأسئلة</w:t>
      </w:r>
      <w:bookmarkEnd w:id="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الأمر بالفعل تکرار الفعل أم لا؟وضّح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یفهم أنّ تکرار العبادات بأسبابها ولیس بالأمر؟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یتناول جنس ماوجب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امرأة،هل یتناول هذا تزویجاً مرّة بعد اخری؟ولماذا؟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المذهب الثالث ودلیله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انحلال الأحکام التحریمیة و الوجوبیة؟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تدلّ صیغة الأمر مادّة وهیئة علی المرّة و التکرار أم لا؟ولماذا؟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تقتضی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بإطلاقها علی الاکتفاء بالمرّة؟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بالمرّة و التکرار؟</w:t>
      </w:r>
      <w:bookmarkStart w:id="856" w:name="pg13600_132337"/>
    </w:p>
    <w:p>
      <w:pPr>
        <w:pStyle w:val="Heading3"/>
        <w:numPr>
          <w:ilvl w:val="2"/>
          <w:numId w:val="1"/>
        </w:numPr>
        <w:rPr/>
      </w:pPr>
      <w:bookmarkStart w:id="857" w:name="__RefHeading___Toc188783_3830689328"/>
      <w:bookmarkStart w:id="858" w:name="_Toc315"/>
      <w:bookmarkEnd w:id="856"/>
      <w:bookmarkEnd w:id="857"/>
      <w:r>
        <w:rPr>
          <w:rtl w:val="true"/>
        </w:rPr>
        <w:t>الدّرس الحادی و الأربعون</w:t>
      </w:r>
      <w:bookmarkEnd w:id="858"/>
    </w:p>
    <w:p>
      <w:pPr>
        <w:pStyle w:val="Heading4"/>
        <w:numPr>
          <w:ilvl w:val="3"/>
          <w:numId w:val="1"/>
        </w:numPr>
        <w:rPr/>
      </w:pPr>
      <w:bookmarkStart w:id="859" w:name="__RefHeading___Toc188785_3830689328"/>
      <w:bookmarkStart w:id="860" w:name="_Toc316"/>
      <w:bookmarkEnd w:id="859"/>
      <w:r>
        <w:rPr>
          <w:rtl w:val="true"/>
        </w:rPr>
        <w:t>المأمور به نوعان</w:t>
      </w:r>
      <w:bookmarkEnd w:id="860"/>
    </w:p>
    <w:p>
      <w:pPr>
        <w:pStyle w:val="Heading5"/>
        <w:numPr>
          <w:ilvl w:val="4"/>
          <w:numId w:val="1"/>
        </w:numPr>
        <w:rPr/>
      </w:pPr>
      <w:bookmarkStart w:id="861" w:name="__RefHeading___Toc188787_3830689328"/>
      <w:bookmarkStart w:id="862" w:name="_Toc317"/>
      <w:bookmarkEnd w:id="861"/>
      <w:r>
        <w:rPr>
          <w:rtl w:val="true"/>
        </w:rPr>
        <w:t>اشارة</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عن الوقت،ومقید به</w:t>
      </w:r>
      <w:r>
        <w:rPr>
          <w:rFonts w:eastAsia="IRNazanin" w:cs="IRNazanin"/>
          <w:color w:val="111111"/>
          <w:sz w:val="28"/>
          <w:szCs w:val="28"/>
          <w:rtl w:val="true"/>
          <w:lang w:bidi="fa-IR"/>
        </w:rPr>
        <w:t>.</w:t>
      </w:r>
    </w:p>
    <w:p>
      <w:pPr>
        <w:pStyle w:val="Heading5"/>
        <w:numPr>
          <w:ilvl w:val="4"/>
          <w:numId w:val="1"/>
        </w:numPr>
        <w:rPr/>
      </w:pPr>
      <w:bookmarkStart w:id="863" w:name="__RefHeading___Toc188789_3830689328"/>
      <w:bookmarkStart w:id="864" w:name="_Toc318"/>
      <w:bookmarkEnd w:id="863"/>
      <w:r>
        <w:rPr>
          <w:rtl w:val="true"/>
        </w:rPr>
        <w:t>حکم المأمور به المطلق</w:t>
      </w:r>
      <w:bookmarkEnd w:id="864"/>
    </w:p>
    <w:p>
      <w:pPr>
        <w:pStyle w:val="BookText"/>
        <w:rPr/>
      </w:pPr>
      <w:r>
        <w:rPr>
          <w:rFonts w:ascii="IRNazanin" w:hAnsi="IRNazanin" w:eastAsia="IRNazanin"/>
          <w:color w:val="111111"/>
          <w:sz w:val="28"/>
          <w:sz w:val="28"/>
          <w:szCs w:val="28"/>
          <w:rtl w:val="true"/>
          <w:lang w:bidi="fa-IR"/>
        </w:rPr>
        <w:t>وحکم المطلق أن یکون الأداء واجباً علی التراخی بشرط أن لا یفوته 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هذا،قال محمّد فی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أن یعتکف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یعتکف أی شهر شاء،ولو نذر أن یصوم شهراً،له أن یصوم أی شهر شاء،وفی الزکاة وصدقة الفطر و العشر،المذهبُ المعلوم أنّه لا یصیر بالتأخیر مفرطاً،فإنّه لو هلک النصاب سقط الواجب،والحانث إذا ذهب ماله وصار فقیراً کفّر بالصوم</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هذا،لا یجوز قضاء الصلاة فی الأوقات المکروهة؛لأنّه لمّا وجب مطلقاً وجب کاملاً،فلا یخرج عن العهدة بأداء الناقص؛فیجوز العصر عند الاحمرار أداءً،ولا یجوز قضاءً</w:t>
      </w:r>
      <w:r>
        <w:rPr>
          <w:rFonts w:eastAsia="IRNazanin" w:cs="IRNazanin"/>
          <w:color w:val="111111"/>
          <w:sz w:val="28"/>
          <w:szCs w:val="28"/>
          <w:rtl w:val="true"/>
          <w:lang w:bidi="fa-IR"/>
        </w:rPr>
        <w:t>.</w:t>
      </w:r>
      <w:bookmarkStart w:id="865" w:name="pg13600_132338"/>
    </w:p>
    <w:p>
      <w:pPr>
        <w:pStyle w:val="BookText"/>
        <w:rPr/>
      </w:pPr>
      <w:bookmarkEnd w:id="865"/>
      <w:r>
        <w:rPr>
          <w:rFonts w:ascii="IRNazanin" w:hAnsi="IRNazanin" w:eastAsia="IRNazanin"/>
          <w:color w:val="111111"/>
          <w:sz w:val="28"/>
          <w:sz w:val="28"/>
          <w:szCs w:val="28"/>
          <w:rtl w:val="true"/>
          <w:lang w:bidi="fa-IR"/>
        </w:rPr>
        <w:t>وعن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موجَب الأمر المطلق الوجوب علی الفور،والخلاف معه فی الوجوب،ولا خلاف فی أنّ المسارعة إلی الائتمار مندوب إلیها</w:t>
      </w:r>
      <w:r>
        <w:rPr>
          <w:rFonts w:eastAsia="IRNazanin" w:cs="IRNazanin"/>
          <w:color w:val="111111"/>
          <w:sz w:val="28"/>
          <w:szCs w:val="28"/>
          <w:rtl w:val="true"/>
          <w:lang w:bidi="fa-IR"/>
        </w:rPr>
        <w:t xml:space="preserve">. </w:t>
      </w:r>
      <w:r>
        <w:rPr>
          <w:rStyle w:val="FootnoteAnchor"/>
          <w:rtl w:val="true"/>
        </w:rPr>
        <w:footnoteReference w:id="729"/>
      </w:r>
    </w:p>
    <w:p>
      <w:pPr>
        <w:pStyle w:val="Heading5"/>
        <w:numPr>
          <w:ilvl w:val="4"/>
          <w:numId w:val="1"/>
        </w:numPr>
        <w:rPr/>
      </w:pPr>
      <w:bookmarkStart w:id="866" w:name="__RefHeading___Toc188791_3830689328"/>
      <w:bookmarkStart w:id="867" w:name="_Toc319"/>
      <w:bookmarkEnd w:id="866"/>
      <w:r>
        <w:rPr>
          <w:rtl w:val="true"/>
        </w:rPr>
        <w:t>إیضاح</w:t>
      </w:r>
      <w:bookmarkEnd w:id="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الأمر المطلق علی ثلاثة مذاهب هل هو یقتضی تعجیل فعل المأمور به أم تأخیره؟</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یقتضی الفور ولا یجوز تأخیره إلاّ بقرینة،و هو مذهب بعض الحنفیة کالکرخی و الجصاص،والحنابلة،وکلّ من قال بحمل الأمر علی التکرار،وجمهور المالکیة،وبعض الشافعیة کأبی بکر الصیرفی و الدقاق وأبی حامد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الأدلّة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یُسارِعُونَ فِی الْخَیْراتِ</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لا یقتضی الفور،بل یجوز تأخیر فعل المأمور به عن أوّل وقت إمکان الأداء،و هو مذهب أکثر الحنفیة و الشافعیة وجماعة من الأشاعرة و الجبائی وابنه أبی الحسین البصری ونسب إلی الإمام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الأدلّة علیه قیاس الأمر علی الخبر وأیضاً قیاسه علی الیمین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فی ذلک حتّی یقوم دلیل یرجّح المراد أنّه الفور أو التأخیر،لکن بعضاً من الواقفة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إنّما هو فی المؤخِّر هل هو ممتثل أو لا؟و أمّا المبادر،فإنّه ممتثل قطعاً،لکن هل یأثم بالتأخیر؟اختلفوا فیه،فمنهم من قال بالتأثیم و هو اختیار إمام الحرمین،ومنهم من لم یؤثّمه،ومنهم من توقّف فی المبادر أیضاً</w:t>
      </w:r>
      <w:r>
        <w:rPr>
          <w:rFonts w:eastAsia="IRNazanin" w:cs="IRNazanin"/>
          <w:color w:val="111111"/>
          <w:sz w:val="28"/>
          <w:szCs w:val="28"/>
          <w:rtl w:val="true"/>
          <w:lang w:bidi="fa-IR"/>
        </w:rPr>
        <w:t>.</w:t>
      </w:r>
      <w:bookmarkStart w:id="868" w:name="pg13600_132339"/>
    </w:p>
    <w:p>
      <w:pPr>
        <w:pStyle w:val="BookText"/>
        <w:rPr/>
      </w:pPr>
      <w:bookmarkEnd w:id="868"/>
      <w:r>
        <w:rPr>
          <w:rFonts w:ascii="IRNazanin" w:hAnsi="IRNazanin" w:eastAsia="IRNazanin"/>
          <w:color w:val="111111"/>
          <w:sz w:val="28"/>
          <w:sz w:val="28"/>
          <w:szCs w:val="28"/>
          <w:rtl w:val="true"/>
          <w:lang w:bidi="fa-IR"/>
        </w:rPr>
        <w:t>واختار الغزالی و الآمدی إنّه مهما فعل مقدّماً کان أو مؤخّراً کان ممتثلاً للأمر،ولا إثم علیه بالتأخیر،والدلیل علی ذلک أنّ الأمر حقیقة فی طلب الفعل لا غیر،فمهما أتی بالفعل کان ممتثلاً للأمر</w:t>
      </w:r>
      <w:r>
        <w:rPr>
          <w:rFonts w:eastAsia="IRNazanin" w:cs="IRNazanin"/>
          <w:color w:val="111111"/>
          <w:sz w:val="28"/>
          <w:szCs w:val="28"/>
          <w:rtl w:val="true"/>
          <w:lang w:bidi="fa-IR"/>
        </w:rPr>
        <w:t xml:space="preserve">. </w:t>
      </w:r>
      <w:r>
        <w:rPr>
          <w:rStyle w:val="FootnoteAnchor"/>
          <w:rtl w:val="true"/>
        </w:rPr>
        <w:footnoteReference w:id="732"/>
      </w:r>
    </w:p>
    <w:p>
      <w:pPr>
        <w:pStyle w:val="Heading5"/>
        <w:numPr>
          <w:ilvl w:val="4"/>
          <w:numId w:val="1"/>
        </w:numPr>
        <w:rPr/>
      </w:pPr>
      <w:bookmarkStart w:id="869" w:name="__RefHeading___Toc188793_3830689328"/>
      <w:bookmarkStart w:id="870" w:name="_Toc320"/>
      <w:bookmarkEnd w:id="869"/>
      <w:r>
        <w:rPr>
          <w:rtl w:val="true"/>
        </w:rPr>
        <w:t>الفور و التراخی</w:t>
      </w:r>
      <w:bookmarkEnd w:id="870"/>
    </w:p>
    <w:p>
      <w:pPr>
        <w:pStyle w:val="BookText"/>
        <w:rPr/>
      </w:pPr>
      <w:r>
        <w:rPr>
          <w:rFonts w:ascii="IRNazanin" w:hAnsi="IRNazanin" w:eastAsia="IRNazanin"/>
          <w:color w:val="111111"/>
          <w:sz w:val="28"/>
          <w:sz w:val="28"/>
          <w:szCs w:val="28"/>
          <w:rtl w:val="true"/>
          <w:lang w:bidi="fa-IR"/>
        </w:rPr>
        <w:t>إختلف الاُصولیون فی دلالة صیغة الأمر علی الفور و التراخی علی أقوال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موضوعة للفور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موضوعة للتراخی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موضوعة لهما علی نحو الاشتراک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غیر موضوعة لا للفور ولا للتراخی ولا للأعمّ منهما،بل لا دلالة لها علی أحدهما بوجه من الوجوه،و إنّما یستفاد أحدهما من القرائن الخارجیة التی تختلف باختلاف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هو الأخیر،لما عرفت سابقاً من أنّ صیغة الأمر إنّما تدلّ علی النسبة الطلبیة،کما أنّ المادّة لم توضع إلاّ لنفس الحدث غیر الملحوظة معه شیء من خصوصیاته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دلالة لها لا بهیئتها ولا بمادّتها علی الفور أو التراخی،بل لا بدّ من دالّ آخر علی شیء منهما،فإن تجرّدت عن الدالّ الآخر،فإنّ ذلک یقتضی جواز الإتیان بالمأمور به علی الفور أو التراخی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نفس الصیغة،أمّا بالنظر إلی الدلیل الخارجی المنفصل،فقد قیل</w:t>
      </w:r>
    </w:p>
    <w:p>
      <w:pPr>
        <w:pStyle w:val="BookText"/>
        <w:rPr/>
      </w:pPr>
      <w:r>
        <w:rPr>
          <w:rFonts w:ascii="IRNazanin" w:hAnsi="IRNazanin" w:eastAsia="IRNazanin"/>
          <w:color w:val="111111"/>
          <w:sz w:val="28"/>
          <w:sz w:val="28"/>
          <w:szCs w:val="28"/>
          <w:rtl w:val="true"/>
          <w:lang w:bidi="fa-IR"/>
        </w:rPr>
        <w:t>بوجود الدلیل علی الفور فی جمیع الواجبات علی نحو العموم إلاّ ما دلّ علیه دلیل خاصّ ینصّ علی جواز التراخی فیه بالخصوص،و قد ذکروا لذلک 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وتقریب الاستدلال بها أنّ المسارعة إلی المغفرة لا تکون إلاّ بالمسارعة إلی سببها و هو الإتیان بالمأمور به؛لأنّ المغفرة فعل الله تعالی،فلا معنی لمسارعة العبد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وعلیه،فیکون الإسراع إلی فعل المأمور به واجباً،لما مرّ من ظهور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الاستباق بالخیرات عبارة أخری عن الإتیان بها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أمر عباده بالاستباق نحو الخیر،ومن مصادیقه فعل المأمور به،فإذن یجب علی المکلّف الاستباق نحوه فی أوّل أزمنة الإمکان،وإلاّ ففی الزمن الثانی،وهکذا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 المسارعة والاستباق إلی الخیرات،حیث إنّه من الاُمور المرتکزة فی أذهان العرف بنحو الاستحباب وعدم اللزوم،کان الکلام المتضمّن للأمر بهما محمولاً عندهم علی ما هو مرتکز فی أذهانهم،لاستظهارهم جری الأمر علی ما یرونه إلاّ أن تقوم قرینة خاصّة معینة صارفة للکلام عمّا هو المرتکز،ولیس فی المقام قرینة علی إرادة الوجوب سوی بیان لازم الوجوب من ترتّب العقوبة علی المخالفة،هذا أوّلاً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الخیرات وسبب المغفرة کما تصدق علی الواجبات تصدق علی المستحبّات أیضاً،فتکون المسارعة و المسابقة شاملتین لهما فی المستحبّات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البدیهی عدم وجوب المسارعة فیها،کیف وهی یجوز ترکها رأساً؟و إذا کانتا شاملتین للمستحبّات بعمومهما کان ذلک قرینة علی أنّ طلب المسارعة لیس علی نحو</w:t>
      </w:r>
      <w:bookmarkStart w:id="871" w:name="pg13600_132341"/>
    </w:p>
    <w:p>
      <w:pPr>
        <w:pStyle w:val="BookText"/>
        <w:rPr/>
      </w:pPr>
      <w:bookmarkEnd w:id="871"/>
      <w:r>
        <w:rPr>
          <w:rFonts w:ascii="IRNazanin" w:hAnsi="IRNazanin" w:eastAsia="IRNazanin"/>
          <w:color w:val="111111"/>
          <w:sz w:val="28"/>
          <w:sz w:val="28"/>
          <w:szCs w:val="28"/>
          <w:rtl w:val="true"/>
          <w:lang w:bidi="fa-IR"/>
        </w:rPr>
        <w:t>الإلزام،فلا تبقی لهما دلالة علی الفوریة فی عموم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باختصاصهما فی الواجبات لوجب صرف ظهور صیغة إفعل فیهما فی الوجوب،وحملها علی الاستحباب نظراً إلی أنّا نعلم عدم وجوب الفوریة فی أکثر الواجبات،فیلزم تخصیص الأکثر بإخراج أکثر الواجبات عن عمومها،ولا شکّ فی قبح هذا التخصیص عند العرف واستهجانه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إذن،لا یبقی مناص من حمل الآیتین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المحقّق الإمام الخمینی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حمل الخیرات وأسباب المغفرة علی ما لو لم یسبق المکلّف إلیه لفاته بإتیان غیره،إذ الظاهر من مادّة الاستباق وهیئة المسارعة أنّ الأمر بهما متوجّه إلی تسابق المکلّفین بعضهم مع بعض إلی فعل الخیرات وأسباب المغفرة من ربّهم،مثل الواجبات الکفائیة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والخیرات التی لا یمکن قیام الکلّ بإتیانها،ومعه یکون الأمر فیهما للإرشاد لا للوجوب المولوی</w:t>
      </w:r>
      <w:r>
        <w:rPr>
          <w:rFonts w:eastAsia="IRNazanin" w:cs="IRNazanin"/>
          <w:color w:val="111111"/>
          <w:sz w:val="28"/>
          <w:szCs w:val="28"/>
          <w:rtl w:val="true"/>
          <w:lang w:bidi="fa-IR"/>
        </w:rPr>
        <w:t xml:space="preserve">. </w:t>
      </w:r>
      <w:r>
        <w:rPr>
          <w:rStyle w:val="FootnoteAnchor"/>
          <w:rtl w:val="true"/>
        </w:rPr>
        <w:footnoteReference w:id="735"/>
      </w:r>
    </w:p>
    <w:p>
      <w:pPr>
        <w:pStyle w:val="Heading4"/>
        <w:numPr>
          <w:ilvl w:val="3"/>
          <w:numId w:val="1"/>
        </w:numPr>
        <w:rPr/>
      </w:pPr>
      <w:bookmarkStart w:id="872" w:name="__RefHeading___Toc188795_3830689328"/>
      <w:bookmarkStart w:id="873" w:name="_Toc321"/>
      <w:bookmarkEnd w:id="872"/>
      <w:r>
        <w:rPr>
          <w:rtl w:val="true"/>
        </w:rPr>
        <w:t>الخلاصة</w:t>
      </w:r>
      <w:bookmarkEnd w:id="873"/>
    </w:p>
    <w:p>
      <w:pPr>
        <w:pStyle w:val="BookText"/>
        <w:rPr/>
      </w:pPr>
      <w:r>
        <w:rPr>
          <w:rFonts w:ascii="IRNazanin" w:hAnsi="IRNazanin" w:eastAsia="IRNazanin"/>
          <w:color w:val="111111"/>
          <w:sz w:val="28"/>
          <w:sz w:val="28"/>
          <w:szCs w:val="28"/>
          <w:rtl w:val="true"/>
          <w:lang w:bidi="fa-IR"/>
        </w:rPr>
        <w:t>المأمور به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عن الوقت،ومقید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المطلق أن یکون الأداء واجباً علی التراخی بشرط أن لا یفوته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الکرخی أنّ موجب الأمر المطلق الوجوب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الأمر المطلق،هل یقتضی الفور أو التراخی؟اختلف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یقتضی الفور ولا یجوز تأخیره إلاّ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لا یقتضی الفور،بل یجوز تأخیر المأمور به عن أوّل وقت إمکان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فی الدلالة حتّی یقوم دلیل یرجّح المراد أنّه الفور أو التراخی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الاُصولیون من الشیعة فی دلالة صیغة الأمر علی الفور أو التراخی علی</w:t>
      </w:r>
    </w:p>
    <w:p>
      <w:pPr>
        <w:pStyle w:val="BookText"/>
        <w:rPr/>
      </w:pPr>
      <w:r>
        <w:rPr>
          <w:rFonts w:ascii="IRNazanin" w:hAnsi="IRNazanin" w:eastAsia="IRNazanin"/>
          <w:color w:val="111111"/>
          <w:sz w:val="28"/>
          <w:sz w:val="28"/>
          <w:szCs w:val="28"/>
          <w:rtl w:val="true"/>
          <w:lang w:bidi="fa-IR"/>
        </w:rPr>
        <w:t>أقوال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والحقّ،إنّها لا تدلّ علی الفور،ولا علی التراخی،ولا للأعمّ منهما،لما عرفت أنّ صیغة الأمر إنّما تدلّ علی النسبة الطلبیة،کما أنّ المادّة لم توضع إلاّ لنفس الحدث من غیر ملاحظة الخصوصیات الوجودیة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مقام الإثبات،فقد قیل بوجود الدلیل علی الفور فی جمیع الواجبات،و هو آیتا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فَاسْتَبِقُوا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المنکرون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الخیرات وسبب المغفرة کما تصدق علی الواجبات تصدق علی المستحبّات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البدیهی عدم وجوب المسارعة فی المستحبّات،کیف وهی یجوز ترکها رأساً؟وثانیاً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اختصاصهما فی الواجبات لوجب صرف ظهور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إلی المستحبّات،إذ نعلم عدم وجوب الفوریة فی أکثر الواجبات،فیلزم تخصیص الأکثر،و هو مستهجن وقبیح عند العرف؛وثالثاً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حمل الأمر بالخیرات وأسباب المغفرة إلی الإرشاد،ولایکون الأمر فیهما مولویاً</w:t>
      </w:r>
      <w:r>
        <w:rPr>
          <w:rFonts w:eastAsia="IRNazanin" w:cs="IRNazanin"/>
          <w:color w:val="111111"/>
          <w:sz w:val="28"/>
          <w:szCs w:val="28"/>
          <w:rtl w:val="true"/>
          <w:lang w:bidi="fa-IR"/>
        </w:rPr>
        <w:t>.</w:t>
      </w:r>
      <w:bookmarkStart w:id="874" w:name="pg13600_132343"/>
    </w:p>
    <w:p>
      <w:pPr>
        <w:pStyle w:val="Heading4"/>
        <w:numPr>
          <w:ilvl w:val="3"/>
          <w:numId w:val="1"/>
        </w:numPr>
        <w:rPr/>
      </w:pPr>
      <w:bookmarkStart w:id="875" w:name="__RefHeading___Toc188797_3830689328"/>
      <w:bookmarkStart w:id="876" w:name="_Toc322"/>
      <w:bookmarkEnd w:id="874"/>
      <w:bookmarkEnd w:id="875"/>
      <w:r>
        <w:rPr>
          <w:rtl w:val="true"/>
        </w:rPr>
        <w:t>الأسئلة</w:t>
      </w:r>
      <w:bookmarkEnd w:id="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المأمور به المطلق؟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حکم المأمور به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الغزالی و الآمدی مع استدلالهما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تدلّ صیغة الأمر علی الفور و التراخی؟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تقریب الاستدلال بآیة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إِلی مَغْفِرَةٍ مِنْ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تصدق الخیرات وأسباب المغفرة علی المستحبّات؟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استدلال توجیه الأمر فی الآیتین المذکورتین علی الإرشاد</w:t>
      </w:r>
      <w:r>
        <w:rPr>
          <w:rFonts w:eastAsia="IRNazanin" w:cs="IRNazanin"/>
          <w:color w:val="111111"/>
          <w:sz w:val="28"/>
          <w:szCs w:val="28"/>
          <w:rtl w:val="true"/>
          <w:lang w:bidi="fa-IR"/>
        </w:rPr>
        <w:t>.</w:t>
      </w:r>
      <w:bookmarkStart w:id="877" w:name="pg13600_132345"/>
    </w:p>
    <w:p>
      <w:pPr>
        <w:pStyle w:val="Heading3"/>
        <w:numPr>
          <w:ilvl w:val="2"/>
          <w:numId w:val="1"/>
        </w:numPr>
        <w:rPr/>
      </w:pPr>
      <w:bookmarkStart w:id="878" w:name="__RefHeading___Toc188799_3830689328"/>
      <w:bookmarkStart w:id="879" w:name="_Toc323"/>
      <w:bookmarkEnd w:id="877"/>
      <w:bookmarkEnd w:id="878"/>
      <w:r>
        <w:rPr>
          <w:rtl w:val="true"/>
        </w:rPr>
        <w:t>الدّرس الثانی و الأربعون</w:t>
      </w:r>
      <w:bookmarkEnd w:id="879"/>
    </w:p>
    <w:p>
      <w:pPr>
        <w:pStyle w:val="Heading4"/>
        <w:numPr>
          <w:ilvl w:val="3"/>
          <w:numId w:val="1"/>
        </w:numPr>
        <w:rPr/>
      </w:pPr>
      <w:bookmarkStart w:id="880" w:name="__RefHeading___Toc188801_3830689328"/>
      <w:bookmarkStart w:id="881" w:name="_Toc324"/>
      <w:bookmarkEnd w:id="880"/>
      <w:r>
        <w:rPr>
          <w:rtl w:val="true"/>
        </w:rPr>
        <w:t>أنواع المأمور به الموقّت</w:t>
      </w:r>
      <w:bookmarkEnd w:id="881"/>
    </w:p>
    <w:p>
      <w:pPr>
        <w:pStyle w:val="Heading5"/>
        <w:numPr>
          <w:ilvl w:val="4"/>
          <w:numId w:val="1"/>
        </w:numPr>
        <w:rPr/>
      </w:pPr>
      <w:bookmarkStart w:id="882" w:name="__RefHeading___Toc188803_3830689328"/>
      <w:bookmarkStart w:id="883" w:name="_Toc325"/>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و أمّا الموقّت،فنوعان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یکون الوقت ظرفاً للفعل حتّی لا یشترط استیعاب کلّ الوقت بالفعل کالصلاة</w:t>
      </w:r>
      <w:r>
        <w:rPr>
          <w:rFonts w:eastAsia="IRNazanin" w:cs="IRNazanin"/>
          <w:color w:val="111111"/>
          <w:sz w:val="28"/>
          <w:szCs w:val="28"/>
          <w:rtl w:val="true"/>
          <w:lang w:bidi="fa-IR"/>
        </w:rPr>
        <w:t xml:space="preserve">. </w:t>
      </w:r>
      <w:r>
        <w:rPr>
          <w:rStyle w:val="FootnoteAnchor"/>
          <w:rtl w:val="true"/>
        </w:rPr>
        <w:footnoteReference w:id="736"/>
      </w:r>
    </w:p>
    <w:p>
      <w:pPr>
        <w:pStyle w:val="Heading5"/>
        <w:numPr>
          <w:ilvl w:val="4"/>
          <w:numId w:val="1"/>
        </w:numPr>
        <w:rPr/>
      </w:pPr>
      <w:bookmarkStart w:id="884" w:name="__RefHeading___Toc188805_3830689328"/>
      <w:bookmarkStart w:id="885" w:name="_Toc326"/>
      <w:bookmarkEnd w:id="884"/>
      <w:r>
        <w:rPr>
          <w:rtl w:val="true"/>
        </w:rPr>
        <w:t>أحکام النوع الأوّل</w:t>
      </w:r>
      <w:bookmarkEnd w:id="885"/>
    </w:p>
    <w:p>
      <w:pPr>
        <w:pStyle w:val="BookText"/>
        <w:rPr/>
      </w:pPr>
      <w:r>
        <w:rPr>
          <w:rFonts w:ascii="IRNazanin" w:hAnsi="IRNazanin" w:eastAsia="IRNazanin"/>
          <w:color w:val="111111"/>
          <w:sz w:val="28"/>
          <w:sz w:val="28"/>
          <w:szCs w:val="28"/>
          <w:rtl w:val="true"/>
          <w:lang w:bidi="fa-IR"/>
        </w:rPr>
        <w:t>ومن حکم هذا النوع أنّ وجوب الفعل فیه لا ینافی وجوب فعل آخر فیه من جنسه،حتّی لو نذر أن یصلّی کذا وکذا رکعة فی وقت الظهر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حکمه أنّ وجوب الصلاة فیه لا ینافی صحّة صلاة اخری فیه،حتّی لو شغل جمیع وقت الظهر لغیر الظهر یجوز</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حکمه أنّه لا یتأدّی المأمور به إلاّ بنیة معینة؛لأنّ غیره لمّا کان مشروعاً فی الوقت لایتعین هو بالفعل و إن ضاق الوقت؛لأنّ اعتبار النیة باعتبار المزاحم،و قد بقیت المزاحمة عند ضیق الوقت</w:t>
      </w:r>
      <w:r>
        <w:rPr>
          <w:rFonts w:eastAsia="IRNazanin" w:cs="IRNazanin"/>
          <w:color w:val="111111"/>
          <w:sz w:val="28"/>
          <w:szCs w:val="28"/>
          <w:rtl w:val="true"/>
          <w:lang w:bidi="fa-IR"/>
        </w:rPr>
        <w:t>.</w:t>
      </w:r>
      <w:bookmarkStart w:id="886" w:name="pg13600_132346"/>
    </w:p>
    <w:p>
      <w:pPr>
        <w:pStyle w:val="BookText"/>
        <w:rPr/>
      </w:pPr>
      <w:bookmarkEnd w:id="886"/>
      <w:r>
        <w:rPr>
          <w:rFonts w:ascii="IRNazanin" w:hAnsi="IRNazanin" w:eastAsia="IRNazanin"/>
          <w:color w:val="111111"/>
          <w:sz w:val="28"/>
          <w:sz w:val="28"/>
          <w:szCs w:val="28"/>
          <w:rtl w:val="true"/>
          <w:lang w:bidi="fa-IR"/>
        </w:rPr>
        <w:t>النوع الثانی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والنوع الثانی ما یکون الوقت معیاراً </w:t>
      </w:r>
      <w:r>
        <w:rPr>
          <w:rStyle w:val="FootnoteAnchor"/>
          <w:rtl w:val="true"/>
        </w:rPr>
        <w:footnoteReference w:id="737"/>
      </w:r>
      <w:r>
        <w:rPr>
          <w:rFonts w:ascii="IRNazanin" w:hAnsi="IRNazanin" w:eastAsia="IRNazanin"/>
          <w:color w:val="111111"/>
          <w:sz w:val="28"/>
          <w:sz w:val="28"/>
          <w:szCs w:val="28"/>
          <w:rtl w:val="true"/>
          <w:lang w:bidi="fa-IR"/>
        </w:rPr>
        <w:t>له،وذلک مثل الصوم،فإنّه یتقدّر بالوقت و هو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حکمه أنّ الشرع إذا عین له وقتاً لا یجب غیره فی ذلک الوقت،ولا یجوز أداء غیره فیه،حتّی إنّ الصحیح المقیم لو أوقع إمساکه فی رمضان عن واجب آخر یقع عن رمضان لاعمّا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اندفع المزاحم فی الوقت،سقط اشتراط التعیین،فإنّ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 المزاحمة ولا یسقط أصل النیة؛لأنّ الإمساک لا یصیر صوماً إلاّ بالنیة،فإنّ الصوم شرعاً هو الإمساک عن الأکل و الشرب و الجماع نهاراً مع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یعین الشرع له وقتاً،فإنّه لا یتعین الوقت له بتعیین العبد،حتّی لو عین العبد أیاماً لقضاء رمضان،لا تتعین هی للقضاء،ویجوز فیها صوم الکفّارة و النفل،ویجوز قضاء رمضان فیها وغیرها</w:t>
      </w:r>
      <w:r>
        <w:rPr>
          <w:rFonts w:eastAsia="IRNazanin" w:cs="IRNazanin"/>
          <w:color w:val="111111"/>
          <w:sz w:val="28"/>
          <w:szCs w:val="28"/>
          <w:rtl w:val="true"/>
          <w:lang w:bidi="fa-IR"/>
        </w:rPr>
        <w:t>.</w:t>
      </w:r>
    </w:p>
    <w:p>
      <w:pPr>
        <w:pStyle w:val="Heading5"/>
        <w:numPr>
          <w:ilvl w:val="4"/>
          <w:numId w:val="1"/>
        </w:numPr>
        <w:rPr/>
      </w:pPr>
      <w:bookmarkStart w:id="887" w:name="__RefHeading___Toc188807_3830689328"/>
      <w:bookmarkStart w:id="888" w:name="_Toc327"/>
      <w:bookmarkEnd w:id="887"/>
      <w:r>
        <w:rPr>
          <w:rtl w:val="true"/>
        </w:rPr>
        <w:t>حکم النوع الثانی</w:t>
      </w:r>
      <w:bookmarkEnd w:id="888"/>
    </w:p>
    <w:p>
      <w:pPr>
        <w:pStyle w:val="BookText"/>
        <w:rPr/>
      </w:pPr>
      <w:r>
        <w:rPr>
          <w:rFonts w:ascii="IRNazanin" w:hAnsi="IRNazanin" w:eastAsia="IRNazanin"/>
          <w:color w:val="111111"/>
          <w:sz w:val="28"/>
          <w:sz w:val="28"/>
          <w:szCs w:val="28"/>
          <w:rtl w:val="true"/>
          <w:lang w:bidi="fa-IR"/>
        </w:rPr>
        <w:t>ومن حکم هذا النوع أنّه یشترط تعیین النیة لوجود المزاحم،ثمّ للعبد أن یوجب شیئاً علی نفسه موقّتاً أو غیر موقّت،ولیس له تغییر حکم الشرع،مثاله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یصوم یوماً بعینه لزمه ذلک،ولو صامه عن قضاء رمضان أو عن کفّارة یمینه جاز؛لأنّ الشرع جعل القضاء مطلقاً فلا یتمکّن العبد من تغییره بالتقیید بغیر ذلک الیوم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یلزم علی هذا </w:t>
      </w:r>
      <w:r>
        <w:rPr>
          <w:rStyle w:val="FootnoteAnchor"/>
          <w:rtl w:val="true"/>
        </w:rPr>
        <w:footnoteReference w:id="738"/>
      </w:r>
      <w:r>
        <w:rPr>
          <w:rFonts w:ascii="IRNazanin" w:hAnsi="IRNazanin" w:eastAsia="IRNazanin"/>
          <w:color w:val="111111"/>
          <w:sz w:val="28"/>
          <w:sz w:val="28"/>
          <w:szCs w:val="28"/>
          <w:rtl w:val="true"/>
          <w:lang w:bidi="fa-IR"/>
        </w:rPr>
        <w:t>ما إذا صامه عن نفل حیث یقع عن المنذور لا عمّا نوی؛لأنّ النفل حقّ العبد،إذ هو یستبدّ بنفسه من ترکه وتحقیقه،فجاز أن یؤثر فعله فیما هو حقّه لا فیما هو حقّ الشرع</w:t>
      </w:r>
      <w:r>
        <w:rPr>
          <w:rFonts w:eastAsia="IRNazanin" w:cs="IRNazanin"/>
          <w:color w:val="111111"/>
          <w:sz w:val="28"/>
          <w:szCs w:val="28"/>
          <w:rtl w:val="true"/>
          <w:lang w:bidi="fa-IR"/>
        </w:rPr>
        <w:t>.</w:t>
      </w:r>
      <w:bookmarkStart w:id="889" w:name="pg13600_132347"/>
    </w:p>
    <w:p>
      <w:pPr>
        <w:pStyle w:val="BookText"/>
        <w:rPr/>
      </w:pPr>
      <w:bookmarkEnd w:id="889"/>
      <w:r>
        <w:rPr>
          <w:rFonts w:ascii="IRNazanin" w:hAnsi="IRNazanin" w:eastAsia="IRNazanin"/>
          <w:color w:val="111111"/>
          <w:sz w:val="28"/>
          <w:sz w:val="28"/>
          <w:szCs w:val="28"/>
          <w:rtl w:val="true"/>
          <w:lang w:bidi="fa-IR"/>
        </w:rPr>
        <w:t>وعلی اعتبار هذا المعنی،قال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شرطا فی الخلع أن لا نفقة لها ولا سکنی،سقطت النفقة دون السکنی،حتّی لا یتمکّن الزوج من إخراجها عن بیت العدّة؛لأنّ السکنی فی بیت العدّة حقّ الشرع،فلا یتمکّن العبد من إسقاطه بخلاف النفقة</w:t>
      </w:r>
      <w:r>
        <w:rPr>
          <w:rFonts w:eastAsia="IRNazanin" w:cs="IRNazanin"/>
          <w:color w:val="111111"/>
          <w:sz w:val="28"/>
          <w:szCs w:val="28"/>
          <w:rtl w:val="true"/>
          <w:lang w:bidi="fa-IR"/>
        </w:rPr>
        <w:t xml:space="preserve">. </w:t>
      </w:r>
      <w:r>
        <w:rPr>
          <w:rStyle w:val="FootnoteAnchor"/>
          <w:rtl w:val="true"/>
        </w:rPr>
        <w:footnoteReference w:id="739"/>
      </w:r>
    </w:p>
    <w:p>
      <w:pPr>
        <w:pStyle w:val="Heading4"/>
        <w:numPr>
          <w:ilvl w:val="3"/>
          <w:numId w:val="1"/>
        </w:numPr>
        <w:rPr/>
      </w:pPr>
      <w:bookmarkStart w:id="890" w:name="__RefHeading___Toc188809_3830689328"/>
      <w:bookmarkStart w:id="891" w:name="_Toc328"/>
      <w:bookmarkEnd w:id="890"/>
      <w:r>
        <w:rPr>
          <w:rtl w:val="true"/>
        </w:rPr>
        <w:t>تکمیل</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بالنسبة إلی الوقت یکون علی أحد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الفعل فاضلاً عن الوقت،والتکلیف بذلک لا یجوز إلاّ إذا جوّزنا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أزید ولا أنقص،نحو الأمر بإمساک کلّ الیوم،و هذا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الوقت فاضلاً عن الفعل،و هذا هو الواجب الموسّع،واختلف الناس فیه،فمنهم من أنکره،وزعم أنّ الوقت لا یمکن أن یزید علی الفعل،ومنهم من سلّم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اختلفوا فیه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قال من أصحابنا،إنّ الوجوب مختصّ بأوّل الوقت وأنّه لو أتی به فی آخر الوقت کان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قال من أصحاب أبی حنیفة،إنّ الوجوب مختصّ بآخر الوقت،وأنّه لو أتی به فی أوّل الوقت کان جاریاً مجری ما لو أتی بالزکاة قبل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یحکی عن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المأتی بها فی أوّل الوقت موقوفة،فإن أدرک المصلّی آخر الوقت ولیس هو علی صفة المکلّفین،کان ما فعله نفلاً و إن أدرکه علی صفة المکلّفین کان ما فعله واجباً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المعترفون بالواجب الموسّع،وهم جمهور أصحابنا،وأبوعلی وأبو هاشم</w:t>
      </w:r>
      <w:bookmarkStart w:id="892" w:name="pg13600_132348"/>
    </w:p>
    <w:p>
      <w:pPr>
        <w:pStyle w:val="BookText"/>
        <w:rPr/>
      </w:pPr>
      <w:bookmarkEnd w:id="892"/>
      <w:r>
        <w:rPr>
          <w:rFonts w:ascii="IRNazanin" w:hAnsi="IRNazanin" w:eastAsia="IRNazanin"/>
          <w:color w:val="111111"/>
          <w:sz w:val="28"/>
          <w:sz w:val="28"/>
          <w:szCs w:val="28"/>
          <w:rtl w:val="true"/>
          <w:lang w:bidi="fa-IR"/>
        </w:rPr>
        <w:t>وأبوالحسین البصری،فقد اختلفوا فیه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متعلّق بکل الوقت إلاّ أنّه إنّما یجوز ترک الصلاة فی أوّل الوقت إلی بدل هو العزم علیها،و هو قول أکثر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هذا البدل،و هو قول أبی الحسین البصری،و هو المختار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تعلّق الوجوب بکلّ الوقت،أنّ الوجوب مستفاد من الأمر،والأمر تناول الوقت ولم یتعرّض البتّة لجزء من أجزاء الوقت؛لأنّه لو دلّ الأمر علی تخصیصه ببعض أجزاء ذلک الوقت،لکان ذلک غیر هذه المسألة التی نحن نتکلّم فیها،إذا لم یکن فی الأمر دلالة علی تخصیص ذلک الفعل بجزء من أجزاء ذلک الوقت،وکان کلّ جزء من أجزاء الوقت قابلاً له،وجب أن یکون حکم ذلک الأمر،هو إیجاب إیقاع ذلک الفعل فی أی جزء من أجزاء ذلک الوقت أراده المکلّف،وذلک هو المطلوب</w:t>
      </w:r>
      <w:r>
        <w:rPr>
          <w:rFonts w:eastAsia="IRNazanin" w:cs="IRNazanin"/>
          <w:color w:val="111111"/>
          <w:sz w:val="28"/>
          <w:szCs w:val="28"/>
          <w:rtl w:val="true"/>
          <w:lang w:bidi="fa-IR"/>
        </w:rPr>
        <w:t xml:space="preserve">. </w:t>
      </w:r>
      <w:r>
        <w:rPr>
          <w:rStyle w:val="FootnoteAnchor"/>
          <w:rtl w:val="true"/>
        </w:rPr>
        <w:footnoteReference w:id="740"/>
      </w:r>
    </w:p>
    <w:p>
      <w:pPr>
        <w:pStyle w:val="Heading4"/>
        <w:numPr>
          <w:ilvl w:val="3"/>
          <w:numId w:val="1"/>
        </w:numPr>
        <w:rPr/>
      </w:pPr>
      <w:bookmarkStart w:id="893" w:name="__RefHeading___Toc188811_3830689328"/>
      <w:bookmarkStart w:id="894" w:name="_Toc329"/>
      <w:bookmarkEnd w:id="893"/>
      <w:r>
        <w:rPr>
          <w:rtl w:val="true"/>
        </w:rPr>
        <w:t>الواجب الموسّع و المضیق</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الواجب باعتبار تحدیده بزمان وعدم تحدیده به،إلی موقّت وغیر موقّت؛وینقسم الموقّت باعتبار زیادة الزمان المحدّد له علی الزمان الوافی بإتیان الواجب فیه وعدم زیادته علیه،إلی موسّع ومضیق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کالصلوات الیومیة،فإنّ وقتها زائد علی زمان فعلها،فیتمکّن المکلّف من الإتیان بها فی وقتها مرّات عدیدة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کصوم شهر رمضان أو نحوه،فإنّ الزمان المحدّد له مساوٍ لزمان الإتیان به،بحیث یقع کلّ جزء منه فی جزء من ذلک الزمان بلا زیادة ونقیصة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یشکل فی إمکان الواجب الموسّع تارة،وفی المضیق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فبدعوی أنّه یستلزم جواز ترک الواجب فی أوّل الوقت،و هو ینافی وجوبه،کیف؟فإنّ الواجب ما لا یجوز ترکه،فإذا فرض أنّه واجب فی أوّل الوقت،کیف یجوز ترکه؟</w:t>
      </w:r>
    </w:p>
    <w:p>
      <w:pPr>
        <w:pStyle w:val="BookText"/>
        <w:rPr/>
      </w:pPr>
      <w:r>
        <w:rPr>
          <w:rFonts w:ascii="IRNazanin" w:hAnsi="IRNazanin" w:eastAsia="IRNazanin"/>
          <w:color w:val="111111"/>
          <w:sz w:val="28"/>
          <w:sz w:val="28"/>
          <w:szCs w:val="28"/>
          <w:rtl w:val="true"/>
          <w:lang w:bidi="fa-IR"/>
        </w:rPr>
        <w:t>وغیر خفی ما فیه من المغالطة؛وذلک لأنّ الواجب هو الجامع بین المبدأ و المنتهی المعرّی عنه جمیع خصوصیات الأفراد من العرضیة و الطولیة،والواجب علی المکلّف هو الإتیان بهذا الجامع بین هذین الحدّین،لا فی کلّ آن ووقت لیکون ترکه أوّل الوقت ترکاً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أتی به فی آخر الوقت،بل ترکه فیه ترک لفرده،و هو لیس بواجب علی الفرض،ولذا لو ترک المکلّف الصلاة فی أوّل الوقت،وأتی بها فی آخر الوقت،فلا یقال إنّه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الإشکال فی إمکان وجود المضیق،فبدعوی أنّ الانبعاث لابدّ وأن یتأخّر عن البعث ولو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بدّ من فرض زمان یسع البعث والانبعاث معاً،أعنی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وفعل الواجب،ولازم ذلک هو زیادة زمان الوجوب علی زمان الواجب،مثلاً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تحقّق وجوب الصوم حین الفجر،فلا بدّ وأن یتأخّر الانبعاث عنه آناً ما،و هو خلاف المطلوب،ضرورة أنّ لازم ذلک هو خلوّ بعض الآنات من الواجب،و إذا فرض تحقّق وجوب الصوم قبل الفجر،یلزم تقدّم المشروط علی الشرط،و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بدّ من الالتزام بعدم اشتراطه بدخول الفجر لئلاّ یلزم تقدّم المعلول علی علّته،ولازم ذلک هو عدم إمکان وجود الواجب المضیق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کون الواجب مضیقاً هو ما کان الزمان المحدّد له وقتاً مساویاً لزمان الإتیان بالواجب،بحیث یقع کلّ جزء منه فی جزء من ذلک الزمان بلا زیادة ونقیصة،و أمّا کون زمان الوجوب أوسع من زمان الواجب أو مساویاً له،فهو أجنبی عمّا هو الملاک فی کون الواجب مضیقاً،ومن هنا لا شبهة فی تصویر الواجب المضیق و الموسّع علی القول بالواجب المعلّق،مع أنّ زمان الوجوب فیه أوسع من زمان الواجب</w:t>
      </w:r>
      <w:r>
        <w:rPr>
          <w:rFonts w:eastAsia="IRNazanin" w:cs="IRNazanin"/>
          <w:color w:val="111111"/>
          <w:sz w:val="28"/>
          <w:szCs w:val="28"/>
          <w:rtl w:val="true"/>
          <w:lang w:bidi="fa-IR"/>
        </w:rPr>
        <w:t>.</w:t>
      </w:r>
      <w:bookmarkStart w:id="895" w:name="pg13600_132350"/>
    </w:p>
    <w:p>
      <w:pPr>
        <w:pStyle w:val="BookText"/>
        <w:rPr/>
      </w:pPr>
      <w:bookmarkEnd w:id="895"/>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الانبعاث عن البعث لیس بالزمان لیلزم المحذور المزبور،بل هو بالرتبة کما لا یخفی</w:t>
      </w:r>
      <w:r>
        <w:rPr>
          <w:rFonts w:eastAsia="IRNazanin" w:cs="IRNazanin"/>
          <w:color w:val="111111"/>
          <w:sz w:val="28"/>
          <w:szCs w:val="28"/>
          <w:rtl w:val="true"/>
          <w:lang w:bidi="fa-IR"/>
        </w:rPr>
        <w:t xml:space="preserve">. </w:t>
      </w:r>
      <w:r>
        <w:rPr>
          <w:rStyle w:val="FootnoteAnchor"/>
          <w:rtl w:val="true"/>
        </w:rPr>
        <w:footnoteReference w:id="741"/>
      </w:r>
    </w:p>
    <w:p>
      <w:pPr>
        <w:pStyle w:val="Heading4"/>
        <w:numPr>
          <w:ilvl w:val="3"/>
          <w:numId w:val="1"/>
        </w:numPr>
        <w:rPr/>
      </w:pPr>
      <w:bookmarkStart w:id="896" w:name="__RefHeading___Toc188813_3830689328"/>
      <w:bookmarkStart w:id="897" w:name="_Toc330"/>
      <w:bookmarkEnd w:id="896"/>
      <w:r>
        <w:rPr>
          <w:rtl w:val="true"/>
        </w:rPr>
        <w:t>الخلاصة</w:t>
      </w:r>
      <w:bookmarkEnd w:id="897"/>
    </w:p>
    <w:p>
      <w:pPr>
        <w:pStyle w:val="BookText"/>
        <w:rPr/>
      </w:pPr>
      <w:r>
        <w:rPr>
          <w:rFonts w:ascii="IRNazanin" w:hAnsi="IRNazanin" w:eastAsia="IRNazanin"/>
          <w:color w:val="111111"/>
          <w:sz w:val="28"/>
          <w:sz w:val="28"/>
          <w:szCs w:val="28"/>
          <w:rtl w:val="true"/>
          <w:lang w:bidi="fa-IR"/>
        </w:rPr>
        <w:t>المأمور به الموقّت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یکون الوقت ظرفاً للفعل،ولا یشرط استیعاب کلّ الوقت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الفعل فیه لا ینافی وجوب فعل آخر فیه من جنسه،و أنّ وجوب الصلاة فیه لا ینافی صحّة صلاة اخری فیه،حتّی لو شغل جمیع وقت الظهر لغیر الظهر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حکمه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یتأدّی المأمور به إلاّ بنیة معینة؛لأنّ غیره لمّا کان مشروعاً فی الوقت لا یتعین هو بالفعل و إن ضاق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والنوع الثانی من المأمور به الموقّت،ما یکون الوقت معیاراً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حکمه أنّ الشرع إذا عین له وقتاً لا یجب غیره فی ذلک الوقت،ولا یجوز أداء غیره فیه،و إن لم یعین الشرع له وقتاً،فإنّه لا یتعین الوقت له بتعیین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حکم هذا النوع إنّه یشترط تعیین النیة لوجود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وللعبد أن یوجب شیئاً علی نفسه موقّتاً أو غیر موقّت،ولیس له تغییر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بالنسبة إلی الوقت یکون علی أحد وجوه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الفعل فاضلاً عن الوقت و التکلیف بذلک لا یجوز؛والثانی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أزید ولا أنقص؛والثالث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الوقت فاضلاً عن الفعل،و هذا هو الواجب الموسّع،واختلفوا فیه،فمنهم من أنکره،ومنهم من سلّم جوازه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فالمنکرون اختلفوا فیه علی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والمعترفون اختلفوا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تعلّق الوجوب بکلّ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مستفاد من الأمر،والأمر تناول الوقت ولم یتعرّض البتّة لجزء من أجزاء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الواجب باعتبار تحدیده بزمان وعدم تحدیده به إلی موقّت وغیر موقّت؛وینقسم الموقّت باعتبار زیادة الزمان المحدّد له علی الزمان الوافی بإتیان الواجب فیه وعدم زیادته علیه،إلی موسّع ومضیق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فی إمکان الواجب الموسّع تارة،وفی المضیق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الواجب الموسّع یستلزم جواز ترک الواجب فی أوّل الوقت،وفی المضیق لا بدّ من أن یکون الانبعاث متأخّراً عن البعث ولو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مناص من فرض زمان یسع البعث والانبعاث معاً،ولازم ذلک هو زیادة زمان الوجوب علی زمان الواجب،فإذا فرض تحقّق وجوب الصوم مثلاً قبل الفجر،یلزم تقدّم المشروط علی الشرط،و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الأوّل بأنّه مغالطة،إذ الواجب هو الجامع بین المبدأ و المنتهی المعرّی عنه جمیع خصوصیات الأفراد من العرضیة و الطولیة،والواجب علی المکلّف هو الإتیان بهذا الجامع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 زمان الوجوب أوسع من زمان الواجب أو مساویاً له أجنبی عمّا هو الملاک فی کون الواجب مضیقاً،هذا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تأخّر الانبعاث عن البعث لیس بالزمان لیلزم المحذور المزبور،بل هو بالرتبة</w:t>
      </w:r>
      <w:r>
        <w:rPr>
          <w:rFonts w:eastAsia="IRNazanin" w:cs="IRNazanin"/>
          <w:color w:val="111111"/>
          <w:sz w:val="28"/>
          <w:szCs w:val="28"/>
          <w:rtl w:val="true"/>
          <w:lang w:bidi="fa-IR"/>
        </w:rPr>
        <w:t>.</w:t>
      </w:r>
      <w:bookmarkStart w:id="898" w:name="pg13600_132352"/>
    </w:p>
    <w:p>
      <w:pPr>
        <w:pStyle w:val="Heading4"/>
        <w:numPr>
          <w:ilvl w:val="3"/>
          <w:numId w:val="1"/>
        </w:numPr>
        <w:rPr/>
      </w:pPr>
      <w:bookmarkStart w:id="899" w:name="__RefHeading___Toc188815_3830689328"/>
      <w:bookmarkStart w:id="900" w:name="_Toc331"/>
      <w:bookmarkEnd w:id="898"/>
      <w:bookmarkEnd w:id="899"/>
      <w:r>
        <w:rPr>
          <w:rtl w:val="true"/>
        </w:rPr>
        <w:t>الأسئلة</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النوع الأوّل من المأمور به المقید؟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أحکام النوع الأوّل من المأمور به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النوع الثانی من المأمور به المقید؟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یصوم یوماً بعینه فصام عن نفل فی ذلک الیوم،فهل یقع عن المنذور أو عمّا نوی؟ولماذا؟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لو صام الصحیح المقیم فی رمضان عن واجب آخر یقع عن رمضان؟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أوجه نسبة الفعل إلی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دلیل تعلّق الوجوب بکلّ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الإشکال فی إمکان الواجب الموسّع مع الجواب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الإشکال فی إمکان الواجب المضیق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الإیراد و الجواب عن الإشکال فی الواجب المضیق</w:t>
      </w:r>
      <w:r>
        <w:rPr>
          <w:rFonts w:eastAsia="IRNazanin" w:cs="IRNazanin"/>
          <w:color w:val="111111"/>
          <w:sz w:val="28"/>
          <w:szCs w:val="28"/>
          <w:rtl w:val="true"/>
          <w:lang w:bidi="fa-IR"/>
        </w:rPr>
        <w:t>.</w:t>
      </w:r>
      <w:bookmarkStart w:id="901" w:name="pg13600_132353"/>
    </w:p>
    <w:p>
      <w:pPr>
        <w:pStyle w:val="Heading3"/>
        <w:numPr>
          <w:ilvl w:val="2"/>
          <w:numId w:val="1"/>
        </w:numPr>
        <w:rPr/>
      </w:pPr>
      <w:bookmarkStart w:id="902" w:name="__RefHeading___Toc188817_3830689328"/>
      <w:bookmarkStart w:id="903" w:name="_Toc332"/>
      <w:bookmarkEnd w:id="901"/>
      <w:bookmarkEnd w:id="902"/>
      <w:r>
        <w:rPr>
          <w:rtl w:val="true"/>
        </w:rPr>
        <w:t>الدّرس الثالث و الأربعون</w:t>
      </w:r>
      <w:bookmarkEnd w:id="903"/>
    </w:p>
    <w:p>
      <w:pPr>
        <w:pStyle w:val="Heading4"/>
        <w:numPr>
          <w:ilvl w:val="3"/>
          <w:numId w:val="1"/>
        </w:numPr>
        <w:rPr/>
      </w:pPr>
      <w:bookmarkStart w:id="904" w:name="__RefHeading___Toc188819_3830689328"/>
      <w:bookmarkStart w:id="905" w:name="_Toc333"/>
      <w:bookmarkEnd w:id="904"/>
      <w:r>
        <w:rPr>
          <w:rtl w:val="true"/>
        </w:rPr>
        <w:t>الأمر بالشیء یدلّ علی حسن المأمور به</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یدلّ علی حسن المأمور به إذا کان الآمر حکیماً؛لأنّ الأمر لبیان أنّ المأمور به ممّا ینبغی أن یوجد،فاقتضی ذلک حسنه</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ثمّ المأمور به فی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بنفسه،وحسن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فالحسن بنفسه مثل الإیمان بالله تعالی،وشکر المنعم،والصدق،والعدل،والصلاة، </w:t>
      </w:r>
      <w:r>
        <w:rPr>
          <w:rStyle w:val="FootnoteAnchor"/>
          <w:rtl w:val="true"/>
        </w:rPr>
        <w:footnoteReference w:id="743"/>
      </w:r>
      <w:r>
        <w:rPr>
          <w:rFonts w:ascii="Amiri" w:hAnsi="Amiri" w:eastAsia="Amiri" w:cs="Amiri"/>
          <w:color w:val="111111"/>
          <w:sz w:val="28"/>
          <w:sz w:val="28"/>
          <w:szCs w:val="28"/>
          <w:rtl w:val="true"/>
          <w:lang w:bidi="ar-SA"/>
        </w:rPr>
        <w:t>ونحوها من العبادات الخالصة</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88821_3830689328"/>
      <w:bookmarkStart w:id="907" w:name="_Toc334"/>
      <w:bookmarkEnd w:id="906"/>
      <w:r>
        <w:rPr>
          <w:rtl w:val="true"/>
        </w:rPr>
        <w:t>حکم المأمور به الحسن بنفسه</w:t>
      </w:r>
      <w:bookmarkEnd w:id="90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هذا النوع أنّه إذا وجب علی العبد أداؤه لا یسقط إلاّ بالأداء،و هذا فیما لا یحتمل السقوط،مثل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یحتمل السقوط،فهو یسقط بالأداء أو بإسقاط الآمر،وعلی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وجبت الصلاة فی أوّل الوقت،سقط الواجب بالأداء </w:t>
      </w:r>
      <w:r>
        <w:rPr>
          <w:rStyle w:val="FootnoteAnchor"/>
          <w:rtl w:val="true"/>
        </w:rPr>
        <w:footnoteReference w:id="744"/>
      </w:r>
      <w:r>
        <w:rPr>
          <w:rFonts w:ascii="IRNazanin" w:hAnsi="IRNazanin" w:eastAsia="IRNazanin"/>
          <w:color w:val="111111"/>
          <w:sz w:val="28"/>
          <w:sz w:val="28"/>
          <w:szCs w:val="28"/>
          <w:rtl w:val="true"/>
          <w:lang w:bidi="fa-IR"/>
        </w:rPr>
        <w:t>أو باعتراض الجنون و الحیض</w:t>
      </w:r>
      <w:bookmarkStart w:id="908" w:name="pg13600_132354"/>
    </w:p>
    <w:p>
      <w:pPr>
        <w:pStyle w:val="BookText"/>
        <w:rPr/>
      </w:pPr>
      <w:bookmarkEnd w:id="908"/>
      <w:r>
        <w:rPr>
          <w:rFonts w:ascii="IRNazanin" w:hAnsi="IRNazanin" w:eastAsia="IRNazanin"/>
          <w:color w:val="111111"/>
          <w:sz w:val="28"/>
          <w:sz w:val="28"/>
          <w:szCs w:val="28"/>
          <w:rtl w:val="true"/>
          <w:lang w:bidi="fa-IR"/>
        </w:rPr>
        <w:t>والنفاس فی آخر الوقت،باعتبار أنّ الشرع أسقطها عنه عند هذه العوارض،ولا یسقط بضیق الوقت وعدم الماء و اللباس ونحوه</w:t>
      </w:r>
      <w:r>
        <w:rPr>
          <w:rFonts w:eastAsia="IRNazanin" w:cs="IRNazanin"/>
          <w:color w:val="111111"/>
          <w:sz w:val="28"/>
          <w:szCs w:val="28"/>
          <w:rtl w:val="true"/>
          <w:lang w:bidi="fa-IR"/>
        </w:rPr>
        <w:t>.</w:t>
      </w:r>
    </w:p>
    <w:p>
      <w:pPr>
        <w:pStyle w:val="Heading4"/>
        <w:numPr>
          <w:ilvl w:val="3"/>
          <w:numId w:val="1"/>
        </w:numPr>
        <w:rPr/>
      </w:pPr>
      <w:bookmarkStart w:id="909" w:name="__RefHeading___Toc188823_3830689328"/>
      <w:bookmarkStart w:id="910" w:name="_Toc335"/>
      <w:bookmarkEnd w:id="909"/>
      <w:r>
        <w:rPr>
          <w:rtl w:val="true"/>
        </w:rPr>
        <w:t>النوع الثانی</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حسناً بواسطة الغیر،وذلک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إلی الجمعة و الوضوء للصلاة،فإنّ السعی حسن بواسطة کونه مفضیاً إلی أداء الجمعة،والوضوء حسن بواسطة کونه مفتاحاً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هذا النوع أنّه یسقط بسقوط تلک الواسطة،حتّی إنّ السعی لا یجب علی من لا جمعة علیه،ولا یجب الوضوء علی من لا 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سعی إلی الجمعة فحمل مکرهاً إلی موضع آخر قبل إقامة الجمعة،یجب علیه السعی ثانیاً،ولو کان معتکفاً فی الجامع یکون السعی ساقطاً عنه؛وکذلک لو توضّأ فأحدث قبل أداء الصلاة،یجب علیه الوضوء ثانیاً ولو کان متوضّئاً عند وجوب الصلاة لا یجب علیه تجدید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والقریب من هذا النوع الحدود و القصاص و الجهاد،فإنّ الحدّ حسن بواسطة الزجر عن الجنایة،والجهاد حسن بواسطة دفع شرّ الکفرة وإعلاء کلمة الحقّ،ولو فرضنا عدم الواسطة لا یبقی ذلک مأموراً به،فإنّه لولا الجنایة لا یجب الحدود،ولولا الکفر المفضی إلی الحراب لا یجب علیه الجهاد</w:t>
      </w:r>
      <w:r>
        <w:rPr>
          <w:rFonts w:eastAsia="IRNazanin" w:cs="IRNazanin"/>
          <w:color w:val="111111"/>
          <w:sz w:val="28"/>
          <w:szCs w:val="28"/>
          <w:rtl w:val="true"/>
          <w:lang w:bidi="fa-IR"/>
        </w:rPr>
        <w:t xml:space="preserve">. </w:t>
      </w:r>
      <w:r>
        <w:rPr>
          <w:rStyle w:val="FootnoteAnchor"/>
          <w:rtl w:val="true"/>
        </w:rPr>
        <w:footnoteReference w:id="745"/>
      </w:r>
    </w:p>
    <w:p>
      <w:pPr>
        <w:pStyle w:val="Heading4"/>
        <w:numPr>
          <w:ilvl w:val="3"/>
          <w:numId w:val="1"/>
        </w:numPr>
        <w:rPr/>
      </w:pPr>
      <w:bookmarkStart w:id="911" w:name="__RefHeading___Toc188825_3830689328"/>
      <w:bookmarkStart w:id="912" w:name="_Toc336"/>
      <w:bookmarkEnd w:id="911"/>
      <w:r>
        <w:rPr>
          <w:rtl w:val="true"/>
        </w:rPr>
        <w:t>تنبیه</w:t>
      </w:r>
      <w:bookmarkEnd w:id="91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الحنفیة قسّموا الفعل الحسن بالاستقراء إلی ما هو حسن لنفسه،أی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واسطة فی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 یقبل حسنه السقوط لأجل کونه مقتضی الذات بلا اعتبار أمر آخر کالإیمان،فإنّه یقتضی حسنه لا بشرط زائد،أو یقبل حسنه السقوط لأجل اقتضاء الحسن بشرط زائد ممکن الزوال کالصلاة،و قد منعت فی الأوقات المکروهة،بل غلب القبح العارض،و هو لا ینافی بقاء الحسن الذاتی،ولذا لو أدّی الصلاة فیها کانت صحیحة کالنفل</w:t>
      </w:r>
      <w:r>
        <w:rPr>
          <w:rFonts w:eastAsia="IRNazanin" w:cs="IRNazanin"/>
          <w:color w:val="111111"/>
          <w:sz w:val="28"/>
          <w:szCs w:val="28"/>
          <w:rtl w:val="true"/>
          <w:lang w:bidi="fa-IR"/>
        </w:rPr>
        <w:t>....</w:t>
      </w:r>
      <w:bookmarkStart w:id="913" w:name="pg13600_132355"/>
    </w:p>
    <w:p>
      <w:pPr>
        <w:pStyle w:val="BookText"/>
        <w:rPr/>
      </w:pPr>
      <w:bookmarkEnd w:id="913"/>
      <w:r>
        <w:rPr>
          <w:rFonts w:ascii="IRNazanin" w:hAnsi="IRNazanin" w:eastAsia="IRNazanin"/>
          <w:color w:val="111111"/>
          <w:sz w:val="28"/>
          <w:sz w:val="28"/>
          <w:szCs w:val="28"/>
          <w:rtl w:val="true"/>
          <w:lang w:bidi="fa-IR"/>
        </w:rPr>
        <w:t>وإلی ما هو حسن لغیره،بأن یکون هذا الغیر واسطة فی الثبوت،و هو أمّا ملحق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حسن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هذه الواسطة واسطة فی الثبوت لا فی العروض،فالحسن عارض للفعل بالذات،و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فی الغیر الذی هو الواسطة لا اختیار للعبد فیه،فحینئذٍ لا یکون هذا الغیر فعلاً اختیاریاً صالحاً لأن یتّصف بالحسن،فیکون واسطة فی ثبوت الحسن فقط،کالزکاة و الصوم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ملحق بالأوّل لکون الغیر واسطة فی العروض،و هذا القسم منقسم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الغیر یتأدّی بأداء هذا الحسن،کالجهاد و الحدّ وصلاة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أن لا یتأدّی هذا الغیر بأداء هذا الحسن کالسعی إلی الجمعة،فإنّه حسن بحسن صلاة الجمعة،ولا تتأدّی بالسعی فقط</w:t>
      </w:r>
      <w:r>
        <w:rPr>
          <w:rFonts w:eastAsia="IRNazanin" w:cs="IRNazanin"/>
          <w:color w:val="111111"/>
          <w:sz w:val="28"/>
          <w:szCs w:val="28"/>
          <w:rtl w:val="true"/>
          <w:lang w:bidi="fa-IR"/>
        </w:rPr>
        <w:t xml:space="preserve">.... </w:t>
      </w:r>
      <w:r>
        <w:rPr>
          <w:rStyle w:val="FootnoteAnchor"/>
          <w:rtl w:val="true"/>
        </w:rPr>
        <w:footnoteReference w:id="746"/>
      </w:r>
    </w:p>
    <w:p>
      <w:pPr>
        <w:pStyle w:val="Heading4"/>
        <w:numPr>
          <w:ilvl w:val="3"/>
          <w:numId w:val="1"/>
        </w:numPr>
        <w:rPr/>
      </w:pPr>
      <w:bookmarkStart w:id="914" w:name="__RefHeading___Toc188827_3830689328"/>
      <w:bookmarkStart w:id="915" w:name="_Toc337"/>
      <w:bookmarkEnd w:id="914"/>
      <w:r>
        <w:rPr>
          <w:rtl w:val="true"/>
        </w:rPr>
        <w:t>الحسن و القبح</w:t>
      </w:r>
      <w:bookmarkEnd w:id="915"/>
    </w:p>
    <w:p>
      <w:pPr>
        <w:pStyle w:val="BookText"/>
        <w:rPr/>
      </w:pPr>
      <w:r>
        <w:rPr>
          <w:rFonts w:ascii="IRNazanin" w:hAnsi="IRNazanin" w:eastAsia="IRNazanin"/>
          <w:color w:val="111111"/>
          <w:sz w:val="28"/>
          <w:sz w:val="28"/>
          <w:szCs w:val="28"/>
          <w:rtl w:val="true"/>
          <w:lang w:bidi="fa-IR"/>
        </w:rPr>
        <w:t>اختلفوا فی حسن الأشیاء وقبحها،هل إنّهما عقلیان،بمعنی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بهما العقل أم 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والماتریدیه </w:t>
      </w:r>
      <w:r>
        <w:rPr>
          <w:rStyle w:val="FootnoteAnchor"/>
          <w:rtl w:val="true"/>
        </w:rPr>
        <w:footnoteReference w:id="747"/>
      </w:r>
      <w:r>
        <w:rPr>
          <w:rFonts w:ascii="IRNazanin" w:hAnsi="IRNazanin" w:eastAsia="IRNazanin"/>
          <w:color w:val="111111"/>
          <w:sz w:val="28"/>
          <w:sz w:val="28"/>
          <w:szCs w:val="28"/>
          <w:rtl w:val="true"/>
          <w:lang w:bidi="fa-IR"/>
        </w:rPr>
        <w:t>إلی أنّ الحاکم بهما هو العقل،والفعل</w:t>
      </w:r>
      <w:bookmarkStart w:id="916" w:name="pg13600_132356"/>
    </w:p>
    <w:p>
      <w:pPr>
        <w:pStyle w:val="BookText"/>
        <w:rPr/>
      </w:pPr>
      <w:bookmarkEnd w:id="916"/>
      <w:r>
        <w:rPr>
          <w:rFonts w:ascii="IRNazanin" w:hAnsi="IRNazanin" w:eastAsia="IRNazanin"/>
          <w:color w:val="111111"/>
          <w:sz w:val="28"/>
          <w:sz w:val="28"/>
          <w:szCs w:val="28"/>
          <w:rtl w:val="true"/>
          <w:lang w:bidi="fa-IR"/>
        </w:rPr>
        <w:t>حسن أو قبیح فی نفسه إمّا لذاته أو لصفة لازمة له،و إمّا لوجوه واعتبارات علی اختلاف مذاهبهم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والشرع کاشف ومبین للحسن و القبح الثابتین له علی أحد الأنحاء الثلاثة،ولیس له أن یعکس القضیة من عند نفسه بأن یحسّن ما قبّحه،ویقبّح ماحسّنه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اختلف حال الفعل فی الحسن و القبح بالقیاس إلی الأزمان أو الأشخاص أو الأحوال،کان له أن یکشف عمّا تغیر الفعل من حسنه أو قبحه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حکم للعقل فی حسن الأشیاء وقبحها،ولیس الحسن و القبح عائدین إلی أمر حقیقی </w:t>
      </w:r>
      <w:r>
        <w:rPr>
          <w:rStyle w:val="FootnoteAnchor"/>
          <w:rtl w:val="true"/>
        </w:rPr>
        <w:footnoteReference w:id="748"/>
      </w:r>
      <w:r>
        <w:rPr>
          <w:rFonts w:ascii="IRNazanin" w:hAnsi="IRNazanin" w:eastAsia="IRNazanin"/>
          <w:color w:val="111111"/>
          <w:sz w:val="28"/>
          <w:sz w:val="28"/>
          <w:szCs w:val="28"/>
          <w:rtl w:val="true"/>
          <w:lang w:bidi="fa-IR"/>
        </w:rPr>
        <w:t>حاصل فی الفعل قبل ورود الشرع یکشف عنه الشرع کما زعمه المعتزلة،بل الشرع هو المثبت له و المبین،فلا حسن ولا قبح للأفعال قبل ورود الشرع،ولو عکس الشارع القضیة،فحسّن ما قبّحه وقبّح ما حسّنه،لم یکن ممتنعاً،وانقلب الأمر،فصار القبیح حسناً و الحسن قبیحاً،کما فی النسخ من الحرمة إلی الوجوب ومن الوجوب إلی الحرمة</w:t>
      </w:r>
      <w:r>
        <w:rPr>
          <w:rFonts w:eastAsia="IRNazanin" w:cs="IRNazanin"/>
          <w:color w:val="111111"/>
          <w:sz w:val="28"/>
          <w:szCs w:val="28"/>
          <w:rtl w:val="true"/>
          <w:lang w:bidi="fa-IR"/>
        </w:rPr>
        <w:t>.</w:t>
      </w:r>
    </w:p>
    <w:p>
      <w:pPr>
        <w:pStyle w:val="Heading4"/>
        <w:numPr>
          <w:ilvl w:val="3"/>
          <w:numId w:val="1"/>
        </w:numPr>
        <w:rPr/>
      </w:pPr>
      <w:bookmarkStart w:id="917" w:name="__RefHeading___Toc188829_3830689328"/>
      <w:bookmarkStart w:id="918" w:name="_Toc338"/>
      <w:bookmarkEnd w:id="917"/>
      <w:r>
        <w:rPr>
          <w:rtl w:val="true"/>
        </w:rPr>
        <w:t>إطلاق الحسن و القبح وتحریر محلّ النزاع</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القبح لهما ثلاثة معان باعتبارات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الحسن و القبح ویراد بهما صفة الکمال و النقص،والحُسن کون الصفة صفة کمال و القبح کون الصفة صفة نقصان،یقال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حسن،أی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اتّصف به کمال وارتفاع شأن،والجهل قبیح،أی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اتّصف به نقصان واتّضاع حال،ولا نزاع فی أنّ هذا المعنی أمر ثابت للصفات فی أنفسها و أنّ مدرکه العقل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الغرض ومنافرته،فما وافق الغرض کان حسناً،وما خالفه کان قبیحاً،وما لیس کذلک لم یکن حسناً ولا قبیحاً،و قد یعبّر عنهما بالمصلحة و المفسدة،فیقال</w:t>
      </w:r>
      <w:r>
        <w:rPr>
          <w:rFonts w:eastAsia="IRNazanin" w:cs="IRNazanin"/>
          <w:color w:val="111111"/>
          <w:sz w:val="28"/>
          <w:szCs w:val="28"/>
          <w:rtl w:val="true"/>
          <w:lang w:bidi="fa-IR"/>
        </w:rPr>
        <w:t>:</w:t>
      </w:r>
      <w:bookmarkStart w:id="919" w:name="pg13600_132357"/>
    </w:p>
    <w:p>
      <w:pPr>
        <w:pStyle w:val="BookText"/>
        <w:rPr/>
      </w:pPr>
      <w:bookmarkEnd w:id="919"/>
      <w:r>
        <w:rPr>
          <w:rFonts w:ascii="IRNazanin" w:hAnsi="IRNazanin" w:eastAsia="IRNazanin"/>
          <w:color w:val="111111"/>
          <w:sz w:val="28"/>
          <w:sz w:val="28"/>
          <w:szCs w:val="28"/>
          <w:rtl w:val="true"/>
          <w:lang w:bidi="fa-IR"/>
        </w:rPr>
        <w:t>الحسن ما فیه مصلحة،والقبیح ما فیه مفسدة،وما خلا عنهما لا یکون شیئاً منهما،وذلک أیضاً یدرکه العقل کالمعنی الأوّل،ویختلف بالاعتبار،فإنّ قتل زید مصلحة لأعدائه،وموافق لغرضهم،ومفسدة لأولیائه،ومخالف لغرضهم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مدحه تعالی وثوابه أو ذمّه وعقابه،فما تعلّق به مدحه تعالی فی العاجل،وثوابه فی الآجل یسمّی حسناً،وما تعلّق به ذمّه تعالی فی العاجل وعقابه فی الآجل یسمّی قبیحاً،وما لا یتعلّق به شیء منهما فهو خارج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أفعال العباد،و إن ارید به ما یشمل أفعال الله تعالی اکتفی بتعلّق المدح و الذّم،وتُرک الثواب‌والعقاب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الثالث هو محلّ النزاع،فهو عند الأشاعرة شرعی؛وذلک لأنّ الأفعال کلّها سواء لیس شیء منها فی نفسه بحیث یقتضی مدح فاعله وثوابه،ولا ذمّ فاعله وعقابه،و إنّما صارت کذلک بسبب أمر الشارع بها ونهیه عنها،وعند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عقلی،فإنّهم قالوا للفعل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محسّنة مقتضیة لاستحقاق فاعله مدحاً وثواباً،أو مقبّحة مقتضیة لاستحقاق فاعله ذمّاً وعقاباً</w:t>
      </w:r>
      <w:r>
        <w:rPr>
          <w:rFonts w:eastAsia="IRNazanin" w:cs="IRNazanin"/>
          <w:color w:val="111111"/>
          <w:sz w:val="28"/>
          <w:szCs w:val="28"/>
          <w:rtl w:val="true"/>
          <w:lang w:bidi="fa-IR"/>
        </w:rPr>
        <w:t xml:space="preserve">. </w:t>
      </w:r>
      <w:r>
        <w:rPr>
          <w:rStyle w:val="FootnoteAnchor"/>
          <w:rtl w:val="true"/>
        </w:rPr>
        <w:footnoteReference w:id="749"/>
      </w:r>
    </w:p>
    <w:p>
      <w:pPr>
        <w:pStyle w:val="Heading4"/>
        <w:numPr>
          <w:ilvl w:val="3"/>
          <w:numId w:val="1"/>
        </w:numPr>
        <w:rPr/>
      </w:pPr>
      <w:bookmarkStart w:id="920" w:name="__RefHeading___Toc188831_3830689328"/>
      <w:bookmarkStart w:id="921" w:name="_Toc339"/>
      <w:bookmarkEnd w:id="920"/>
      <w:r>
        <w:rPr>
          <w:rtl w:val="true"/>
        </w:rPr>
        <w:t>الخلاصة</w:t>
      </w:r>
      <w:bookmarkEnd w:id="92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بالشیء یدلّ علی حسن المأمور به إذا کان الآمر حکیماً،والمأمور به فی ذات الحسن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بنفسه،وحسن لغیره،وحکم المأمور به الحسن بنفسه أنّه إذا وجب علی العبد أداؤه لا یسقط إلاّ بالأداء،و هذا فیما لا یحتمل السقوط،و أمّا ما یحتمل السقوط،فهو یسقط بالأداء أو بإسقاط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المأمور به الحسن لغیره،هو ما یکون حسناً لغیره ولیس بحسن فی ذاته،مثل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إلی الجمعة،وحکم هذا النوع الثانی أنّه یسقط بسقوط تلک الواسطة،مثل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السعی علی من لا جمعة علیه کالمریض،وقریب من هذا النوع الحدود و القصاص و الجهاد،فإنّها حسن بواسطة الزجر عن الجنایة،ودفع شرّ الکفرة،وإعلاء کلمة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الحنفیة قسّموا الفعل الحسن بالاستقراء إلی ما هو حسن لنفسه،أی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واسطة فی الثبوت،فهذا النوع أمّا لا یقبل حسنه السقوط لکونه مقتضی الذات کالإیمان بالله تعالی،أو یقبل السقوط لأجل کون حسنه بشرط زائد ممکن الزوال کالصلاة و قد منعت فی الأوقات المکروهة،و هو لا ینافی بقاء الحسن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ما هو حسن لغیره،بأن یکون هذا الغیر واسطة فی الثبوت،والواسطة إمّا أن تکون واسطة فی الثبوت لا فی العروض،و إمّا أن تکون واسطة فی العروض،والقسم الثانی منقسم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الغیر یتأدّی بأداء هذا الحسن،کالجهاد و الحدّ،والثانی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یتأدّی هذا الغیر بأداء هذا الحسن،کالسعی إلی الجمعة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فی حسن الأشیاء وقبحها هل هما عقلیان أم لا؟فذهب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الحاکم بهما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للعقل فی حسن الأشیاء وقبحها،ولیس الحسن و القبح عائدین إلی أمر حقیقی ومتقرّر فی ذات الموصوف قبل ورود الشرع یکشف عنه الشرع،فلا حسن ولا قبح للأفعال قبل ورود الشرع؛ولذا لو عکس الشارع القضیة فحسّن ما قبّحه وبالعکس لم یکن ممتنعاً،و أمّا علی رأی العدلیة یکون ممتنعاً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اختلف المال فی الحسن و القبح بالقیاس إلی الأزمان أو الأشخاص،کان للشارع أن یکشف عمّا تغیر الفعل من حسنه أو قبحه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إطلاق الحسن و القبح له معان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قد یطلق ویراد بهما صفة الکمال و النقص؛والثانی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الغرض ومنافرته؛والثالث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مدحه تعالی وثوابه أو ذمّه وعقابه،و هذا المعنی الثالث هو محلّ النزاع،فهو عند الأشاعرة شرعی،وعند العدلیة عقلی</w:t>
      </w:r>
      <w:r>
        <w:rPr>
          <w:rFonts w:eastAsia="IRNazanin" w:cs="IRNazanin"/>
          <w:color w:val="111111"/>
          <w:sz w:val="28"/>
          <w:szCs w:val="28"/>
          <w:rtl w:val="true"/>
          <w:lang w:bidi="fa-IR"/>
        </w:rPr>
        <w:t>.</w:t>
      </w:r>
      <w:bookmarkStart w:id="922" w:name="pg13600_132360"/>
    </w:p>
    <w:p>
      <w:pPr>
        <w:pStyle w:val="Heading4"/>
        <w:numPr>
          <w:ilvl w:val="3"/>
          <w:numId w:val="1"/>
        </w:numPr>
        <w:rPr/>
      </w:pPr>
      <w:bookmarkStart w:id="923" w:name="__RefHeading___Toc188833_3830689328"/>
      <w:bookmarkStart w:id="924" w:name="_Toc340"/>
      <w:bookmarkEnd w:id="922"/>
      <w:bookmarkEnd w:id="923"/>
      <w:r>
        <w:rPr>
          <w:rtl w:val="true"/>
        </w:rPr>
        <w:t>الأسئلة</w:t>
      </w:r>
      <w:bookmarkEnd w:id="9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الحسن بنفسه وما حکمه؟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الحسن لغیره وما حکمه؟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الجهاد إذا لم یکن هناک الکفر المفضی إلی الحرب؟ولماذا؟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لماذا تسقط الصلاة باعتراض الجنون فی آخر الوقت،ولا تسقط بعدم الماء؟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الواسطة فی الثبوت عند الأضاف؟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الأشاعرة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حسن الأشیاء وقبحها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الإطلاقات الثلاثة للحسن و القبح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محلّ نزاع الأشاعرة و العدلیة فی الإطلاق الثالث للحسن و القبح</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للشارع أن یعکس القضیة من عند نفسه بأن یحسّن ما قبّحه وبالعکس؟</w:t>
      </w:r>
      <w:bookmarkStart w:id="925" w:name="pg13600_132361"/>
    </w:p>
    <w:p>
      <w:pPr>
        <w:pStyle w:val="Heading3"/>
        <w:numPr>
          <w:ilvl w:val="2"/>
          <w:numId w:val="1"/>
        </w:numPr>
        <w:rPr/>
      </w:pPr>
      <w:bookmarkStart w:id="926" w:name="__RefHeading___Toc188835_3830689328"/>
      <w:bookmarkStart w:id="927" w:name="_Toc341"/>
      <w:bookmarkEnd w:id="925"/>
      <w:bookmarkEnd w:id="926"/>
      <w:r>
        <w:rPr>
          <w:rtl w:val="true"/>
        </w:rPr>
        <w:t>الدّرس الرابع و الأربعون</w:t>
      </w:r>
      <w:bookmarkEnd w:id="927"/>
    </w:p>
    <w:p>
      <w:pPr>
        <w:pStyle w:val="Heading4"/>
        <w:numPr>
          <w:ilvl w:val="3"/>
          <w:numId w:val="1"/>
        </w:numPr>
        <w:rPr/>
      </w:pPr>
      <w:bookmarkStart w:id="928" w:name="__RefHeading___Toc188837_3830689328"/>
      <w:bookmarkStart w:id="929" w:name="_Toc342"/>
      <w:bookmarkEnd w:id="928"/>
      <w:r>
        <w:rPr>
          <w:rtl w:val="true"/>
        </w:rPr>
        <w:t>إیضاح فی تحریر محلّ النزاع</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الکمال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واقعی خارجی لایختلف باختلاف الأنظار و الأذواق،ولا یتوقّف علی وجود من یدرکه ویعقله،بخلاف الحسن بالمعنیین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بمعنی الملائمة،وکذا ما یقابله،فلیس له فی نفسه ما بازاء فی الخارج یحاذیه ویحکی عنه،و إن کان منشؤه قد یکون أمراً خارجیاً کاللّون و الرائحة و الطعم ونحو ذلک،بل حسن الشیء یتوقّف علی وجود الذوق العام أو الخاص،فإنّ الإنسان هو الذی یتذوّق المذوق ویستمع المسموع بسبب ما عنده من ذوق یجعل هذا الشیء ملائماً لنفسه،فیکون حسناً عنده،أو غیر ملائم،فیکون قبیحاً عنده،وهکذا،فإذا اختلفت الأذواق فی الشیء کان حسناً عند قوم وقبیحاً عند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الحسن بمعنی الملائم لیس صفة واقعیة للأشیاء کالکمال،ولیس واقعیة هذه الصفة إلاّ إدراک الإنسان وذوقه،فلو لم یوجد إنسان یتذوّق،ولا من یشبهه فی ذوقه،لم تکن الأشیاء فی حدّ أنفسها حسنة بمعنی الملائمة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بمعنی المدح أو ما ینبغی أن یفعل عند العقل،فکذلک لیس له واقعیة</w:t>
      </w:r>
      <w:bookmarkStart w:id="930" w:name="pg13600_132362"/>
    </w:p>
    <w:p>
      <w:pPr>
        <w:pStyle w:val="BookText"/>
        <w:rPr/>
      </w:pPr>
      <w:bookmarkEnd w:id="930"/>
      <w:r>
        <w:rPr>
          <w:rFonts w:ascii="IRNazanin" w:hAnsi="IRNazanin" w:eastAsia="IRNazanin"/>
          <w:color w:val="111111"/>
          <w:sz w:val="28"/>
          <w:sz w:val="28"/>
          <w:szCs w:val="28"/>
          <w:rtl w:val="true"/>
          <w:lang w:bidi="fa-IR"/>
        </w:rPr>
        <w:t>إلاّ إدراک العقلاء،والکلام فیه کالکلام فی الحسن بمعنی الملائمة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الأساس،إن کان غرض الأشاعرة من إنکار الحسن و القبح إنکار واقعیتهما بهذا المعنی من الواقعیة،فهو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ولکن،هذا بعید من أقوالهم؛لأنّهم یقولون بحسن الأشیاء وقبحها بعد حکم الشارع،فإنّه یعلم منه أنّه لیس غرضهم ذلک؛لأنّ حکم الشارع لا یجعل لهما واقعیة وخارجیة</w:t>
      </w:r>
      <w:r>
        <w:rPr>
          <w:rFonts w:eastAsia="IRNazanin" w:cs="IRNazanin"/>
          <w:color w:val="111111"/>
          <w:sz w:val="28"/>
          <w:szCs w:val="28"/>
          <w:rtl w:val="true"/>
          <w:lang w:bidi="fa-IR"/>
        </w:rPr>
        <w:t xml:space="preserve">. </w:t>
      </w:r>
      <w:r>
        <w:rPr>
          <w:rStyle w:val="FootnoteAnchor"/>
          <w:rtl w:val="true"/>
        </w:rPr>
        <w:footnoteReference w:id="750"/>
      </w:r>
    </w:p>
    <w:p>
      <w:pPr>
        <w:pStyle w:val="Heading4"/>
        <w:numPr>
          <w:ilvl w:val="3"/>
          <w:numId w:val="1"/>
        </w:numPr>
        <w:rPr/>
      </w:pPr>
      <w:bookmarkStart w:id="931" w:name="__RefHeading___Toc188839_3830689328"/>
      <w:bookmarkStart w:id="932" w:name="_Toc343"/>
      <w:bookmarkEnd w:id="931"/>
      <w:r>
        <w:rPr>
          <w:rtl w:val="true"/>
        </w:rPr>
        <w:t>العقل النظری و العملی</w:t>
      </w:r>
      <w:bookmarkEnd w:id="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بحسن الشیء أو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الثالث الذی اشیر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العقل العملی فی مقابل النظری،ولیس الاختلاف بین العقلین إلاّ بالاختلاف بین المدرکات،إذ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ینبغی أن یعمل أو لا یعمل،مثل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العدل وقبح الظلم،یسمّی إدراکه عقلاً عملیاً،و إن کان المدرک ممّا ینبغی أن یعلم،مثل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علاقة له بالعمل،فیسمّی إدراکه عقلاً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هذا،لیس للعقل إنشاء بعث وزجر،یعنی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أمر ولا نهی له إلاّ بمعنی أنّ هذا الإدراک یدعو العقل إلی العمل،أی یکون سبباً لحدوث الإرادة فی نفسه للعمل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هذا،تعرف أنّ المراد من العقل المدرک للحسن و القبح بالمعنی الأوّل،هو العقل النظری؛لأنّ الکمال و النقص ممّا ینبغی أن یعلم،لا ممّا ینبغی أن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المراد من العقل المدرک للحسن و القبح بالمعنی الثانی،هو العقل النظری أیضاً؛لأنّ الملائمة وعدمها أو المصلحة و المفسدة ممّا ینبغی أن یعلم</w:t>
      </w:r>
      <w:r>
        <w:rPr>
          <w:rFonts w:eastAsia="IRNazanin" w:cs="IRNazanin"/>
          <w:color w:val="111111"/>
          <w:sz w:val="28"/>
          <w:szCs w:val="28"/>
          <w:rtl w:val="true"/>
          <w:lang w:bidi="fa-IR"/>
        </w:rPr>
        <w:t xml:space="preserve">. </w:t>
      </w:r>
      <w:r>
        <w:rPr>
          <w:rStyle w:val="FootnoteAnchor"/>
          <w:rtl w:val="true"/>
        </w:rPr>
        <w:footnoteReference w:id="751"/>
      </w:r>
      <w:bookmarkStart w:id="933" w:name="pg13600_132363"/>
    </w:p>
    <w:p>
      <w:pPr>
        <w:pStyle w:val="Heading4"/>
        <w:numPr>
          <w:ilvl w:val="3"/>
          <w:numId w:val="1"/>
        </w:numPr>
        <w:rPr/>
      </w:pPr>
      <w:bookmarkStart w:id="934" w:name="__RefHeading___Toc188841_3830689328"/>
      <w:bookmarkStart w:id="935" w:name="_Toc344"/>
      <w:bookmarkEnd w:id="933"/>
      <w:bookmarkEnd w:id="934"/>
      <w:r>
        <w:rPr>
          <w:rtl w:val="true"/>
        </w:rPr>
        <w:t>معنی الحسن و القبح الذاتی</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بالمعنی الثالث ینقسمان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علّة للحسن و القبح،ویسمّی الحسن و القبح فیه بالذاتیین،مثل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الظلم،والعلم و الجهل،فإنّ العدل بما هو عدل لا یکون إلاّ حسناً أبداً متی صدق عنوان العدل،ولا بدّ أن یمدح علیه فاعله عند العقلاء،ویعدّ عندهم محسناً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الظلم بما هو ظلم لا یکون إلاّ قبیحاً متی صدق عنوان الظلم،ویعدّ فاعله مسیئاً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للحسن و القبح،ویسمّی الحسن و القبح فیه بالعرضیین،مثل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الصدیق وتحقیره،فإنّ تعظیم الصدیق بما هو،حسن لو خلّی ونفسه،وتحقیره کذلک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تعظیم الصدیق بعنوان أنّه تعظیم الصدیق یجوز أن یکون قبیحاً مذموماً،کما إذا کان سبباً لظلم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العدل،فإنّه یستحیل أن یکون قبیحاً مع بقاء صدق عنوان العدل،کذلک تحقیر الصدیق بعنوان أنّه تحقیر له یجوز أن یکون حسناً ممدوحاً علیه،کما إذا کان سبباً لنجاته،ولکن یستحیل أن یکون الظلم حسناً مع بقاء صدق عنوان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علّیة له ولا اقتضاء فیه فی نفسه للحسن و القبح أصلاً،و إنّما قد یتّصف بالحسن تارة إذا انطبق علیه عنوان حسن کالعدل،و قد یتّصف بالقبح اخری إذا انطبق علیه عنوان قبیح کالظلم،و قد لا ینطبق علیه عنوان أحدهما،فلا یکون حسناً ولا قبیحاً کالضرب مثلاً،فإنّه حسن للتأدیب وقبیح للتّشفّی،ولا حسن ولا قبیح کضرب غیر ذی الروح</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کون الحسن أو القبیح ذاتیاً أنّ العنوان المحکوم علیه بأحدهما بما هو فی</w:t>
      </w:r>
      <w:bookmarkStart w:id="936" w:name="pg13600_132364"/>
    </w:p>
    <w:p>
      <w:pPr>
        <w:pStyle w:val="BookText"/>
        <w:rPr/>
      </w:pPr>
      <w:bookmarkEnd w:id="936"/>
      <w:r>
        <w:rPr>
          <w:rFonts w:ascii="IRNazanin" w:hAnsi="IRNazanin" w:eastAsia="IRNazanin"/>
          <w:color w:val="111111"/>
          <w:sz w:val="28"/>
          <w:sz w:val="28"/>
          <w:szCs w:val="28"/>
          <w:rtl w:val="true"/>
          <w:lang w:bidi="fa-IR"/>
        </w:rPr>
        <w:t>نفسه وفی حدّ ذاته،یکون محکوماً به لا من جهة اندراجه تحت عنوان آخر،فلا یحتاج إلی واسطة فی اتّصافه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کونه مقتضیاً لأحدهما أنّ العنوان لیس فی حدّ ذاته متّصفاً به،بل بتوسّط عنوان آخر،ولکنّه لو خلّی وطبعه کان داخلاً تحت عنوان الحسن أو القبیح،ألا تری أنّ تحقیر الصدیق لو خلّی ونفسه یدخل تحت عنوان الظلم الذی هو قبیح بحسب ذاته،أی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الاعتبار تکون له مفسدة نوعیة عامّة،أمّا لو کان سبباً لنجاة نفس محترمة کان حسناً؛لأنّه یدخل حینئذٍ تحت عنوان العدل،ولا یخرج عن عنوان کونه تحقیراً للصدیق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العناوین من القسم الثالث فلیست فی حدّ ذاتها لو خلّیت وأنفسها داخلة تحت عنوان حسن أو قبیح،فلذلک لا تکون لها علّیة ولا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 معنی العلّیة والاقتضاء هنا،فإنّ المراد من العلّیة هو أنّ العنوان بنفسه هو تمام موضوع حکم العقلاء بالحسن أو القبح،والمراد من الاقتضاء هو أنّ العنوان لو خلّی وطبعه یکون داخلاً فیما هو موضوع لحکم العقلاء بالحسن أو القبح</w:t>
      </w:r>
      <w:r>
        <w:rPr>
          <w:rFonts w:eastAsia="IRNazanin" w:cs="IRNazanin"/>
          <w:color w:val="111111"/>
          <w:sz w:val="28"/>
          <w:szCs w:val="28"/>
          <w:rtl w:val="true"/>
          <w:lang w:bidi="fa-IR"/>
        </w:rPr>
        <w:t xml:space="preserve">. </w:t>
      </w:r>
      <w:r>
        <w:rPr>
          <w:rStyle w:val="FootnoteAnchor"/>
          <w:rtl w:val="true"/>
        </w:rPr>
        <w:footnoteReference w:id="752"/>
      </w:r>
    </w:p>
    <w:p>
      <w:pPr>
        <w:pStyle w:val="Heading4"/>
        <w:numPr>
          <w:ilvl w:val="3"/>
          <w:numId w:val="1"/>
        </w:numPr>
        <w:rPr/>
      </w:pPr>
      <w:bookmarkStart w:id="937" w:name="__RefHeading___Toc188843_3830689328"/>
      <w:bookmarkStart w:id="938" w:name="_Toc345"/>
      <w:bookmarkEnd w:id="937"/>
      <w:r>
        <w:rPr>
          <w:rtl w:val="true"/>
        </w:rPr>
        <w:t>الحسن و القبح أمران عقلیان</w:t>
      </w:r>
      <w:bookmarkEnd w:id="93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عادل وحکیم،والحکیم لا یفعل القبیح ولا یخلّ بالواجب،وقالوا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أمران عقلیان،إذ للأفعال قِیما ذاتیة عند العقل مع قطع النظر عن حکم الشارع؛فمنها ما هو حسن فی نفسه،ومنها ما هو قبیح فی نفسه،ومنها لیس له هذان الوصفان؛والشارع لا یأمر إلاّ بما هو حسن فی نفسه ولا ینهی إلاّ عمّا هو قبیح،فالصدق فی نفسه حسن ولحسنه أمر الله تعالی به،فصار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والکذب فی نفسه قبیح ولذلک نهی الله تعالی عنه،لا أنّه نهی عنه فصار قبیحاً</w:t>
      </w:r>
      <w:r>
        <w:rPr>
          <w:rFonts w:eastAsia="IRNazanin" w:cs="IRNazanin"/>
          <w:color w:val="111111"/>
          <w:sz w:val="28"/>
          <w:szCs w:val="28"/>
          <w:rtl w:val="true"/>
          <w:lang w:bidi="fa-IR"/>
        </w:rPr>
        <w:t>.</w:t>
      </w:r>
      <w:bookmarkStart w:id="939" w:name="pg13600_132365"/>
    </w:p>
    <w:p>
      <w:pPr>
        <w:pStyle w:val="BookText"/>
        <w:rPr/>
      </w:pPr>
      <w:bookmarkEnd w:id="939"/>
      <w:r>
        <w:rPr>
          <w:rFonts w:ascii="IRNazanin" w:hAnsi="IRNazanin" w:eastAsia="IRNazanin"/>
          <w:color w:val="111111"/>
          <w:sz w:val="28"/>
          <w:sz w:val="28"/>
          <w:szCs w:val="28"/>
          <w:rtl w:val="true"/>
          <w:lang w:bidi="fa-IR"/>
        </w:rPr>
        <w:t>نعم،قد نسب إلی جماعة الأخباریین من الإمامیة إنکار أن یکون للعقل حقّ إدراک ذلک الحسن و القبح،فلا یثبت شیء من الحسن و القبح الواقعیین بإدراک العقل</w:t>
      </w:r>
      <w:r>
        <w:rPr>
          <w:rFonts w:eastAsia="IRNazanin" w:cs="IRNazanin"/>
          <w:color w:val="111111"/>
          <w:sz w:val="28"/>
          <w:szCs w:val="28"/>
          <w:rtl w:val="true"/>
          <w:lang w:bidi="fa-IR"/>
        </w:rPr>
        <w:t>.</w:t>
      </w:r>
    </w:p>
    <w:p>
      <w:pPr>
        <w:pStyle w:val="Heading4"/>
        <w:numPr>
          <w:ilvl w:val="3"/>
          <w:numId w:val="1"/>
        </w:numPr>
        <w:rPr/>
      </w:pPr>
      <w:bookmarkStart w:id="940" w:name="__RefHeading___Toc188845_3830689328"/>
      <w:bookmarkStart w:id="941" w:name="_Toc346"/>
      <w:bookmarkEnd w:id="940"/>
      <w:r>
        <w:rPr>
          <w:rtl w:val="true"/>
        </w:rPr>
        <w:t>الخلاصة</w:t>
      </w:r>
      <w:bookmarkEnd w:id="941"/>
    </w:p>
    <w:p>
      <w:pPr>
        <w:pStyle w:val="BookText"/>
        <w:rPr/>
      </w:pPr>
      <w:r>
        <w:rPr>
          <w:rFonts w:ascii="IRNazanin" w:hAnsi="IRNazanin" w:eastAsia="IRNazanin"/>
          <w:color w:val="111111"/>
          <w:sz w:val="28"/>
          <w:sz w:val="28"/>
          <w:szCs w:val="28"/>
          <w:rtl w:val="true"/>
          <w:lang w:bidi="fa-IR"/>
        </w:rPr>
        <w:t>إنّ الحسن و القبح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الکمال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واقعی خارجی لا یختلف باختلاف الأنظار و الأذواق،ولا یتوقّف علی وجود من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بمعنی الملائمة،وکذا ما یقابله،فلیس له فی نفسه ما بإزاء فی الخارج یحاذیه ویحکی عنه،والحسن بهذا المعنی یتوقّف علی وجود الذوق العام أو الخاص،فإنّ الإنسان هو الذی یتذوّق المذوق،و هذا المعنی لیس صفة واقعیة للأشیاء کالکمال،ولیس واقعیة هذه الصفة إلاّ إدراک الإنسان وذوقه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بمعنی المدح أو ما ینبغی أن یفعل عند العقل،فکذلک لیس له واقعیة إلاّ إدراک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غرض الأشاعرة من إنکار الحسن و القبح إنکار واقعیتهما بهذا المعنی من الواقعیة،فهو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ولکن،هذا بعید من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العقل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بحسن الشیء أو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الثالث،هو العقل العملی فی مقابل 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والاختلاف بین العقلین لیس إلاّ بالاختلاف بین المدرکات،إذ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ینبغی أن یعمل أو لا یعمل یسمّی عقلاً عملیاً،و إن کان المدرَک ممّا ینبغی أن یعلم،فیسمّی إدراکه عقلاً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هذا،یکون المراد من العقل المدرک للحسن و القبح بالمعنی الأوّل و الثانی هو العقل النظری،وبالمعنی الثالث هو العقل العملی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الحسن و القبح بالمعنی الثالث ینقسمان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علّة للحسن و القبح،ویسمّی بالحسن و القبح الذاتیین،والثانی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للحسن</w:t>
      </w:r>
    </w:p>
    <w:p>
      <w:pPr>
        <w:pStyle w:val="BookText"/>
        <w:rPr/>
      </w:pPr>
      <w:r>
        <w:rPr>
          <w:rFonts w:ascii="IRNazanin" w:hAnsi="IRNazanin" w:eastAsia="IRNazanin"/>
          <w:color w:val="111111"/>
          <w:sz w:val="28"/>
          <w:sz w:val="28"/>
          <w:szCs w:val="28"/>
          <w:rtl w:val="true"/>
          <w:lang w:bidi="fa-IR"/>
        </w:rPr>
        <w:t>والقبح،ویسمّی بالحسن و القبح العرضیین،والثالث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لاعلّیة له ولا اقتضاء فیه فی نفسه للحسن و القبح أصلاً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أمران عقلیان،إذ للأفعال قِیماً ذاتیة عند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 إلی جماعة الأخباریین من الإمامیة إنکار أن یکون للعقل حقّ إدراک ذلک الحسن و القبح</w:t>
      </w:r>
      <w:r>
        <w:rPr>
          <w:rFonts w:eastAsia="IRNazanin" w:cs="IRNazanin"/>
          <w:color w:val="111111"/>
          <w:sz w:val="28"/>
          <w:szCs w:val="28"/>
          <w:rtl w:val="true"/>
          <w:lang w:bidi="fa-IR"/>
        </w:rPr>
        <w:t>.</w:t>
      </w:r>
      <w:bookmarkStart w:id="942" w:name="pg13600_132367"/>
    </w:p>
    <w:p>
      <w:pPr>
        <w:pStyle w:val="Heading4"/>
        <w:numPr>
          <w:ilvl w:val="3"/>
          <w:numId w:val="1"/>
        </w:numPr>
        <w:rPr/>
      </w:pPr>
      <w:bookmarkStart w:id="943" w:name="__RefHeading___Toc188847_3830689328"/>
      <w:bookmarkStart w:id="944" w:name="_Toc347"/>
      <w:bookmarkEnd w:id="942"/>
      <w:bookmarkEnd w:id="943"/>
      <w:r>
        <w:rPr>
          <w:rtl w:val="true"/>
        </w:rPr>
        <w:t>الأسئلة</w:t>
      </w:r>
      <w:bookmarkEnd w:id="9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یختلف الحسن و القبح بالمعنی الأوّل باختلاف الأذواق؟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یتوقّف الحسن بمعنی الملائمة علی وجود الذوق؟ولماذا یختلف باختلاف الأذواق؟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العقل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بحسن الشیء أو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الثالث؟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للعقل إنشاء بعث وزجر أم لا؟ولماذا؟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الاختلاف بین العقلین العملی و النظری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الحسن و القبح بالمعنی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بالعلّیة والاقتضاء؟</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کون الحسن و القبح أمرین عقلیین؟</w:t>
      </w:r>
      <w:bookmarkStart w:id="945" w:name="pg13600_132369"/>
    </w:p>
    <w:p>
      <w:pPr>
        <w:pStyle w:val="Heading3"/>
        <w:numPr>
          <w:ilvl w:val="2"/>
          <w:numId w:val="1"/>
        </w:numPr>
        <w:rPr/>
      </w:pPr>
      <w:bookmarkStart w:id="946" w:name="__RefHeading___Toc188849_3830689328"/>
      <w:bookmarkStart w:id="947" w:name="_Toc348"/>
      <w:bookmarkEnd w:id="945"/>
      <w:bookmarkEnd w:id="946"/>
      <w:r>
        <w:rPr>
          <w:rtl w:val="true"/>
        </w:rPr>
        <w:t>الدّرس الخامس و الأربعون</w:t>
      </w:r>
      <w:bookmarkEnd w:id="947"/>
    </w:p>
    <w:p>
      <w:pPr>
        <w:pStyle w:val="Heading4"/>
        <w:numPr>
          <w:ilvl w:val="3"/>
          <w:numId w:val="1"/>
        </w:numPr>
        <w:rPr/>
      </w:pPr>
      <w:bookmarkStart w:id="948" w:name="__RefHeading___Toc188851_3830689328"/>
      <w:bookmarkStart w:id="949" w:name="_Toc349"/>
      <w:bookmarkEnd w:id="948"/>
      <w:r>
        <w:rPr>
          <w:rtl w:val="true"/>
        </w:rPr>
        <w:t>**</w:t>
      </w:r>
      <w:r>
        <w:rPr>
          <w:rtl w:val="true"/>
        </w:rPr>
        <w:t>الملازمة العقلیة بین حکم العقل وحکم الشرع</w:t>
      </w:r>
      <w:bookmarkEnd w:id="949"/>
    </w:p>
    <w:p>
      <w:pPr>
        <w:pStyle w:val="BookText"/>
        <w:rPr/>
      </w:pPr>
      <w:r>
        <w:rPr>
          <w:rFonts w:ascii="IRNazanin" w:hAnsi="IRNazanin" w:eastAsia="IRNazanin"/>
          <w:color w:val="111111"/>
          <w:sz w:val="28"/>
          <w:sz w:val="28"/>
          <w:szCs w:val="28"/>
          <w:rtl w:val="true"/>
          <w:lang w:bidi="fa-IR"/>
        </w:rPr>
        <w:t xml:space="preserve">قد مرّ سابقاً أنّ موضع الخلاف فی معنی الحسن و القبح هو المعنی الثالث،و هو إدراک العقل أنّ هذا الشیء ممّا ینبغی أن یفعل أو لا ینبغی أن یعمل،و هذه المسألة فی باب الحسن و القبح العقلیین هی التی تعدّ من المسائل الاُصولیة،وکلّ ما تقدّم من الکلام کان کالمقدّمة لها،وقلنا سابقاً أنّ الأخباریین أنکروا هذه الملازمة،ومن الاُصولیین أنکر صاحب الفصول </w:t>
      </w:r>
      <w:r>
        <w:rPr>
          <w:rStyle w:val="FootnoteAnchor"/>
          <w:rtl w:val="true"/>
        </w:rPr>
        <w:footnoteReference w:id="753"/>
      </w:r>
      <w:r>
        <w:rPr>
          <w:rFonts w:ascii="IRNazanin" w:hAnsi="IRNazanin" w:eastAsia="IRNazanin"/>
          <w:color w:val="111111"/>
          <w:sz w:val="28"/>
          <w:sz w:val="28"/>
          <w:szCs w:val="28"/>
          <w:rtl w:val="true"/>
          <w:lang w:bidi="fa-IR"/>
        </w:rPr>
        <w:t>هذه الملازمة،وتأمّل وتنظّر فیها أیضاً صاحب الوافیة</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والحقّ کما قال المحقّق المظفّر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الملازمة ثابتة عقلاً،فإنّ العقل إذا حکم بحسن شیء أو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تطابقت آراء العقلاء بما هم عقلاء علی حسن شیء لما فیه من حفظ النظام وبقاء النوع،أو علی قبحه لما فیه من الإخلال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هذا یکون بادئ رأی الجمیع،فلا بدّ أن یحکم الشارع بحکمهم؛لأنّه منهم،بل رئیسهم،فهو بما هو عاقل،بل خالق العقل کسائر العقلاء،لابدّ أن یحکم بما یحکمون؛ولو فرضنا أنّه لم یشارکهم فی حکمهم لما کان ذلک الحکم بادئ رأی الجمیع،و هذا خلاف الفرض</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هذا،لازم إدراک العقل الحسن و القبح بما هو عقل،هو تطابق العقلاء بما</w:t>
      </w:r>
      <w:bookmarkStart w:id="950" w:name="pg13600_132370"/>
    </w:p>
    <w:p>
      <w:pPr>
        <w:pStyle w:val="BookText"/>
        <w:rPr/>
      </w:pPr>
      <w:bookmarkEnd w:id="950"/>
      <w:r>
        <w:rPr>
          <w:rFonts w:ascii="IRNazanin" w:hAnsi="IRNazanin" w:eastAsia="IRNazanin"/>
          <w:color w:val="111111"/>
          <w:sz w:val="28"/>
          <w:sz w:val="28"/>
          <w:szCs w:val="28"/>
          <w:rtl w:val="true"/>
          <w:lang w:bidi="fa-IR"/>
        </w:rPr>
        <w:t>هم عقلاء علی ذلک بما فیهم الشارع المقدّس،وإدراکنا هذا اللازم وتصدیقنا به لیس من القضایا الضروریة،بل هو من الآراء المحمودة و التأدیبات الصلاحیة،والقضایا التأدیبیة لا یجب أن یحکم بها العقل،ومقتضی ذلک أنّ الحکم بتطابق العقلاء فی مسألة مّا یحتاج إلی تأدّب به،ولا یجب أن یحکم به کلّ عاقل لو خلّی ونفسه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وبالجملة،فملخّص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الالتزام بالتحسین و التقبیح العقلیین هو نفس الالتزام بتحسین الشارع وتقبیحه،وفقاً لحکم العقلاء؛لأنّه من جملتهم لا أنّهما شیئان أحدهما یلزم الآخر،ولذا تری أکثر الاُصولیین لم یجعلوهما مسألتین بعنوانین،بل لم یعنونوا إلاّ مسألة واحدة وهی مسألة التحسین و التقبیح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وعلیه،فلا وجه للبحث عن ثبوت الملازمة بعد فرض القول بالتحسین و التقبیح</w:t>
      </w:r>
      <w:r>
        <w:rPr>
          <w:rFonts w:eastAsia="IRNazanin" w:cs="IRNazanin"/>
          <w:color w:val="111111"/>
          <w:sz w:val="28"/>
          <w:szCs w:val="28"/>
          <w:rtl w:val="true"/>
          <w:lang w:bidi="fa-IR"/>
        </w:rPr>
        <w:t xml:space="preserve">. </w:t>
      </w:r>
      <w:r>
        <w:rPr>
          <w:rStyle w:val="FootnoteAnchor"/>
          <w:rtl w:val="true"/>
        </w:rPr>
        <w:footnoteReference w:id="755"/>
      </w:r>
    </w:p>
    <w:p>
      <w:pPr>
        <w:pStyle w:val="Heading4"/>
        <w:numPr>
          <w:ilvl w:val="3"/>
          <w:numId w:val="1"/>
        </w:numPr>
        <w:rPr/>
      </w:pPr>
      <w:bookmarkStart w:id="951" w:name="__RefHeading___Toc188853_3830689328"/>
      <w:bookmarkStart w:id="952" w:name="_Toc350"/>
      <w:bookmarkEnd w:id="951"/>
      <w:r>
        <w:rPr>
          <w:rtl w:val="true"/>
        </w:rPr>
        <w:t>أقسام الحسن و القبح عند المعتزلة</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قسّموا الحسن و القبح من حیث نوعیة الإدراک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بضرورة العقل،کحسن إنقاذ الغرقی و الهلکی،وشکر المنعم،ومعرفة حسن الصدق النافع،وکقبح الکفران،والکذب الذی لا غرض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بنظر العقل،کحسن الصدق الذی فیه ضرر،وقبح الکذب الذی فیه نفع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بالسمع،کحسن الصلاة و الحجّ وصوم آخر یوم من شهر رمضان،حیث أوجبه الشارع أو صوم أوّل یوم من شوّال،حیث حرّمه الشارع،فإنّ العقل لا طریق له إلی العلم بذلک،لکنّ الشرع لمّا ورد به،علمنا أنّه لولا اختصاص کلّ واحد منهما بما لأجله حسن وقبح،وإلاّ لامتنع ورود الشرع به</w:t>
      </w:r>
      <w:r>
        <w:rPr>
          <w:rFonts w:eastAsia="IRNazanin" w:cs="IRNazanin"/>
          <w:color w:val="111111"/>
          <w:sz w:val="28"/>
          <w:szCs w:val="28"/>
          <w:rtl w:val="true"/>
          <w:lang w:bidi="fa-IR"/>
        </w:rPr>
        <w:t xml:space="preserve">. </w:t>
      </w:r>
      <w:r>
        <w:rPr>
          <w:rStyle w:val="FootnoteAnchor"/>
          <w:rtl w:val="true"/>
        </w:rPr>
        <w:footnoteReference w:id="756"/>
      </w:r>
      <w:bookmarkStart w:id="953" w:name="pg13600_132371"/>
    </w:p>
    <w:p>
      <w:pPr>
        <w:pStyle w:val="Heading4"/>
        <w:numPr>
          <w:ilvl w:val="3"/>
          <w:numId w:val="1"/>
        </w:numPr>
        <w:rPr/>
      </w:pPr>
      <w:bookmarkStart w:id="954" w:name="__RefHeading___Toc188855_3830689328"/>
      <w:bookmarkStart w:id="955" w:name="_Toc351"/>
      <w:bookmarkEnd w:id="953"/>
      <w:bookmarkEnd w:id="954"/>
      <w:r>
        <w:rPr>
          <w:rtl w:val="true"/>
        </w:rPr>
        <w:t>تنبیه</w:t>
      </w:r>
      <w:bookmarkEnd w:id="955"/>
    </w:p>
    <w:p>
      <w:pPr>
        <w:pStyle w:val="BookText"/>
        <w:rPr/>
      </w:pPr>
      <w:r>
        <w:rPr>
          <w:rFonts w:ascii="IRNazanin" w:hAnsi="IRNazanin" w:eastAsia="IRNazanin"/>
          <w:color w:val="111111"/>
          <w:sz w:val="28"/>
          <w:sz w:val="28"/>
          <w:szCs w:val="28"/>
          <w:rtl w:val="true"/>
          <w:lang w:bidi="fa-IR"/>
        </w:rPr>
        <w:t>الماتریدیة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أتباع أبی منصور محمّد الماتریدی السمرقندی من الأحناف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أنکروا الملازمة العقلیة بین حکم العقل وحکم الشرع وترتّب حکم الشرع علی حکم العقل؛لأنّ العقول مهما نضجت قد تخطئ؛ولأنّ بعض الأفعال ممّا تشتبه فیه‌العقول</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لکن،یرد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العقول بما هی عقول لا تخطئ ولا تشتبه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نعم،هناک تخیلات لأحکام وهی صادرة عن قوی اخری فی النفس،وفیها یقع الخطأ والاشتباه</w:t>
      </w:r>
      <w:r>
        <w:rPr>
          <w:rFonts w:eastAsia="IRNazanin" w:cs="IRNazanin"/>
          <w:color w:val="111111"/>
          <w:sz w:val="28"/>
          <w:szCs w:val="28"/>
          <w:rtl w:val="true"/>
          <w:lang w:bidi="fa-IR"/>
        </w:rPr>
        <w:t>.</w:t>
      </w:r>
    </w:p>
    <w:p>
      <w:pPr>
        <w:pStyle w:val="Heading4"/>
        <w:numPr>
          <w:ilvl w:val="3"/>
          <w:numId w:val="1"/>
        </w:numPr>
        <w:rPr/>
      </w:pPr>
      <w:bookmarkStart w:id="956" w:name="__RefHeading___Toc188857_3830689328"/>
      <w:bookmarkStart w:id="957" w:name="_Toc352"/>
      <w:bookmarkEnd w:id="956"/>
      <w:r>
        <w:rPr>
          <w:rtl w:val="true"/>
        </w:rPr>
        <w:t>أدلّة الأشاعرة و العدلیة</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أدلّة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لو کانا عقلیین لما اختلفا،أی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حسن القبیح ولما قبح الحسن،والتالی باطل؛لأنّ الکذب قد یحسن و الصدق قد یقبح،وذلک إذا تضمّن الکذب نجاة نبی مرسل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الحسن و القبح بالعقل لما کان شیء من أفعال العباد حسناً ولا قبیحاً عقلاً،واللازم باطل باعترافکم،ووجه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مجبور فی أفعاله،ولا شیء من أفعال المجبور بحسن ولا قبیح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الکبری،فبالاتّفاق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الصغری،فلأنّ العبد إن لم یتمکّن من الترک،فذلک هو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تمکّن،فإن لم یتوقّف فعله علی مرجّح،بل صدر عنه تارة،ولم یصدر عنه اخری بلا تجدّد أمر،لزم الترجیح بلا مرجّح،وانسدّ باب إثبات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 علی المرجّح،فإن لم یجب معه الفعل،بل صحّ الصدور و اللا صدور،عاد التردید،و إن وجب،فالفعل اضطراری،والعبد مجبور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العلم بقبح الأشیاء وحسنها ضروریاً لما وقع التفاوت بینه وبین</w:t>
      </w:r>
    </w:p>
    <w:p>
      <w:pPr>
        <w:pStyle w:val="BookText"/>
        <w:rPr/>
      </w:pPr>
      <w:r>
        <w:rPr>
          <w:rFonts w:ascii="IRNazanin" w:hAnsi="IRNazanin" w:eastAsia="IRNazanin"/>
          <w:color w:val="111111"/>
          <w:sz w:val="28"/>
          <w:sz w:val="28"/>
          <w:szCs w:val="28"/>
          <w:rtl w:val="true"/>
          <w:lang w:bidi="fa-IR"/>
        </w:rPr>
        <w:t>العلم بزیادة الکلّ علی الجزء،والتالی باطل بالوجدان،فالمقدم مثله،والشرطیة ظاهرة؛لأنّ العلوم الضروریة لا تتفاوت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أدلّة 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بالضرورة حسن بعض الأشیاء وقبح بعضها من غیر نظر إلی شرع،فإنّ کلّ عاقل یجزم بحسن الإحسان ومدح فاعله،وبقبح الإساءة و الظلم ویذمّ علیه،و هذا حکم ضروری لا یقبل الشکّ،ولیس مستفاداً من الشرع،لحکم البراهمة و الملاحدة به من غیر اعتراف منهم بالشرائع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لو ثبتا شرعاً لم یثبتا لا شرعاً ولا عقلاً،والتالی باطل إجماعاً،فالمقدّم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لم نعلم حسن الأشیاء وقبحها عقلاً لم نحکم بقبح الکذب،فجاز وقوعه من الله تعالی عن ذلک علوّاً کبیراً،فإذا أُخبرنا فی شیء أنّه قبیح لم نجزم بقبحه،و إذا أُخبرنا فی شیء أنّه حسن لم نجزم بحسنه؛لتجویز الکذب،ولجوّزنا أن یأمرنا بالقبح وأن ینهانا عن الحسن؛لانتفاء حکمته تعالی علی هذا التقدیر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المحقّق الطوسی </w:t>
      </w:r>
      <w:r>
        <w:rPr>
          <w:rStyle w:val="FootnoteAnchor"/>
          <w:rtl w:val="true"/>
        </w:rPr>
        <w:footnoteReference w:id="759"/>
      </w:r>
      <w:r>
        <w:rPr>
          <w:rFonts w:ascii="IRNazanin" w:hAnsi="IRNazanin" w:eastAsia="IRNazanin"/>
          <w:color w:val="111111"/>
          <w:sz w:val="28"/>
          <w:sz w:val="28"/>
          <w:szCs w:val="28"/>
          <w:rtl w:val="true"/>
          <w:lang w:bidi="fa-IR"/>
        </w:rPr>
        <w:t>رحمه الله أنّه لو لم یکن الحسن و القبح عقلیین لجاز</w:t>
      </w:r>
      <w:bookmarkStart w:id="958" w:name="pg13600_132373"/>
    </w:p>
    <w:p>
      <w:pPr>
        <w:pStyle w:val="BookText"/>
        <w:rPr/>
      </w:pPr>
      <w:bookmarkEnd w:id="958"/>
      <w:r>
        <w:rPr>
          <w:rFonts w:ascii="IRNazanin" w:hAnsi="IRNazanin" w:eastAsia="IRNazanin"/>
          <w:color w:val="111111"/>
          <w:sz w:val="28"/>
          <w:sz w:val="28"/>
          <w:szCs w:val="28"/>
          <w:rtl w:val="true"/>
          <w:lang w:bidi="fa-IR"/>
        </w:rPr>
        <w:t>أن یقع التعاکس فی الحسن و القبح،بأن یکون ما نتوهّمه حسناً قبیحاً،وبالعکس،وکان یجوز أن یکون هناک امم عظیمة یعتقدون حسن مدح من أساء إلیهم،وذمّ من أحسن،کما حصل لنا اعتقاد عکس ذلک؛ولمّا علم کلّ عاقل بطلان ذلک جزماً بإستناد هذه الأحکام إلی القضایا العقلیة لا الأوامر و النواهی الشرعیة ولا العادات</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وعلی شرطنا فی أوّل الکتاب،اجتنبنا عن الجواب،بل عن ذکر أجوبة الطرفین للاختصار،وأحلنا الجواب إلی القارئ الکریم</w:t>
      </w:r>
      <w:r>
        <w:rPr>
          <w:rFonts w:eastAsia="IRNazanin" w:cs="IRNazanin"/>
          <w:color w:val="111111"/>
          <w:sz w:val="28"/>
          <w:szCs w:val="28"/>
          <w:rtl w:val="true"/>
          <w:lang w:bidi="fa-IR"/>
        </w:rPr>
        <w:t>.</w:t>
      </w:r>
    </w:p>
    <w:p>
      <w:pPr>
        <w:pStyle w:val="Heading4"/>
        <w:numPr>
          <w:ilvl w:val="3"/>
          <w:numId w:val="1"/>
        </w:numPr>
        <w:rPr/>
      </w:pPr>
      <w:bookmarkStart w:id="959" w:name="__RefHeading___Toc188859_3830689328"/>
      <w:bookmarkStart w:id="960" w:name="_Toc353"/>
      <w:bookmarkEnd w:id="959"/>
      <w:r>
        <w:rPr>
          <w:rtl w:val="true"/>
        </w:rPr>
        <w:t>الخلاصة</w:t>
      </w:r>
      <w:bookmarkEnd w:id="96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موضع الخلاف بین الأشاعرة و العدلیة هو المعنی الثالث،و هو إدراک العقل أنّ هذا الشیء ممّا ینبغی أن یفعل أو لا یفعل،و هذه هی المسألة الاُصولیة فی باب التحسین و التقبیح العقلیین،وأنکر الأخباریون وصاحب الفصول من الاُصولیین هذه الملازمة،ولکن الحقّ،کما قلنا،ثبوت الملازمة عقلاً،فإنّ العقل إذا حکم بحسن شیء أو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تطابقت آراء العقلاء بما هم عقلاء علی حسن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أن یحکم الشارع بحکمهم؛لأنّه منهم،بل رئیسهم،فهو بما هو عاقل،وخالق العقل کسائر العقلاء لا بدّ یحکم بما یحکمون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القضایا التأدیبیة و الصلاحیة لا یجب أن یحکم بها العقل لو خلّی وطبعه،بل یحتاج إلی تأدّب به،إذ إدراک العقل الحسن و القبح لیس من القضایا الضروریة حتّی یحتاج إلی الحکم،بل هو من الآراء المحمودة و التأدیبات الصلاحیة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المعتزلة الحسن و القبح من حیث نوعیة الإدراک إلی 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بضرورة العقل،کحسن إنقاذ الغرقی،وشکر المنعم؛الثانی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بنظر العقل،کحسن الصدق الذی فیه ضرر؛والثالث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بالسمع،کحسن الصلاة و الحجّ،فإنّ العقل لا طریق له إلی العلم بذلک،لکنّ الشرع لمّا ورد به،علمنا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الماتریدیة من الأحناف أنکروا الملازمة العقلیة بین حکم العقل وحکم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علیهم،بأنّ العقول بما هی عقول لا تخطئ ولا تشتبه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لکلّ من الأشاعرة و العدلیة ثلاثة أدلّة،وأحلنا الجواب عنها إلی القارئ الکریم؛راجع الکتب المطوّلة فی هذا الباب و الله تعالی هو الهادی إلی الصواب</w:t>
      </w:r>
      <w:r>
        <w:rPr>
          <w:rFonts w:eastAsia="IRNazanin" w:cs="IRNazanin"/>
          <w:color w:val="111111"/>
          <w:sz w:val="28"/>
          <w:szCs w:val="28"/>
          <w:rtl w:val="true"/>
          <w:lang w:bidi="fa-IR"/>
        </w:rPr>
        <w:t>.</w:t>
      </w:r>
      <w:bookmarkStart w:id="961" w:name="pg13600_132375"/>
    </w:p>
    <w:p>
      <w:pPr>
        <w:pStyle w:val="Heading4"/>
        <w:numPr>
          <w:ilvl w:val="3"/>
          <w:numId w:val="1"/>
        </w:numPr>
        <w:rPr/>
      </w:pPr>
      <w:bookmarkStart w:id="962" w:name="__RefHeading___Toc188861_3830689328"/>
      <w:bookmarkStart w:id="963" w:name="_Toc354"/>
      <w:bookmarkEnd w:id="961"/>
      <w:bookmarkEnd w:id="962"/>
      <w:r>
        <w:rPr>
          <w:rtl w:val="true"/>
        </w:rPr>
        <w:t>الأسئلة</w:t>
      </w:r>
      <w:bookmarkEnd w:id="9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موضع الخلاف بین الأشاعرة و العدلیة؟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أنکر الماتریدیة الملازمة العقلیة بین حکم العقل وحکم الشرع؟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الإیرادات الواردة علی الماتریدیة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القسم الثالث من الأقسام التی ذکرها المعتزلة فی الحسن و القبح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تحتاج القضایا التأدیبیة و الصلاحیة إلی حکم العقل بها؟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دلیل ثبوت الملازمة عقلاً بین حکم العقل و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الدلیل الأوّل من أدلّة الأشاعرة علی رأیهم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الدلیل الأوّل من أدلّة العدلیة علی رأیهم</w:t>
      </w:r>
      <w:r>
        <w:rPr>
          <w:rFonts w:eastAsia="IRNazanin" w:cs="IRNazanin"/>
          <w:color w:val="111111"/>
          <w:sz w:val="28"/>
          <w:szCs w:val="28"/>
          <w:rtl w:val="true"/>
          <w:lang w:bidi="fa-IR"/>
        </w:rPr>
        <w:t>.</w:t>
      </w:r>
      <w:bookmarkStart w:id="964" w:name="pg13600_132377"/>
    </w:p>
    <w:p>
      <w:pPr>
        <w:pStyle w:val="Heading3"/>
        <w:numPr>
          <w:ilvl w:val="2"/>
          <w:numId w:val="1"/>
        </w:numPr>
        <w:rPr/>
      </w:pPr>
      <w:bookmarkStart w:id="965" w:name="__RefHeading___Toc188863_3830689328"/>
      <w:bookmarkStart w:id="966" w:name="_Toc355"/>
      <w:bookmarkEnd w:id="964"/>
      <w:bookmarkEnd w:id="965"/>
      <w:r>
        <w:rPr>
          <w:rtl w:val="true"/>
        </w:rPr>
        <w:t>الدّرس السادس و الأربعون</w:t>
      </w:r>
      <w:bookmarkEnd w:id="966"/>
    </w:p>
    <w:p>
      <w:pPr>
        <w:pStyle w:val="Heading4"/>
        <w:numPr>
          <w:ilvl w:val="3"/>
          <w:numId w:val="1"/>
        </w:numPr>
        <w:rPr/>
      </w:pPr>
      <w:bookmarkStart w:id="967" w:name="__RefHeading___Toc188865_3830689328"/>
      <w:bookmarkStart w:id="968" w:name="_Toc356"/>
      <w:bookmarkEnd w:id="967"/>
      <w:r>
        <w:rPr>
          <w:rtl w:val="true"/>
        </w:rPr>
        <w:t>فصل فی الأداء و القضاء</w:t>
      </w:r>
      <w:bookmarkEnd w:id="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بحکم الأمر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أداء،وقضاء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فالأداء عبارة عن تسلیم عین الواجب إلی مستحقّه،والقضاء عبارة عن تسلیم مثل الواجب إلی مستحقّه</w:t>
      </w:r>
      <w:r>
        <w:rPr>
          <w:rFonts w:eastAsia="IRNazanin" w:cs="IRNazanin"/>
          <w:color w:val="111111"/>
          <w:sz w:val="28"/>
          <w:szCs w:val="28"/>
          <w:rtl w:val="true"/>
          <w:lang w:bidi="fa-IR"/>
        </w:rPr>
        <w:t xml:space="preserve">. </w:t>
      </w:r>
      <w:r>
        <w:rPr>
          <w:rStyle w:val="FootnoteAnchor"/>
          <w:rtl w:val="true"/>
        </w:rPr>
        <w:footnoteReference w:id="761"/>
      </w:r>
    </w:p>
    <w:p>
      <w:pPr>
        <w:pStyle w:val="Heading4"/>
        <w:numPr>
          <w:ilvl w:val="3"/>
          <w:numId w:val="1"/>
        </w:numPr>
        <w:rPr/>
      </w:pPr>
      <w:bookmarkStart w:id="969" w:name="__RefHeading___Toc188867_3830689328"/>
      <w:bookmarkStart w:id="970" w:name="_Toc357"/>
      <w:bookmarkEnd w:id="969"/>
      <w:r>
        <w:rPr>
          <w:rtl w:val="true"/>
        </w:rPr>
        <w:t>وصل</w:t>
      </w:r>
      <w:bookmarkEnd w:id="970"/>
    </w:p>
    <w:p>
      <w:pPr>
        <w:pStyle w:val="BookText"/>
        <w:rPr/>
      </w:pPr>
      <w:r>
        <w:rPr>
          <w:rFonts w:ascii="IRNazanin" w:hAnsi="IRNazanin" w:eastAsia="IRNazanin"/>
          <w:color w:val="111111"/>
          <w:sz w:val="28"/>
          <w:sz w:val="28"/>
          <w:szCs w:val="28"/>
          <w:rtl w:val="true"/>
          <w:lang w:bidi="fa-IR"/>
        </w:rPr>
        <w:t>قال عدّة من الاُصولیین کالغزالی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إذا ادّی فی وقته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أداءً،و إن ادّی بعد خروج وقته المضیق أو الموسّع المقدر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قضاءً،و إن فُعل مرّة علی نوع من الخلل ثمّ فُعل ثانیاً فی الوقت،سمّی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فالإعادة اسم لمثل ما فُعل،والقضاء اسم لفعل مثل ما فات وقته المحدود</w:t>
      </w:r>
      <w:r>
        <w:rPr>
          <w:rFonts w:eastAsia="IRNazanin" w:cs="IRNazanin"/>
          <w:color w:val="111111"/>
          <w:sz w:val="28"/>
          <w:szCs w:val="28"/>
          <w:rtl w:val="true"/>
          <w:lang w:bidi="fa-IR"/>
        </w:rPr>
        <w:t xml:space="preserve">. </w:t>
      </w:r>
      <w:r>
        <w:rPr>
          <w:rStyle w:val="FootnoteAnchor"/>
          <w:rtl w:val="true"/>
        </w:rPr>
        <w:footnoteReference w:id="762"/>
      </w:r>
    </w:p>
    <w:p>
      <w:pPr>
        <w:pStyle w:val="Heading4"/>
        <w:numPr>
          <w:ilvl w:val="3"/>
          <w:numId w:val="1"/>
        </w:numPr>
        <w:rPr/>
      </w:pPr>
      <w:bookmarkStart w:id="971" w:name="__RefHeading___Toc188869_3830689328"/>
      <w:bookmarkStart w:id="972" w:name="_Toc358"/>
      <w:bookmarkEnd w:id="971"/>
      <w:r>
        <w:rPr>
          <w:rtl w:val="true"/>
        </w:rPr>
        <w:t>معنی الأداء و القضاء والاعادة</w:t>
      </w:r>
      <w:bookmarkEnd w:id="97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ولا شبهة فی أنّ متعلّق الحکم الشرعی لا یکون إلاّ الفعل،فلا یتعلّق</w:t>
      </w:r>
    </w:p>
    <w:p>
      <w:pPr>
        <w:pStyle w:val="BookText"/>
        <w:rPr/>
      </w:pPr>
      <w:r>
        <w:rPr>
          <w:rFonts w:ascii="Amiri" w:hAnsi="Amiri" w:eastAsia="Amiri" w:cs="Amiri"/>
          <w:color w:val="111111"/>
          <w:sz w:val="28"/>
          <w:sz w:val="28"/>
          <w:szCs w:val="28"/>
          <w:rtl w:val="true"/>
          <w:lang w:bidi="ar-SA"/>
        </w:rPr>
        <w:t>بالأعیان الخارجیة،فلو تعلّق بها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فیجب التأویل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تعریف الفعل،و قد حدّه أبوالحسین بأنّه ما حدث عن قادر</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وعرّفه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وجد بعد أن کان مقدوراً،وبعض العلماء عرّفه بأنّه صرف الشیء من الإمکان إلی الوجوب</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الفعل باعتبار تعلّق الحکم الشرعی به یتّصف بصفات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 و الإعادة و القضاء،قال الشهید الثانی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إن وقعت فی وقتها المعین لها أوّلاً شرعاً،ولم تسبق باُخری مشتملة علی نوع من الخلل کانت أداءً،و إن سبقت بذلک کانت إعادة و إن وقعت بعد الوقت المذکور کانت قضاءً</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السید صاحب المفاتیح عن النهایة تعریفها،قال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العبادة قد توصف بالقضاء و الأداء و الإعادة؛وذلک لأنّها إذا کانت موقتة فخرج الوقت ولم یفعلها المکلّف فیه،بل فی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مضیقّاً أو متّسعاً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قضاءً و إن فعلها فیه سمّی أداءً،و إن فُعلت علی نوع من الخلل ثمّ فُعلت ثانیاً فی الوقت المضروب لها سمّی إعادة،ولا استبعاد فی اجتماع الإعادة و القضاء فی فعل واحد،إذ لم یلحظ فی الإعادة الفعل فی الوقت ولا فی اجتماع الإعادة و الأداء إذا لم یلحظ فی الأداء الأوّلیة،فحینئذٍ یبقی التناسب بین الإعادة وبین کلّ من الأداء و القضاء بالعموم من وجه</w:t>
      </w:r>
      <w:r>
        <w:rPr>
          <w:rFonts w:eastAsia="IRNazanin" w:cs="IRNazanin"/>
          <w:color w:val="111111"/>
          <w:sz w:val="28"/>
          <w:szCs w:val="28"/>
          <w:rtl w:val="true"/>
          <w:lang w:bidi="fa-IR"/>
        </w:rPr>
        <w:t xml:space="preserve">. </w:t>
      </w:r>
      <w:r>
        <w:rPr>
          <w:rStyle w:val="FootnoteAnchor"/>
          <w:rtl w:val="true"/>
        </w:rPr>
        <w:footnoteReference w:id="768"/>
      </w:r>
      <w:bookmarkStart w:id="973" w:name="pg13600_132379"/>
    </w:p>
    <w:p>
      <w:pPr>
        <w:pStyle w:val="BookText"/>
        <w:rPr/>
      </w:pPr>
      <w:bookmarkEnd w:id="973"/>
      <w:r>
        <w:rPr>
          <w:rFonts w:ascii="IRNazanin" w:hAnsi="IRNazanin" w:eastAsia="IRNazanin"/>
          <w:color w:val="111111"/>
          <w:sz w:val="28"/>
          <w:sz w:val="28"/>
          <w:szCs w:val="28"/>
          <w:rtl w:val="true"/>
          <w:lang w:bidi="fa-IR"/>
        </w:rPr>
        <w:t>و قد اورد علی التعاریف المذکورة،بأنّ الواجبات الفوریة کالحسبة و الحجّ وردّ المغصوب وإنقاذ الغریق و الأمانات الشرعیة و الودیعة و العاریة إذا طلبتا،فإنّ الشرع حدّ لها زماناً للوقوع،فأوّله زمان التکلیف،وآخره الفراغ منها بحسبها فی طولها وقِصرها،فیصدق علیها المحدود شرعاً مع انتفاء الأداء و القضاء عنها فی الوقت وبعده،وکذلک مقتضی الطلب إذا جعلنا الأمر للفور</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التحدید هنا؛لأنّ المراد بالمحدود ما ضربه الشارع وقتاً مخصوصاً للعبادة بحسب المصلحة الباعثة علیه لا یتقدّم ولا یتأخّر ولا یزید ولا ینقص،وما ذکر المصلحة فیه راجعة إلی المأمور أو المأمور به لا بحسب الوقت،و هو قابل للتقدّم و التأخّر و الزیادة و النقصان،فإنّ الحسبة تابعة لوقوع المنکر أو ترک المعروف فی أی وقت اتّفق وزمانها یقصر ویطول،والتکلیف بالحجّ یتبع الاستطاعة وحصول الرفعة</w:t>
      </w:r>
      <w:r>
        <w:rPr>
          <w:rFonts w:eastAsia="IRNazanin" w:cs="IRNazanin"/>
          <w:color w:val="111111"/>
          <w:sz w:val="28"/>
          <w:szCs w:val="28"/>
          <w:rtl w:val="true"/>
          <w:lang w:bidi="fa-IR"/>
        </w:rPr>
        <w:t xml:space="preserve">. </w:t>
      </w:r>
      <w:r>
        <w:rPr>
          <w:rStyle w:val="FootnoteAnchor"/>
          <w:rtl w:val="true"/>
        </w:rPr>
        <w:footnoteReference w:id="770"/>
      </w:r>
    </w:p>
    <w:p>
      <w:pPr>
        <w:pStyle w:val="Heading4"/>
        <w:numPr>
          <w:ilvl w:val="3"/>
          <w:numId w:val="1"/>
        </w:numPr>
        <w:rPr/>
      </w:pPr>
      <w:bookmarkStart w:id="974" w:name="__RefHeading___Toc188871_3830689328"/>
      <w:bookmarkStart w:id="975" w:name="_Toc359"/>
      <w:bookmarkEnd w:id="974"/>
      <w:r>
        <w:rPr>
          <w:rtl w:val="true"/>
        </w:rPr>
        <w:t>الأداء نوعان کامل وقاصر</w:t>
      </w:r>
      <w:bookmarkEnd w:id="975"/>
    </w:p>
    <w:p>
      <w:pPr>
        <w:pStyle w:val="Heading5"/>
        <w:numPr>
          <w:ilvl w:val="4"/>
          <w:numId w:val="1"/>
        </w:numPr>
        <w:rPr/>
      </w:pPr>
      <w:bookmarkStart w:id="976" w:name="__RefHeading___Toc188873_3830689328"/>
      <w:bookmarkStart w:id="977" w:name="_Toc360"/>
      <w:bookmarkEnd w:id="976"/>
      <w:r>
        <w:rPr>
          <w:rtl w:val="true"/>
        </w:rPr>
        <w:t>اشارة</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الأداء نوعان کامل،وقاصر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فالکامل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فی وقتها بالجماعة أو الطواف متوضئاً وتسلیم المبیع سلیماً کما اقتضاه العقد إلی المشتری وتسلیم الغاصب العین المغصوبة کما غصبها</w:t>
      </w:r>
      <w:r>
        <w:rPr>
          <w:rFonts w:eastAsia="IRNazanin" w:cs="IRNazanin"/>
          <w:color w:val="111111"/>
          <w:sz w:val="28"/>
          <w:szCs w:val="28"/>
          <w:rtl w:val="true"/>
          <w:lang w:bidi="fa-IR"/>
        </w:rPr>
        <w:t>.</w:t>
      </w:r>
    </w:p>
    <w:p>
      <w:pPr>
        <w:pStyle w:val="Heading5"/>
        <w:numPr>
          <w:ilvl w:val="4"/>
          <w:numId w:val="1"/>
        </w:numPr>
        <w:rPr/>
      </w:pPr>
      <w:bookmarkStart w:id="978" w:name="__RefHeading___Toc188875_3830689328"/>
      <w:bookmarkStart w:id="979" w:name="_Toc361"/>
      <w:bookmarkEnd w:id="978"/>
      <w:r>
        <w:rPr>
          <w:rtl w:val="true"/>
        </w:rPr>
        <w:t>حکم أداء الکامل</w:t>
      </w:r>
      <w:bookmarkEnd w:id="97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هذا النوع أن یحکم بالخروج عن العهدة به،وعلی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إذا باع المغصوب من المالک أو رهنه عنده أو وهبه له وسلّمه إلیه یخرج عن العهدة،ویکون ذلک أداءً لحقّه ویلغو ما صرّح به من البیع و الهبة،ولو غصب طعاماً فاطعمه مالکه و هو لا یدری أنّه طعامه أو غصب ثوباً</w:t>
      </w:r>
      <w:bookmarkStart w:id="980" w:name="pg13600_132380"/>
    </w:p>
    <w:p>
      <w:pPr>
        <w:pStyle w:val="BookText"/>
        <w:rPr/>
      </w:pPr>
      <w:bookmarkEnd w:id="980"/>
      <w:r>
        <w:rPr>
          <w:rFonts w:ascii="IRNazanin" w:hAnsi="IRNazanin" w:eastAsia="IRNazanin"/>
          <w:color w:val="111111"/>
          <w:sz w:val="28"/>
          <w:sz w:val="28"/>
          <w:szCs w:val="28"/>
          <w:rtl w:val="true"/>
          <w:lang w:bidi="fa-IR"/>
        </w:rPr>
        <w:t>فألبسه مالکه و هو لا یدری أنّه ثوبه،یکون ذلک أداءً لحقّه</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والمشتری فی البیع الفاسد لو أعار المبیع من البائع أو رهنه عنده أو آجره منه أو باعه منه أو وهبه له وسلّمه،یکون ذلک أداءً لحقّه ویلغو ما صرّح به من البیع و الهبة ونحوه</w:t>
      </w:r>
      <w:r>
        <w:rPr>
          <w:rFonts w:eastAsia="IRNazanin" w:cs="IRNazanin"/>
          <w:color w:val="111111"/>
          <w:sz w:val="28"/>
          <w:szCs w:val="28"/>
          <w:rtl w:val="true"/>
          <w:lang w:bidi="fa-IR"/>
        </w:rPr>
        <w:t>.</w:t>
      </w:r>
    </w:p>
    <w:p>
      <w:pPr>
        <w:pStyle w:val="Heading5"/>
        <w:numPr>
          <w:ilvl w:val="4"/>
          <w:numId w:val="1"/>
        </w:numPr>
        <w:rPr/>
      </w:pPr>
      <w:bookmarkStart w:id="981" w:name="__RefHeading___Toc188877_3830689328"/>
      <w:bookmarkStart w:id="982" w:name="_Toc362"/>
      <w:bookmarkEnd w:id="981"/>
      <w:r>
        <w:rPr>
          <w:rtl w:val="true"/>
        </w:rPr>
        <w:t>الأداء القاصر وحکمه</w:t>
      </w:r>
      <w:bookmarkEnd w:id="982"/>
    </w:p>
    <w:p>
      <w:pPr>
        <w:pStyle w:val="BookText"/>
        <w:rPr/>
      </w:pPr>
      <w:r>
        <w:rPr>
          <w:rFonts w:ascii="IRNazanin" w:hAnsi="IRNazanin" w:eastAsia="IRNazanin"/>
          <w:color w:val="111111"/>
          <w:sz w:val="28"/>
          <w:sz w:val="28"/>
          <w:szCs w:val="28"/>
          <w:rtl w:val="true"/>
          <w:lang w:bidi="fa-IR"/>
        </w:rPr>
        <w:t>و أمّا الأداء القاصر،فهو تسلیم عین الواجب مع النقصان فی الصفة،نحو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بدون تعدیل الأرکان،أو الطواف محدثاً،وردّ المبیع مشغولاً بالدین أو الجنایة بسبب عند الغاصب،وأداء الزیوف مکان الجیاد إذا لم یعلم الدائن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هذا النوع أنّه إن أمکن جبر النقصان بالمثل ینجبر به،وإلاّ یسقط حکم النقصان إلاّ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هذا،إذا ترک تعدیل الأرکان فی باب الصلاة لا یمکن تدارکه بالمثل،إذ لا مثل له عند العبد فسقط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ترک الصلاة فی أیام التشریق فقضاها فی غیر أیام التشریق لا یکبّر؛لأنّه لیس له التکبیر بالجهر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فی ترک قراءة الفاتحة و القنوت و التشهّد وتکبیرات العیدین،إنّه ینجبر بالسهو، </w:t>
      </w:r>
      <w:r>
        <w:rPr>
          <w:rStyle w:val="FootnoteAnchor"/>
          <w:rtl w:val="true"/>
        </w:rPr>
        <w:footnoteReference w:id="772"/>
      </w:r>
      <w:r>
        <w:rPr>
          <w:rFonts w:ascii="IRNazanin" w:hAnsi="IRNazanin" w:eastAsia="IRNazanin"/>
          <w:color w:val="111111"/>
          <w:sz w:val="28"/>
          <w:sz w:val="28"/>
          <w:szCs w:val="28"/>
          <w:rtl w:val="true"/>
          <w:lang w:bidi="fa-IR"/>
        </w:rPr>
        <w:t>ولو طاف طواف الفرض محدثاً ینجبر ذلک بالدم،و هو مثل له شرعاً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هذا،لوأدّی زیفاً مکان جید فهلک عند القابض،لا شیء له علی المدیون عند أبی حنیفة؛لأنّه لا مثل لصفة الجودة منفردة حتّی یمکن جبرها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ولوسلّم العبد مباح الدم بجنایة عند الغاصب أو عند البائع بعد البیع،فإن هلک عند المالک أو المشتری قبل الدفع،لزمه الثمن وبرئ الغاصب باعتبار أصل الأداء،و إن قتل بتلک الجنایة،إستند الهلاک إلی أوّل سببه،فصار کأنّه لم یوجد الأداء عند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والمغصوبة إذا ردّت حاملاً بفعل عند الغاصب،فماتت بالولادة عند</w:t>
      </w:r>
    </w:p>
    <w:p>
      <w:pPr>
        <w:pStyle w:val="BookText"/>
        <w:rPr/>
      </w:pPr>
      <w:r>
        <w:rPr>
          <w:rFonts w:ascii="IRNazanin" w:hAnsi="IRNazanin" w:eastAsia="IRNazanin"/>
          <w:color w:val="111111"/>
          <w:sz w:val="28"/>
          <w:sz w:val="28"/>
          <w:szCs w:val="28"/>
          <w:rtl w:val="true"/>
          <w:lang w:bidi="fa-IR"/>
        </w:rPr>
        <w:t>المالک،لا یبرأ الغاصب عن الضمان عند أبی حنیفة</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الواجب مستوفیاً أرکانه وشروطه فی وقته المقدّر له شرعاً من غیر أن یسبق بأداء کامل،کصلاة الظهر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الحنفیة الأداء فی العبادات وحقوق العباد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کامل،وقاصر،وأداء فی معنی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فالأداء الکامل فی العبادة،هو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یؤدّی المطلوب مستجمعاً للأوصاف الشرعیة کالصلاة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والأداء القاصر،هو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یؤدّی المطلوب غیر مستجمع للأوصاف الشرعیة کأن یصلّی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الأداء فی معنی القضاء،فمثّل له الحنفیة بمن دخل مع الإمام فی صلاته ثمّ فاته الإمام لسبب من الأسباب کنوم وسبق حدث،فإذا فعل ما فاته بعد فراغ الإمام،فهو أداء فی معنی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أداءً،فلأنّه فعل فی الوقت،و أمّا کونه فی معنی القضاء فباعتبار فواته مع الإمام بسبب فراغ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دخل مع الإمام فی صلاته ثمّ فاته الإمام لسبب من الأسباب کنوم أو سبق حدث أنّه إذا فعل ما فاته،فإنّه لا یقرأ فیه ولا یسجد إذا سها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والأداء الکامل فی حقوق العباد،مثاله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عین المغصوب علی الوجه الذی غصب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الأداء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المغصوب مشغولاً لا بجنایة تستحقّ بها رقبته أو طرفه أو مشغولاً بدین بسبب استهلاکه مال إنسان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الأداء الذی یشبه القضاء فی حقوق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سمّی لامرأة عبداً مملوکاً لغیره حین التسمیة،وبعد التسمیة اشتراه وسلّمه لها،فإنّ هذا أداء لکونه عین ما وجب علیه،ولذا تجبر المرأة علی استلامه إذا</w:t>
      </w:r>
      <w:bookmarkStart w:id="983" w:name="pg13600_132382"/>
    </w:p>
    <w:p>
      <w:pPr>
        <w:pStyle w:val="BookText"/>
        <w:rPr/>
      </w:pPr>
      <w:bookmarkEnd w:id="983"/>
      <w:r>
        <w:rPr>
          <w:rFonts w:ascii="IRNazanin" w:hAnsi="IRNazanin" w:eastAsia="IRNazanin"/>
          <w:color w:val="111111"/>
          <w:sz w:val="28"/>
          <w:sz w:val="28"/>
          <w:szCs w:val="28"/>
          <w:rtl w:val="true"/>
          <w:lang w:bidi="fa-IR"/>
        </w:rPr>
        <w:t>امتنعت عن استلامه،و هو یشبه القضاء؛لأنّ الزوج بعد شرائه للعبد انتقل ملکه إلیه لا إلی الزوجة،ولذا ینفذ فیه عتقه،ولاینفذ العتق منها،وتبدّل الملک بمنزلة تبدّل العین</w:t>
      </w:r>
      <w:r>
        <w:rPr>
          <w:rFonts w:eastAsia="IRNazanin" w:cs="IRNazanin"/>
          <w:color w:val="111111"/>
          <w:sz w:val="28"/>
          <w:szCs w:val="28"/>
          <w:rtl w:val="true"/>
          <w:lang w:bidi="fa-IR"/>
        </w:rPr>
        <w:t xml:space="preserve">. </w:t>
      </w:r>
      <w:r>
        <w:rPr>
          <w:rStyle w:val="FootnoteAnchor"/>
          <w:rtl w:val="true"/>
        </w:rPr>
        <w:footnoteReference w:id="774"/>
      </w:r>
    </w:p>
    <w:p>
      <w:pPr>
        <w:pStyle w:val="Heading4"/>
        <w:numPr>
          <w:ilvl w:val="3"/>
          <w:numId w:val="1"/>
        </w:numPr>
        <w:rPr/>
      </w:pPr>
      <w:bookmarkStart w:id="984" w:name="__RefHeading___Toc188879_3830689328"/>
      <w:bookmarkStart w:id="985" w:name="_Toc363"/>
      <w:bookmarkEnd w:id="984"/>
      <w:r>
        <w:rPr>
          <w:rtl w:val="true"/>
        </w:rPr>
        <w:t>الخلاصة</w:t>
      </w:r>
      <w:bookmarkEnd w:id="985"/>
    </w:p>
    <w:p>
      <w:pPr>
        <w:pStyle w:val="BookText"/>
        <w:rPr/>
      </w:pPr>
      <w:r>
        <w:rPr>
          <w:rFonts w:ascii="IRNazanin" w:hAnsi="IRNazanin" w:eastAsia="IRNazanin"/>
          <w:color w:val="111111"/>
          <w:sz w:val="28"/>
          <w:sz w:val="28"/>
          <w:szCs w:val="28"/>
          <w:rtl w:val="true"/>
          <w:lang w:bidi="fa-IR"/>
        </w:rPr>
        <w:t>الواجب بحکم الأمر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أداء،وقضاء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فالأداء عبارة عن تسلیم عین الواجب إلی مستحقّه،والقضاء عبارة عن تسلیم مثل الواجب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إذا أُدّی فی وقته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أداءً،و إن أُدّی بعد خروج وقته المضیق أو الموسّع المقدّر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قضاءً،و إن فُعل مرّة علی نوع من الخلل ثمّ فعل ثانیاً فی الوقت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فلإعادة اسم لمثل ما فُعل،والقضاء اسم لفعل مثل ما فات وقته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متعلّق الحکم الشرعی لا یکون إلاّ الفعل،فلا یتعلّق بالأعیان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واختلفوا فی تعریف الفعل،فأبوالحسین حدّه بأنّه ما حدث عن قادر،والمعتزلة عرّفوه بأنّه ما وجد بعد أن کان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إن وقعت فی وقتها المعین لها أوّلاً شرعاً،ولم تسبق باُخری مشتملة علی نوع من الخلل کانت أداءً،و إن سُبقت بذلک کانت إعادة،و إن وقعت بعد الوقت المذکور کانت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والأداء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کامل،وقاصر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فالأداء الکامل،هو تسلیم عین الواجب مع الکمال فی صفته،وحکم الأداء الکامل هو أن یحکم بالخروج عن العهدة به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الأداء القاصر،فهو تسلیم عین الواجب مع النقصان فی صفته،وحکم الأداء القاصر أنّه إن أمکن جبر النقصان بالمثل ینجبر به،وإلاّ یسقط حکم النقصان إلاّ فی الإثم</w:t>
      </w:r>
      <w:r>
        <w:rPr>
          <w:rFonts w:eastAsia="IRNazanin" w:cs="IRNazanin"/>
          <w:color w:val="111111"/>
          <w:sz w:val="28"/>
          <w:szCs w:val="28"/>
          <w:rtl w:val="true"/>
          <w:lang w:bidi="fa-IR"/>
        </w:rPr>
        <w:t>.</w:t>
      </w:r>
      <w:bookmarkStart w:id="986" w:name="pg13600_132383"/>
    </w:p>
    <w:p>
      <w:pPr>
        <w:pStyle w:val="Heading4"/>
        <w:numPr>
          <w:ilvl w:val="3"/>
          <w:numId w:val="1"/>
        </w:numPr>
        <w:rPr/>
      </w:pPr>
      <w:bookmarkStart w:id="987" w:name="__RefHeading___Toc188881_3830689328"/>
      <w:bookmarkStart w:id="988" w:name="_Toc364"/>
      <w:bookmarkEnd w:id="986"/>
      <w:bookmarkEnd w:id="987"/>
      <w:r>
        <w:rPr>
          <w:rtl w:val="true"/>
        </w:rPr>
        <w:t>الأسئلة</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الأداء و القضاء؟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الإعادة؟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الأداء الکامل وحکمه؟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الأداء القاصر وحکمه؟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أبی الحسین للفعل؟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وجه تقیید الشهید الثانی رحمه الله تعریف الأداء بقید أوّلاً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لم یستبعد اجتماع الإعادة و القضاء؟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زمان لم یستبعد اجتماع الإعادة و الأداء؟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النسبة بین الإعادة و الأداء من النسب الأربعة؟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ینجبر لو طاف طواف الفرض محدثاً؟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تعدیل الأرکان فی الصلاة،هل یمکن تدارکه بالمثل أم لا؟ولماذا؟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یضمن لو أدّی زیفاً مکان جید فهلک عند القابض،علی رأی الإمام أبی حنیفة؟</w:t>
      </w:r>
      <w:bookmarkStart w:id="989" w:name="pg13600_132385"/>
    </w:p>
    <w:p>
      <w:pPr>
        <w:pStyle w:val="Heading3"/>
        <w:numPr>
          <w:ilvl w:val="2"/>
          <w:numId w:val="1"/>
        </w:numPr>
        <w:rPr/>
      </w:pPr>
      <w:bookmarkStart w:id="990" w:name="__RefHeading___Toc188883_3830689328"/>
      <w:bookmarkStart w:id="991" w:name="_Toc365"/>
      <w:bookmarkEnd w:id="989"/>
      <w:bookmarkEnd w:id="990"/>
      <w:r>
        <w:rPr>
          <w:rtl w:val="true"/>
        </w:rPr>
        <w:t>الدّرس السابع و الأربعون</w:t>
      </w:r>
      <w:bookmarkEnd w:id="991"/>
    </w:p>
    <w:p>
      <w:pPr>
        <w:pStyle w:val="Heading4"/>
        <w:numPr>
          <w:ilvl w:val="3"/>
          <w:numId w:val="1"/>
        </w:numPr>
        <w:rPr/>
      </w:pPr>
      <w:bookmarkStart w:id="992" w:name="__RefHeading___Toc188885_3830689328"/>
      <w:bookmarkStart w:id="993" w:name="_Toc366"/>
      <w:bookmarkEnd w:id="992"/>
      <w:r>
        <w:rPr>
          <w:rtl w:val="true"/>
        </w:rPr>
        <w:t>الأصل الکلّی فی باب الأداء و القضاء</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الأصل فی هذا الباب هو الأداء کاملاً کان أو ناقصاً،و إنّما یصار إلی القضاء عند تعذّر الأداء،ولهذا یتعین المال فی الودیعة و الوکالة و الغصب،ولو أراد المودع و الوکیل و الغاصب أن یمسک العین ویدفع ما یماثله،لیس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شیئاً وسلّمه،فظهر به عیب،کان المشتری بالخیار بین الأخذ و الترک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وباعتبار أنّ الأصل هو الأداء یقول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الغاصب ردّ العین المغصوبة و إن تغیرت فی ید الغاصب تغیراً فاحشاً،ویجب الأرش بسبب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هذا،لو غصب حنطة فطحنها أو ساجة فبنی علیها داراً أو شاةً فذبحها وشواها أو عنباً فعصرها أو حنطة فزرعها ونبت الزرع،کان ذلک ملکاً للمالک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 للغاصب ویجب علیه ردّ القیمة</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غصب فضّة فضربها دراهم أو تِبراً فاتّخذها دنانیر أو شاة فذبحها،لاینقطع حقّ المالک فی ظاهر الروایة،وکذلک لو غصب قطناً فغزله أو غزلاً فنسجه لا ینقطع حقّ المالک فی ظاهرالروایة</w:t>
      </w:r>
      <w:r>
        <w:rPr>
          <w:rFonts w:eastAsia="IRNazanin" w:cs="IRNazanin"/>
          <w:color w:val="111111"/>
          <w:sz w:val="28"/>
          <w:szCs w:val="28"/>
          <w:rtl w:val="true"/>
          <w:lang w:bidi="fa-IR"/>
        </w:rPr>
        <w:t>.</w:t>
      </w:r>
      <w:bookmarkStart w:id="994" w:name="pg13600_132386"/>
    </w:p>
    <w:p>
      <w:pPr>
        <w:pStyle w:val="BookText"/>
        <w:rPr/>
      </w:pPr>
      <w:bookmarkEnd w:id="994"/>
      <w:r>
        <w:rPr>
          <w:rFonts w:ascii="IRNazanin" w:hAnsi="IRNazanin" w:eastAsia="IRNazanin"/>
          <w:color w:val="111111"/>
          <w:sz w:val="28"/>
          <w:sz w:val="28"/>
          <w:szCs w:val="28"/>
          <w:rtl w:val="true"/>
          <w:lang w:bidi="fa-IR"/>
        </w:rPr>
        <w:t>ویتفرّع من هذا مسألة المضمونات،ولذا لو ظهر العبد المغصوب بعد ما أخذ المالک ضمانه من الغاصب کان العبد ملکاً للمالک،والواجب علی المالک ردّ ما أخذ من قیمة العبد</w:t>
      </w:r>
      <w:r>
        <w:rPr>
          <w:rFonts w:eastAsia="IRNazanin" w:cs="IRNazanin"/>
          <w:color w:val="111111"/>
          <w:sz w:val="28"/>
          <w:szCs w:val="28"/>
          <w:rtl w:val="true"/>
          <w:lang w:bidi="fa-IR"/>
        </w:rPr>
        <w:t>.</w:t>
      </w:r>
    </w:p>
    <w:p>
      <w:pPr>
        <w:pStyle w:val="Heading4"/>
        <w:numPr>
          <w:ilvl w:val="3"/>
          <w:numId w:val="1"/>
        </w:numPr>
        <w:rPr/>
      </w:pPr>
      <w:bookmarkStart w:id="995" w:name="__RefHeading___Toc188887_3830689328"/>
      <w:bookmarkStart w:id="996" w:name="_Toc367"/>
      <w:bookmarkEnd w:id="995"/>
      <w:r>
        <w:rPr>
          <w:rtl w:val="true"/>
        </w:rPr>
        <w:t>أقسام القضاء</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القضاء،فنوعان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کامل،وقاصر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فالکامل منه،تسلیم مثل الواجب صورةً ومعنیً کمن غصب قفیز حنطة فاستهلکها ضمن قفیز حنطة،ویکون المؤدّی مثلاً للأوّل صورة ومعنی،وکذلک الحکم فی جمیع المثلیات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أمّا القاصر،فهو ما لا یماثل الواجب صورة ویماثل معنی،کمن غصب شاة،فهلکت،ضمن قیمتها،والقیمة مثل الشاة من حیث المعنی لا من حیث الصورة</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وقسّم الحنفیة القضاء إلی قضاء بمثل معقول،وبمثل غیر معقول،وقضاء یشبه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الحنفیة للقضاء بمثل معقول فی العبادات بقضاء الصوم بالصوم،والصلاة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والقضاء بمثل معقول فی حقوق العباد،مثاله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المغصوب بالمثل أو بالقیمة،وهی مثل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القضاء بمثل غیر معقول،فالمراد بعدم المعقولیة هنا هو أنّ العقل لا یستقلّ بدرک المماثلة بین الأصل و الخلف،ومثاله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الصوم بالفدیة عند العجز المستدیم،وفی حقوق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النفس و الأطراف بالمال فی القتل الخطأ وشبه العمد؛لأنّه لا مماثلة بین النفس و الأطراف وبین المال،لا فی الصورة ولا فی المعنی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القضاء الذی یشبه الأداء فی العبادات،مثاله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 العید فی الرکوع إذا</w:t>
      </w:r>
      <w:bookmarkStart w:id="997" w:name="pg13600_132387"/>
    </w:p>
    <w:p>
      <w:pPr>
        <w:pStyle w:val="BookText"/>
        <w:rPr/>
      </w:pPr>
      <w:bookmarkEnd w:id="997"/>
      <w:r>
        <w:rPr>
          <w:rFonts w:ascii="IRNazanin" w:hAnsi="IRNazanin" w:eastAsia="IRNazanin"/>
          <w:color w:val="111111"/>
          <w:sz w:val="28"/>
          <w:sz w:val="28"/>
          <w:szCs w:val="28"/>
          <w:rtl w:val="true"/>
          <w:lang w:bidi="fa-IR"/>
        </w:rPr>
        <w:t>أدرک الإمام فیه وخاف أن یرفع رأسه منه لو اشتغل بها،فإنّه یکبر للافتتاح ثمّ للرکوع ثمّ یأتی بتکبیرات العید فیه،وخالف فی ذلک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حقوق العباد،فمثاله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سمّی الرجل لامرأة مهراً عبداً غیر معین ثمّ أعطاها قیمته،فهذا قضاء للمسمّی یشبه الأداء،ولشبهه بالأداء تجبر المرأة علی أخذ القیمة إذا امتنعت</w:t>
      </w:r>
      <w:r>
        <w:rPr>
          <w:rFonts w:eastAsia="IRNazanin" w:cs="IRNazanin"/>
          <w:color w:val="111111"/>
          <w:sz w:val="28"/>
          <w:szCs w:val="28"/>
          <w:rtl w:val="true"/>
          <w:lang w:bidi="fa-IR"/>
        </w:rPr>
        <w:t xml:space="preserve">. </w:t>
      </w:r>
      <w:r>
        <w:rPr>
          <w:rStyle w:val="FootnoteAnchor"/>
          <w:rtl w:val="true"/>
        </w:rPr>
        <w:footnoteReference w:id="778"/>
      </w:r>
    </w:p>
    <w:p>
      <w:pPr>
        <w:pStyle w:val="Heading4"/>
        <w:numPr>
          <w:ilvl w:val="3"/>
          <w:numId w:val="1"/>
        </w:numPr>
        <w:rPr/>
      </w:pPr>
      <w:bookmarkStart w:id="998" w:name="__RefHeading___Toc188889_3830689328"/>
      <w:bookmarkStart w:id="999" w:name="_Toc368"/>
      <w:bookmarkEnd w:id="998"/>
      <w:r>
        <w:rPr>
          <w:rtl w:val="true"/>
        </w:rPr>
        <w:t>الأصل فی القضاء</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والأصل فی القضاء،الکامل، </w:t>
      </w:r>
      <w:r>
        <w:rPr>
          <w:rStyle w:val="FootnoteAnchor"/>
          <w:rtl w:val="true"/>
        </w:rPr>
        <w:footnoteReference w:id="779"/>
      </w:r>
      <w:r>
        <w:rPr>
          <w:rFonts w:ascii="IRNazanin" w:hAnsi="IRNazanin" w:eastAsia="IRNazanin"/>
          <w:color w:val="111111"/>
          <w:sz w:val="28"/>
          <w:sz w:val="28"/>
          <w:szCs w:val="28"/>
          <w:rtl w:val="true"/>
          <w:lang w:bidi="fa-IR"/>
        </w:rPr>
        <w:t>وعلی هذا 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غصب مثلیاً فهلک فی یده،وانقطع ذلک عن أیدی الناس،ضمن قیمته یوم الخصومة، </w:t>
      </w:r>
      <w:r>
        <w:rPr>
          <w:rStyle w:val="FootnoteAnchor"/>
          <w:rtl w:val="true"/>
        </w:rPr>
        <w:footnoteReference w:id="780"/>
      </w:r>
      <w:r>
        <w:rPr>
          <w:rFonts w:ascii="IRNazanin" w:hAnsi="IRNazanin" w:eastAsia="IRNazanin"/>
          <w:color w:val="111111"/>
          <w:sz w:val="28"/>
          <w:sz w:val="28"/>
          <w:szCs w:val="28"/>
          <w:rtl w:val="true"/>
          <w:lang w:bidi="fa-IR"/>
        </w:rPr>
        <w:t>فأمّا قبل الخصومة فلا،لتصوّر حصول المثل من کلّ وجه</w:t>
      </w:r>
      <w:r>
        <w:rPr>
          <w:rFonts w:eastAsia="IRNazanin" w:cs="IRNazanin"/>
          <w:color w:val="111111"/>
          <w:sz w:val="28"/>
          <w:szCs w:val="28"/>
          <w:rtl w:val="true"/>
          <w:lang w:bidi="fa-IR"/>
        </w:rPr>
        <w:t>.</w:t>
      </w:r>
    </w:p>
    <w:p>
      <w:pPr>
        <w:pStyle w:val="Heading4"/>
        <w:numPr>
          <w:ilvl w:val="3"/>
          <w:numId w:val="1"/>
        </w:numPr>
        <w:rPr/>
      </w:pPr>
      <w:bookmarkStart w:id="1000" w:name="__RefHeading___Toc188891_3830689328"/>
      <w:bookmarkStart w:id="1001" w:name="_Toc369"/>
      <w:bookmarkEnd w:id="1000"/>
      <w:r>
        <w:rPr>
          <w:rtl w:val="true"/>
        </w:rPr>
        <w:t>المنافع لا تضمن بالإتلاف</w:t>
      </w:r>
      <w:bookmarkEnd w:id="100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لا مثل له،لا صورة ولا معنی،لا یمکن إیجاب القضاء فیه بالمثل،ولهذا المعنی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المنافع لا تضمن بالإتلاف؛لأنّ إیجاب الضمان بالمثل متعذّر،وإیجابه بالعین کذلک؛لأنّ العین لا تماثل المنفعة لا صورة ولا معنی،کما إذا غصب عبداً فاستخدمه شهراً أو داراً فسکن فیها شهراً ثمّ ردّ المغصوب إلی المالک لا یجب علیه ضمان المنافع خلافاً للشافعی،فبقی الإثم حکماً له وانتقل جزاؤه إلی 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تضمن منافع البضع بالشهادة الباطلة علی الطلاق،ولا بقتل منکوحة الغیر،ولا بالوط‌ء،حتّی لو وطئ زوجة إنسان لا یضمن للزوج شیئاً،إلاّ إذا ورد الشرع </w:t>
      </w:r>
      <w:r>
        <w:rPr>
          <w:rStyle w:val="FootnoteAnchor"/>
          <w:rtl w:val="true"/>
        </w:rPr>
        <w:footnoteReference w:id="781"/>
      </w:r>
      <w:r>
        <w:rPr>
          <w:rFonts w:ascii="IRNazanin" w:hAnsi="IRNazanin" w:eastAsia="IRNazanin"/>
          <w:color w:val="111111"/>
          <w:sz w:val="28"/>
          <w:sz w:val="28"/>
          <w:szCs w:val="28"/>
          <w:rtl w:val="true"/>
          <w:lang w:bidi="fa-IR"/>
        </w:rPr>
        <w:t>بالمثل،مع</w:t>
      </w:r>
      <w:bookmarkStart w:id="1002" w:name="pg13600_132388"/>
    </w:p>
    <w:p>
      <w:pPr>
        <w:pStyle w:val="BookText"/>
        <w:rPr/>
      </w:pPr>
      <w:bookmarkEnd w:id="1002"/>
      <w:r>
        <w:rPr>
          <w:rFonts w:ascii="IRNazanin" w:hAnsi="IRNazanin" w:eastAsia="IRNazanin"/>
          <w:color w:val="111111"/>
          <w:sz w:val="28"/>
          <w:sz w:val="28"/>
          <w:szCs w:val="28"/>
          <w:rtl w:val="true"/>
          <w:lang w:bidi="fa-IR"/>
        </w:rPr>
        <w:t>أنّه لا یماثله صورة ولا معنی،فیکون مثلاً له شرعاً فیجب قضاؤه بالمثل الشرعی،ونظیره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الفدیة فی حقّ الشیخ الفانی مثل الصوم،والدیة فی القتل خطأً مثل النفس،مع أنّه لا مشابهة بینهما</w:t>
      </w:r>
      <w:r>
        <w:rPr>
          <w:rFonts w:eastAsia="IRNazanin" w:cs="IRNazanin"/>
          <w:color w:val="111111"/>
          <w:sz w:val="28"/>
          <w:szCs w:val="28"/>
          <w:rtl w:val="true"/>
          <w:lang w:bidi="fa-IR"/>
        </w:rPr>
        <w:t xml:space="preserve">. </w:t>
      </w:r>
      <w:r>
        <w:rPr>
          <w:rStyle w:val="FootnoteAnchor"/>
          <w:rtl w:val="true"/>
        </w:rPr>
        <w:footnoteReference w:id="782"/>
      </w:r>
    </w:p>
    <w:p>
      <w:pPr>
        <w:pStyle w:val="Heading4"/>
        <w:numPr>
          <w:ilvl w:val="3"/>
          <w:numId w:val="1"/>
        </w:numPr>
        <w:rPr/>
      </w:pPr>
      <w:bookmarkStart w:id="1003" w:name="__RefHeading___Toc188893_3830689328"/>
      <w:bookmarkStart w:id="1004" w:name="_Toc370"/>
      <w:bookmarkEnd w:id="1003"/>
      <w:r>
        <w:rPr>
          <w:rtl w:val="true"/>
        </w:rPr>
        <w:t>بعض الکلام فی الغصب</w:t>
      </w:r>
      <w:bookmarkEnd w:id="1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بیننا فی أنّه یجب ردّ المغصوب ما دام باقیاً،بل الإجماع بقسمیه علیه إن لم یکن ضرورة من المذهب،مضافاً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مغصوب مردود، </w:t>
      </w:r>
      <w:r>
        <w:rPr>
          <w:rStyle w:val="FootnoteAnchor"/>
          <w:rtl w:val="true"/>
        </w:rPr>
        <w:footnoteReference w:id="783"/>
      </w:r>
      <w:r>
        <w:rPr>
          <w:rFonts w:ascii="IRNazanin" w:hAnsi="IRNazanin" w:eastAsia="IRNazanin"/>
          <w:color w:val="111111"/>
          <w:sz w:val="28"/>
          <w:sz w:val="28"/>
          <w:szCs w:val="28"/>
          <w:rtl w:val="true"/>
          <w:lang w:bidi="fa-IR"/>
        </w:rPr>
        <w:t>بل الظاهر کون الحکم کذلک ولو تعسّر واقتضی هدم البناء أو خراب السفینة،کالخشبة المستدخلة فی البناء أو اللوح فی السفینة،ضرورة بقائها علی ملکه ووجوب ردّها إلیه فوراً،ولا یلزم المالک أخذ القیمة،خلافاً لأبی حنیفة وتلمیذه الشیبانی،فإنّهما قالا بملک الغاصب لهما،فلا یجب علیه ردّها،ولکن یلزمه قیمتها،بل الواجب علیه مع استخراجها ردّ أجرتها من حین الغصب إلی حین الردّ،والأرش إن نقصت</w:t>
      </w:r>
      <w:r>
        <w:rPr>
          <w:rFonts w:eastAsia="IRNazanin" w:cs="IRNazanin"/>
          <w:color w:val="111111"/>
          <w:sz w:val="28"/>
          <w:szCs w:val="28"/>
          <w:rtl w:val="true"/>
          <w:lang w:bidi="fa-IR"/>
        </w:rPr>
        <w:t xml:space="preserve">. </w:t>
      </w:r>
      <w:r>
        <w:rPr>
          <w:rStyle w:val="FootnoteAnchor"/>
          <w:rtl w:val="true"/>
        </w:rPr>
        <w:footnoteReference w:id="78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تعذّر عادة تسلیم المغصوب،دفع الغاصب البدل مثلاً أو قیمة،ویملکه المغصوب منه ولا یملک الغاصب العین المغصوبة،ولو عادت،کان لکلّ منهما الرجوع،کما صرّح بذلک کلّه غیر واحد من أساطین الأصحاب کالشیخ وابن إدریس و الفاضل و الشهید و الکرکی وغیرهم،بل فی المسالک نسبته إلیهم مشعراً بالاتّفاق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هنا إشکالاً،فإنّه کیف تجب القیمة ویملکها بالأخذ ویبقی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ملکه وجعلها فی مقابل الحیلولة؟لا یکاد یتّضح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Style w:val="FootnoteAnchor"/>
          <w:rtl w:val="true"/>
        </w:rPr>
        <w:footnoteReference w:id="785"/>
      </w:r>
      <w:r>
        <w:rPr>
          <w:rFonts w:ascii="IRNazanin" w:hAnsi="IRNazanin" w:eastAsia="IRNazanin"/>
          <w:color w:val="111111"/>
          <w:sz w:val="28"/>
          <w:sz w:val="28"/>
          <w:szCs w:val="28"/>
          <w:rtl w:val="true"/>
          <w:lang w:bidi="fa-IR"/>
        </w:rPr>
        <w:t>فی شرح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ومقتضی کلامهم أنّ تملّکه للحیلولة یقتضی أن لا یکون فی مقابل العین المغصوبة،وتحقیقه لا یخلوا من إشکال</w:t>
      </w:r>
      <w:r>
        <w:rPr>
          <w:rFonts w:eastAsia="IRNazanin" w:cs="IRNazanin"/>
          <w:color w:val="111111"/>
          <w:sz w:val="28"/>
          <w:szCs w:val="28"/>
          <w:rtl w:val="true"/>
          <w:lang w:bidi="fa-IR"/>
        </w:rPr>
        <w:t>.</w:t>
      </w:r>
      <w:bookmarkStart w:id="1005" w:name="pg13600_132389"/>
    </w:p>
    <w:p>
      <w:pPr>
        <w:pStyle w:val="BookText"/>
        <w:rPr/>
      </w:pPr>
      <w:bookmarkEnd w:id="1005"/>
      <w:r>
        <w:rPr>
          <w:rFonts w:ascii="IRNazanin" w:hAnsi="IRNazanin" w:eastAsia="IRNazanin"/>
          <w:color w:val="111111"/>
          <w:sz w:val="28"/>
          <w:sz w:val="28"/>
          <w:szCs w:val="28"/>
          <w:rtl w:val="true"/>
          <w:lang w:bidi="fa-IR"/>
        </w:rPr>
        <w:t>وتبعه ثانی الشهیدین قدّس سره،حیث إنّه بعد أن ذکر بقاء العین المغصوبة علی ملک المالک و أنّ القیمة للحیلولة،قال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أطلقوه،ولا یخلوا من إشکال من حیث اجتماع العوض و المعوّض علی ملک المالک من غیر دلیل واضح،ولو قیل بحصول الملک لکلّ منهما متزلزلاً أو توقّف ملک المغصوب منه للبدل علی الیأس من العین،و إن جاز له التصرّف فیه،کان وجهاً فی المسألة،واستحسنه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مخالف لما عرفته من الاتّفاق المؤید بمعلومیة عدم اعتبار توقّف ملکیة المالک القیمة علی الغاصب علی خروج المغصوب عن قابلیة التملّک بموت ونحوه</w:t>
      </w:r>
      <w:r>
        <w:rPr>
          <w:rFonts w:eastAsia="IRNazanin" w:cs="IRNazanin"/>
          <w:color w:val="111111"/>
          <w:sz w:val="28"/>
          <w:szCs w:val="28"/>
          <w:rtl w:val="true"/>
          <w:lang w:bidi="fa-IR"/>
        </w:rPr>
        <w:t xml:space="preserve">. </w:t>
      </w:r>
      <w:r>
        <w:rPr>
          <w:rStyle w:val="FootnoteAnchor"/>
          <w:rtl w:val="true"/>
        </w:rPr>
        <w:footnoteReference w:id="786"/>
      </w:r>
    </w:p>
    <w:p>
      <w:pPr>
        <w:pStyle w:val="Heading4"/>
        <w:numPr>
          <w:ilvl w:val="3"/>
          <w:numId w:val="1"/>
        </w:numPr>
        <w:rPr/>
      </w:pPr>
      <w:bookmarkStart w:id="1006" w:name="__RefHeading___Toc188895_3830689328"/>
      <w:bookmarkStart w:id="1007" w:name="_Toc371"/>
      <w:bookmarkEnd w:id="1006"/>
      <w:r>
        <w:rPr>
          <w:rtl w:val="true"/>
        </w:rPr>
        <w:t>ضمان المنافع عند الإمامیة</w:t>
      </w:r>
      <w:bookmarkEnd w:id="1007"/>
    </w:p>
    <w:p>
      <w:pPr>
        <w:pStyle w:val="BookText"/>
        <w:rPr/>
      </w:pPr>
      <w:r>
        <w:rPr>
          <w:rFonts w:ascii="IRNazanin" w:hAnsi="IRNazanin" w:eastAsia="IRNazanin"/>
          <w:color w:val="111111"/>
          <w:sz w:val="28"/>
          <w:sz w:val="28"/>
          <w:szCs w:val="28"/>
          <w:rtl w:val="true"/>
          <w:lang w:bidi="fa-IR"/>
        </w:rPr>
        <w:t xml:space="preserve">لا خلاف فی أنّ فوائد المغصوب مضمونة بالغصب،وهی مملوکة للمغصوب منه؛لأنّها نماء ملکه،و إن کان قد تجدّدت فی ید الغاصب أعیاناً کانت کاللبن و الشعر و الولد و الثمر،أو منافع کسکنی الدار ورکوب الدابّة،بل الإجماع بقسمیه علیه،بل وعلی عدم الفرق أیضاً فی المنافع بین الفوات و التفویت، </w:t>
      </w:r>
      <w:r>
        <w:rPr>
          <w:rStyle w:val="FootnoteAnchor"/>
          <w:rtl w:val="true"/>
        </w:rPr>
        <w:footnoteReference w:id="787"/>
      </w:r>
      <w:r>
        <w:rPr>
          <w:rFonts w:ascii="IRNazanin" w:hAnsi="IRNazanin" w:eastAsia="IRNazanin"/>
          <w:color w:val="111111"/>
          <w:sz w:val="28"/>
          <w:sz w:val="28"/>
          <w:szCs w:val="28"/>
          <w:rtl w:val="true"/>
          <w:lang w:bidi="fa-IR"/>
        </w:rPr>
        <w:t>وکذا الکلام فی منفعة کلّ ما له أجرة بالعادة؛لأنّ المنافع محسوبة أموالاً شرعاً وقبضها بقبض العین</w:t>
      </w:r>
      <w:r>
        <w:rPr>
          <w:rFonts w:eastAsia="IRNazanin" w:cs="IRNazanin"/>
          <w:color w:val="111111"/>
          <w:sz w:val="28"/>
          <w:szCs w:val="28"/>
          <w:rtl w:val="true"/>
          <w:lang w:bidi="fa-IR"/>
        </w:rPr>
        <w:t xml:space="preserve">. </w:t>
      </w:r>
      <w:r>
        <w:rPr>
          <w:rStyle w:val="FootnoteAnchor"/>
          <w:rtl w:val="true"/>
        </w:rPr>
        <w:footnoteReference w:id="788"/>
      </w:r>
    </w:p>
    <w:p>
      <w:pPr>
        <w:pStyle w:val="Heading4"/>
        <w:numPr>
          <w:ilvl w:val="3"/>
          <w:numId w:val="1"/>
        </w:numPr>
        <w:rPr/>
      </w:pPr>
      <w:bookmarkStart w:id="1008" w:name="__RefHeading___Toc188897_3830689328"/>
      <w:bookmarkStart w:id="1009" w:name="_Toc372"/>
      <w:bookmarkEnd w:id="1008"/>
      <w:r>
        <w:rPr>
          <w:rtl w:val="true"/>
        </w:rPr>
        <w:t>الخلاصة</w:t>
      </w:r>
      <w:bookmarkEnd w:id="1009"/>
    </w:p>
    <w:p>
      <w:pPr>
        <w:pStyle w:val="BookText"/>
        <w:rPr/>
      </w:pPr>
      <w:r>
        <w:rPr>
          <w:rFonts w:ascii="IRNazanin" w:hAnsi="IRNazanin" w:eastAsia="IRNazanin"/>
          <w:color w:val="111111"/>
          <w:sz w:val="28"/>
          <w:sz w:val="28"/>
          <w:szCs w:val="28"/>
          <w:rtl w:val="true"/>
          <w:lang w:bidi="fa-IR"/>
        </w:rPr>
        <w:t>الأصل فی الواجب هو الأداء،کاملاً کان أو ناقصاً،و إنّما یصار إلی القضاء عند تعذّر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والقضاء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کامل،وقاصر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فالکامل من القضاء،هو تسلیم مثل الواجب صورة 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والقاصر منه،هو ما لا یماثل الواجب صورة ویماثل معنی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القضاء هو القضاء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مثل له،لا صورة ولا معنی،کالمنافع لا یضمن بالإتلاف؛لأنّ إیجاب الضمان بالمثل متعذّر،وإیجابه بالعین کذلک؛لأنّ العین لا تماثل المنفعة لا صورة ولامعنی إلاّ إذا ورد الشرع بالمثل،فیکون مثلاً له شرعاً،فیجب قضاؤه بالمثل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الإمامیة فی أنّه یجب ردّ المغصوب ما دام باقیاً بالاجماع،ولقوله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مغصوب مردود،بل الحکم کذلک ولو تعسّر واقتضی هدم البناء أو خراب السفینة،ولا یلزم المالک أخذ القیمة خلافاً لأبی حنیفة و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تعذّر عادةً تسلیم المغصوب،دفع الغاصب البدل مثلاً أو قیمة،ویملکه المغصوب منه ولا یملک الغاصب العین المغصوبة،ولو عادت،کان لکلّ منهما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إشکالاً،و هو أنّه کیف تجب القیمة ویملکها المالک بالأخذ ویبقی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الآبق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 مالکه؟وقال المحقّق الثانی رحمه الله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تملّکه للحیلولة بین المغصوب منه و العین المغصوبة یقتضی أن لا یکون فی مقابل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واستشکل الشهید الثانی رحمه الله أیضاً بأنّه یلزم اجتماع العوض و المعوّض علی ملک المالک من غیر دلیل واضح،ولو قیل بحصول الملک لکلّ منهما متزلزلاً،کان له وجه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 فوائد المغصوب مضمونة بالغصب،وهی مملوکة للمغصوب منه؛لأنّها نماء ملکه،ولا فرق فی ضمان المنافع بین الفوات و التفویت</w:t>
      </w:r>
      <w:r>
        <w:rPr>
          <w:rFonts w:eastAsia="IRNazanin" w:cs="IRNazanin"/>
          <w:color w:val="111111"/>
          <w:sz w:val="28"/>
          <w:szCs w:val="28"/>
          <w:rtl w:val="true"/>
          <w:lang w:bidi="fa-IR"/>
        </w:rPr>
        <w:t>.</w:t>
      </w:r>
      <w:bookmarkStart w:id="1010" w:name="pg13600_132391"/>
    </w:p>
    <w:p>
      <w:pPr>
        <w:pStyle w:val="Heading4"/>
        <w:numPr>
          <w:ilvl w:val="3"/>
          <w:numId w:val="1"/>
        </w:numPr>
        <w:rPr/>
      </w:pPr>
      <w:bookmarkStart w:id="1011" w:name="__RefHeading___Toc188899_3830689328"/>
      <w:bookmarkStart w:id="1012" w:name="_Toc373"/>
      <w:bookmarkEnd w:id="1010"/>
      <w:bookmarkEnd w:id="1011"/>
      <w:r>
        <w:rPr>
          <w:rtl w:val="true"/>
        </w:rPr>
        <w:t>الأسئلة</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الأصل فی الواجب؟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القضاء الکامل و القاصر؟اُذکر أمثلة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الأصل فی القضاء؟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تضمن المنافع؟واذکر له 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أمثلة للمثل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للغاصب أن یمسک العین المغصوبة ویدفع ما یماثلها؟ولماذا؟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الإمامیة،لماذا یجب ردّ المغصوب؟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یجب علی الغاصب إذا تعذّر عادة تسلیم المغصوب؟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المراد بالفوات و التفویت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یضمن الغاصب فوائد العین المغصوبة؟</w:t>
      </w:r>
      <w:bookmarkStart w:id="1013" w:name="pg13600_132393"/>
    </w:p>
    <w:p>
      <w:pPr>
        <w:pStyle w:val="Heading3"/>
        <w:numPr>
          <w:ilvl w:val="2"/>
          <w:numId w:val="1"/>
        </w:numPr>
        <w:rPr/>
      </w:pPr>
      <w:bookmarkStart w:id="1014" w:name="__RefHeading___Toc188901_3830689328"/>
      <w:bookmarkStart w:id="1015" w:name="_Toc374"/>
      <w:bookmarkEnd w:id="1013"/>
      <w:bookmarkEnd w:id="1014"/>
      <w:r>
        <w:rPr>
          <w:rtl w:val="true"/>
        </w:rPr>
        <w:t>الدّرس الثامن و الأربعون</w:t>
      </w:r>
      <w:bookmarkEnd w:id="1015"/>
    </w:p>
    <w:p>
      <w:pPr>
        <w:pStyle w:val="Heading4"/>
        <w:numPr>
          <w:ilvl w:val="3"/>
          <w:numId w:val="1"/>
        </w:numPr>
        <w:rPr/>
      </w:pPr>
      <w:bookmarkStart w:id="1016" w:name="__RefHeading___Toc188903_3830689328"/>
      <w:bookmarkStart w:id="1017" w:name="_Toc375"/>
      <w:bookmarkEnd w:id="1016"/>
      <w:r>
        <w:rPr>
          <w:rtl w:val="true"/>
        </w:rPr>
        <w:t>وجوب القضاء</w:t>
      </w:r>
      <w:bookmarkEnd w:id="1017"/>
    </w:p>
    <w:p>
      <w:pPr>
        <w:pStyle w:val="Heading5"/>
        <w:numPr>
          <w:ilvl w:val="4"/>
          <w:numId w:val="1"/>
        </w:numPr>
        <w:rPr/>
      </w:pPr>
      <w:bookmarkStart w:id="1018" w:name="__RefHeading___Toc188905_3830689328"/>
      <w:bookmarkStart w:id="1019" w:name="_Toc376"/>
      <w:bookmarkEnd w:id="1018"/>
      <w:r>
        <w:rPr>
          <w:rtl w:val="true"/>
        </w:rPr>
        <w:t>اشارة</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وجوب القضاء،هل هو بأمرٍ جدید،وفی بعض العبائر بسببٍ جدید؟و هو الذی علیه الأکثر من الشافعیة و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بدر الدِّین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أکثر المحقّقین من أصحابنا،منهم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الصیرفی وابن القشیری،وقال الشیخ أبو حامد وسلیم وابن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أکثر أصحابنا،وقال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الصحیح،ونقل عن المعتزلة منهم أبو عبد الله البصری،وحکاه عن الکرخی،وأیضاً نقل عن بعض الحنفیة کالعالمی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اللاّئق بفروع أصحابنا،وکعبد العزیز الحنفی،وأبی الیسر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الحنابلة وأکثر الحنفیة إلی أنّه یجب بالسبب الذی یجب به الأداء،و هو الأمر السابق،بمعنی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یتضمّنه ویستلزمه،لا أنّه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به أنّ ما یحصل به وجوب الأداء،یحصل به وجوب القضاء،وإلاّ لم یجب القضاء علی نائم کلّ الوقت،ولا قضاء الصوم علی الحائض و المسافر،بل یراد بالأداء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الذی یؤدّی فی الوقت،سواء کان واجب الأداء أم لا،فوجوب القضاء،أی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فی غیر الوقت یثبت بسبب یجب به الفعل فی الوقت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المختار لعامّة الحنفیة وکبارهم کالقاضی أبی زید</w:t>
      </w:r>
      <w:bookmarkStart w:id="1020" w:name="pg13600_132394"/>
    </w:p>
    <w:p>
      <w:pPr>
        <w:pStyle w:val="BookText"/>
        <w:rPr/>
      </w:pPr>
      <w:bookmarkEnd w:id="1020"/>
      <w:r>
        <w:rPr>
          <w:rFonts w:ascii="IRNazanin" w:hAnsi="IRNazanin" w:eastAsia="IRNazanin"/>
          <w:color w:val="111111"/>
          <w:sz w:val="28"/>
          <w:sz w:val="28"/>
          <w:szCs w:val="28"/>
          <w:rtl w:val="true"/>
          <w:lang w:bidi="fa-IR"/>
        </w:rPr>
        <w:t>وفخر الإسلام،وشمس الأئمّة،والحنابلة،وأهل الحدیث</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بعض الفقهاء أنّ وجوب القضاء لا یفتقر إلی أمر مجدّد،ومذهب المحصّلین أنّ الأمر بعبادة فی وقت لا یقتضی القضاء؛لأنّ تخصیص العبادة بوقت الزوال أو شهر رمضان کتخصیص الحجّ بعرفات،وتخصیص الزکاة بالمساکین،فلا فرق بین الزمان و المکان و الشخص،فإنّ جمیع ذلک تقیید للمأمور به بصفة،والعاری عن تلک الصفة لا یتناوله اللّفظ،بل یبقی علی ما کان قبل الأمر،فإن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للعبادة کالأجل للدَّین،فکما لا یسقط الدَّین بانقضاء الأجل،لا تسقط الصلاة الواجبة فی الذمّة بانقضاء المدّة،قلنا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الأجل صلة لتأخیر المطالبة حتّی ینجّز بعد المدّة،و أمّا الوقت فقد صار وصفاً للواجب کالمکان و الشخص،ومن أُوجب علیه شیء بصفة،فإذا أتی به لا علی تلک الصفة لم یکن ممتثلاً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القضاء فی الشرع أمّا بنصّ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أو نسیها،فلیصلّها إذا ذکرها</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أو بقیاس،فإنّا نقیس الصوم إذا نسیه علی الصلاة إذا نسیها،ونراه فی معناها</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الأمر بعبادة فی وقت مقدّر،فلم تُفعل فیه لعذر،أو لغیر عذر،أو فُعلت فیه علی نوع من الخلل،اختلفوا فی وجوب قضائها بعد ذلک الوقت،هل هو بالأمر الأوّل،أو بأمر مجدّد؟الأوّل هو مذهب الحنابلة وکثیر من الفقهاء،والثانی هو مذهب المحقّقین من أصحابنا و المعتزلة</w:t>
      </w:r>
      <w:r>
        <w:rPr>
          <w:rFonts w:eastAsia="IRNazanin" w:cs="IRNazanin"/>
          <w:color w:val="111111"/>
          <w:sz w:val="28"/>
          <w:szCs w:val="28"/>
          <w:rtl w:val="true"/>
          <w:lang w:bidi="fa-IR"/>
        </w:rPr>
        <w:t xml:space="preserve">. </w:t>
      </w:r>
      <w:r>
        <w:rPr>
          <w:rStyle w:val="FootnoteAnchor"/>
          <w:rtl w:val="true"/>
        </w:rPr>
        <w:footnoteReference w:id="792"/>
      </w:r>
    </w:p>
    <w:p>
      <w:pPr>
        <w:pStyle w:val="Heading5"/>
        <w:numPr>
          <w:ilvl w:val="4"/>
          <w:numId w:val="1"/>
        </w:numPr>
        <w:rPr/>
      </w:pPr>
      <w:bookmarkStart w:id="1021" w:name="__RefHeading___Toc188907_3830689328"/>
      <w:bookmarkStart w:id="1022" w:name="_Toc377"/>
      <w:bookmarkEnd w:id="1021"/>
      <w:r>
        <w:rPr>
          <w:rtl w:val="true"/>
        </w:rPr>
        <w:t>الاستدلال للقول الأوّل</w:t>
      </w:r>
      <w:bookmarkEnd w:id="102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الأوّل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الأوّل مقتضیاً للقضاء،لکان مشعراً به،و هو غیر مُشعر به،فإنّه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فی یوم الخمیس،أو صلِّ فی وقت الزوال،فإنّه لا إشعار له بإیقاع الفعل فی غیر ذلک الوقت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علّق الفعل بوقت معین،فلا بدّ وأن یکون ذلک لحکمة ترجع إلی المکلّف،إذ هو الأصل فی شرع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العبادات المأمور بها منقسمة إلی ما یجب قضاؤه کالصوم و الصلاة،وإلی ما لا یجب،کالجمعة و الجهاد،فلو کان الأمر الأوّل مقتضیاً للقضاء لکان القول بعدم القضاء فیما فرض من الصور علی خلاف الدلیل،و هو ممتنع،ومع الاحتمال لایتمّ الاستدلال،فلا یلزم القضاء إلاّ بأمرٍ جدید،و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یتبع مقتضی الأمر،وما دلّت علیه الصیغة،والصیغة لا تدلّ إلاّ علی الأمر فی الوقت المخصوص،فدلالتها علی الفعل فی غیره قاصرة عنه،وما وجب القضاء فیه،فبدلیل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الجمعة ضروری،فلا یکون صوم یوم الجمعة بإیجاب صوم الخمیس واجباً،وإلاّ یکن کذلک،بل کان مقتضیاً کان صوم الجمعة أداءً وسواءً لصوم الخمیس،و هذا بین البطلان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إنّما یتمّ لو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و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الانتظام لفظاً،فإنّ عدم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غیره،إنّما یوجب عدم الدلالة علیه لفظاً،و هذا الادّعاء منهم بعید،کیف ولا یلیق بحال آحاد من الناس،فما ظنّک بأصحاب الأیدی الطویلة فی العلوم،ولو کان الدعوی هذا،لما احتاجوا فی إیجاب القضاء إلی دلیل زائد،وحکموا بوجوب قضاء کلّ واجب کالجمعة و العید</w:t>
      </w:r>
      <w:r>
        <w:rPr>
          <w:rFonts w:eastAsia="IRNazanin" w:cs="IRNazanin"/>
          <w:color w:val="111111"/>
          <w:sz w:val="28"/>
          <w:szCs w:val="28"/>
          <w:rtl w:val="true"/>
          <w:lang w:bidi="fa-IR"/>
        </w:rPr>
        <w:t xml:space="preserve">. </w:t>
      </w:r>
      <w:r>
        <w:rPr>
          <w:rStyle w:val="FootnoteAnchor"/>
          <w:rtl w:val="true"/>
        </w:rPr>
        <w:footnoteReference w:id="793"/>
      </w:r>
      <w:bookmarkStart w:id="1023" w:name="pg13600_132396"/>
    </w:p>
    <w:p>
      <w:pPr>
        <w:pStyle w:val="Heading5"/>
        <w:numPr>
          <w:ilvl w:val="4"/>
          <w:numId w:val="1"/>
        </w:numPr>
        <w:rPr/>
      </w:pPr>
      <w:bookmarkStart w:id="1024" w:name="__RefHeading___Toc188909_3830689328"/>
      <w:bookmarkStart w:id="1025" w:name="_Toc378"/>
      <w:bookmarkEnd w:id="1023"/>
      <w:bookmarkEnd w:id="1024"/>
      <w:r>
        <w:rPr>
          <w:rtl w:val="true"/>
        </w:rPr>
        <w:t>الاستدلال للقول الثانی</w:t>
      </w:r>
      <w:bookmarkEnd w:id="1025"/>
    </w:p>
    <w:p>
      <w:pPr>
        <w:pStyle w:val="BookText"/>
        <w:rPr/>
      </w:pPr>
      <w:r>
        <w:rPr>
          <w:rFonts w:ascii="IRNazanin" w:hAnsi="IRNazanin" w:eastAsia="IRNazanin"/>
          <w:color w:val="111111"/>
          <w:sz w:val="28"/>
          <w:sz w:val="28"/>
          <w:szCs w:val="28"/>
          <w:rtl w:val="true"/>
          <w:lang w:bidi="fa-IR"/>
        </w:rPr>
        <w:t>استدلّ أصحاب القول الثانی علی رأیهم بأنّ المطالبة بشیء تتضمّن مطالبة مثله عند فوته،لا بأن یکون اللّفظ دالاًّ علیه بالمطابقة أو التضمّن،فإیجاب الأوّل هو إیجاب الثانی الذی هو المثل،وتحقیقه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أنّ إیجاب الأداء یوجب ثبوت الواجب علی الذمّة وشغلها به،سواء کان منفصلاً عن الطلب أوْلا،وطلب إیقاع هذا الفعل إنّما هو لتفریغ هذه الذمّة عن الاشتغال،و إذا لم یوقع الفعل یبقی هذا الاشتغال،والضرورة قاضیة بأنّه إن کان له مثل مشتمل علی المصلحة التی اشتمل علیها الأصل کاف فی تفریغ الذمّة،وطلب لأجل تفریغها،فالوجوب الذی هو شغل الذمّة بالفعل بعد خروج الوقت،هو الوجوب الذی کان قبل الخروج،وطلب إیقاع ذلک الفعل فی الوقت لتفریغ تلک الذمّة متضمّن لطلب المثل فی الأشیاء التی لها مثل عند فوات الأصل،کتضمّن الملزوم للازمه،واقتضاء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لصوم مثله أیاً ما کان صوم الجمعة أو السبت أو غیرهما بهذا النحو من الاقتضاء غیر ضروری البطلان ولا مبرهن علیه،بل البرهان ربّما یقتضی خلاف ذلک،فإنّه لو لم یکن الاشتغال الأوّل باقیاً مطلوب التفریغ بالمثل،لما کان هذا المثل قضاءً له،بل عادة مستقلّة اخری،والوجدان یکذّبه،ولما رُوعیت الشرائط التی روعیت فی الأصل کما تشهد به الضرورة</w:t>
      </w:r>
      <w:r>
        <w:rPr>
          <w:rFonts w:eastAsia="IRNazanin" w:cs="IRNazanin"/>
          <w:color w:val="111111"/>
          <w:sz w:val="28"/>
          <w:szCs w:val="28"/>
          <w:rtl w:val="true"/>
          <w:lang w:bidi="fa-IR"/>
        </w:rPr>
        <w:t xml:space="preserve">. </w:t>
      </w:r>
      <w:r>
        <w:rPr>
          <w:rStyle w:val="FootnoteAnchor"/>
          <w:rtl w:val="true"/>
        </w:rPr>
        <w:footnoteReference w:id="794"/>
      </w:r>
    </w:p>
    <w:p>
      <w:pPr>
        <w:pStyle w:val="Heading4"/>
        <w:numPr>
          <w:ilvl w:val="3"/>
          <w:numId w:val="1"/>
        </w:numPr>
        <w:rPr/>
      </w:pPr>
      <w:bookmarkStart w:id="1026" w:name="__RefHeading___Toc188911_3830689328"/>
      <w:bookmarkStart w:id="1027" w:name="_Toc379"/>
      <w:bookmarkEnd w:id="1026"/>
      <w:r>
        <w:rPr>
          <w:rtl w:val="true"/>
        </w:rPr>
        <w:t>منشأ الخلاف</w:t>
      </w:r>
      <w:bookmarkEnd w:id="102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الخلاف یرجع إلی قاعدتین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بالمرکّب،أمرٌ بأجزائه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فی وقت معین لا یکون إلاّ لمصلحة تختصّ بذلک الوقت</w:t>
      </w:r>
      <w:r>
        <w:rPr>
          <w:rFonts w:eastAsia="IRNazanin" w:cs="IRNazanin"/>
          <w:color w:val="111111"/>
          <w:sz w:val="28"/>
          <w:szCs w:val="28"/>
          <w:rtl w:val="true"/>
          <w:lang w:bidi="fa-IR"/>
        </w:rPr>
        <w:t>.</w:t>
      </w:r>
      <w:bookmarkStart w:id="1028" w:name="pg13600_132397"/>
    </w:p>
    <w:p>
      <w:pPr>
        <w:pStyle w:val="BookText"/>
        <w:rPr/>
      </w:pPr>
      <w:bookmarkEnd w:id="1028"/>
      <w:r>
        <w:rPr>
          <w:rFonts w:ascii="IRNazanin" w:hAnsi="IRNazanin" w:eastAsia="IRNazanin"/>
          <w:color w:val="111111"/>
          <w:sz w:val="28"/>
          <w:sz w:val="28"/>
          <w:szCs w:val="28"/>
          <w:rtl w:val="true"/>
          <w:lang w:bidi="fa-IR"/>
        </w:rPr>
        <w:t>فمن لاحظ القاعدة الاُولی،قال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بالأوّل؛لأنّه اقتضی شیئین الصلاة وکونها فی ذلک الوقت،فهو مرکّب،فإذا تعذّر أحد جزئی المرکّب،و هو خصوص الوقت،بقی الجزء الآخر،و هو الفعل،فیوقعه فی أی وقتٍ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لاحظ الثانیة،قال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بأمرٍ جدید؛لأنّه إذا کان تعین الوقت لمصلحة،فقد لا یشارکه الزمن فی تلک المصلحة،و إذا شککنا لم یثبت وجوب الفعل الذی هو القضاء فی وقت آخر بدلیل منفصل</w:t>
      </w:r>
      <w:r>
        <w:rPr>
          <w:rFonts w:eastAsia="IRNazanin" w:cs="IRNazanin"/>
          <w:color w:val="111111"/>
          <w:sz w:val="28"/>
          <w:szCs w:val="28"/>
          <w:rtl w:val="true"/>
          <w:lang w:bidi="fa-IR"/>
        </w:rPr>
        <w:t xml:space="preserve">. </w:t>
      </w:r>
      <w:r>
        <w:rPr>
          <w:rStyle w:val="FootnoteAnchor"/>
          <w:rtl w:val="true"/>
        </w:rPr>
        <w:footnoteReference w:id="795"/>
      </w:r>
    </w:p>
    <w:p>
      <w:pPr>
        <w:pStyle w:val="Heading4"/>
        <w:numPr>
          <w:ilvl w:val="3"/>
          <w:numId w:val="1"/>
        </w:numPr>
        <w:rPr/>
      </w:pPr>
      <w:bookmarkStart w:id="1029" w:name="__RefHeading___Toc188913_3830689328"/>
      <w:bookmarkStart w:id="1030" w:name="_Toc380"/>
      <w:bookmarkEnd w:id="1029"/>
      <w:r>
        <w:rPr>
          <w:rtl w:val="true"/>
        </w:rPr>
        <w:t>هل یتبع القضاء الأداء</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الموقّت قد یفوت فی وقته،إمّا لترکه عن عذر أو عن عمد واختیار،و إمّا لفساده لعذر أو لغیر عذر،فإذا فات علی أی نحو من هذه الأنحاء،فقد ثبت فی الشریعة وجوب تدارک بعض الواجبات کالصلاة و الصوم،بمعنی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بهما خارج الوقت،ویسمّی هذا التدارک قضاء،و هذا لا کلام فیه،إلاّ أنّ الاُصولیین اختلفوا فی أنّ وجوب القضاء هل هو علی مقتضی القاعدة،بمعنی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بنفس الموقّت یدلّ علی وجوب قضائه إذا فات فی وقته،فیکون القضاء بنفس دلیل الأداء،أو أنّ القاعدة لا تقتضی ذلک،بل وجوب القضاء یحتاج إلی دلیل خاصّ غیر الأمر الأوّل؟علی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له مطلقاً،الثانی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تابع له مطلقاً،الثالث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إذا کان الدلیل علی التوقیت متّصلاً،فلا تبعیة،وبین ما إذا کان منفصلاً،فالقضاء تابع للأداء</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منشأ النزاع و الخلاف یرجع إلی أنّ المستفاد من التوقیت هل هو وحدة المطلوب أو تعدّده؟یعنی أنّ المطلوب فی الموقّت واحدٌ،و هو الفعل المقید بالوقت بما هو مقید،أو أنّ فی الموقّت مطلوبین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ذات الفعل،وثانیهما کونه واقعاً فی 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 الامتثال فی الوقت لم یبق طلب بنفس الذات،فلا بدّ</w:t>
      </w:r>
    </w:p>
    <w:p>
      <w:pPr>
        <w:pStyle w:val="BookText"/>
        <w:rPr/>
      </w:pPr>
      <w:r>
        <w:rPr>
          <w:rFonts w:ascii="IRNazanin" w:hAnsi="IRNazanin" w:eastAsia="IRNazanin"/>
          <w:color w:val="111111"/>
          <w:sz w:val="28"/>
          <w:sz w:val="28"/>
          <w:szCs w:val="28"/>
          <w:rtl w:val="true"/>
          <w:lang w:bidi="fa-IR"/>
        </w:rPr>
        <w:t>من فرض أمرٍ جدید للقضاء بالإتیان بالفعل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 الامتثال فی الوقت،فإنّما فات امتثال أحد الطلبین،و هو طلب کونه فی الوقت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الطلب بذات الفعل،فهو باق علی حاله،ولذا ذهب بعضهم إلی التفصیل المذکور باعتبار أنّ المستفاد من دلیل التوقیت فی المتّصل وحدة المطلوب،فیحتاج القضاء إلی أمرٍ جدید،والمستفاد فی المنفصل تعدّد المطلوب،فلا یحتاج القضاء إلی أمرٍ جدید،ویکون تابعاً للأداء</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وقال سیدنا الاُستاذ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هل هو وجوب الإتیان بالموقّت فی خارج الوقت إذا فات فی الوقت،مع قطع النظر عن الدلیل الخاص الدال علی ذلک کما فی الصلاة و الصوم؟هذه هی المسألة المعروفة بین الأصحاب قدیماً وحدیثاً فی أنّ القضاء تابع للأداء أو هو بأمر جدید،فیها وجوه،بل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التفصیل بین ما إذا کانت القرینة علی التقید متّصلة،وما إذا کانت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القرینة بصورة قضیة شرطیة،فتدلّ علی عدم وجوب إتیانه فی خارج الوقت بناءً علی ما هو المشهور من دلالة القضیة الشرطیة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بصورة قضیة وصفیة،فدلالتها علی ذلک تبتنی علی دلالة القضیة الوصفیة علی المفهوم،وعدم دلالتها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القرینة منفصلة،فلا تمنع عن إطلاق الدلیل الأوّل الدالّ علی وجوبه مطلقاً فی الوقت وخارجه،ضرورة أنّ القرینة المنفصلة لا توجب انقلاب ظهور الدلیل الأوّل فی الإطلاق إلی التقیید،بل غایة ما فی الباب أنّها تدلّ علی کونه مطلوباً فی الوقت أیضاً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فإذن،النتیجة فی المقام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المطلوب،بمعنی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الفعل مطلوباً فی الوقت لأجل دلالة هذه القرینة المنفصلة،ومطلوباً فی خارجه لأجل إطلاق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وعلیه،إذا لم یأت المکلّف به فی الوقت فعلیه أن یأتی به فی خارج الوقت،و هذا معنی تبعیة القضاء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التفصیل المذکور عن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القرینة المتّصلة کما هی تدلّ علی التقیید،وعلی کون مراد المولی هو المقید بهذا الزمان،کذلک القرینة المنفصلة،فإنّها تدلّ علی تقیید إطلاق دلیل المأمور به وکون المراد هو المقید من الأوّل،فلا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نعم،فرق بینهما من ناحیة اخری،وهی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القرینة المتّصلة مانعة عن ظهور الدلیل فی الإطلاق،ومعها لا ینعقد له ظهور،والقرینة المنفصلة مانعة عن حجیة ظهوره فی الإطلاق دون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ولکن،مجرّد هذا لا یوجب التفاوت بینهما فی مفروض الکلام،ضرورة أنّه لایجوز التمسّک بالإطلاق بعد سقوطه عن الحجّیة والاعتبار،سواء أکان سقوطه عنها بسقوط موضوعها،و هو الظهور،کما إذا کانت القرینة متّصلة،أم کان سقوطه عنها فحسب من دون سقوط موضوعها،کما إذا کانت القرینة منفصلة،فالجامع بینهما هو أنّه لا یجوز التمسّک بهذا الإطلاق</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واستشکل علیه أیضاً سیدنا الإمام الراحل المحقّق الخمینی،حیث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التفصیل الذی أفاده المحقّق الخراسانی،فخروج عن حریم النزاع،إذ البحث فی دلالة نفس الموقّت بعد کونه موقّتاً فیما لم یدلّ علی البقاء دلیل اجتهادی من إطلاق أو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یتمسّک لبقاء الأمر بعد خروجه بالاستصحاب،والتحقیق عدم جریانه لاختلاف القضیة المتیقّنة و القضیة المشکوک فیها،ومع اختلافهما وتعدّدهما فی نظر العرف ینهدم أساس الاستصحاب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مصبّ الحکم ومحطّ الوجوب فی الأحکام الشرعیة هو نفس العناوین الکلّیة مع قیودها من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والعنوان المقید،وذات العنوان</w:t>
      </w:r>
    </w:p>
    <w:p>
      <w:pPr>
        <w:pStyle w:val="BookText"/>
        <w:rPr/>
      </w:pPr>
      <w:r>
        <w:rPr>
          <w:rFonts w:ascii="IRNazanin" w:hAnsi="IRNazanin" w:eastAsia="IRNazanin"/>
          <w:color w:val="111111"/>
          <w:sz w:val="28"/>
          <w:sz w:val="28"/>
          <w:szCs w:val="28"/>
          <w:rtl w:val="true"/>
          <w:lang w:bidi="fa-IR"/>
        </w:rPr>
        <w:t>مختلفان فی نظر العرف،والصلاة الموقّتة غیر نفس الصلاة عنواناً وغیر الصلاة بلا توقیف،والقضیة المتیقّنة هی وجوب الصلاة الموقّتة و المشکوک فیها هی نفس الصلاة أو الصلاة خارج الوقت،فإسراء الحکم من المتقیدة إلی الخالی منها فی القضایا الکلّیة إسراءٌ من موضوع إلی موضوع آخر</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نعم،قال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وبالجملة،التقیید بالوقت کما یکون بنحو وحدة المطلوب،کذلک ربّما یکون بنحو تعدّد المطلوب،بحیث کان أصل الفعل،ولو فی خارج الوقت،مطلوباً فی الجملة،و إن لم یکن بتمام المطلوب،إلاّ أنّه لا بدّ فی إثبات أنّه بهذا النحو من دلالة،ولا یکفی الدلیل علی الوقت إلاّ فیما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نفس الدلیل علی الوقت،بل لا بدّ فی إثبات أنّ التوقیت بنحو تعدّد المطلوب من دلالة مستقلّ،ولو کانت إطلاق دلیل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التوقیت بدلیل منفصل،لم یکن له إطلاق علی التقیید بالوقت،وکان لدلیل الواجب إطلاق؛لکان قضیة إطلاقه ثبوت الوجوب بعد انقضاء الوقت،وکون التقیید به بحسب تمام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الدلالة،فقضیة أصالة البراءة عدم وجوبها فی خارج الوقت،ولا مجال لاستصحاب وجوب الموقّت بعد انقضاء الوقت،فتدبّر جیداً</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 علیه أیضاً،بأنّ مجرّد عدم الدلالة علی تعدّد المطلوب لا یکفی فی الرجوع إلی الأصل،بل لا بدّ من عدم الدلالة علی وحدة المطلوب أیضاً؛لأنّه مع الدلالة علیها لا مجال للرجوع إلی أصالة البراءة أیضاً،إذ مع الدلیل لا تصل النوبة إلی الأصل،و إن کان موافقاً له</w:t>
      </w:r>
      <w:r>
        <w:rPr>
          <w:rFonts w:eastAsia="IRNazanin" w:cs="IRNazanin"/>
          <w:color w:val="111111"/>
          <w:sz w:val="28"/>
          <w:szCs w:val="28"/>
          <w:rtl w:val="true"/>
          <w:lang w:bidi="fa-IR"/>
        </w:rPr>
        <w:t xml:space="preserve">. </w:t>
      </w:r>
      <w:r>
        <w:rPr>
          <w:rStyle w:val="FootnoteAnchor"/>
          <w:rtl w:val="true"/>
        </w:rPr>
        <w:footnoteReference w:id="800"/>
      </w:r>
      <w:bookmarkStart w:id="1031" w:name="pg13600_132401"/>
    </w:p>
    <w:p>
      <w:pPr>
        <w:pStyle w:val="Heading4"/>
        <w:numPr>
          <w:ilvl w:val="3"/>
          <w:numId w:val="1"/>
        </w:numPr>
        <w:rPr/>
      </w:pPr>
      <w:bookmarkStart w:id="1032" w:name="__RefHeading___Toc188915_3830689328"/>
      <w:bookmarkStart w:id="1033" w:name="_Toc381"/>
      <w:bookmarkEnd w:id="1031"/>
      <w:bookmarkEnd w:id="1032"/>
      <w:r>
        <w:rPr>
          <w:rtl w:val="true"/>
        </w:rPr>
        <w:t>ثمرة الخلاف</w:t>
      </w:r>
      <w:bookmarkEnd w:id="1033"/>
    </w:p>
    <w:p>
      <w:pPr>
        <w:pStyle w:val="BookText"/>
        <w:rPr/>
      </w:pPr>
      <w:r>
        <w:rPr>
          <w:rFonts w:ascii="IRNazanin" w:hAnsi="IRNazanin" w:eastAsia="IRNazanin"/>
          <w:color w:val="111111"/>
          <w:sz w:val="28"/>
          <w:sz w:val="28"/>
          <w:szCs w:val="28"/>
          <w:rtl w:val="true"/>
          <w:lang w:bidi="fa-IR"/>
        </w:rPr>
        <w:t>نقل بدر الدِّین الزرکشی عن أبی إسحاق الشیرازی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وفائدة الخلاف فی هذه المسألة جواز الاستدلال بالأوامر المطلقة فی أداء العبادة علی قضائها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بما یجب به الأداء،ومنعه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بأمر جدید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إنّ الثمرة تظهر بین القول بکون القضاء تابعاً للأداء،والقول بکونه بأمرٍ جدید فیما إذا شکّ بعد خروج الوقت فی الإتیان بالمأمور به وعدمه،أو فی صحّة المأتی به فی الوقت وعدم صحّته إذا لم یکن هناک أصل مقتضی للصحّة کقاعدة الفراغ أو نحوها،فإنّه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قاعدة الاشتغال،وعلی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البراءة</w:t>
      </w:r>
      <w:r>
        <w:rPr>
          <w:rFonts w:eastAsia="IRNazanin" w:cs="IRNazanin"/>
          <w:color w:val="111111"/>
          <w:sz w:val="28"/>
          <w:szCs w:val="28"/>
          <w:rtl w:val="true"/>
          <w:lang w:bidi="fa-IR"/>
        </w:rPr>
        <w:t xml:space="preserve">. </w:t>
      </w:r>
      <w:r>
        <w:rPr>
          <w:rStyle w:val="FootnoteAnchor"/>
          <w:rtl w:val="true"/>
        </w:rPr>
        <w:footnoteReference w:id="802"/>
      </w:r>
    </w:p>
    <w:p>
      <w:pPr>
        <w:pStyle w:val="Heading4"/>
        <w:numPr>
          <w:ilvl w:val="3"/>
          <w:numId w:val="1"/>
        </w:numPr>
        <w:rPr/>
      </w:pPr>
      <w:bookmarkStart w:id="1034" w:name="__RefHeading___Toc188917_3830689328"/>
      <w:bookmarkStart w:id="1035" w:name="_Toc382"/>
      <w:bookmarkEnd w:id="1034"/>
      <w:r>
        <w:rPr>
          <w:rtl w:val="true"/>
        </w:rPr>
        <w:t>الخلاصة</w:t>
      </w:r>
      <w:bookmarkEnd w:id="1035"/>
    </w:p>
    <w:p>
      <w:pPr>
        <w:pStyle w:val="BookText"/>
        <w:rPr/>
      </w:pPr>
      <w:r>
        <w:rPr>
          <w:rFonts w:ascii="IRNazanin" w:hAnsi="IRNazanin" w:eastAsia="IRNazanin"/>
          <w:color w:val="111111"/>
          <w:sz w:val="28"/>
          <w:sz w:val="28"/>
          <w:szCs w:val="28"/>
          <w:rtl w:val="true"/>
          <w:lang w:bidi="fa-IR"/>
        </w:rPr>
        <w:t>اختُلف فی وجوب القضاء،هل هو بأمرٍ جدید؟و هوالذی علیه الأکثر من الشافعیة و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أکثر المحقّقین من الشافعیة،وذهب الحنابلة وأکثر الحنفیة إلی أنّه یجب بالأمر الذی یجب به الأداء،بمعنی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یتضمّنه ویستلزمه،لا أنّه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یرد به أنّ ما یحصل به وجوب الأداء،یحصل به وجوب القضاء،وإلاّ لم یجب القضاء علی نائم کلّ الوقت،ولا قضاء الصوم علی الحائض،بل یراد بالأداء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الذی یؤدّی فی الوقت،سواء کان واجب الأداء أم لا،فوجوب القضاء،أی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فی غیر الوقت یثبت بسبب یجب به الفعل فی الوقت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بعبادة فی وقت لا یقتضی القضاء؛لأنّ تخصیص العبادة بوقت الزوال کتخصیص الحجّ بعرفات،وتخصیص الزکاة بالمساکین،فلا فرق بین الزمان و المکان و الشخص،فإنّ جمیع ذلک تقیید للمأمور به بصفة،والعاری عن تلک</w:t>
      </w:r>
    </w:p>
    <w:p>
      <w:pPr>
        <w:pStyle w:val="BookText"/>
        <w:rPr/>
      </w:pPr>
      <w:r>
        <w:rPr>
          <w:rFonts w:ascii="IRNazanin" w:hAnsi="IRNazanin" w:eastAsia="IRNazanin"/>
          <w:color w:val="111111"/>
          <w:sz w:val="28"/>
          <w:sz w:val="28"/>
          <w:szCs w:val="28"/>
          <w:rtl w:val="true"/>
          <w:lang w:bidi="fa-IR"/>
        </w:rPr>
        <w:t>الصفة لا یتناوله اللّفظ،بل یبقی علی ما کان قبل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الأوّل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الأوّل مقتضیاً للقضاء،لکان مشعراً به،و هو غیر مُشعر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علّق الفعل بوقت معین،فلا بدّ وأن یکون ذلک لحکمة ترجع إلی المکلّف،إذ هو الأصل فی شرع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العبادات المأمور بها منقسمة إلی ما یجب قضاؤه کالصوم و الصلاة وغیرها،وإلی ما لا یجب،کالجمعة و الجهاد،فلو کان الأمر الأوّل مقتضیاً للقضاء لکان القول بعدم القضاء فیما فرض من الصور علی خلاف الدلیل،و هو ممتنع،ومع الاحتمال لا یتمّ الاستدلال،فلا یلزم القضاء إلاّ بأمرٍ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یتبع مقتضی الأمر،وما دلّت علیه الصیغة،والصیغة لا تدلّ إلاّ علی الأمر فی الوقت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الجمعة ضروری،فلا یکون صوم یوم الجمعة بإیجاب صوم الخمیس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المطالبة بشیء تتضمّن مطالبة مثله عند فوته،لا بأن یکون اللّفظ دالاًّ علیه بالمطابقة أو التضمّن،فإیجاب الأوّل هو إیجاب الثانی الذی هو المثل،ولا شکّ أنّ إیجاب الأداء یوجب ثبوت الواجب علی الذمّة وشغلها به،و إذا لم یوقع الفعل یبقی هذا الاشتغال،والضرورة قاضیة بأنّه إن کان له مثل مشتمل علی المصلحة التی اشتمل علیها الأصل کاف فی تفریغ الذمّة،وطلب لأجل تفریغها،فالوجوب الذی هو شغل الذمّة بالفعل بعد خروج الوقت،هو الوجوب الذی کان قبل الخروج</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أنّ منشأ الخلاف یرجع إلی 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بالمرکّب،أمرٌ بأجزائه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فی وقت معین لا یکون إلاّ لمصلحة تختصّ بذلک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لاحظ القاعدة الاُولی،قال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بالأمر الأوّل،ومن لاحظ الثانیة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الموقّت قد یفوت فی وقته،إمّا لترکه عن عذر أو عن عمد واختیار،و إمّا لفساده لعذر أو لغیر عذر،فإذا فات،فقد ثبت فی الشریعة وجوب تدارک بعض الواجبات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بهما خارج الوقت،ویسمّی هذا التدارک قضاءً،و هذا لا کلام فیه،إلاّ أنّ الاُصولیین اختلفوا فی أنّ وجوب القضاء هل هو بنفس دلیل الأداء،أو أنّ القاعدة لا تقتضی ذلک،بل وجوب القضاء یحتاج إلی دلیل خاصّ غیر الأمر الأوّل؟علی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التفصیل بین ما إذا کان الدلیل علی التوقیت متّصلاً،فلا تبعیة،وبین ما إذا کان منفصلاً،فالقضاء تابع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منشأ النزاع یرجع إلی أنّ المستفاد من التوقیت وحدة المطلوب أو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 الامتثال فی الوقت لم یبق طلب بنفس الذات،فلا بدّ من فرض أمر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بذات الفعل باق علی حاله،ولذا ذهب بعضهم إلی التفصیل المذکور،وقال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المستفاد من دلیل التوقیت المنفصل تعدّد المطلوب،فلا یحتاج القضاء إلی أمرٍ جدید،بل یکون 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قرینة التوقیت بصورة قضیة شرطیة،فتدلّ علی عدم وجوب إتیانه فی خارج الوقت بناءً علی ما هو المشهور من دلالة القضیة الشرطیة علی المفهوم،و أمّا إذا کانت بصورة قضیة وصفیة،فدلالتها علی ذلک تبتنی علی دلالة الوصفیة علی المفهوم،وعدم دلالتها علیه،هذا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القرینة منفصلة،فلا تمنع عن إطلاق الدلیل الأوّل الدالّ علی وجوبه مطلقاً فی الوقت وخارجه،ضرورة أنّ القرینة المنفصلة لا توجب انقلاب ظهور الدلیل الأوّل فی الإطلاق إلی التقیید،بل غایة ما فی الباب أنّها تدلّ علی کونه مطلوباً فی الوقت أیضاً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اورد علی هذا التفصیل المذکور عن الکفایة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القرینة المتّصلة کما هی تدلّ علی التقیید،وعلی کون مراد المولی هو المقید بهذا الزمان،کذلک القرینة المنفصلة،فإنّها تدلّ علی تقیید إطلاق دلیل المأمور به وکون المراد هو المقید من</w:t>
      </w:r>
    </w:p>
    <w:p>
      <w:pPr>
        <w:pStyle w:val="BookText"/>
        <w:rPr/>
      </w:pPr>
      <w:r>
        <w:rPr>
          <w:rFonts w:ascii="IRNazanin" w:hAnsi="IRNazanin" w:eastAsia="IRNazanin"/>
          <w:color w:val="111111"/>
          <w:sz w:val="28"/>
          <w:sz w:val="28"/>
          <w:szCs w:val="28"/>
          <w:rtl w:val="true"/>
          <w:lang w:bidi="fa-IR"/>
        </w:rPr>
        <w:t>الأوّل،فلا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نعم،فرق بینهما من ناحیة اخری،وهی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القرینة المتّصلة مانعة عن ظهور الدلیل فی الإطلاق،والقرینة المنفصلة مانعة عن حجیة ظهوره فی الإطلاق دون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الإمام الراحل المحقّق الخمینی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التفصیل الذی أفاده المحقّق الخراسانی خروج عن حریم النزاع،إذ البحث فی دلالة نفس الموقّت بعد کونه موقّتاً فیما لم یدلّ علی البقاء دلیل اجتهادی من إطلاق أو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یتمسّک لبقاء الأمر بعد خروجه بالاستصحاب،والتحقیق عدم جریانه لاختلاف القضیة المتیقّنة و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الدلالة،فقضیة أصالة البراءة عدم وجوبها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بأنّ مجرّد عدم الدلالة علی تعدّد المطلوب لا یکفی فی الرجوع إلی أصل البراءة،بل لا بدّ من عدم الدلالة علی وحدة المطلوب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ثمرة هذا الخلاف،جواز الاستدلال بالأوامر المطلقة فی أداء العبادة علی قضائها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بما یجب الأداء،ومنعه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بأمرٍ جدید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الثمرة تظهر بین القول بکون القضاء تابعاً للأداء،والقول بکونه بأمرٍ جدید فیما إذا شکّ بعد خروج الوقت فی الإتیان بالمأمور به وعدمه،فإنّه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قاعدة الاشتغال،وعلی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البراءة</w:t>
      </w:r>
      <w:r>
        <w:rPr>
          <w:rFonts w:eastAsia="IRNazanin" w:cs="IRNazanin"/>
          <w:color w:val="111111"/>
          <w:sz w:val="28"/>
          <w:szCs w:val="28"/>
          <w:rtl w:val="true"/>
          <w:lang w:bidi="fa-IR"/>
        </w:rPr>
        <w:t>.</w:t>
      </w:r>
      <w:bookmarkStart w:id="1036" w:name="pg13600_132405"/>
    </w:p>
    <w:p>
      <w:pPr>
        <w:pStyle w:val="Heading4"/>
        <w:numPr>
          <w:ilvl w:val="3"/>
          <w:numId w:val="1"/>
        </w:numPr>
        <w:rPr/>
      </w:pPr>
      <w:bookmarkStart w:id="1037" w:name="__RefHeading___Toc188919_3830689328"/>
      <w:bookmarkStart w:id="1038" w:name="_Toc383"/>
      <w:bookmarkEnd w:id="1036"/>
      <w:bookmarkEnd w:id="1037"/>
      <w:r>
        <w:rPr>
          <w:rtl w:val="true"/>
        </w:rPr>
        <w:t>الأسئلة</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العبارة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وجوب القضاء،هل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قول الحنابلة و الحنفیة إنّه یجب القضاء بالأمر الذی یجب به الأداء؟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ثلاثة أدلّة من الأدلّة التی أقاموها علی أنّ القضاء بأمرٍ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الاستدلال الذی اقیم للقول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من لاحظ القاعدة الاُولی یقول بأنّ القضاء بالأمر الأوّل؟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منشأ النزاع و الخلاف فی التفصیل بین کون الدلیل علی التوقیت متّصلاً وبین کونه منفصلاً؟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الذی أورده المحقّق الخوئی علی المحقّق الخراسانی فی مورد التفصیل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القرینة المتّصلة و المنفصلة؟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یجر الاستصحاب لبقاء الأمر الأوّل؟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ثمرة الخلاف فی أنّ القضاء تابع للأداء أم لا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یرجع إلی قاعدة الاشتغال إذا کان القضاء تابعاً للأداء؟</w:t>
      </w:r>
      <w:bookmarkStart w:id="1039" w:name="pg13600_132407"/>
    </w:p>
    <w:p>
      <w:pPr>
        <w:pStyle w:val="Heading3"/>
        <w:numPr>
          <w:ilvl w:val="2"/>
          <w:numId w:val="1"/>
        </w:numPr>
        <w:rPr/>
      </w:pPr>
      <w:bookmarkStart w:id="1040" w:name="__RefHeading___Toc188921_3830689328"/>
      <w:bookmarkStart w:id="1041" w:name="_Toc384"/>
      <w:bookmarkEnd w:id="1039"/>
      <w:bookmarkEnd w:id="1040"/>
      <w:r>
        <w:rPr>
          <w:rtl w:val="true"/>
        </w:rPr>
        <w:t>الدّرس التاسع و الأربعون</w:t>
      </w:r>
      <w:bookmarkEnd w:id="1041"/>
    </w:p>
    <w:p>
      <w:pPr>
        <w:pStyle w:val="Heading4"/>
        <w:numPr>
          <w:ilvl w:val="3"/>
          <w:numId w:val="1"/>
        </w:numPr>
        <w:rPr/>
      </w:pPr>
      <w:bookmarkStart w:id="1042" w:name="__RefHeading___Toc188923_3830689328"/>
      <w:bookmarkStart w:id="1043" w:name="_Toc385"/>
      <w:bookmarkEnd w:id="1042"/>
      <w:r>
        <w:rPr>
          <w:rtl w:val="true"/>
        </w:rPr>
        <w:t>النهی وأنواعه باعتبار المنهی عنه</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النهی</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النهی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الأفعال الحسیة کالزنا،وشرب الخمر،والکذب،والظلم؛ونهی عن التصرّفات الشرعیة کالنهی عن الصوم فی یوم النحر،والصلاة فی الأوقات المکروهة،وبیع الدرهم بالدرهمین</w:t>
      </w:r>
      <w:r>
        <w:rPr>
          <w:rFonts w:eastAsia="IRNazanin" w:cs="IRNazanin"/>
          <w:color w:val="111111"/>
          <w:sz w:val="28"/>
          <w:szCs w:val="28"/>
          <w:rtl w:val="true"/>
          <w:lang w:bidi="fa-IR"/>
        </w:rPr>
        <w:t>.</w:t>
      </w:r>
    </w:p>
    <w:p>
      <w:pPr>
        <w:pStyle w:val="Heading4"/>
        <w:numPr>
          <w:ilvl w:val="3"/>
          <w:numId w:val="1"/>
        </w:numPr>
        <w:rPr/>
      </w:pPr>
      <w:bookmarkStart w:id="1044" w:name="__RefHeading___Toc188925_3830689328"/>
      <w:bookmarkStart w:id="1045" w:name="_Toc386"/>
      <w:bookmarkEnd w:id="1044"/>
      <w:r>
        <w:rPr>
          <w:rtl w:val="true"/>
        </w:rPr>
        <w:t>حکم النوع الأوّل و الثانی</w:t>
      </w:r>
      <w:bookmarkEnd w:id="1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المنهی عنه هو عین ما ورد علیه النهی،فیکون عینه قبیحاً،فلا یکون مشروعاً أصلاً؛وحکم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المنهی عنه غیر ما أضیف إلیه النهی،فیکون هو حسناً بنفسه قبیحاً لغیره،ویکون المباشر مرتکباً للحرام لغیره لا لنفسه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التصرّفات الشرعیة یقتضی تقریرها،ویراد بذلک أنّ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التصرّف بعد النهی یبقی مشروعاً کما کان؛لأنّه لو لم یبق مشروعاً کان العبد عاجزاً عن تحصیل المشروع،وحینئذٍ کان ذلک نهیاً للعاجز،وذلک من الشارع محال،وبه </w:t>
      </w:r>
      <w:r>
        <w:rPr>
          <w:rStyle w:val="FootnoteAnchor"/>
          <w:rtl w:val="true"/>
        </w:rPr>
        <w:footnoteReference w:id="804"/>
      </w:r>
      <w:r>
        <w:rPr>
          <w:rFonts w:ascii="IRNazanin" w:hAnsi="IRNazanin" w:eastAsia="IRNazanin"/>
          <w:color w:val="111111"/>
          <w:sz w:val="28"/>
          <w:sz w:val="28"/>
          <w:szCs w:val="28"/>
          <w:rtl w:val="true"/>
          <w:lang w:bidi="fa-IR"/>
        </w:rPr>
        <w:t>فارق الأفعال الحسیة؛لأنّه لو کان عینها قبیحاً لایؤدّی ذلک إلی نهی العاجز؛لأنّه بهذا الوصف لا یعجز العبد عن الفعل الحسّی،ویتفرّع من هذا حکم البیع الفاسد،والإجارة الفاسدة،والنذر بصوم یوم النحر،وجمیع صور التصرّفات الشرعیة مع ورود النهی عنها،فقلنا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الفاسد یفید الملک عند القبض باعتبار أنّه بیع،ویجب نقضه باعتبار کونه حراماً لغیره، </w:t>
      </w:r>
      <w:r>
        <w:rPr>
          <w:rStyle w:val="FootnoteAnchor"/>
          <w:rtl w:val="true"/>
        </w:rPr>
        <w:footnoteReference w:id="805"/>
      </w:r>
      <w:r>
        <w:rPr>
          <w:rFonts w:ascii="IRNazanin" w:hAnsi="IRNazanin" w:eastAsia="IRNazanin"/>
          <w:color w:val="111111"/>
          <w:sz w:val="28"/>
          <w:sz w:val="28"/>
          <w:szCs w:val="28"/>
          <w:rtl w:val="true"/>
          <w:lang w:bidi="fa-IR"/>
        </w:rPr>
        <w:t xml:space="preserve">و هذا </w:t>
      </w:r>
      <w:r>
        <w:rPr>
          <w:rStyle w:val="FootnoteAnchor"/>
          <w:rtl w:val="true"/>
        </w:rPr>
        <w:footnoteReference w:id="806"/>
      </w:r>
      <w:r>
        <w:rPr>
          <w:rFonts w:ascii="IRNazanin" w:hAnsi="IRNazanin" w:eastAsia="IRNazanin"/>
          <w:color w:val="111111"/>
          <w:sz w:val="28"/>
          <w:sz w:val="28"/>
          <w:szCs w:val="28"/>
          <w:rtl w:val="true"/>
          <w:lang w:bidi="fa-IR"/>
        </w:rPr>
        <w:t>بخلاف نکاح المشرکات،ومنکوحة الأب،ومعتدّة</w:t>
      </w:r>
    </w:p>
    <w:p>
      <w:pPr>
        <w:pStyle w:val="BookText"/>
        <w:rPr/>
      </w:pPr>
      <w:r>
        <w:rPr>
          <w:rFonts w:ascii="IRNazanin" w:hAnsi="IRNazanin" w:eastAsia="IRNazanin"/>
          <w:color w:val="111111"/>
          <w:sz w:val="28"/>
          <w:sz w:val="28"/>
          <w:szCs w:val="28"/>
          <w:rtl w:val="true"/>
          <w:lang w:bidi="fa-IR"/>
        </w:rPr>
        <w:t>الغیر ومنکوحته،ونکاح المحارم،والنکاح بغیر شهود؛لأنّ موجب النکاح حلّ التصرّف،وموجب النهی حرمة التصرّف،فاستحال الجمع بینهما،فیحمل النهی علی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موجب البیع ثبوت الملک،وموجب النهی حرمة التصرّف،و قد أمکن الجمع بینهما بأن یثبت الملک ویحرم التصرّف،ألیس أنّه لوتخمّر العصیر فی ملک المسلم یبقی ملکه فیها ویحرم التصرّف؟</w:t>
      </w:r>
    </w:p>
    <w:p>
      <w:pPr>
        <w:pStyle w:val="BookText"/>
        <w:rPr/>
      </w:pPr>
      <w:r>
        <w:rPr>
          <w:rFonts w:ascii="IRNazanin" w:hAnsi="IRNazanin" w:eastAsia="IRNazanin"/>
          <w:color w:val="111111"/>
          <w:sz w:val="28"/>
          <w:sz w:val="28"/>
          <w:szCs w:val="28"/>
          <w:rtl w:val="true"/>
          <w:lang w:bidi="fa-IR"/>
        </w:rPr>
        <w:t>وعلی هذا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بصوم یوم النحر وأیام التشریق،یصّح نذره؛لأنّه نذر بصوم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 نذر بالصلاة فی الأوقات المکروهة یصّح؛لأنّه نذر بعبادة مشروعة،لما ذکرنا أنّ النهی یوجب بقاء التصرّف مشروعاً؛ولهذا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شرع فی النفل فی هذه الأوقات لزمه بالشروع،وارتکاب الحرام لیس بلازم،للزوم الإتمام؛فإنّه لو صبر حتّی حلّت الصلاة بارتفاع الشمس وغروبها ودلوکها أمکنه الإتمام بدون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فارق صوم یوم العید،فإنّه لو شرع فیه لا یلزمه عند أبی حنیفة ومحمّد؛لأنّ الإتمام لاینفکّ عن ارتکاب الحرام،ومن هذا النوع وط‌ء الحائض،فإنّ النهی عن قربانها باعتبار الأذی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الأحکام علی هذا الوط‌ء،فیثبت به إحصان الواطئ،وتحلّ المرأة للزوج الأوّل،ویثبت به حکم المهر و العدّة و النفقة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امتنعت عن التمکین لأجل الصداق کانت ناشزة عندهما،فلا تستحقّ النفقة،وحرمة الفعل</w:t>
      </w:r>
      <w:bookmarkStart w:id="1046" w:name="pg13600_132410"/>
    </w:p>
    <w:p>
      <w:pPr>
        <w:pStyle w:val="BookText"/>
        <w:rPr/>
      </w:pPr>
      <w:bookmarkEnd w:id="1046"/>
      <w:r>
        <w:rPr>
          <w:rFonts w:ascii="IRNazanin" w:hAnsi="IRNazanin" w:eastAsia="IRNazanin"/>
          <w:color w:val="111111"/>
          <w:sz w:val="28"/>
          <w:sz w:val="28"/>
          <w:szCs w:val="28"/>
          <w:rtl w:val="true"/>
          <w:lang w:bidi="fa-IR"/>
        </w:rPr>
        <w:t>لا تنافی ترتّب الأحکام کطلاق الحائض،والوضوء بالمیاه المغصوبة،والاصطیاد بقوس مغصوبة،والذبح بسکّین مغصوبة،والصلاة فی الأرض المغصوبة و البیع فی وقت النداء،فإنّه یترتّب الحکم علی هذه التصرّفات مع اشتمالها علی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وباعتبار هذا الأصل قلنا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إنّ الفاسق من أهل الشهادة،فینعقد النکاح بشهادة الفسّاق؛لأنّ النهی عن قبول الشهادة بدون الشهادة محال،و إنّما لم تقبل شهادتهم لفساد فی الأداء،لا لعدم الشهادة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هذا،لا یجب علیهم اللعان؛لأنّ ذلک أداء الشهادة،ولا أداء مع الفسق</w:t>
      </w:r>
      <w:r>
        <w:rPr>
          <w:rFonts w:eastAsia="IRNazanin" w:cs="IRNazanin"/>
          <w:color w:val="111111"/>
          <w:sz w:val="28"/>
          <w:szCs w:val="28"/>
          <w:rtl w:val="true"/>
          <w:lang w:bidi="fa-IR"/>
        </w:rPr>
        <w:t xml:space="preserve">. </w:t>
      </w:r>
      <w:r>
        <w:rPr>
          <w:rStyle w:val="FootnoteAnchor"/>
          <w:rtl w:val="true"/>
        </w:rPr>
        <w:footnoteReference w:id="809"/>
      </w:r>
    </w:p>
    <w:p>
      <w:pPr>
        <w:pStyle w:val="Heading4"/>
        <w:numPr>
          <w:ilvl w:val="3"/>
          <w:numId w:val="1"/>
        </w:numPr>
        <w:rPr/>
      </w:pPr>
      <w:bookmarkStart w:id="1047" w:name="__RefHeading___Toc188927_3830689328"/>
      <w:bookmarkStart w:id="1048" w:name="_Toc387"/>
      <w:bookmarkEnd w:id="1047"/>
      <w:r>
        <w:rPr>
          <w:rtl w:val="true"/>
        </w:rPr>
        <w:t>الخلاصة</w:t>
      </w:r>
      <w:bookmarkEnd w:id="1048"/>
    </w:p>
    <w:p>
      <w:pPr>
        <w:pStyle w:val="BookText"/>
        <w:rPr/>
      </w:pPr>
      <w:r>
        <w:rPr>
          <w:rFonts w:ascii="IRNazanin" w:hAnsi="IRNazanin" w:eastAsia="IRNazanin"/>
          <w:color w:val="111111"/>
          <w:sz w:val="28"/>
          <w:sz w:val="28"/>
          <w:szCs w:val="28"/>
          <w:rtl w:val="true"/>
          <w:lang w:bidi="fa-IR"/>
        </w:rPr>
        <w:t>النهی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الأفعال الحسیة؛ونهی عن التصرّفات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المنهی عنه هو عین ما ورد علیه النهی،فیکون عین الفعل قبیحاً،فلا یکون مشروعاً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النوع الثانی من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المنهی عنه هو الفعل،أمّا لا باعتبار نفسه وذاته،بل باعتبار ما جاوره من الوقت وغیره،فیکون الفعل قبیحاً لأجل غیره،وحسناً فی حدّ نفسه،فهو مشروع وحسن لنفسه،فیکون المباشر مرتکباً للحرام باعتبار غیره لا لنفس الصوم و الصلاة مثلاً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النهی عن التصرّفات الشرعیة یقتضی تقریرها،ومعنی التقریر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بعد ورود النهی یبقی مشروعاً کما کان،کذلک قبل ورود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حرمة الفعل لا تنافی ترتّب الأحکام علی التصرّفات المنهیة شرعاً</w:t>
      </w:r>
      <w:r>
        <w:rPr>
          <w:rFonts w:eastAsia="IRNazanin" w:cs="IRNazanin"/>
          <w:color w:val="111111"/>
          <w:sz w:val="28"/>
          <w:szCs w:val="28"/>
          <w:rtl w:val="true"/>
          <w:lang w:bidi="fa-IR"/>
        </w:rPr>
        <w:t>.</w:t>
      </w:r>
      <w:bookmarkStart w:id="1049" w:name="pg13600_132411"/>
    </w:p>
    <w:p>
      <w:pPr>
        <w:pStyle w:val="Heading4"/>
        <w:numPr>
          <w:ilvl w:val="3"/>
          <w:numId w:val="1"/>
        </w:numPr>
        <w:rPr/>
      </w:pPr>
      <w:bookmarkStart w:id="1050" w:name="__RefHeading___Toc188929_3830689328"/>
      <w:bookmarkStart w:id="1051" w:name="_Toc388"/>
      <w:bookmarkEnd w:id="1049"/>
      <w:bookmarkEnd w:id="1050"/>
      <w:r>
        <w:rPr>
          <w:rtl w:val="true"/>
        </w:rPr>
        <w:t>الأسئلة</w:t>
      </w:r>
      <w:bookmarkEnd w:id="10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النهی لغة واصطلاحاً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النهی مع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التصرّفات الشرعیة یقتضی تقریرها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ینعقد النکاح بشهادة الفسّاق؟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یترتّب الحکم علی الفعل الحرام؟هات 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صحّة نذر صوم یوم النحر؟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یلزم صوم یوم العید بالشروع؟</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یبق نکاح المشرکات ومنکوحة الأب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مشروعیتها بعد ورود النهی علیها؟</w:t>
      </w:r>
      <w:bookmarkStart w:id="1052" w:name="pg13600_132413"/>
    </w:p>
    <w:p>
      <w:pPr>
        <w:pStyle w:val="Heading3"/>
        <w:numPr>
          <w:ilvl w:val="2"/>
          <w:numId w:val="1"/>
        </w:numPr>
        <w:rPr/>
      </w:pPr>
      <w:bookmarkStart w:id="1053" w:name="__RefHeading___Toc188931_3830689328"/>
      <w:bookmarkStart w:id="1054" w:name="_Toc389"/>
      <w:bookmarkEnd w:id="1052"/>
      <w:bookmarkEnd w:id="1053"/>
      <w:r>
        <w:rPr>
          <w:rtl w:val="true"/>
        </w:rPr>
        <w:t>الدّرس الخمسون</w:t>
      </w:r>
      <w:bookmarkEnd w:id="1054"/>
    </w:p>
    <w:p>
      <w:pPr>
        <w:pStyle w:val="Heading4"/>
        <w:numPr>
          <w:ilvl w:val="3"/>
          <w:numId w:val="1"/>
        </w:numPr>
        <w:rPr/>
      </w:pPr>
      <w:bookmarkStart w:id="1055" w:name="__RefHeading___Toc188933_3830689328"/>
      <w:bookmarkStart w:id="1056" w:name="_Toc390"/>
      <w:bookmarkEnd w:id="1055"/>
      <w:r>
        <w:rPr>
          <w:rtl w:val="true"/>
        </w:rPr>
        <w:t>هل النهی عن التصرّفات الشرعیة و العقود یقتضی الفساد أم لا؟</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أکثر الفقهاء إلی أنّ النهی لا یفید الفساد،وقال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یفیده،وقال أبوالحسین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الفساد فی العبادات لا فی المعاملات،و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کون العبادة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یحصل الإجزاء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العبادات،فالدلیل علی أنّ النهی فیها یدلّ علی الفساد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الإتیان بالفعل المنهی عنه لم یأت بما أُمر به،فبقی فی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یأت بما أُمر به؛لأنّ المأمور به غیر المنهی عنه،فلم یکن الإتیان بالمنهی عنه إتیاناً بالمأمور به،و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وجب أن یبقی فی العهدة؛لأنّه تارک للمأمور به،وتارک المأمور به عاص،والعاصی یستحقّ العقاب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المعاملات،فالمراد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البیع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یفید الملک،فنقول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 النهی علی عدم الملک لدلّ أمّا بلفظه أو بمعناه،ولا یدلّ علیه بلفظه؛لأنّ لفظ النهی لا یدلّ إلاّ علی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یدلّ علیه بمعناه أیضاً؛لأنّه لا استبعاد فی 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 عن هذا البیع،ولکن إن أتیت به حصل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فی زمان الحیض،والبیع وقت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أنّ النهی لا یدلّ علی الفساد لا بلفظه ولا بمعناه،وجب أن لا یدلّ علیه أصلاً</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أنّ النهی عن التصرّفات و العقود المفیدة لأحکامها کالبیع و النکاح ونحوهما هل یقتضی فسادها أو لا؟فذهب جماهیر الفقهاء من أصحاب الشافعی ومالک وأبی حنیفة و الحنابلة وجمیع أهل الظاهر وجماعة من المتکلّمین إلی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لکن،اختلفوا فی جهة الفساد،فمنهم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جهة اللغة،ومنهم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جهة الشرع دون اللغة،ومنهم من لم یقل بالفساد،و هو اختیار المحقّقین من أصحابنا کالقفّال و إمام الحرمین و الغزالی وکثیر من الحنفیة،وبه قال جماعة من المعتزلة کأبی عبدالله البصری وأبی الحسین الکرخی و القاضی عبدالجبّار وأبی الحسین البصری وکثیر من مشایخهم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نعرف خلافاً فی أنّ ما نُهی عنه لغیره أنّه لا یفسد کالنهی عن البیع فی وقت النداء یوم الجمعة إلاّ ما نقل عن مذهب مالک وأحمد بن حنبل فی إحدی الروایتین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أنّ ما نُهی عنه لعینه،فالنهی لا یدلّ علی فساده من جهة اللغة،بل من جهة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یدلّ علی الفساد من جهة اللغة،فلأنّه لا معنی لکون التصرّف فاسداً سوی انتفاء أحکامه وثمراته المقصودة منه،وخروجه عن کونه سبباً مفیداً لها،والنهی هو طلب ترک الفعل،ولا إشعار له بسلب أحکامه وثمراته وإخراجه عن کونه سبباً مفیداً لها،ولهذا،فإنّه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 عن ذبح شاة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ولکن،إن فعلت حلّت الذبیحة،وکان ذلک سبباً للحلّ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یکون متناقضاً،ولو کان النهی عن التصرّف لعینه مقتضیاً لفساده،لکان ذلک متناقضاً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یدلّ علی الفساد من جهة المعنی؛فذلک لأنّ النهی طلب ترک الفعل،و هو أمّا أن یکون لمقصود دعا الشارع إلی طلب ترک الفعل أو لا 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جائز أن یقال إنّه لا لمقصود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اصول المعتزلة،فلأنّه عبث،والعبث قبیح،والقبیح لا یصدر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اصولنا،فإنّا و إن جوّزنا خلوّ أفعال الله تعالی عن الحِکَم و المقاصد،غیر أنّا نعتقد أنّ</w:t>
      </w:r>
    </w:p>
    <w:p>
      <w:pPr>
        <w:pStyle w:val="BookText"/>
        <w:rPr/>
      </w:pPr>
      <w:r>
        <w:rPr>
          <w:rFonts w:ascii="IRNazanin" w:hAnsi="IRNazanin" w:eastAsia="IRNazanin"/>
          <w:color w:val="111111"/>
          <w:sz w:val="28"/>
          <w:sz w:val="28"/>
          <w:szCs w:val="28"/>
          <w:rtl w:val="true"/>
          <w:lang w:bidi="fa-IR"/>
        </w:rPr>
        <w:t>الأحکام المشروعة لا تخلو عن حکمة ومقصود راجع إلی العبد،لکن لا بطریق الوجوب،بل بحکم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إذاً منعقد علی امتناع خلوّ الأحکام الشرعیة عن الحِکم،وسواء ظهرت لنا أم لم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وبتقدیر تسلیم خلوّ بعض الأحکام عن الحکمة،إلاّ أنّه نادر،والغالب عدم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ذلک،فإدراج ما وقع فیه النزاع تحت الغالب یکون 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بطل کون ذلک لا لمقصود،تعین أن یکون لمقصود،و إذا کان لمقصود،فلو صحّ التصرّف وکان سبباً لحکمه المطلوب منه،فأمّا أن یکون مقصود النهی راجحاً علی مقصود الصحّة أو مساویاً أو مرجوحاً،لا جائز أن یکون مرجوحاً،إذ المرجوح لایکون مقصوداً مطلوباً فی نظر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والغالب من الشارع إنّما هو التقریر لا التغییر،وما لا یکون مقصوداً،فلا یرد طلب الترک لأجله،وإلاّ کان الطلب خلیاً عن الحکمة و هو ممتنع لما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وبمثل ذلک یتبین أنّه لا یکون مساویاً،فلم یبق إلاّ أن یکون راجحاً علی مقصود الصحّة،ویلزم من ذلک امتناع الصحّة وامتناع انعقاد التصرّف لإفادة أحکامه،وإلاّ کان الحکم بالصحّة خلیاً عن حکمة ومقصود،ضرورة کون مقصودها مرجوحاً علی ما تقدّم تقریره،وإثبات الحکم خلیاً عن الحکمة فی نفس الأمر ممتنع لما فیه من مخالفة الإجماع،و هوالمطلوب</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 فی تعریف وتوجیه کلام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رجع النهی إلی وصف المنهی عنه لا إلی أصله،ومثاله أن یوجب الطواف وینهی عن إیقاعه مع الحدث أو یأمر بالصوم وینهی عن إیقاعه فی یوم النحر،فیقال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من حیث إنّه صوم مشروع مطلوب،ومن حیث إنّه واقع فی هذا الیوم غیرمشروع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والطواف مشروع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ولکن وقوعه فی حالة الحدث مکروه،وزعم أبوحنیفة أنّ</w:t>
      </w:r>
      <w:bookmarkStart w:id="1057" w:name="pg13600_132416"/>
    </w:p>
    <w:p>
      <w:pPr>
        <w:pStyle w:val="BookText"/>
        <w:rPr/>
      </w:pPr>
      <w:bookmarkEnd w:id="1057"/>
      <w:r>
        <w:rPr>
          <w:rFonts w:ascii="IRNazanin" w:hAnsi="IRNazanin" w:eastAsia="IRNazanin"/>
          <w:color w:val="111111"/>
          <w:sz w:val="28"/>
          <w:sz w:val="28"/>
          <w:szCs w:val="28"/>
          <w:rtl w:val="true"/>
          <w:lang w:bidi="fa-IR"/>
        </w:rPr>
        <w:t>ذلک یوجب فساد الوصف لا انتفاء الأصل؛لأنّه راجع إلی الوصف لا إلی الأصل،وأبوحنیفة حیث أبطل صلاة المحدث دون طواف المحدث،زعم أنّ الدلیل قد دلّ علی کون الطهارة شرطاً فی الصلاة،فإنّه قال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فهو نفی للصلاة لا نهی</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وقال أبو بکر الرازی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أصحابنا أنّ ظاهر النهی یوجب فساد ما تناوله من العقود و القُرب إلاّ أن تقوم دلالة الجواز،و هذا المذهب معقول من احتجاجاتهم لإفساد ما أفسدوه من العقود و القرب لمجرّد النهی دون غیره،نحو احتجاجهم لإفساد بیع ما لیس عند الإنسان،وبیع ما لم یقبض بظاهر ما ورد فیهما من النهی المطلق،واحتجاجهم لإفساد الصلاة عند طلوع الشمس وعند الزوال بظاهر النهی الوارد عن النبی صلی الله علیه و آله،وکذلک کان یقول شیخنا أبو الحسن الکرخی،إلاّ أنّه یقول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الدلالة علی أنّ المنهی عنه إذا کان النهی عنه إنّما تعلّق بمعنی فی غیره لا لنفسه لم یوجب فساد هذه العقود ولا القرب المفعولة علی هذا الوجه</w:t>
      </w:r>
      <w:r>
        <w:rPr>
          <w:rFonts w:eastAsia="IRNazanin" w:cs="IRNazanin"/>
          <w:color w:val="111111"/>
          <w:sz w:val="28"/>
          <w:szCs w:val="28"/>
          <w:rtl w:val="true"/>
          <w:lang w:bidi="fa-IR"/>
        </w:rPr>
        <w:t xml:space="preserve">. </w:t>
      </w:r>
      <w:r>
        <w:rPr>
          <w:rStyle w:val="FootnoteAnchor"/>
          <w:rtl w:val="true"/>
        </w:rPr>
        <w:footnoteReference w:id="815"/>
      </w:r>
    </w:p>
    <w:p>
      <w:pPr>
        <w:pStyle w:val="Heading4"/>
        <w:numPr>
          <w:ilvl w:val="3"/>
          <w:numId w:val="1"/>
        </w:numPr>
        <w:rPr/>
      </w:pPr>
      <w:bookmarkStart w:id="1058" w:name="__RefHeading___Toc188935_3830689328"/>
      <w:bookmarkStart w:id="1059" w:name="_Toc391"/>
      <w:bookmarkEnd w:id="1058"/>
      <w:r>
        <w:rPr>
          <w:rtl w:val="true"/>
        </w:rPr>
        <w:t>النهی عن الفعل لا یدلّ علی صحّته</w:t>
      </w:r>
      <w:bookmarkEnd w:id="1059"/>
    </w:p>
    <w:p>
      <w:pPr>
        <w:pStyle w:val="BookText"/>
        <w:rPr/>
      </w:pPr>
      <w:r>
        <w:rPr>
          <w:rFonts w:ascii="IRNazanin" w:hAnsi="IRNazanin" w:eastAsia="IRNazanin"/>
          <w:color w:val="111111"/>
          <w:sz w:val="28"/>
          <w:sz w:val="28"/>
          <w:szCs w:val="28"/>
          <w:rtl w:val="true"/>
          <w:lang w:bidi="fa-IR"/>
        </w:rPr>
        <w:t>نقل أبو زید عن محمّد بن الحسن وأبی حنیفة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النهی عن الفعل علی صحّته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والمنقول من احتجاجهما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لولاه لامتنع النهی عنه،والتالی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الملازمة،فلأنّ النهی عن صوم الحائض ویوم النحر أمّا أن یکون مع إمکان وجوده من المکلّف مع قطع النظر عن النهی أو مع امتناعه؛لکونه أمراً فاسداً لا یمکن</w:t>
      </w:r>
      <w:bookmarkStart w:id="1060" w:name="pg13600_132417"/>
    </w:p>
    <w:p>
      <w:pPr>
        <w:pStyle w:val="BookText"/>
        <w:rPr/>
      </w:pPr>
      <w:bookmarkEnd w:id="1060"/>
      <w:r>
        <w:rPr>
          <w:rFonts w:ascii="IRNazanin" w:hAnsi="IRNazanin" w:eastAsia="IRNazanin"/>
          <w:color w:val="111111"/>
          <w:sz w:val="28"/>
          <w:sz w:val="28"/>
          <w:szCs w:val="28"/>
          <w:rtl w:val="true"/>
          <w:lang w:bidi="fa-IR"/>
        </w:rPr>
        <w:t>تحقّقه من الحائض وفی یوم النحر،والأوّل هو المطلوب،والثانی هوالمقصود بالتالی،وبعد بطلانه 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لولا دلالة النهی علی الصحّة لکان المنهی عنه الصوم الغیر الشرعی،و هو باطل؛لعدم الفرق بین متعلّق الأمر ومتعلّق النهی،والملازمة ظاهرة</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النهی عن غیر المقدور عبث،والعبث لا یلیق بالحکیم،فلا یجوز أن یقال للأعمی لا تبصر،ولا أن یقال للزَمِن لا تَظیر</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قال الشیخ الأعظم الأنصاری رحمه الله فی توجیه استدلال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واستقامة هذین الوجهین موقوفة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ألفاظ العبادات و المعاملات،بل جمیع موارد النهی موضوعة لمعانیها الصحیحة الجامعة للأجزاء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اجتماع الأمر و النهی العینیین فی أمر واحد شخصی،إذ علی تقدیر طروّ المنع بأحدهما لا یتمّ 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قیل بکون الألفاظ موضوعة للأعمّ،نختار إمکان وجود المنهی عنه من المکلّف،ولا یلزم محذور؛لأنّه لا یلازم الصحّة لصدق المعنی علی الفاسدة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علی تقدیر امتناع تعلّق الأمر و النهی بشیء یمتنع صحّة المنهی عنه؛لأنّ الصحّة فرع الأمر،والمفروض امتناعه وعلی قیاسه الدلیل الثانی کما هو ظاهر</w:t>
      </w:r>
      <w:r>
        <w:rPr>
          <w:rFonts w:eastAsia="IRNazanin" w:cs="IRNazanin"/>
          <w:color w:val="111111"/>
          <w:sz w:val="28"/>
          <w:szCs w:val="28"/>
          <w:rtl w:val="true"/>
          <w:lang w:bidi="fa-IR"/>
        </w:rPr>
        <w:t xml:space="preserve">. </w:t>
      </w:r>
      <w:r>
        <w:rPr>
          <w:rStyle w:val="FootnoteAnchor"/>
          <w:rtl w:val="true"/>
        </w:rPr>
        <w:footnoteReference w:id="818"/>
      </w:r>
    </w:p>
    <w:p>
      <w:pPr>
        <w:pStyle w:val="Heading4"/>
        <w:numPr>
          <w:ilvl w:val="3"/>
          <w:numId w:val="1"/>
        </w:numPr>
        <w:rPr/>
      </w:pPr>
      <w:bookmarkStart w:id="1061" w:name="__RefHeading___Toc188937_3830689328"/>
      <w:bookmarkStart w:id="1062" w:name="_Toc392"/>
      <w:bookmarkEnd w:id="1061"/>
      <w:r>
        <w:rPr>
          <w:rtl w:val="true"/>
        </w:rPr>
        <w:t>الخلاصة</w:t>
      </w:r>
      <w:bookmarkEnd w:id="106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أکثر الفقهاء إلی أنّ النهی لا یفید الفساد،وقال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یفیده،وقال أبوالحسین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الفساد فی العبادات دون المعاملات،و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کون العبادة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یحصل الإجزاء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أنّ النهی فی العبادات یدلّ علی الفساد،هو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الإتیان بالفعل المنهی عنه لم یأت بالمأمور به،فبقی فی العهدة،إذ المأمور به غیر المنهی عنه،والمکلّف تارک للمأمور به،والتارک عاص،والعاصی 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فی المعاملات،فلا یفید الفساد،فهو أمّا یدلّ بلفظه علی الفساد أو بمعناه،أمّا لفظ النهی،فلا یدلّ إلاّ علی الزجر و المنع،ولا یدلّ علی عدم إفادة الملک،و أمّا بمعناه،فهو أیضاً لا استبعاد فی 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 عن هذا البیع،ولکن إن أتیت به حصل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فی زمان الحیض،والبیع وقت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یدلّ النهی فی المعاملات علی الفساد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أنّ النهی عن التصرّفات و العقود هل یقتضی فسادها أو لا؟فذهب جماهیر الفقهاء إلی فسادها،لکن اختلفوا فی جهة الفساد،والمختار أنّ ما نُهی عنه لعینه،فالنهی لا یدلّ علی فساده من جهة اللغة،ولکن یدلّ من جهة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علیه،علی اصولنا،فإنّا و إن جوّزنا خلوّ أفعال الله تعالی عن الحِکَم و المقاصد،لکن نعتقد أنّ الأحکام المشروعة لا تخلو عن حکمة ومقصود راجع إلی العبد،ولکن لا بطریق الوجوب،بل بحکم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منعقد علی امتناع خلوّ الأحکام الشرعیة عن الحِکم البتّة مع ضمیمة اصول المعتزلة إلی اصولنا،فإذاً تعین أن یکون لمقصود،والمقصود أمّا أن یکون راجحاً علی مقصود صحّة التصرّف أو مساویاً أو مرجوحاً،والثالث غیر جائز،إذ المرجوح لا یکون مقصوداً فی نظر العقلاء،ولا یکون أیضاً مساویاً،فلم یبق إلاّ الاحتمال الأوّل،و هو کون مقصود النهی راجحاً علی مقصود الصحّة،ویلزم من ذلک امتناع الصحّة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أبوحنیفة ومحمّد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یدلّ علی الصحّة،والدلیل علی رأیهما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لولا دلالته علی الصحّة لامتنع النهی عنه،والتالی باطل،فالمقدّم مثله؛لأنّ النهی عن صوم الحائض أمّا یکون مع إمکان وجوده من المکلّف مع قطع النظر عن النهی أو مع امتناعه؛لکونه أمراً فاسداً لا یمکن تحقّقه من الحائض،والأوّل هو المطلوب،والثانی هو المقصود بالتالی،وبعد بطلان الثانی 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لولا دلالة النهی علی الصحّة لکان المنهی عنه الصوم غیر الشرعی،و هو باطل؛لعدم الفرق بین متعلّق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غیر المقدور عبث،والعبث لا یلیق بالحکیم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واستقامة هذین الوجهین موقوفة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ألفاظ العبادات و المعاملات موضوعة لمعانیها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اجتماع الأمر و النهی العینیین فی أمر واحد شخصی</w:t>
      </w:r>
      <w:r>
        <w:rPr>
          <w:rFonts w:eastAsia="IRNazanin" w:cs="IRNazanin"/>
          <w:color w:val="111111"/>
          <w:sz w:val="28"/>
          <w:szCs w:val="28"/>
          <w:rtl w:val="true"/>
          <w:lang w:bidi="fa-IR"/>
        </w:rPr>
        <w:t>.</w:t>
      </w:r>
      <w:bookmarkStart w:id="1063" w:name="pg13600_132420"/>
    </w:p>
    <w:p>
      <w:pPr>
        <w:pStyle w:val="Heading4"/>
        <w:numPr>
          <w:ilvl w:val="3"/>
          <w:numId w:val="1"/>
        </w:numPr>
        <w:rPr/>
      </w:pPr>
      <w:bookmarkStart w:id="1064" w:name="__RefHeading___Toc188939_3830689328"/>
      <w:bookmarkStart w:id="1065" w:name="_Toc393"/>
      <w:bookmarkEnd w:id="1063"/>
      <w:bookmarkEnd w:id="1064"/>
      <w:r>
        <w:rPr>
          <w:rtl w:val="true"/>
        </w:rPr>
        <w:t>الأسئلة</w:t>
      </w:r>
      <w:bookmarkEnd w:id="10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مختار الإمام الرازی مع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کون العبادة فاسدة؟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الدلیل علی أنّ النهی فی العبادات یدلّ علی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یدلّ النهی فی المعاملات علی الفساد؟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مختار المحقّق الآمدی فی النهی عن التصرّفات و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احتجاج الإمامین أبی حنیفة ومحمّد فی دلالة النهی علی صحّة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توجیه استدلال الإمامین فی الوجهین المذکورین؟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کلام الغزالی فی رجوع النهی إلی الوصف دون الأصل</w:t>
      </w:r>
      <w:r>
        <w:rPr>
          <w:rFonts w:eastAsia="IRNazanin" w:cs="IRNazanin"/>
          <w:color w:val="111111"/>
          <w:sz w:val="28"/>
          <w:szCs w:val="28"/>
          <w:rtl w:val="true"/>
          <w:lang w:bidi="fa-IR"/>
        </w:rPr>
        <w:t>.</w:t>
      </w:r>
      <w:bookmarkStart w:id="1066" w:name="pg13600_132421"/>
    </w:p>
    <w:p>
      <w:pPr>
        <w:pStyle w:val="Heading3"/>
        <w:numPr>
          <w:ilvl w:val="2"/>
          <w:numId w:val="1"/>
        </w:numPr>
        <w:rPr/>
      </w:pPr>
      <w:bookmarkStart w:id="1067" w:name="__RefHeading___Toc188941_3830689328"/>
      <w:bookmarkStart w:id="1068" w:name="_Toc394"/>
      <w:bookmarkEnd w:id="1066"/>
      <w:bookmarkEnd w:id="1067"/>
      <w:r>
        <w:rPr>
          <w:rtl w:val="true"/>
        </w:rPr>
        <w:t>الدّرس الحادی و الخمسون</w:t>
      </w:r>
      <w:bookmarkEnd w:id="1068"/>
    </w:p>
    <w:p>
      <w:pPr>
        <w:pStyle w:val="Heading4"/>
        <w:numPr>
          <w:ilvl w:val="3"/>
          <w:numId w:val="1"/>
        </w:numPr>
        <w:rPr/>
      </w:pPr>
      <w:bookmarkStart w:id="1069" w:name="__RefHeading___Toc188943_3830689328"/>
      <w:bookmarkStart w:id="1070" w:name="_Toc395"/>
      <w:bookmarkEnd w:id="1069"/>
      <w:r>
        <w:rPr>
          <w:rtl w:val="true"/>
        </w:rPr>
        <w:t>تذنیب</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 عن فخر المحقّقین </w:t>
      </w:r>
      <w:r>
        <w:rPr>
          <w:rStyle w:val="FootnoteAnchor"/>
          <w:rtl w:val="true"/>
        </w:rPr>
        <w:footnoteReference w:id="819"/>
      </w:r>
      <w:r>
        <w:rPr>
          <w:rFonts w:ascii="IRNazanin" w:hAnsi="IRNazanin" w:eastAsia="IRNazanin"/>
          <w:color w:val="111111"/>
          <w:sz w:val="28"/>
          <w:sz w:val="28"/>
          <w:szCs w:val="28"/>
          <w:rtl w:val="true"/>
          <w:lang w:bidi="fa-IR"/>
        </w:rPr>
        <w:t>أنّه وافق أباحنیفة ومحمّد الشیبانی،وتوقّف و الده العلاّمة الحلّی فی نهایة الوصول</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وافقهما فی بعض الموارد المحقّق الآخوند صاحب الکفایة،وتلمیذه المحقّق العراقی،وقال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والتحقیق أنّه فی المعاملات کذلک إذا کان عن المسبّب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أو التسبیب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لاعتبار القدرة فی متعلّق النهی کالأمر ولا یکاد یقدر علیهما إلاّ فیما کانت المعاملة مؤثّرة صحیحة،و أمّا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السبب،فلا؛لکونه مقدوراً،و إن لم یکن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عرفت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أنّ النهی عنه لا ینافیها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العبادات فما کان منها عبادة ذاتیة کالسجود و الرکوع و الخشوع و الخضوع له تبارک وتعالی،فمع النهی عنه یکون مقدوراً کما إذا کان مأموراً به،وما کان منها عبادة لاعتبار قصد القربة فیه لوکان مأموراً به،فلا یکاد یقدر علیه إلاّ إذا قیل باجتماع الأمر و النهی فی شیء ولو بعنوان واحد،و هو محال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وفصّل فی المعاملات بین النهی التکلیفی و الإرشادی سیدنا المحقّق المدقّق الإمام الخمینی رحمه الله،ما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معهما فی المعاملات إذا أحرزنا أنّ النهی تکلیفی لا إرشادی إلی فساده،إذ حینئذٍ کان النهی إرشادیاً یتمحّض ظهوره فی الفساد،بحیث لا ینبغی أن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نقل بأنّ النهی إذا تعلّق بمعاملة لأجل مبغوضیة ترتیب الآثار المطلوبة علیها،یدلّ علی الفساد فی نظر العقلاء،وإلاّ فیصیر نظیر الإرشاد إلی الفساد،ویسقط قولهما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العبادات،فکلامهما ساقط وخال عن التحصیل علی أی تقدیر،سواء قلنا</w:t>
      </w:r>
      <w:bookmarkStart w:id="1071" w:name="pg13600_132423"/>
    </w:p>
    <w:p>
      <w:pPr>
        <w:pStyle w:val="BookText"/>
        <w:rPr/>
      </w:pPr>
      <w:bookmarkEnd w:id="1071"/>
      <w:r>
        <w:rPr>
          <w:rFonts w:ascii="IRNazanin" w:hAnsi="IRNazanin" w:eastAsia="IRNazanin"/>
          <w:color w:val="111111"/>
          <w:sz w:val="28"/>
          <w:sz w:val="28"/>
          <w:szCs w:val="28"/>
          <w:rtl w:val="true"/>
          <w:lang w:bidi="fa-IR"/>
        </w:rPr>
        <w:t>بوضعها للأعمّ أم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الأوّل،فواضح؛لصحّة إطلاق الصلاة علی الفاسد،وإمکان تعلّق النهی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الثانی،فهو أیضاً کذلک،إذ المراد من الصحیح لیس هو الصحیح من جمیع الجهات؛لأنّ الشرائط الآتیة من قبل الأمر خارجة من المدلول،بل مطلق الشرائط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وحینئذٍ،فلا منافات بین الصحیح من بعض الجهات وبین الفساد و المبغوضیة،بحیث لا یصلح للتقرّب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قلنا بالصحّة الفعلیة،فلا یجتمع مع النهی أصلاً؛لأنّ العبادة تتقوم بالأمر أو الملاک،والأمر لا یجتمع مع النهی؛لکون العنوان واحد،ومثله الملاک،إذ لا یمکن أن یکون عنوان واحد محبوباً ومبغوضاً،وذا صلاح وفساد بحیثیة واحدة</w:t>
      </w:r>
      <w:r>
        <w:rPr>
          <w:rFonts w:eastAsia="IRNazanin" w:cs="IRNazanin"/>
          <w:color w:val="111111"/>
          <w:sz w:val="28"/>
          <w:szCs w:val="28"/>
          <w:rtl w:val="true"/>
          <w:lang w:bidi="fa-IR"/>
        </w:rPr>
        <w:t xml:space="preserve">. </w:t>
      </w:r>
      <w:r>
        <w:rPr>
          <w:rStyle w:val="FootnoteAnchor"/>
          <w:rtl w:val="true"/>
        </w:rPr>
        <w:footnoteReference w:id="821"/>
      </w:r>
    </w:p>
    <w:p>
      <w:pPr>
        <w:pStyle w:val="Heading4"/>
        <w:numPr>
          <w:ilvl w:val="3"/>
          <w:numId w:val="1"/>
        </w:numPr>
        <w:rPr/>
      </w:pPr>
      <w:bookmarkStart w:id="1072" w:name="__RefHeading___Toc188945_3830689328"/>
      <w:bookmarkStart w:id="1073" w:name="_Toc396"/>
      <w:bookmarkEnd w:id="1072"/>
      <w:r>
        <w:rPr>
          <w:rtl w:val="true"/>
        </w:rPr>
        <w:t>تنبیه</w:t>
      </w:r>
      <w:bookmarkEnd w:id="1073"/>
    </w:p>
    <w:p>
      <w:pPr>
        <w:pStyle w:val="BookText"/>
        <w:rPr/>
      </w:pPr>
      <w:r>
        <w:rPr>
          <w:rFonts w:ascii="Amiri" w:hAnsi="Amiri" w:eastAsia="Amiri" w:cs="Amiri"/>
          <w:color w:val="111111"/>
          <w:sz w:val="28"/>
          <w:sz w:val="28"/>
          <w:szCs w:val="28"/>
          <w:rtl w:val="true"/>
          <w:lang w:bidi="ar-SA"/>
        </w:rPr>
        <w:t>قد اجیب عن الاستدلال علی دلالة النهی علی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دعی الصلاة أیام أقرائک </w:t>
      </w:r>
      <w:r>
        <w:rPr>
          <w:rStyle w:val="FootnoteAnchor"/>
          <w:rtl w:val="true"/>
        </w:rPr>
        <w:footnoteReference w:id="823"/>
      </w:r>
      <w:r>
        <w:rPr>
          <w:rFonts w:ascii="IRNazanin" w:hAnsi="IRNazanin" w:eastAsia="IRNazanin"/>
          <w:color w:val="111111"/>
          <w:sz w:val="28"/>
          <w:sz w:val="28"/>
          <w:szCs w:val="28"/>
          <w:rtl w:val="true"/>
          <w:lang w:bidi="fa-IR"/>
        </w:rPr>
        <w:t xml:space="preserve">وما روی عنه صلی الله علیه و آله أنّه نهی عن بیع الملاقیح و المضامین </w:t>
      </w:r>
      <w:r>
        <w:rPr>
          <w:rStyle w:val="FootnoteAnchor"/>
          <w:rtl w:val="true"/>
        </w:rPr>
        <w:footnoteReference w:id="824"/>
      </w:r>
      <w:r>
        <w:rPr>
          <w:rFonts w:ascii="IRNazanin" w:hAnsi="IRNazanin" w:eastAsia="IRNazanin"/>
          <w:color w:val="111111"/>
          <w:sz w:val="28"/>
          <w:sz w:val="28"/>
          <w:szCs w:val="28"/>
          <w:rtl w:val="true"/>
          <w:lang w:bidi="fa-IR"/>
        </w:rPr>
        <w:t>کما نهی عن الصلاة فی أیام الحیض</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و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قائم علی وجود النهی حیث لا صحّة،کالأمثلة المذکورة آنفاً</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نوافقکم بأنّ النهی یدلّ علی تصوّر وقوع المنهی عنه عن طریق الحسّ،</w:t>
      </w:r>
    </w:p>
    <w:p>
      <w:pPr>
        <w:pStyle w:val="BookText"/>
        <w:rPr/>
      </w:pPr>
      <w:r>
        <w:rPr>
          <w:rFonts w:ascii="IRNazanin" w:hAnsi="IRNazanin" w:eastAsia="IRNazanin"/>
          <w:color w:val="111111"/>
          <w:sz w:val="28"/>
          <w:sz w:val="28"/>
          <w:szCs w:val="28"/>
          <w:rtl w:val="true"/>
          <w:lang w:bidi="fa-IR"/>
        </w:rPr>
        <w:t>وهی الأفعال،أمّا الصحّة و الفساد،فهما حکمان شرعیان وضعیان لم یرد الأمر بهما ولا النهی عنهما،یؤید ذلک سائر مناهی الشرع،فلم یرد فیها ذلک،بل إنّا نحن وأنتم قد أجمعنا علی إبطال کلّ ما نهی الشارع عنه،فقد أبطلنا بیع المحاقلة و المزابنة و الربا و الصلاة أثناء الحیض ونحو ذلک،ولا مستند لذلک إلاّ النهی؛فهذا یدلّ علی أنّ النهی یقتضی الفساد و البطلان مطلقاً</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حمل النهی علی النسخ کما إذا قال للوکیل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هذا،فإنّه و إن کان نهیاً فی الصیغة،لکنّه نسخ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نهی،لکنّ متعلّقه هو البیع اللغوی،وذلک ممکن الوجود،فَلِمَ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المسمّی الشرعی ممکن الوجود؟و الله أعلم</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نرتکب التأویل إمّا فی النهی بتجریده عن معنی الطلب وحمله علی نفی الحقیقة،فیکون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فی تلک الأیام،و إمّا فی المنهی عنه بحمل النکاح و الصلاة علی إیقاع صورتهما بقصد المشروعیة؛لأنّه أقرب إلی الحقیقة من الحمل علی مطلق الصورة،وذلک لأنّ الظاهر یترک عند مخالفته للعقل أو معارضته بما هو أقوی منه فی الظهور</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فی الجواب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المعاملات سبب وتسبیب ومسبّب بالإضافة إلی أثرها الشرعی،بل المعاملة بإنشائها ومضمونها موضوع للإمضاء الشرعی،والنهی عنها لا یقتضی الإمضاء ولا عدم الإمضاء،بل مفاده الزجر عن إیجاد الموضوع لا أکثر</w:t>
      </w:r>
      <w:r>
        <w:rPr>
          <w:rFonts w:eastAsia="IRNazanin" w:cs="IRNazanin"/>
          <w:color w:val="111111"/>
          <w:sz w:val="28"/>
          <w:szCs w:val="28"/>
          <w:rtl w:val="true"/>
          <w:lang w:bidi="fa-IR"/>
        </w:rPr>
        <w:t xml:space="preserve">. </w:t>
      </w:r>
      <w:r>
        <w:rPr>
          <w:rStyle w:val="FootnoteAnchor"/>
          <w:rtl w:val="true"/>
        </w:rPr>
        <w:footnoteReference w:id="831"/>
      </w:r>
      <w:bookmarkStart w:id="1074" w:name="pg13600_132425"/>
    </w:p>
    <w:p>
      <w:pPr>
        <w:pStyle w:val="BookText"/>
        <w:rPr/>
      </w:pPr>
      <w:bookmarkEnd w:id="1074"/>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الفاضل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النهی حقیقة فی التحریم،ولیس ذلک عین الصحّة ولا مستلزماً لها بوجه من الوجوه،والظاهر إنّهم </w:t>
      </w:r>
      <w:r>
        <w:rPr>
          <w:rStyle w:val="FootnoteAnchor"/>
          <w:rtl w:val="true"/>
        </w:rPr>
        <w:footnoteReference w:id="832"/>
      </w:r>
      <w:r>
        <w:rPr>
          <w:rFonts w:ascii="IRNazanin" w:hAnsi="IRNazanin" w:eastAsia="IRNazanin"/>
          <w:color w:val="111111"/>
          <w:sz w:val="28"/>
          <w:sz w:val="28"/>
          <w:szCs w:val="28"/>
          <w:rtl w:val="true"/>
          <w:lang w:bidi="fa-IR"/>
        </w:rPr>
        <w:t>أیضاً لم یریدوا أنّ النهی یدلّ علی الصحّة،بل مرادهم أنّ النهی یستلزم اطلاق الاسم،فقول الشارع لا تصم یوم النحر وللحائض لا تصلّ،یستلزم إطلاق الصوم علی ذلک الصوم،والأصل فی إطلاق الحقیقة،وذلک مبنی علی کون العبادات وما فی معناها من المعاملات التی ثبت لها حدود وشرائط من الشارع أسامی للصحیحة منها،فلو لم یکن مورد النهی صحیحاً لم یصدق تعلّق النهی علی أمر شرعی</w:t>
      </w:r>
      <w:r>
        <w:rPr>
          <w:rFonts w:eastAsia="IRNazanin" w:cs="IRNazanin"/>
          <w:color w:val="111111"/>
          <w:sz w:val="28"/>
          <w:szCs w:val="28"/>
          <w:rtl w:val="true"/>
          <w:lang w:bidi="fa-IR"/>
        </w:rPr>
        <w:t xml:space="preserve">. </w:t>
      </w:r>
      <w:r>
        <w:rPr>
          <w:rStyle w:val="FootnoteAnchor"/>
          <w:rtl w:val="true"/>
        </w:rPr>
        <w:footnoteReference w:id="833"/>
      </w:r>
    </w:p>
    <w:p>
      <w:pPr>
        <w:pStyle w:val="Heading4"/>
        <w:numPr>
          <w:ilvl w:val="3"/>
          <w:numId w:val="1"/>
        </w:numPr>
        <w:rPr/>
      </w:pPr>
      <w:bookmarkStart w:id="1075" w:name="__RefHeading___Toc188947_3830689328"/>
      <w:bookmarkStart w:id="1076" w:name="_Toc397"/>
      <w:bookmarkEnd w:id="1075"/>
      <w:r>
        <w:rPr>
          <w:rtl w:val="true"/>
        </w:rPr>
        <w:t>الخلاصة</w:t>
      </w:r>
      <w:bookmarkEnd w:id="1076"/>
    </w:p>
    <w:p>
      <w:pPr>
        <w:pStyle w:val="BookText"/>
        <w:rPr/>
      </w:pPr>
      <w:r>
        <w:rPr>
          <w:rFonts w:ascii="IRNazanin" w:hAnsi="IRNazanin" w:eastAsia="IRNazanin"/>
          <w:color w:val="111111"/>
          <w:sz w:val="28"/>
          <w:sz w:val="28"/>
          <w:szCs w:val="28"/>
          <w:rtl w:val="true"/>
          <w:lang w:bidi="fa-IR"/>
        </w:rPr>
        <w:t>وافق فخرالمحقّقین الإمامین أبا حنیفة ومحمّد الشیبانی فی دلالة النهی علی الصحّة،وفصّل الآخوند صاحب الکفایة،وتلمیذه العراقی فی المعاملات بین ما إذا کان النهی عن المسبّب أو التسبیب،لاعتبار القدرة فی متعلّق النهی کالأمر،و إذا کان النهی عن السبب،فلا یدلّ علی الصحّة؛لکونه مقدوراً،و إن لم یکن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العبادات بین ما إذا کانت عبادة ذاتیة کالسجود و الرکوع،فمع النهی عنه یکون مقدوراً،کما إذا کان مأموراً به،وبین ما کان منها عبادة لاعتبار قصد القربة لوکان مأموراً به،فلا یکاد یقدر علیه إلاّ إذا قیل باجتماع الأمر و النهی فی شیء واحد،ولو بعنوان واحد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فصّل سیدنا الإمام الخمینی رحمه الله فی المعاملات بین ما إذا کان النهی تکلیفی لا إرشادی یدلّ علی الصحّة وبین ما إذا کان النهی إرشادیاً فیتمحّض فی الفساد،بحیث لا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العبادات،فکلامهما ساقط وخال عن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 استدلالهما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القائم علی وجود النهی،حیث لا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و النهی هما حکمان شرعیان وضعیان لم یرد الأمر و النهی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حمل النهی علی النسخ،ولو سلّمنا أنّه نهی،لکنّ متعلّقه هو البیع اللغوی،وذلک ممکن الوجود مع ورود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بالتأویل إمّا فی النهی بتجریده عن معنی الطلب وحمله علی نفی الحقیقة،و إمّا فی المنهی عنه بحمل النکاح و الصلاة علی إیقاع صورتهما بقصد المشروعیة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المعاملات سبب وتسبیب ومسبّب بالإضافة إلی أثرها الشرعی،بل المعاملة بإنشائها ومضمونها موضوع للإمضاء الشرعی،والنهی عنها لایقتضی الإمضاء ولا عدم الإمضاء،بل مفاد النهی هو الزجر عن إیجاد الموضوع</w:t>
      </w:r>
      <w:r>
        <w:rPr>
          <w:rFonts w:eastAsia="IRNazanin" w:cs="IRNazanin"/>
          <w:color w:val="111111"/>
          <w:sz w:val="28"/>
          <w:szCs w:val="28"/>
          <w:rtl w:val="true"/>
          <w:lang w:bidi="fa-IR"/>
        </w:rPr>
        <w:t>.</w:t>
      </w:r>
      <w:bookmarkStart w:id="1077" w:name="pg13600_132427"/>
    </w:p>
    <w:p>
      <w:pPr>
        <w:pStyle w:val="Heading4"/>
        <w:numPr>
          <w:ilvl w:val="3"/>
          <w:numId w:val="1"/>
        </w:numPr>
        <w:rPr/>
      </w:pPr>
      <w:bookmarkStart w:id="1078" w:name="__RefHeading___Toc188949_3830689328"/>
      <w:bookmarkStart w:id="1079" w:name="_Toc398"/>
      <w:bookmarkEnd w:id="1077"/>
      <w:bookmarkEnd w:id="1078"/>
      <w:r>
        <w:rPr>
          <w:rtl w:val="true"/>
        </w:rPr>
        <w:t>الأسئلة</w:t>
      </w:r>
      <w:bookmarkEnd w:id="10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التفصیل الذی ذکره الآخوند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الإمام الخمینی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إشکال الإمام الخمینی رحمه الله فی باب العبادات علی نظریة دلالة النهی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الإجماع علی ردّ المنقول عن الإمامین أبی حنیفة و الشیبانی وهات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الثالث المذکور فی المتن عن القول بدلالة النهی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الجواب الرابع و الخامس؟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الجواب السادس عن الإمامین</w:t>
      </w:r>
      <w:r>
        <w:rPr>
          <w:rFonts w:eastAsia="IRNazanin" w:cs="IRNazanin"/>
          <w:color w:val="111111"/>
          <w:sz w:val="28"/>
          <w:szCs w:val="28"/>
          <w:rtl w:val="true"/>
          <w:lang w:bidi="fa-IR"/>
        </w:rPr>
        <w:t>.</w:t>
      </w:r>
      <w:bookmarkStart w:id="1080" w:name="pg13600_132429"/>
    </w:p>
    <w:p>
      <w:pPr>
        <w:pStyle w:val="Heading3"/>
        <w:numPr>
          <w:ilvl w:val="2"/>
          <w:numId w:val="1"/>
        </w:numPr>
        <w:rPr/>
      </w:pPr>
      <w:bookmarkStart w:id="1081" w:name="__RefHeading___Toc188951_3830689328"/>
      <w:bookmarkStart w:id="1082" w:name="_Toc399"/>
      <w:bookmarkEnd w:id="1080"/>
      <w:bookmarkEnd w:id="1081"/>
      <w:r>
        <w:rPr>
          <w:rtl w:val="true"/>
        </w:rPr>
        <w:t>الدّرس الثانی و الخمسون</w:t>
      </w:r>
      <w:bookmarkEnd w:id="1082"/>
    </w:p>
    <w:p>
      <w:pPr>
        <w:pStyle w:val="Heading4"/>
        <w:numPr>
          <w:ilvl w:val="3"/>
          <w:numId w:val="1"/>
        </w:numPr>
        <w:rPr/>
      </w:pPr>
      <w:bookmarkStart w:id="1083" w:name="__RefHeading___Toc188953_3830689328"/>
      <w:bookmarkStart w:id="1084" w:name="_Toc400"/>
      <w:bookmarkEnd w:id="1083"/>
      <w:r>
        <w:rPr>
          <w:rtl w:val="true"/>
        </w:rPr>
        <w:t>دلالة النهی علی الفساد</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من امّهات المسائل الاُصولیة التی بحثت من قدیم الأیام،ولا بدّ لنا من توضیح وتشریح الألفاظ الواردة فی عنوان البحث لأجل تحریر محلّ النزاع،وهی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الدلالة،النهی،الفساد،الشیء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اللفظة یعطی أنّ المراد منها الدلالة اللفظیة،ولعلّه لأجل هذا الظهور البدوی أدرج بعضهم هذه المسألة فی مباحث الألفاظ،ولکنّ المعروف من الاُصولیین المتأخّرین المراد من الدلالة خصوص الدلالة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هذا،یکون المقصود من النزاع فی دلالة النهی علی الفساد هو البحث عن اقتضاء طبیعة النهی عن الشیء فساد المنهی عنه عقلاً،ومن هنا یعلم أنّه لا یشرط فی النهی أن یکون مستفاداً من دلیل لفظیی،بمعنی أنّ النزاع هنا یکون عن ثبوت الملازمة العقلیة بین النهی عن الشیء وفساده،أو عن الممانعة و المنافرة عقلاً بین النهی عن الشیء وصحّته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یدّعی بعضهم أنّ هذه الملازمة علی تقدیر ثبوتها من نوع الملازمات البینة بالمعنی الأخصّ،وحینئذٍ یکون اللفظ الدالّ بالمطابقة علی النهی دالاًّ بالدلالة الالتزامیة علی فساد المنهی عنه،فیصحّ أن یراد من الدلالة ما هو أعمّ من الدلالة اللفظیة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علی هذا القول،ولا بأس بتعمیم الدلالة إلی اللفظیة و العقلیة فی العنوان حینئذٍ،ولکن نقول لهذا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إثبات الملازمة العقلیة قبل فرض الدلالة اللفظیة الالتزامیة،فالبحث أیضاً یرجع إلی البحث عن الاقتضاء العقلی،فالاُولی أن یراد من الدلالة فی العنوان الاقتضاء العقلی،فإنّه یجمع جمیع الأقوال والاحتمالات،لا سیما إنّ البحث یشمل کلّ نهی و إن لم یکن مستفاداً من دلیل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الأساس،الأولی أن یعبّر عن عنوان المسألة بما عبّر به صاحب الکفایة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النهی الفساد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النهی ظاهرة فی خصوص الحرمة کما مرّ سابقاً،وقلنا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الظهور لیس من جهة الوضع،بل بمقتضی حکم العقل،و أمّا کلمة النهی من جهة الوضع،فهی تشمل النهی التحریمی و النهی التنزیهی،وکذلک ظاهرة فی خصوص الحرمة النفسیة دون الغیریة،ولکنّ النزاع وقع فی کلّ الأقسام الأربعة،فإذن ینبغی تعمیم کلمة النهی فی العنوان للتحریمی و التنزیهی،وللنفسی و الغیری،کما صنع المحقّق الآخوند رحمه الله فی الکفایة، </w:t>
      </w:r>
      <w:r>
        <w:rPr>
          <w:rStyle w:val="FootnoteAnchor"/>
          <w:rtl w:val="true"/>
        </w:rPr>
        <w:footnoteReference w:id="835"/>
      </w:r>
      <w:r>
        <w:rPr>
          <w:rFonts w:ascii="IRNazanin" w:hAnsi="IRNazanin" w:eastAsia="IRNazanin"/>
          <w:color w:val="111111"/>
          <w:sz w:val="28"/>
          <w:sz w:val="28"/>
          <w:szCs w:val="28"/>
          <w:rtl w:val="true"/>
          <w:lang w:bidi="fa-IR"/>
        </w:rPr>
        <w:t xml:space="preserve">وتلمیذه المحقّق العراقی رحمه الله،والإمام الخمینی قدّس سره،ولکنّ المحقّق النائینی </w:t>
      </w:r>
      <w:r>
        <w:rPr>
          <w:rStyle w:val="FootnoteAnchor"/>
          <w:rtl w:val="true"/>
        </w:rPr>
        <w:footnoteReference w:id="836"/>
      </w:r>
      <w:r>
        <w:rPr>
          <w:rFonts w:ascii="IRNazanin" w:hAnsi="IRNazanin" w:eastAsia="IRNazanin"/>
          <w:color w:val="111111"/>
          <w:sz w:val="28"/>
          <w:sz w:val="28"/>
          <w:szCs w:val="28"/>
          <w:rtl w:val="true"/>
          <w:lang w:bidi="fa-IR"/>
        </w:rPr>
        <w:t>رحمه الله جزم باختصاص النهی فی عنوان المسألة بخصوص التحریمی النفسی؛لأنّه یجزم بأنّ التنزیهی لا یقتضی الفساد،وکذا الغیری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الاختیار شیء وعموم النزاع فی البحث شیء آخر،إذ اختیارکم بأنّ النهی التنزیهی و الغیری لا یدلّان علی الفساد،لیس معناه اتّفاق الکلّ علی ذلک،حتّی یکون النزاع فی المسألة مختصّاً بما عداهما</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نعم،فصّل المحقّق الخوئی قدّس سره فی النهی التنزیهی،وقال بخروجه عن محلّ النزاع إذا کان النهی بمعنی حزازة ومنقصة فی تطبیق الطبیعی الواجب علی حصّته خاصة منه من دون منقصة فی نفس تلک العبادة؛ولذا،یکون حالها حال سائر حصصه وأفراده فی الوفاء بالغرض،وذلک کالنهی عن الصلاة فی الحمّام،و أمّا إذا کان النهی ینشأ من حزازة ومنقصة فی ذات العبادة،فهو داخل فیه</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الفساد ظاهرة المعنی،والمراد منها ما یقابل الصحّة تقابل العدم و الملکة علی الأصحّ،لا تقابل النقیضین ولا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ذلک،إنّ تقابل الإیجاب و السلب یختصّ بالعدم و الوجود المحمولین اللّذین یمتنع خلوّ ماهیة من الماهیات من الاتّصاف بأحدهما،ومن الواضح أنّ الصحّة و الفساد لیسا کذلک،بل یحتاج صدقهما فی الخارج إلی فرض محلّ قابل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لکن،وقع الکلام فی أنّ الفساد أمر عدمی؛لیکون التقابل بینهما من قبیل تقابل العدم و الملکة،أو أنّه أمر وجودی کنفس الصحّة؛لیکون التقابل بینهما من قبیل تقابل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الأوّل؛وذلک لأنّ اتّصاف عبادة أو غیرها بالفساد لا یحتاج إلی علّة مقتضیة له فی الخارج،بل یکفی فی تحقّقه انتفاء شیء ممّا اعتبر فی صحّة تلک العبادة أو غیرها،فلا یکون الفساد أمراً وجودیاً</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وعلیه،فما له قابلیة أن یکون صحیحاً یصحّ أن یتّصف بالفساد،وما لیس له ذلک لا یصحّ وصفه بالفساد،وصحّة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صحّة العبادة،مطابقتها لما هو المأمور به من جهة تمام أجزائها وشرائطها،أو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صحّة العبادة،ما هو أعمّ من مطابقتها لما هو المأمور به،ومن مطابقتها لما هو راجح ذاتاً،و إن لم یکن هناک أمر،کما قال به صاحب الکفایة رحمه الله فی مسألة عبادیة الطهارات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فسادها،</w:t>
      </w:r>
      <w:bookmarkStart w:id="1085" w:name="pg13600_132432"/>
    </w:p>
    <w:p>
      <w:pPr>
        <w:pStyle w:val="BookText"/>
        <w:rPr/>
      </w:pPr>
      <w:bookmarkEnd w:id="1085"/>
      <w:r>
        <w:rPr>
          <w:rFonts w:ascii="IRNazanin" w:hAnsi="IRNazanin" w:eastAsia="IRNazanin"/>
          <w:color w:val="111111"/>
          <w:sz w:val="28"/>
          <w:sz w:val="28"/>
          <w:szCs w:val="28"/>
          <w:rtl w:val="true"/>
          <w:lang w:bidi="fa-IR"/>
        </w:rPr>
        <w:t>عدم مطابقتها له من جهة نقصان فیها،ولازم عدم مطابقتها لما هو مأمور به،عدم سقوط الأمر،وعدم سقوط الأداء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صحّة المعاملة،مطابقتها لما هو المعتبر فیها من أجزاء وشرائط ونحوها،ومعنی فسادها،عدم مطابقتها لما هو معتبر فیها،ولازم عدم مطابقتها،عدم ترتّب أثرها المرغوب فیه علیها من نحو النقل والانتقال فی عقد البیع و الإجارة و الصلح،ومن نحو العلقة الزوجیة فی عقد النکاح،وهکذا</w:t>
      </w:r>
      <w:r>
        <w:rPr>
          <w:rFonts w:eastAsia="IRNazanin" w:cs="IRNazanin"/>
          <w:color w:val="111111"/>
          <w:sz w:val="28"/>
          <w:szCs w:val="28"/>
          <w:rtl w:val="true"/>
          <w:lang w:bidi="fa-IR"/>
        </w:rPr>
        <w:t xml:space="preserve">. </w:t>
      </w:r>
      <w:r>
        <w:rPr>
          <w:rStyle w:val="FootnoteAnchor"/>
          <w:rtl w:val="true"/>
        </w:rPr>
        <w:footnoteReference w:id="840"/>
      </w:r>
    </w:p>
    <w:p>
      <w:pPr>
        <w:pStyle w:val="Heading4"/>
        <w:numPr>
          <w:ilvl w:val="3"/>
          <w:numId w:val="1"/>
        </w:numPr>
        <w:rPr/>
      </w:pPr>
      <w:bookmarkStart w:id="1086" w:name="__RefHeading___Toc188955_3830689328"/>
      <w:bookmarkStart w:id="1087" w:name="_Toc401"/>
      <w:bookmarkEnd w:id="1086"/>
      <w:r>
        <w:rPr>
          <w:rtl w:val="true"/>
        </w:rPr>
        <w:t>هل الصحّة و الفساد مجعولتان أم واقعیتان؟</w:t>
      </w:r>
      <w:bookmarkEnd w:id="1087"/>
    </w:p>
    <w:p>
      <w:pPr>
        <w:pStyle w:val="BookText"/>
        <w:rPr/>
      </w:pPr>
      <w:r>
        <w:rPr>
          <w:rFonts w:ascii="IRNazanin" w:hAnsi="IRNazanin" w:eastAsia="IRNazanin"/>
          <w:color w:val="111111"/>
          <w:sz w:val="28"/>
          <w:sz w:val="28"/>
          <w:szCs w:val="28"/>
          <w:rtl w:val="true"/>
          <w:lang w:bidi="fa-IR"/>
        </w:rPr>
        <w:t>هل الصحّة و الفساد فی العبادات و المعاملات مجعولتان شرعاً کسائر الأحکام الشرعیة،أو هما واقعیتان،أو تفصیل بین العبادات و المعاملات،فهما مجعولتان شرعاً فی المعاملات دون العبادات،أو تفصیل فی خصوص المعاملات بین المعاملات الکلّیة و المعاملات الشخصیة،فهما فی المعاملات الکلّیة مجعولتان شرعاً دون الشخصیة،أو تفصیل بین الصحّة الواقعیة و الصحّة الظاهریة،فالثانیة مجعولة دون الاُولی؟</w:t>
      </w:r>
    </w:p>
    <w:p>
      <w:pPr>
        <w:pStyle w:val="BookText"/>
        <w:rPr/>
      </w:pPr>
      <w:r>
        <w:rPr>
          <w:rFonts w:ascii="IRNazanin" w:hAnsi="IRNazanin" w:eastAsia="IRNazanin"/>
          <w:color w:val="111111"/>
          <w:sz w:val="28"/>
          <w:sz w:val="28"/>
          <w:szCs w:val="28"/>
          <w:rtl w:val="true"/>
          <w:lang w:bidi="fa-IR"/>
        </w:rPr>
        <w:t>فیه وجوه،بل أقوال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اختار المحقّق صاحب الکفایة رحمه الله التفصیل فی خصوص المعاملات، </w:t>
      </w:r>
      <w:r>
        <w:rPr>
          <w:rStyle w:val="FootnoteAnchor"/>
          <w:rtl w:val="true"/>
        </w:rPr>
        <w:footnoteReference w:id="841"/>
      </w:r>
      <w:r>
        <w:rPr>
          <w:rFonts w:ascii="IRNazanin" w:hAnsi="IRNazanin" w:eastAsia="IRNazanin"/>
          <w:color w:val="111111"/>
          <w:sz w:val="28"/>
          <w:sz w:val="28"/>
          <w:szCs w:val="28"/>
          <w:rtl w:val="true"/>
          <w:lang w:bidi="fa-IR"/>
        </w:rPr>
        <w:t xml:space="preserve">واختار المحقّق النائینی رحمه الله التفصیل بین الصحّة الواقعیة و الظاهریة، </w:t>
      </w:r>
      <w:r>
        <w:rPr>
          <w:rStyle w:val="FootnoteAnchor"/>
          <w:rtl w:val="true"/>
        </w:rPr>
        <w:footnoteReference w:id="842"/>
      </w:r>
      <w:r>
        <w:rPr>
          <w:rFonts w:ascii="IRNazanin" w:hAnsi="IRNazanin" w:eastAsia="IRNazanin"/>
          <w:color w:val="111111"/>
          <w:sz w:val="28"/>
          <w:sz w:val="28"/>
          <w:szCs w:val="28"/>
          <w:rtl w:val="true"/>
          <w:lang w:bidi="fa-IR"/>
        </w:rPr>
        <w:t xml:space="preserve">و قد اختار المحقّق الخوئی قدّس سره التفصیل بین العبادات و المعاملات بأنّهما مجعولان فی المعاملات دون العبادات، </w:t>
      </w:r>
      <w:r>
        <w:rPr>
          <w:rStyle w:val="FootnoteAnchor"/>
          <w:rtl w:val="true"/>
        </w:rPr>
        <w:footnoteReference w:id="843"/>
      </w:r>
      <w:r>
        <w:rPr>
          <w:rFonts w:ascii="IRNazanin" w:hAnsi="IRNazanin" w:eastAsia="IRNazanin"/>
          <w:color w:val="111111"/>
          <w:sz w:val="28"/>
          <w:sz w:val="28"/>
          <w:szCs w:val="28"/>
          <w:rtl w:val="true"/>
          <w:lang w:bidi="fa-IR"/>
        </w:rPr>
        <w:t>وقال الإمام الخمینی رحمه الله بعدم إمکان مجعولیتهما مطلقاً؛وذلک لأنّ الصحّة،</w:t>
      </w:r>
    </w:p>
    <w:p>
      <w:pPr>
        <w:pStyle w:val="BookText"/>
        <w:rPr/>
      </w:pPr>
      <w:r>
        <w:rPr>
          <w:rFonts w:ascii="IRNazanin" w:hAnsi="IRNazanin" w:eastAsia="IRNazanin"/>
          <w:color w:val="111111"/>
          <w:sz w:val="28"/>
          <w:sz w:val="28"/>
          <w:szCs w:val="28"/>
          <w:rtl w:val="true"/>
          <w:lang w:bidi="fa-IR"/>
        </w:rPr>
        <w:t>سواء کانت منتزعة من مطابقة الخارج للمخترع أو للأمر أو بمعنی التمامیة،أمر تکوینی عقلی لا ینالها الجعل،ومجرّد جعل الآثار فی المعاملات علی فرض صحّتها،لا یوجب کونها مجعولة فیها؛لعدم اتّصاف الماهیات المخترعة بالصحّة و الفساد کما هو واضح،بل المتّصف بهما هو الموجود الخارجی</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أو متعلّق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المراد بالشیء فی عنوان المسألة،هو ما یعمّ العبادات و المعاملات،لا أنّه مخصوص بالعبادات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المعاملة،هو ما فی قبال العبادات الذی لا یلزم فی صحّته قصد القربة الشامل للمعاملات بالمعنی الأخصّ و الأعمّ وغیرها،کالنهی عن أکل الثمن 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نعم،یختصّ ذلک بالاُمور القابلة للاتّصاف بالصحّة تارة وبالفساد اخری،فیخرج حینئذٍ ما لا یکون کذلک کعناوین المسببات ونحوها ممّا کان أمرها یدور بین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وعلیه،فلیس کلّ ما هو متعلّق للنهی یقع موضعاً للنزاع فی هذه المسألة،بل خصوص ما یقبل وصفی الصحّة و الفساد</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نذهب إلیه أنّ النهی من حیث اللغة وعرف أهلها لا یقتضی فساداً ولا صحّة،و إنّما نعلم فی متعلّقه الفساد بدلیل منفصل،فأمّا من ذهب إلی أنّ أدلّة الشرع دلّت علی تعلّق الفساد بالمنهی عنه،فإن أراد بدلیل الشرع ما ذکرناه فیما تقدّم من هذا الکتاب من أنّ الصحابة ومن یلیهم قضوا بفساد المنهیات من غیر توقّف علی دلیل،فذلک صحیح،و إن أشار بدلیل الشرع إلی غیر ذلک،فنحن نتکلّم علیه</w:t>
      </w:r>
      <w:r>
        <w:rPr>
          <w:rFonts w:eastAsia="IRNazanin" w:cs="IRNazanin"/>
          <w:color w:val="111111"/>
          <w:sz w:val="28"/>
          <w:szCs w:val="28"/>
          <w:rtl w:val="true"/>
          <w:lang w:bidi="fa-IR"/>
        </w:rPr>
        <w:t xml:space="preserve">. </w:t>
      </w:r>
      <w:r>
        <w:rPr>
          <w:rStyle w:val="FootnoteAnchor"/>
          <w:rtl w:val="true"/>
        </w:rPr>
        <w:footnoteReference w:id="846"/>
      </w:r>
      <w:bookmarkStart w:id="1088" w:name="pg13600_132434"/>
    </w:p>
    <w:p>
      <w:pPr>
        <w:pStyle w:val="Heading4"/>
        <w:numPr>
          <w:ilvl w:val="3"/>
          <w:numId w:val="1"/>
        </w:numPr>
        <w:rPr/>
      </w:pPr>
      <w:bookmarkStart w:id="1089" w:name="__RefHeading___Toc188957_3830689328"/>
      <w:bookmarkStart w:id="1090" w:name="_Toc402"/>
      <w:bookmarkEnd w:id="1088"/>
      <w:bookmarkEnd w:id="1089"/>
      <w:r>
        <w:rPr>
          <w:rtl w:val="true"/>
        </w:rPr>
        <w:t>تنقیح محلّ النزاع</w:t>
      </w:r>
      <w:bookmarkEnd w:id="1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اتّضح المقصود من الکلمات الواردة فی عنوان المسألة یتّضح المقصود ومحلّ النزاع فی المسألة،إذ النزاع فیها یرجع إلی النزاع فی الملازمة العقلیة بین النهی عن الشیء وفساده،فمن یقول بالاقتضاء،فإنّما یقول بأنّ النهی یستلزم عقلاً فساد متعلّقه،و قد یقول مع ذلک بأنّ اللفظ الدالّ علی النهی دالّ علی فساد المنهی عنه بالدلالة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یقول بعدمه،إنّما یقول بأنّ النهی عن الشیء لا یستلزم عقلاً فساده؛ولأجل هذا تدخل هذه المسألة فی بحث الملازمات العقلیة</w:t>
      </w:r>
      <w:r>
        <w:rPr>
          <w:rFonts w:eastAsia="IRNazanin" w:cs="IRNazanin"/>
          <w:color w:val="111111"/>
          <w:sz w:val="28"/>
          <w:szCs w:val="28"/>
          <w:rtl w:val="true"/>
          <w:lang w:bidi="fa-IR"/>
        </w:rPr>
        <w:t xml:space="preserve">. </w:t>
      </w:r>
      <w:r>
        <w:rPr>
          <w:rStyle w:val="FootnoteAnchor"/>
          <w:rtl w:val="true"/>
        </w:rPr>
        <w:footnoteReference w:id="847"/>
      </w:r>
    </w:p>
    <w:p>
      <w:pPr>
        <w:pStyle w:val="Heading4"/>
        <w:numPr>
          <w:ilvl w:val="3"/>
          <w:numId w:val="1"/>
        </w:numPr>
        <w:rPr/>
      </w:pPr>
      <w:bookmarkStart w:id="1091" w:name="__RefHeading___Toc188959_3830689328"/>
      <w:bookmarkStart w:id="1092" w:name="_Toc403"/>
      <w:bookmarkEnd w:id="1091"/>
      <w:r>
        <w:rPr>
          <w:rtl w:val="true"/>
        </w:rPr>
        <w:t>الأصل فی‌المسألة</w:t>
      </w:r>
      <w:bookmarkEnd w:id="1092"/>
    </w:p>
    <w:p>
      <w:pPr>
        <w:pStyle w:val="BookText"/>
        <w:rPr/>
      </w:pPr>
      <w:r>
        <w:rPr>
          <w:rFonts w:ascii="IRNazanin" w:hAnsi="IRNazanin" w:eastAsia="IRNazanin"/>
          <w:color w:val="111111"/>
          <w:sz w:val="28"/>
          <w:sz w:val="28"/>
          <w:szCs w:val="28"/>
          <w:rtl w:val="true"/>
          <w:lang w:bidi="fa-IR"/>
        </w:rPr>
        <w:t>لا أصل فی نفس المسألة المبحوث عنها لو شُکّ فیها،سواء کان البحث عن اقتضاء النهی الفساد من حیث الدلالة اللفظیة،أو کان من حیث الملازمات العقلیة،إذ الملازمة العقلیة لو کانت،فهی أزلیة،ولیس لها حالة سابقة،فلا أصل یحرز الملازمة وعدم الملازمة،وکذلک لا أصل لنا یعین دلالة اللفظ وعدم دلالته لو شُکّ فی الدلالة،هذا بالنسبة إلی المسألة الاُصولیة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الأصل فی المسألة الفرعیة،فیختلف بالنسبة إلی العبادات و المعاملات؛لأنّ الأصل فی جمیع موارد الشکّ فی صحّة المعاملة یقتضی الفساد؛لأصالة عدم ترتّب الأثر علی المعاملة الخارجیة أو الأصل بقاء متعلّقها علی ما کان علیه قبل تحقّق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العبادات،فإن کان الشکّ فی فسادها بعد الفراغ عن إحراز الملاک کما فی النهی عن الضدّ،فالأصل یقتضی الصّحة،و أمّا إذا کان الشکّ فی تحقّق الملاک،فالأصل یقتضی الفساد</w:t>
      </w:r>
      <w:r>
        <w:rPr>
          <w:rFonts w:eastAsia="IRNazanin" w:cs="IRNazanin"/>
          <w:color w:val="111111"/>
          <w:sz w:val="28"/>
          <w:szCs w:val="28"/>
          <w:rtl w:val="true"/>
          <w:lang w:bidi="fa-IR"/>
        </w:rPr>
        <w:t xml:space="preserve">. </w:t>
      </w:r>
      <w:r>
        <w:rPr>
          <w:rStyle w:val="FootnoteAnchor"/>
          <w:rtl w:val="true"/>
        </w:rPr>
        <w:footnoteReference w:id="848"/>
      </w:r>
      <w:bookmarkStart w:id="1093" w:name="pg13600_132435"/>
    </w:p>
    <w:p>
      <w:pPr>
        <w:pStyle w:val="Heading4"/>
        <w:numPr>
          <w:ilvl w:val="3"/>
          <w:numId w:val="1"/>
        </w:numPr>
        <w:rPr/>
      </w:pPr>
      <w:bookmarkStart w:id="1094" w:name="__RefHeading___Toc188961_3830689328"/>
      <w:bookmarkStart w:id="1095" w:name="_Toc404"/>
      <w:bookmarkEnd w:id="1093"/>
      <w:bookmarkEnd w:id="1094"/>
      <w:r>
        <w:rPr>
          <w:rtl w:val="true"/>
        </w:rPr>
        <w:t>الخلاصة</w:t>
      </w:r>
      <w:bookmarkEnd w:id="1095"/>
    </w:p>
    <w:p>
      <w:pPr>
        <w:pStyle w:val="BookText"/>
        <w:rPr/>
      </w:pPr>
      <w:r>
        <w:rPr>
          <w:rFonts w:ascii="IRNazanin" w:hAnsi="IRNazanin" w:eastAsia="IRNazanin"/>
          <w:color w:val="111111"/>
          <w:sz w:val="28"/>
          <w:sz w:val="28"/>
          <w:szCs w:val="28"/>
          <w:rtl w:val="true"/>
          <w:lang w:bidi="fa-IR"/>
        </w:rPr>
        <w:t>هذه المسألة من امّهات المسائل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ولتحریر محلّ النزاع،لا بدّ من توضیح الکلمات الأربع الرواردة فی عنوان البحث،وهی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اللفظة یعطی أنّ المراد منها الدلالة اللفظیة،ولکنّ المعروف بین المتأخّرین من الاُصولیین هو خصوص الدلالة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هذا،یکون البحث عن اقتضاء طبیعة النهی عن الشیء فساد المنهی عنه عقلاً،یعنی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النزاع هنا عن ثبوت الملازمة العقلیة بین النهی عن الشیء وفساده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نعم،إدّعی بعضهم أنّ هذه الملازمة علی تقدیر ثبوتها من نوع الملازمة البینة بالمعنی الأخصّ،وحینئذٍ یکون اللفظ الدالّ بالمطابقة علی النهی دالاًّ بالدلالة الالتزامیة علی فساد المنهی عنه،فیصحّ أن یراد من الدلالة ما هو أعمّ من اللفظیة و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النهی ظاهرة فی خصوص الحرمة،ولکنّ النزاع وقع فی التحریمی و التنزیهی و النفسی و الغیری،کما قال الآخوند وتلمیذه العراقی و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نعم،جزم المحقّق النائینی رحمه الله باختصاص النهی فی محلّ البحث بخصوص التحریمی النفسی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ما یقابل الصحّة تقابل العدم و الملکة،وصحّة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صحّة العبادة،مطابقتها لما هو المأمور به من جهة تمام أجزائها وشرائطها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فسادها،عدم مطابقتها له من جهة نقصان فیها،ولازم عدم مطابقتها لما هو مأمور به،عدم سقوط الأمر،وعدم سقوط الأداء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صحّة المعاملة،مطابقتها لما هو المعتبر فیها من أجزاء وشرائط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فسادها،عدم مطابقتها لما هو معتبر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الصحّة و الفساد فی العبادات و المعاملات هل هما مجعولتان أو لا؟فیه أقوال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أو متعلّق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بالشیء فی عنوان المسألة،هو ما یعمّ</w:t>
      </w:r>
    </w:p>
    <w:p>
      <w:pPr>
        <w:pStyle w:val="BookText"/>
        <w:rPr/>
      </w:pPr>
      <w:r>
        <w:rPr>
          <w:rFonts w:ascii="IRNazanin" w:hAnsi="IRNazanin" w:eastAsia="IRNazanin"/>
          <w:color w:val="111111"/>
          <w:sz w:val="28"/>
          <w:sz w:val="28"/>
          <w:szCs w:val="28"/>
          <w:rtl w:val="true"/>
          <w:lang w:bidi="fa-IR"/>
        </w:rPr>
        <w:t>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بالمعاملة،ما هو فی قبال العبادات الذی لا یلزم فی صحّته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نعم،یختصّ ذلک بالاُمور القابلة للاتّصاف بالصحّة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أنّ محلّ النزاع هو وجود الملازمة العقلیة بین النهی عن الشیء وفساده،فمن یقول بالاقتضاء یقول بأنّ النهی یستلزم عقلاً فساد متعلّقه،ومن یقول بعدمه یقول بأنّ النهی عن الشیء لا یستلزم عقلاً فساده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المبحوث عنها داخلة فی بحث الملازمات العقلیة،ولم تکن من مباحث الألفاظ</w:t>
      </w:r>
      <w:r>
        <w:rPr>
          <w:rFonts w:eastAsia="IRNazanin" w:cs="IRNazanin"/>
          <w:color w:val="111111"/>
          <w:sz w:val="28"/>
          <w:szCs w:val="28"/>
          <w:rtl w:val="true"/>
          <w:lang w:bidi="fa-IR"/>
        </w:rPr>
        <w:t>.</w:t>
      </w:r>
      <w:bookmarkStart w:id="1096" w:name="pg13600_132437"/>
    </w:p>
    <w:p>
      <w:pPr>
        <w:pStyle w:val="Heading4"/>
        <w:numPr>
          <w:ilvl w:val="3"/>
          <w:numId w:val="1"/>
        </w:numPr>
        <w:rPr/>
      </w:pPr>
      <w:bookmarkStart w:id="1097" w:name="__RefHeading___Toc188963_3830689328"/>
      <w:bookmarkStart w:id="1098" w:name="_Toc405"/>
      <w:bookmarkEnd w:id="1096"/>
      <w:bookmarkEnd w:id="1097"/>
      <w:r>
        <w:rPr>
          <w:rtl w:val="true"/>
        </w:rPr>
        <w:t>الأسئلة</w:t>
      </w:r>
      <w:bookmarkEnd w:id="10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البحث؟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الملازمة علی تقدیر ثبوتها من نوع الملازمة البینة بالمعنی الأخصّ،فما هو الدالّ علی فساد المنهی عنه؟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المحقّق الخوئی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الحرمة ولم یکن الظهور من جهة الوضع،بل بحکم العقل،فهل النهی التنزیهی و الغیری داخلان فی محلّ النزاع أم لا؟بین مختار الإمام الخمینی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التقابل بین الصحّة و الفساد؟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التقابل بین الصحّة و الفساد تقابل الإیجاب و السلب؟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صحّة العبادة و الماملة؟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الصحّة و الفساد فی العبادات و المعاملات مجعولتان شرعاً أم لا؟اُذکر نظر المحقّق النائینی و الآخوند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بالشیء فی عنوان المسألة؟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لایکون کلّ ما هو متعلّق النهی موضعاً للنزاع؟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محلّ النزاع فی مسألة دلالة النهی علی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أصل فی المسألة الاُصولیة؟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المسألة الفرعیة أصل فبینه</w:t>
      </w:r>
      <w:r>
        <w:rPr>
          <w:rFonts w:eastAsia="IRNazanin" w:cs="IRNazanin"/>
          <w:color w:val="111111"/>
          <w:sz w:val="28"/>
          <w:szCs w:val="28"/>
          <w:rtl w:val="true"/>
          <w:lang w:bidi="fa-IR"/>
        </w:rPr>
        <w:t>.</w:t>
      </w:r>
      <w:bookmarkStart w:id="1099" w:name="pg13600_132439"/>
    </w:p>
    <w:p>
      <w:pPr>
        <w:pStyle w:val="Heading3"/>
        <w:numPr>
          <w:ilvl w:val="2"/>
          <w:numId w:val="1"/>
        </w:numPr>
        <w:rPr/>
      </w:pPr>
      <w:bookmarkStart w:id="1100" w:name="__RefHeading___Toc188965_3830689328"/>
      <w:bookmarkStart w:id="1101" w:name="_Toc406"/>
      <w:bookmarkEnd w:id="1099"/>
      <w:bookmarkEnd w:id="1100"/>
      <w:r>
        <w:rPr>
          <w:rtl w:val="true"/>
        </w:rPr>
        <w:t>الدّرس الثالث و الخمسون</w:t>
      </w:r>
      <w:bookmarkEnd w:id="1101"/>
    </w:p>
    <w:p>
      <w:pPr>
        <w:pStyle w:val="Heading4"/>
        <w:numPr>
          <w:ilvl w:val="3"/>
          <w:numId w:val="1"/>
        </w:numPr>
        <w:rPr/>
      </w:pPr>
      <w:bookmarkStart w:id="1102" w:name="__RefHeading___Toc188967_3830689328"/>
      <w:bookmarkStart w:id="1103" w:name="_Toc407"/>
      <w:bookmarkEnd w:id="1102"/>
      <w:r>
        <w:rPr>
          <w:rtl w:val="true"/>
        </w:rPr>
        <w:t>النهی عن العبادة</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البحث یختلف اختلافاً کثیراً فی کلّ واحدة من العبادة و المعاملة،عقدوا البحث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و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منها فی محلّ البحث هی العبادة بالمعنی الأخصّ،أی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ما یشترط فی صحّتها قصد القربة،ولا یشمل النزاع العبادة بالمعنی الأعمّ،مثل غَسل الثوب من النجاسة،إذ لا یتوقّف حصول أثره المرغوب فیه،و هو زوال النجاسة علی وقوعه قریباً،فلو فرض وقوع الغسل منهیاً عنه کالغسل بالماء المغصوب،فإنّه یقع به الامتثال ویسقط الأمر به،فلا یتصوّر وقوعه فاسداً من أجل تعلّق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وقع محرماً منهیاً عنه،فانّه لا یقع عبادة متقرباً به إلی الله تعالی،فاذا قصد من الفساد هذا المعنی،فلا بأس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بالمعنی الأعم یقتضی الفساد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معنی العبادة هنا أنّها ما کانت متعلّقة للأمر فعلاً؛لأنّه مع فرض تعلّق النهی بها فعلاً،لا یعقل فرض تعلّق الأمر بها أیضاً،ولیس المورد کباب اجتماع الأمر و النهی الذی فرض فیه تعلّق النهی بعنوان غیر العنوان الذی تعلّق به الأمر،فإنّه إن جاز هناک</w:t>
      </w:r>
      <w:bookmarkStart w:id="1104" w:name="pg13600_132440"/>
    </w:p>
    <w:p>
      <w:pPr>
        <w:pStyle w:val="BookText"/>
        <w:rPr/>
      </w:pPr>
      <w:bookmarkEnd w:id="1104"/>
      <w:r>
        <w:rPr>
          <w:rFonts w:ascii="IRNazanin" w:hAnsi="IRNazanin" w:eastAsia="IRNazanin"/>
          <w:color w:val="111111"/>
          <w:sz w:val="28"/>
          <w:sz w:val="28"/>
          <w:szCs w:val="28"/>
          <w:rtl w:val="true"/>
          <w:lang w:bidi="fa-IR"/>
        </w:rPr>
        <w:t>اجتماع الأمر و النهی،فلا یجوز هنا؛لعدم تعدّد العنوان،و إنّما العنوان الذی تعلّق به الأمر هو نفسه صار متعلّقاً للنهی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هذا،فلا بدّ أن یراد بالعبادة المنهی عنها ما کانت طبیعتها متعلّقة للأمر،و إن لم تکن شاملة بما هی مأمور بها،لما هو متعلّق النهی،أو ما کانت من شأنها أن یتقرّب بها لو تعلّق بها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فالحاصل،إنّ المراد بالعبادة المنهی عنها،هی العبادة الشأنیة والاقتضائیة،لا العبادة الفعلیة</w:t>
      </w:r>
      <w:r>
        <w:rPr>
          <w:rFonts w:eastAsia="IRNazanin" w:cs="IRNazanin"/>
          <w:color w:val="111111"/>
          <w:sz w:val="28"/>
          <w:szCs w:val="28"/>
          <w:rtl w:val="true"/>
          <w:lang w:bidi="fa-IR"/>
        </w:rPr>
        <w:t xml:space="preserve">. </w:t>
      </w:r>
      <w:r>
        <w:rPr>
          <w:rStyle w:val="FootnoteAnchor"/>
          <w:rtl w:val="true"/>
        </w:rPr>
        <w:footnoteReference w:id="849"/>
      </w:r>
    </w:p>
    <w:p>
      <w:pPr>
        <w:pStyle w:val="Heading4"/>
        <w:numPr>
          <w:ilvl w:val="3"/>
          <w:numId w:val="1"/>
        </w:numPr>
        <w:rPr/>
      </w:pPr>
      <w:bookmarkStart w:id="1105" w:name="__RefHeading___Toc188969_3830689328"/>
      <w:bookmarkStart w:id="1106" w:name="_Toc408"/>
      <w:bookmarkEnd w:id="1105"/>
      <w:r>
        <w:rPr>
          <w:rtl w:val="true"/>
        </w:rPr>
        <w:t>أنحاء تصوّر النهی عن العبادة</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العبادة یتصوّر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النهی بأصل العبادة،کالنهی عن صوم یوم العیدین،وصوم الوصال،وصلاة الحائض؛وثانیها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بجزئها،کالنهی عن قراءة سور العزائم فی الصلاة؛وثالثها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بشرطها أو بشرط جزئها،کالنهی عن الصلاة فی اللباس المغصوب أو المتنجّس؛ورابعها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بوصف ملازم لها أو لجزئها،کالنهی عن الجهر بالقراءة فی موضع الإخفات،والنهی عن الإخفات فی موضع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العبادة یقتضی الفساد بناءً علی ثبوت الملازمة بین حرمة عبادة وفسادها،ولا یفرق فی ذلک بین أن تکون الحرمة متعلّقة بذات العبادة أو جزئها أو شرطها أو 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جمیع التقادیر،تقع فاسدة بملاک واحد،و هو عدم وقوعها مصداقاً للعبادة المأمور بها،أو للتمانع الظاهر بین العبادة التی یراد بها التقرّب إلی الله تعالی ومرضاته وبین النهی عنها المبعّد عصیان النهی عن الله تعالی،فیستحیل التقرّب بالمبعّد و الرضاء بما یسخطه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المقصود من القرب و البعد من المولی،هو القرب و البعد</w:t>
      </w:r>
      <w:bookmarkStart w:id="1107" w:name="pg13600_132441"/>
    </w:p>
    <w:p>
      <w:pPr>
        <w:pStyle w:val="BookText"/>
        <w:rPr/>
      </w:pPr>
      <w:bookmarkEnd w:id="1107"/>
      <w:r>
        <w:rPr>
          <w:rFonts w:ascii="IRNazanin" w:hAnsi="IRNazanin" w:eastAsia="IRNazanin"/>
          <w:color w:val="111111"/>
          <w:sz w:val="28"/>
          <w:sz w:val="28"/>
          <w:szCs w:val="28"/>
          <w:rtl w:val="true"/>
          <w:lang w:bidi="fa-IR"/>
        </w:rPr>
        <w:t>المعنویان،وهما یشبهان القرب و البعد المکانیین،فکما یستحیل التقرّب المکانی بالمبعّد مکاناً،کذلک یستحیل التقرّب المعنوی بما هو مبعّد معنوی</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وفی ضوء هذا الاستدلال،لا نحتاج إلی ذکر التعلیلات المذکورة فی الجزء و الشرط و الوصف،من أنّ النهی عن هذه الاُمور یسری إلی أصل العبادة،و أنّ ذلک واسطة فی ثبوت أو واسطة فی العروض،ولا نحتاج أیضاً إلی القول بأنّ جزء العبادة وشرطها عبادة،فإذا فسد الجزء و الشرط فسد المرکّب و المشروط؛مع أنّ فی هذه التعلیلات مناقشة مذکورة فی المطوّلات،فراجع</w:t>
      </w:r>
      <w:r>
        <w:rPr>
          <w:rFonts w:eastAsia="IRNazanin" w:cs="IRNazanin"/>
          <w:color w:val="111111"/>
          <w:sz w:val="28"/>
          <w:szCs w:val="28"/>
          <w:rtl w:val="true"/>
          <w:lang w:bidi="fa-IR"/>
        </w:rPr>
        <w:t>.</w:t>
      </w:r>
    </w:p>
    <w:p>
      <w:pPr>
        <w:pStyle w:val="Heading4"/>
        <w:numPr>
          <w:ilvl w:val="3"/>
          <w:numId w:val="1"/>
        </w:numPr>
        <w:rPr/>
      </w:pPr>
      <w:bookmarkStart w:id="1108" w:name="__RefHeading___Toc188971_3830689328"/>
      <w:bookmarkStart w:id="1109" w:name="_Toc409"/>
      <w:bookmarkEnd w:id="1108"/>
      <w:r>
        <w:rPr>
          <w:rtl w:val="true"/>
        </w:rPr>
        <w:t>فی النهی عن الوصف المفارق</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الخوئی رحمه الله تبعاً لاُستاذه المحقّق العراقی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النهی عن الوصف المفارق للموصوف،کالنهی عن الغصب،والأمر بالصلاة،فهو خارج عن مسألتنا هذه،وداخل فی مسألة اجتماع الأمر و النهی؛وذلک لأنّ هذا الوصف إن کان متّحداً مع موصوفه فی مورد الالتقاء والاجتماع،فلا مناص من القول بالامتناع،وعندئذٍ یدخل فی کبری مسألتنا هذه،و إن کان غیر متّحد معه وجوداً فیه،ولم نقل بسرایة الحکم من أحدهما إلی الآخر،فلا مناص من القول بالجواز،وعندئذٍ لا یکون داخلاً فیها،فالنتیجة أنّ هذا القسم داخل فی مسالة الاجتماع لا فی مسألتنا هذه،کما لا یخفی</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هذا کلّه فی النهی النفسی</w:t>
      </w:r>
      <w:r>
        <w:rPr>
          <w:rFonts w:eastAsia="IRNazanin" w:cs="IRNazanin"/>
          <w:color w:val="111111"/>
          <w:sz w:val="28"/>
          <w:szCs w:val="28"/>
          <w:rtl w:val="true"/>
          <w:lang w:bidi="fa-IR"/>
        </w:rPr>
        <w:t>.</w:t>
      </w:r>
    </w:p>
    <w:p>
      <w:pPr>
        <w:pStyle w:val="Heading4"/>
        <w:numPr>
          <w:ilvl w:val="3"/>
          <w:numId w:val="1"/>
        </w:numPr>
        <w:rPr/>
      </w:pPr>
      <w:bookmarkStart w:id="1110" w:name="__RefHeading___Toc188973_3830689328"/>
      <w:bookmarkStart w:id="1111" w:name="_Toc410"/>
      <w:bookmarkEnd w:id="1110"/>
      <w:r>
        <w:rPr>
          <w:rtl w:val="true"/>
        </w:rPr>
        <w:t>فی النهی الغیری</w:t>
      </w:r>
      <w:bookmarkEnd w:id="111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النهی الغیری التبعی،فحکمه حکم النفسی بلا فرق؛لأنّ الفعل المبعّد عن</w:t>
      </w:r>
      <w:bookmarkStart w:id="1112" w:name="pg13600_132442"/>
    </w:p>
    <w:p>
      <w:pPr>
        <w:pStyle w:val="BookText"/>
        <w:rPr/>
      </w:pPr>
      <w:bookmarkEnd w:id="1112"/>
      <w:r>
        <w:rPr>
          <w:rFonts w:ascii="IRNazanin" w:hAnsi="IRNazanin" w:eastAsia="IRNazanin"/>
          <w:color w:val="111111"/>
          <w:sz w:val="28"/>
          <w:sz w:val="28"/>
          <w:szCs w:val="28"/>
          <w:rtl w:val="true"/>
          <w:lang w:bidi="fa-IR"/>
        </w:rPr>
        <w:t>المولی فی حال کونه مبعّداً لا یعقل أن یکون متقرّباً به إلیه تعالی،کالتقرّب والابتعاد المکانیین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و إن کان غیریاً یوجب البعد ومبغوضیة المنهی عنه،و إن لم یشتمل علی مفسدة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نعم،غیر واحد من الأعاظم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الصلاة التی تتوقّف علی ترکها إزالة النجاسة عن المسجد،بناءً علی ثبوت الملازمة بین الأمر بالشیء و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الفساد،أو لا یقتضی عقلاً الفساد بوجه؛فهو خارج عن محلّ الکلام،إذ النهی علی تقدیر ثبوته لا یدلّ علی مبغوضیة متعلّقه بحیث یمتنع التقرّب به؛لأنّ غایة ما یترتّب علی هذا النهی إنّما هو منعه عن تعلّق الأمر بمتعلّقه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اخری،إنّ الإلزام بترک الصلاة لأجل إتیان غیرها هی الإزالة،ومن الطبیعی أنّ صحّة العبادة لا تتوقّف علی وجود الأمر بها،کما قال به الشیخ البهائی قدّس سره،بل یکفی فی صحّتها وجود الملاک و المحبوبیة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هذا،یصحّ التقرّب بالمنهی عنه بالنهی الغیری</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الغیری أیضاً نهی مولوی،وکونه تبعیاً لا یخرجه عن کونه زاجراً وتبعیداً عن الفعل،و إن کان الزجر و التبعید لمفسدة فی غیره أو لفوات مصلحة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الضدّ لیس نهیاً مولویاً،بل هو نهی یقتضیه العقل الذی لایستکشف منه حکم الشارع،کما قیل به فی مسألة الضدّ،فهذا النهی لا یقتضی تبعیداً عن المولی إلاّ إذا کشف عن مفسدة مبغوضة للمولی،و هذا شیء غیر مرتبط بحکم العقل فی نفسه</w:t>
      </w:r>
      <w:r>
        <w:rPr>
          <w:rFonts w:eastAsia="IRNazanin" w:cs="IRNazanin"/>
          <w:color w:val="111111"/>
          <w:sz w:val="28"/>
          <w:szCs w:val="28"/>
          <w:rtl w:val="true"/>
          <w:lang w:bidi="fa-IR"/>
        </w:rPr>
        <w:t xml:space="preserve">. </w:t>
      </w:r>
      <w:r>
        <w:rPr>
          <w:rStyle w:val="FootnoteAnchor"/>
          <w:rtl w:val="true"/>
        </w:rPr>
        <w:footnoteReference w:id="853"/>
      </w:r>
    </w:p>
    <w:p>
      <w:pPr>
        <w:pStyle w:val="Heading4"/>
        <w:numPr>
          <w:ilvl w:val="3"/>
          <w:numId w:val="1"/>
        </w:numPr>
        <w:rPr/>
      </w:pPr>
      <w:bookmarkStart w:id="1113" w:name="__RefHeading___Toc188975_3830689328"/>
      <w:bookmarkStart w:id="1114" w:name="_Toc411"/>
      <w:bookmarkEnd w:id="1113"/>
      <w:r>
        <w:rPr>
          <w:rtl w:val="true"/>
        </w:rPr>
        <w:t>الخلاصة</w:t>
      </w:r>
      <w:bookmarkEnd w:id="111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العبادة بالمعنی الأخصّ التی یشترط فی صحّتها قصد</w:t>
      </w:r>
    </w:p>
    <w:p>
      <w:pPr>
        <w:pStyle w:val="BookText"/>
        <w:rPr/>
      </w:pPr>
      <w:r>
        <w:rPr>
          <w:rFonts w:ascii="IRNazanin" w:hAnsi="IRNazanin" w:eastAsia="IRNazanin"/>
          <w:color w:val="111111"/>
          <w:sz w:val="28"/>
          <w:sz w:val="28"/>
          <w:szCs w:val="28"/>
          <w:rtl w:val="true"/>
          <w:lang w:bidi="fa-IR"/>
        </w:rPr>
        <w:t>القربة،ولیس المراد من العبادة هو ما کان متعلّقاً للأمر؛لأنّه مع فرض تعلّق النهی بها فعلاً،لا یعقل فرض تعلّق الأمر بها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بدّ أن یراد من العبادة المنهی عنها ما کانت طبیعتها متعلّقة للأمر،و إن لم تکن المأمور بها شاملة لما هو متعلّق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النهی عن العبادة یتصوّر علی أنحاء أربعة،والحقّ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العبادة یقتضی الفساد بناءً علی ثبوت الملازمة بین الحرمة و الفساد،سواء تعلّق النهی بذات العبادة أو جزئها أو شرطها أو وصفها،إذ الملاک واحد،و هو عدم وقوعها مصداقاً للعبادة المأمور بها،أو للتمانع بین العبادة التی یتقرّب بها إلی الله وبین النهی عنها المبعّد عن الله تعالی،فیستحیل التقرّب بالمبعّد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القرب و البعد إلی المولی،فهو القرب و البعد المعنویان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ضوء هذا الاستدلال،لا نحتاج إلی التعلیلات المذکورة فی 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 المحقّق العراقی و الخوئی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الوصف المفارق للموصوف،کالنهی عن الغصب،والأمر بالصلاة،فهو خارج عن مسألتنا هذه،وداخل فی مسألة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النهی الغیری التبعی،فحکمه حکم النفسی بلا فرق؛لأنّ الفعل المبعّد عن المولی فی حال کونه مبعّداً لا یعقل أن یکون متقرّباً به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نعم،غیر واحد من الأعاظم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الصلاة التی تتوقّف علی ترکها إزالة النجاسة عن المسجد بناءً علی ثبوت الملازمة بین الأمر بالشیء و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الفساد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الغیری أیضاً نهی مولوی،وکونه تبعیاً لا یخرجه عن کونه زاجراً وتبعیداً عن الفعل،و إنّ الزجر لمفسدة فی غیره أو لفوات مصلحة الغیر</w:t>
      </w:r>
      <w:r>
        <w:rPr>
          <w:rFonts w:eastAsia="IRNazanin" w:cs="IRNazanin"/>
          <w:color w:val="111111"/>
          <w:sz w:val="28"/>
          <w:szCs w:val="28"/>
          <w:rtl w:val="true"/>
          <w:lang w:bidi="fa-IR"/>
        </w:rPr>
        <w:t>.</w:t>
      </w:r>
      <w:bookmarkStart w:id="1115" w:name="pg13600_132444"/>
    </w:p>
    <w:p>
      <w:pPr>
        <w:pStyle w:val="Heading4"/>
        <w:numPr>
          <w:ilvl w:val="3"/>
          <w:numId w:val="1"/>
        </w:numPr>
        <w:rPr/>
      </w:pPr>
      <w:bookmarkStart w:id="1116" w:name="__RefHeading___Toc188977_3830689328"/>
      <w:bookmarkStart w:id="1117" w:name="_Toc412"/>
      <w:bookmarkEnd w:id="1115"/>
      <w:bookmarkEnd w:id="1116"/>
      <w:r>
        <w:rPr>
          <w:rtl w:val="true"/>
        </w:rPr>
        <w:t>الأسئلة</w:t>
      </w:r>
      <w:bookmarkEnd w:id="1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المقصود من العبادة فی محلّ البحث؟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مثل غَسل الثوب من النجاسة محرّماً منهیاً عنه،هل یدلّ النهی عن العبادة بالمعنی الأعمّ علی الفساد أم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العبادة المنهی عنها إذا کانت متعلّقة للأمر؟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أنحاء تصوّر النهی عن العبادة؟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یفرّق بین الحرمة المتعلّقة بذات العبادة أو جزئها أو شرطها أو وصفها؟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استدلال المحقّق العراقی و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خروج النهی عن الوصف المفارق للموصوف عن مسألة دلالة النهی علی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الغیری التبعی هل یدلّ علی الفساد أو لا؟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استدلال غیر واحد من الأعاظم علی عدم دلالة النهی الغیری علی الفساد</w:t>
      </w:r>
      <w:r>
        <w:rPr>
          <w:rFonts w:eastAsia="IRNazanin" w:cs="IRNazanin"/>
          <w:color w:val="111111"/>
          <w:sz w:val="28"/>
          <w:szCs w:val="28"/>
          <w:rtl w:val="true"/>
          <w:lang w:bidi="fa-IR"/>
        </w:rPr>
        <w:t>.</w:t>
      </w:r>
      <w:bookmarkStart w:id="1118" w:name="pg13600_132445"/>
    </w:p>
    <w:p>
      <w:pPr>
        <w:pStyle w:val="Heading3"/>
        <w:numPr>
          <w:ilvl w:val="2"/>
          <w:numId w:val="1"/>
        </w:numPr>
        <w:rPr/>
      </w:pPr>
      <w:bookmarkStart w:id="1119" w:name="__RefHeading___Toc188979_3830689328"/>
      <w:bookmarkStart w:id="1120" w:name="_Toc413"/>
      <w:bookmarkEnd w:id="1118"/>
      <w:bookmarkEnd w:id="1119"/>
      <w:r>
        <w:rPr>
          <w:rtl w:val="true"/>
        </w:rPr>
        <w:t>الدّرس الرابع و الخمسون</w:t>
      </w:r>
      <w:bookmarkEnd w:id="1120"/>
    </w:p>
    <w:p>
      <w:pPr>
        <w:pStyle w:val="Heading4"/>
        <w:numPr>
          <w:ilvl w:val="3"/>
          <w:numId w:val="1"/>
        </w:numPr>
        <w:rPr/>
      </w:pPr>
      <w:bookmarkStart w:id="1121" w:name="__RefHeading___Toc188981_3830689328"/>
      <w:bookmarkStart w:id="1122" w:name="_Toc414"/>
      <w:bookmarkEnd w:id="1121"/>
      <w:r>
        <w:rPr>
          <w:rtl w:val="true"/>
        </w:rPr>
        <w:t>هل النهی التنزیهی یدلّ علی الفساد أو لا؟</w:t>
      </w:r>
      <w:bookmarkEnd w:id="1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النهی التنزیهی أیضاً یدلّ علی الفساد کالتحریمی؛لعین التعلیل السابق،و هو عبارة عن استحالة التقرّب بما هو مبعّد بلا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الأمر،إنّ مرتبة البعد فی التحریمی أشدّ وآکد من التنزیهی،کاختلاف مرتبة القرب فی موافقة الأمر الوجوبی والاستحبابی،و هذا الفرق لا یوجب تفاوتاً فی استحالة التقرّب بالمبعّد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هذا حمل الأصحاب الکراهة فی العبادة علی أقلیة الثواب مع ثبوت صحّتها شرعاً لو أتی بها المکلّف،لا الکراهة الحکمیة الشرعیة التی تکون من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وعلیه،إذا احرز کون النهی تنزیهیاً،فالظاهر دلالته علی الفساد،إذ یستفاد منه مرجوحیة متعلّقه وحزازته،ولا نقول بصحّة العبادة المنهی عنها بالنهی التنزیهی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کان النهی التنزیهی متعلّقاً بأصل العبادة أو جزئها أو شرطها أو وصفها،أمّا لو کان النهی عن عنوان آخر غیر عنوان المأمور به،کما لو کان بین المنهی عنه و المأمور به عموم وخصوص من وجه،مثلاً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ولا تکن فی موضع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فی بیت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المورد خارج عن محلّ البحث،بل داخل فی باب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بالجواز هناک،فمن الأولی أن</w:t>
      </w:r>
      <w:bookmarkStart w:id="1123" w:name="pg13600_132446"/>
    </w:p>
    <w:p>
      <w:pPr>
        <w:pStyle w:val="BookText"/>
        <w:rPr/>
      </w:pPr>
      <w:bookmarkEnd w:id="1123"/>
      <w:r>
        <w:rPr>
          <w:rFonts w:ascii="IRNazanin" w:hAnsi="IRNazanin" w:eastAsia="IRNazanin"/>
          <w:color w:val="111111"/>
          <w:sz w:val="28"/>
          <w:sz w:val="28"/>
          <w:szCs w:val="28"/>
          <w:rtl w:val="true"/>
          <w:lang w:bidi="fa-IR"/>
        </w:rPr>
        <w:t>یقول هنا بالجواز،و أمّا إذا قلنا بامتناع اجتماع الأمر و النهی،فیدخل فی مسألتنا،وهی النهی عن العبادة</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قال العلاّمة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التنزیهی المتعلّق بالعبادة تارة ینشأ من حزازة ومنقصة فی تطبیق الطبیعی الواجب علی حصّة خاصّة منه من دون أیة حزازة ومنقصة فی نفس تلک الحصّة،ولذا یکون حالها حال سائر حصصه وأفراده فی الوفاء بالغرض،وذلک کالنهی المتعلّق بالعبادة الفعلیة کالصلاة فی الحمّام مثلاً،والصلاة فی مواضع التهمة،وما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 ینشأ من حزازة ومنقصة فی ذات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التنزیهی علی التفسیر الأوّل خارج عن مورد النزاع،بداهة أنّه لا یدلّ علی الفساد،بل هو یدلّ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التفسیر الثانی داخل فیه،ضرورة أنّ الشیء إذا کان مکروهاً فی نفسه ومرجوحاً فی ذاته لم یمکن التقرّب به،فلا فرق عندئذٍ بینه وبین النهی التحریمی من هذه الناحیة أصلاً</w:t>
      </w:r>
      <w:r>
        <w:rPr>
          <w:rFonts w:eastAsia="IRNazanin" w:cs="IRNazanin"/>
          <w:color w:val="111111"/>
          <w:sz w:val="28"/>
          <w:szCs w:val="28"/>
          <w:rtl w:val="true"/>
          <w:lang w:bidi="fa-IR"/>
        </w:rPr>
        <w:t xml:space="preserve">. </w:t>
      </w:r>
      <w:r>
        <w:rPr>
          <w:rStyle w:val="FootnoteAnchor"/>
          <w:rtl w:val="true"/>
        </w:rPr>
        <w:footnoteReference w:id="855"/>
      </w:r>
    </w:p>
    <w:p>
      <w:pPr>
        <w:pStyle w:val="Heading4"/>
        <w:numPr>
          <w:ilvl w:val="3"/>
          <w:numId w:val="1"/>
        </w:numPr>
        <w:rPr/>
      </w:pPr>
      <w:bookmarkStart w:id="1124" w:name="__RefHeading___Toc188983_3830689328"/>
      <w:bookmarkStart w:id="1125" w:name="_Toc415"/>
      <w:bookmarkEnd w:id="1124"/>
      <w:r>
        <w:rPr>
          <w:rtl w:val="true"/>
        </w:rPr>
        <w:t>تنبیه</w:t>
      </w:r>
      <w:bookmarkEnd w:id="1125"/>
    </w:p>
    <w:p>
      <w:pPr>
        <w:pStyle w:val="BookText"/>
        <w:rPr/>
      </w:pPr>
      <w:r>
        <w:rPr>
          <w:rFonts w:ascii="IRNazanin" w:hAnsi="IRNazanin" w:eastAsia="IRNazanin"/>
          <w:color w:val="111111"/>
          <w:sz w:val="28"/>
          <w:sz w:val="28"/>
          <w:szCs w:val="28"/>
          <w:rtl w:val="true"/>
          <w:lang w:bidi="fa-IR"/>
        </w:rPr>
        <w:t>إنّ النهی الذی هو موضع النزاع،وقلنا بأنّه یدلّ علی الفساد فی العبادة،هو النهی الذی یتضمّن حکماً تحریمیاً أو تنزیهیاً،بأن یکون إنشاؤه بداعی الردع و الزجر،و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من مادّة النهی وصیغته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النهی بداع آخر،کداعی بیان أقلّیة الثواب أو داعی الإرشاد إلی مانعیة الشیء المنهی عنه،مثل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لبس الحریر أو جلد المیتة فی الصلاة،فإنّه لیس موضع النزاع،ولا یقتضی الفساد بما هو نهی،إلاّ أن یتضمّن اعتبار شیء فی المأمور به،فمع فقد ذلک الشیء لا ینطبق المأتی به علی المأمور به،فیقع فاسداً من هذه الجهة،</w:t>
      </w:r>
      <w:bookmarkStart w:id="1126" w:name="pg13600_132447"/>
    </w:p>
    <w:p>
      <w:pPr>
        <w:pStyle w:val="BookText"/>
        <w:rPr/>
      </w:pPr>
      <w:bookmarkEnd w:id="1126"/>
      <w:r>
        <w:rPr>
          <w:rFonts w:ascii="IRNazanin" w:hAnsi="IRNazanin" w:eastAsia="IRNazanin"/>
          <w:color w:val="111111"/>
          <w:sz w:val="28"/>
          <w:sz w:val="28"/>
          <w:szCs w:val="28"/>
          <w:rtl w:val="true"/>
          <w:lang w:bidi="fa-IR"/>
        </w:rPr>
        <w:t>کالنهی بداعی الإرشاد إلی مانعیة شیء،فیستفاد منه أنّ عدم ذلک الشیء یکون شرطاً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ولکن،هذا شیء لا یرتبط بمسألتنا</w:t>
      </w:r>
      <w:r>
        <w:rPr>
          <w:rFonts w:eastAsia="IRNazanin" w:cs="IRNazanin"/>
          <w:color w:val="111111"/>
          <w:sz w:val="28"/>
          <w:szCs w:val="28"/>
          <w:rtl w:val="true"/>
          <w:lang w:bidi="fa-IR"/>
        </w:rPr>
        <w:t xml:space="preserve">. </w:t>
      </w:r>
      <w:r>
        <w:rPr>
          <w:rStyle w:val="FootnoteAnchor"/>
          <w:rtl w:val="true"/>
        </w:rPr>
        <w:footnoteReference w:id="856"/>
      </w:r>
    </w:p>
    <w:p>
      <w:pPr>
        <w:pStyle w:val="Heading4"/>
        <w:numPr>
          <w:ilvl w:val="3"/>
          <w:numId w:val="1"/>
        </w:numPr>
        <w:rPr/>
      </w:pPr>
      <w:bookmarkStart w:id="1127" w:name="__RefHeading___Toc188985_3830689328"/>
      <w:bookmarkStart w:id="1128" w:name="_Toc416"/>
      <w:bookmarkEnd w:id="1127"/>
      <w:r>
        <w:rPr>
          <w:rtl w:val="true"/>
        </w:rPr>
        <w:t>النهی عن المعاملة</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النهی فی المعاملة علی نحوین،کالنهی عن العبادة،فإنّه تارة یکون النهی بداعی بیان المانعیة و الإرشاد إلی خلل فیها،واُخری یکون بداعی الردع و الزجر من أجل مبغوضیة ما تعلّق به النهی،ووجود المنقصة و الحزازة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الأوّل،فهو خارج عن المسألة کما تقدّم فی التنبیه السابق،إذ لا شکّ فی أنّه لو کان النهی بداعی الإرشاد إلی مانعیة الشیء فی المعاملة،فإنّه یکون دالاًّ علی فسادها عند الإخلال؛لدلالة النهی علی اعتبار عدم المانع فیها،فتخلّفه تخلّف للشرط المعتبر فی صحّتها من دون فرق فی ذلک بین أن یکون النهی متعلّقاً بنفس العقد أو الإیقاع،کالنهی عن بیع الوقف،وما لا یملک،وبیع المجهول،والنکاح فی العدّة،والطلاق فی طهر المواقعة،فهذه الطائفة من النواهی بکلا نوعیها تدلّ علی فساد المعاملة جزماً وبلا خلاف وإشکال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الثانی،یعنی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النهی مولویاً ودالاًّ علی حرمتها ومبغوضیتها،فلا یدلّ علی فساد المعاملة،وذلک من جهة وضوح عدم الملازمة بین حرمة المعاملة ومبغوضیتها وبین فسادها،وعدم ترتّب النقل والانتقال،من غیر فرق فی ذلک بین أن‌یکون النهی متعلّقاً بالسبب و هو العقد،أو بالمسبّب و هو النقل والانتقال،أو بالتسبب إلی المسبّب بالسبب،فعلی جمیع التقادیر لا دلالة للنهی بما أنّه نهی مولوی علی‌الفساد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قال المحقّق المظفّر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النهی عن ذات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العقد الإنشائی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کالنهی عن البیع وقت النداء لصلاة الجمعة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 فَاسْعَوْا إِلی ذِکْرِ اللّهِ وَ ذَرُوا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فالمعروف أنّه لا یدلّ علی فساد المعاملة،إذ لم تثبت المنافاة لا عقلاً ولا عرفاً بین مبغوضیة العقد و التسبیب به وبین إمضاء الشارع له بعد أن کان العقد مستوفیاً لجمیع الشروط المعتبرة فیه،بل ثبت خلافها کحرمة الظهار التی لم تناف ترتّب الأثر علیه من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النهی عن ذات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 وجود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بیع الآبق وبیع المصحف،فقد ذهب جماعة من العلماء إلی أنّ النهی فی هذا القسم یقتضی الفساد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قال المحقّق النائینی رحمه الله فی توجیه اقتضاء النهی الفساد إذا تعلّق بذات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و النهی الشرعیین موجبان لخروج متعلّقهما عن تحت سلطة المکلّف،ویکون فی عالم التشریع مقهوراً ومجبوراً علی الفعل و الترک،إذ لو تعلّق النهی بنفس العمل،فإنّه یخرج عن تحت سلطان المکلّف،ویکون النهی مخصّصاً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ذلک،یبتنی عدم جواز بیع منذور الصدقة ومشروطها فی ضمن العقد اللازم،والسرّ فی ذلک أنّ نفس النهی عن المسبّب یکون معجزاً مولویاً للمکلّف عن الفعل،فیختلّ به الشرط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العاقد مسلّطاً علی المعاملة فی حکم الشارع،وغیر محجور علیه من قبل الشارع من التصرّف فی العین التی تجری علیها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المعاملة،فلا محالة یترتّب علی ذلک فساد المعاملة</w:t>
      </w:r>
      <w:r>
        <w:rPr>
          <w:rFonts w:eastAsia="IRNazanin" w:cs="IRNazanin"/>
          <w:color w:val="111111"/>
          <w:sz w:val="28"/>
          <w:szCs w:val="28"/>
          <w:rtl w:val="true"/>
          <w:lang w:bidi="fa-IR"/>
        </w:rPr>
        <w:t xml:space="preserve">. </w:t>
      </w:r>
      <w:r>
        <w:rPr>
          <w:rStyle w:val="FootnoteAnchor"/>
          <w:rtl w:val="true"/>
        </w:rPr>
        <w:footnoteReference w:id="860"/>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استناد الفساد إلی النهی إنّما یصحّ إذا کان العقد بشرائطه</w:t>
      </w:r>
      <w:bookmarkStart w:id="1129" w:name="pg13600_132449"/>
    </w:p>
    <w:p>
      <w:pPr>
        <w:pStyle w:val="BookText"/>
        <w:rPr/>
      </w:pPr>
      <w:bookmarkEnd w:id="1129"/>
      <w:r>
        <w:rPr>
          <w:rFonts w:ascii="IRNazanin" w:hAnsi="IRNazanin" w:eastAsia="IRNazanin"/>
          <w:color w:val="111111"/>
          <w:sz w:val="28"/>
          <w:sz w:val="28"/>
          <w:szCs w:val="28"/>
          <w:rtl w:val="true"/>
          <w:lang w:bidi="fa-IR"/>
        </w:rPr>
        <w:t>موجوداً حتّی بشرائط المتعاقدین و العوضین،وإنّه لیس فی البین إلاّ المبغوضیة الصرفة المستفادة من النهی،وحینئذٍ یقع البحث فی أنّ هذه المبغوضیة هل تنافی صحّة المعاملة أو لا؟أمّا إذا کان النهی دالاًّ علی اعتبار شیء فی المتعاقدین مثل النهی عن أن یبیع السفیه و المجنون الدالّ علی اعتبار العقل فی البائع،أو فی العوضین کالنهی عن بیع الخمر و المیتة و الآبق الدالّ علی اعتبار إباحة المبیع و التمکّن من التصرّف فیه،أو العقد مثل النهی عن العقد بغیر العربیة الدالّ علی فساد المعاملة،ففی الحقیقة هذا النهی یرجع إلی القسم الأوّل،و هو ما کان النهی فیه بداعی الإرشاد إلی اعتبار شیء فی المعاملة،و قد تقدّم أنّ هذا لیس موضع الکلام من منافاة نفس النهی بداعی الردع و الزجر</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هذا کلّه علی حسب ما تقتضیه القواعد،ولقد عرفت عدم اقتضاء النهی المولوی التحریمی فساد المعاملة مطلقاً سواء تعلّق بالسبب أو المسبّب أو بالتسبیب،و إن کان النهی الإرشادی مقتضیاً للفساد</w:t>
      </w:r>
      <w:r>
        <w:rPr>
          <w:rFonts w:eastAsia="IRNazanin" w:cs="IRNazanin"/>
          <w:color w:val="111111"/>
          <w:sz w:val="28"/>
          <w:szCs w:val="28"/>
          <w:rtl w:val="true"/>
          <w:lang w:bidi="fa-IR"/>
        </w:rPr>
        <w:t>.</w:t>
      </w:r>
    </w:p>
    <w:p>
      <w:pPr>
        <w:pStyle w:val="Heading4"/>
        <w:numPr>
          <w:ilvl w:val="3"/>
          <w:numId w:val="1"/>
        </w:numPr>
        <w:rPr/>
      </w:pPr>
      <w:bookmarkStart w:id="1130" w:name="__RefHeading___Toc188987_3830689328"/>
      <w:bookmarkStart w:id="1131" w:name="_Toc417"/>
      <w:bookmarkEnd w:id="1130"/>
      <w:r>
        <w:rPr>
          <w:rtl w:val="true"/>
        </w:rPr>
        <w:t>خاتمة</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حسب النصوص الخاصّة،فقد یقال بدلالتها علی ملازمة النهی للفساد،کالخبر المروی فی الکافی فی الصحیح،والصدوق فی الموثّق بابن بکیر عن زرارة عن الباقر علیه السّلام،قال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مملوک تزوّج بغیر إذن سیده؟فقال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سیده،إن شاء أجازه و إن شاء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تعالی،إنّ حکم بن عتیبة وإبراهیم النخعی وأصحابهما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النکاح فاسد ولا یحلّ إجازة السید له؟فقال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الله،إنّما عصی سیده فإذا أجاز فهو له جائز</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وکالخبر المروی فی الکافی و الصدوق مرسلاً عن زرارة عن الباقر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تزوّج عبدُه بغیر إذنه فدخل بها،ثمّ اطّلع علی ذلک مولاه،فقال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مولاه،إن شاء فرّق بینهما و إن شاء أجاز؛فإن فرّق بینهما فللمرأة ما أصدقها،إلاّ أن یکون اعتدی فأصدقها صداقاً کثیراً،و إن أجاز نکاحه فهما علی نکاحهما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أصل النکاح کان عاصیاً؟فقال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أتی شیئاً حلالاً ولیس بعاصٍ لله ورسوله صلی الله علیه و آله،و إنّما عصی سیده ولم یعص الله،إنّ ذلک کإتیان ما حرّم الله عزّ وجلّ علیه من نکاح فی عدّة وأشباهه</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بتقریب دلالة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لم یکن ممّا حرّمه الله حتّی یقع فاسداً،ولا یصلحه إجازة السید،فتدلّ حینئذٍ علی ملازمة النهی المولوی للفساد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وبکلمة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لو کان معصیة الله تعالی لکان باطلاً،ولکنّ المقام لیس من المعصیة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نعم،ربّما استدلّ بعض بهذه الروایات الواردة علی عدم دلالة النهی علی الفساد،وتقریب الاستدلال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صریح الروایات هو أنّ عصیان العبد سیده لا یستلزم بطلان النکاح،و إنّما یوجب توقّف صحّته علی إجازة مولاه،وبما أنّ عصیان السید یلازم عصیانه تعالی یستفاد من تلک الروایات عدم استلزام عصیانه تعالی لبطلان النکاح،و أمّا عصیانه تعالی المستلزم لفساده بمقتضی مفهوم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الله،فلا بدّ من أن یراد به العصیان الوضعی،بمعنی أنّ العبد لم یرتکب ما هو غیر مشروع فی نفسه،کالنکاح فی العدّة علی ما مثّل الإمام علیه السّلام له بذلک لئلاّ یکون قابلاً للصحّة بعد وقوعه،بل ارتکب أمراً مشروعاً فی نفسه قابلاً لتعلّق الإجازة به من المولی،فیصحّ عند تعلّق الإجازة به،و أمّا العصیان التکلیفی الذی هو محلّ الکلام فی المقام،فهو غیر مراد من</w:t>
      </w:r>
      <w:bookmarkStart w:id="1132" w:name="pg13600_132451"/>
    </w:p>
    <w:p>
      <w:pPr>
        <w:pStyle w:val="BookText"/>
        <w:rPr/>
      </w:pPr>
      <w:bookmarkEnd w:id="1132"/>
      <w:r>
        <w:rPr>
          <w:rFonts w:ascii="IRNazanin" w:hAnsi="IRNazanin" w:eastAsia="IRNazanin"/>
          <w:color w:val="111111"/>
          <w:sz w:val="28"/>
          <w:sz w:val="28"/>
          <w:szCs w:val="28"/>
          <w:rtl w:val="true"/>
          <w:lang w:bidi="fa-IR"/>
        </w:rPr>
        <w:t>العصیان المنفی فی الروایة قطعاً؛لأنّ عصیان السید ملازم لعصیانه تبارک وتعالی،فلا یصحّ نفیه مع إثبات عصیانه لسیده</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قال المحقّق الخوئی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لفظ العصیان الوارد فی هذه الروایات هو العصیان الوضعی فی کلّ من الموردین،بتقریب أنّ النکاح لوکان غیر مشروع فی نفسه کما إذا کان واقعاً فی العدّة ونحو ذلک لکان ذلک باطلاً وغیر قابل للصحّة،و أمّا إذا کان فی نفسه مشروعاً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اعتبر فی صحّته ونفوذه رضاء سیده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فساده دائراً مدار عدم رضاء السید حدوثاً وبقاءً</w:t>
      </w:r>
      <w:r>
        <w:rPr>
          <w:rFonts w:eastAsia="IRNazanin" w:cs="IRNazanin"/>
          <w:color w:val="111111"/>
          <w:sz w:val="28"/>
          <w:szCs w:val="28"/>
          <w:rtl w:val="true"/>
          <w:lang w:bidi="fa-IR"/>
        </w:rPr>
        <w:t xml:space="preserve">. </w:t>
      </w:r>
      <w:r>
        <w:rPr>
          <w:rStyle w:val="FootnoteAnchor"/>
          <w:rtl w:val="true"/>
        </w:rPr>
        <w:footnoteReference w:id="865"/>
      </w:r>
    </w:p>
    <w:p>
      <w:pPr>
        <w:pStyle w:val="Heading4"/>
        <w:numPr>
          <w:ilvl w:val="3"/>
          <w:numId w:val="1"/>
        </w:numPr>
        <w:rPr/>
      </w:pPr>
      <w:bookmarkStart w:id="1133" w:name="__RefHeading___Toc188989_3830689328"/>
      <w:bookmarkStart w:id="1134" w:name="_Toc418"/>
      <w:bookmarkEnd w:id="1133"/>
      <w:r>
        <w:rPr>
          <w:rtl w:val="true"/>
        </w:rPr>
        <w:t>الخلاصة</w:t>
      </w:r>
      <w:bookmarkEnd w:id="1134"/>
    </w:p>
    <w:p>
      <w:pPr>
        <w:pStyle w:val="BookText"/>
        <w:rPr/>
      </w:pPr>
      <w:r>
        <w:rPr>
          <w:rFonts w:ascii="IRNazanin" w:hAnsi="IRNazanin" w:eastAsia="IRNazanin"/>
          <w:color w:val="111111"/>
          <w:sz w:val="28"/>
          <w:sz w:val="28"/>
          <w:szCs w:val="28"/>
          <w:rtl w:val="true"/>
          <w:lang w:bidi="fa-IR"/>
        </w:rPr>
        <w:t>النهی التنزیهی أیضاً یدلّ علی الفساد کالتحریمی؛لاستحالة التقرّب بالمبعّد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الأمر،إنّ مرتبة البعد فی التحریمی أشدّ وآکد من التنزیهی،ولأجل هذا حمل الأصحاب الکراهة فی العبادة علی أقلّیة الثواب مع ثبوت صحّتها شرعاً،سواء تعلّق النهی التنزیهی بأصل العبادة أو جزئها أو شرطها أو وصفها،و أمّا لو کان النهی عن عنوان آخر غیر عنوان المأمور به،کما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ولا تکن فی موضع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المورد خارج عن محلّ البحث وداخل فی باب اجتماع الأمر و النهی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النهی الذی یدلّ علی الفساد فی العبادة هو النهی الذی یتضمّن حکماً تحریمیاً أو تنزیهیاً،أی بأن یکون بداع الردع و الزجر،و هذا المعنی هو الظاهر من مادّة النهی وصیغته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النهی بداع آخر کداعی بیان أقلّیة الثواب أو داعی الإرشاد،فإنّه لیس موضع النزاع،ولا یقتضی الفساد بما هو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النهی فی المعاملة،فهو کالنهی عن العبادة،علی نحوین،فتارة یکون بداعی بیان المانعیة و الإرشاد،واُخری یکون بداعی الردع و الزجر من أجل مبغوضیة ما تعلّق به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الأوّل،فهو خارج عن المسألة،و إن کان الثانی،یعنی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مولویاً ودالاًّ علی حرمتها،فلا یدلّ علی فساد المعاملة،وذلک من جهة وضوح عدم الملازمة بین حرمة المعاملة ومبغوضیتها وبین فسادها،من غیر فرق فی ذلک بین أن یکون النهی متعلّقاً بالسبب أو المسبّب أو بالتسبیب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نعم،ذهب جماعة من العلماء إلی أنّ النهی إذا کان عن ذات المسبّب کالنهی عن بیع الآبق وبیع المصحف،فهو یقتضی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النائینی رحمه الله فی توجیه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و النهی الشرعیین موجبان لخروج متعلّقهما عن سلطة المکلّف،ویکون فی عالم التشریع مقهوراً ومجبوراً علی الفعل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النهی عن المسبّب یکون معجزاً مولویاً للمکلّف عن الفعل،فیختلّ به الشرط المعتبر فی صحّة المعاملة،فلا محالة یترتّب علی ذلک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استناد الفعل إلی النهی إنّما یصحّ إذا کان العقد بشرائطه موجوداً،وإنّه لیس فی البین إلاّ المبغوضیة الصرفة المستفادة من النهی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حسب ما تقتضیه القواعد،و أمّا علی حسب النصوص الخاصّة،فقد یقال بدلالتها علی ملازمة النهی للفساد،بتقریب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لم یکن ممّا حرّمه الله حتّی یقع فاسداً،ولا یصلحه إجازة السید،فتدلّ حینئذٍ علی ملازمة النهی المولوی للفساد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آخر استدلّ بهذه الروایات علی عدم دلالة النهی علی الفساد</w:t>
      </w:r>
      <w:r>
        <w:rPr>
          <w:rFonts w:eastAsia="IRNazanin" w:cs="IRNazanin"/>
          <w:color w:val="111111"/>
          <w:sz w:val="28"/>
          <w:szCs w:val="28"/>
          <w:rtl w:val="true"/>
          <w:lang w:bidi="fa-IR"/>
        </w:rPr>
        <w:t>.</w:t>
      </w:r>
      <w:bookmarkStart w:id="1135" w:name="pg13600_132453"/>
    </w:p>
    <w:p>
      <w:pPr>
        <w:pStyle w:val="Heading4"/>
        <w:numPr>
          <w:ilvl w:val="3"/>
          <w:numId w:val="1"/>
        </w:numPr>
        <w:rPr/>
      </w:pPr>
      <w:bookmarkStart w:id="1136" w:name="__RefHeading___Toc188991_3830689328"/>
      <w:bookmarkStart w:id="1137" w:name="_Toc419"/>
      <w:bookmarkEnd w:id="1135"/>
      <w:bookmarkEnd w:id="1136"/>
      <w:r>
        <w:rPr>
          <w:rtl w:val="true"/>
        </w:rPr>
        <w:t>الأسئلة</w:t>
      </w:r>
      <w:bookmarkEnd w:id="1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الدالّ علی أنّ النهی التنزیهی یدلّ علی الفساد؟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یدلّ النهی التنزیهی علی الفساد إذا تعلّق بعنوان آخر غیر عنوان المأمور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تفصیل المحقّق الخوئی رحمه الله فی النهی التنزیهی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النهی إذا کان بداعی الردع و الزجر وبینه إذا کان بداعی الإرشاد فی دلالته علی الفساد؟وضّح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أنحاء النهی فی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حکم النحو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یدلّ النهی عن ذات السبب علی الفساد؟وضّح مع ذکر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الإیراد علی المحقّق النائینی رحمه الله مع ذکر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تقریب القائلین بأنّ النصوص الخاصّة تدلّ علی ملازمة النهی للفساد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تقریب القائلین بأنّ النصوص الخاصّة لا تدلّ علی أنّ النهی فی المعاملات یستلزم الفساد</w:t>
      </w:r>
      <w:r>
        <w:rPr>
          <w:rFonts w:eastAsia="IRNazanin" w:cs="IRNazanin"/>
          <w:color w:val="111111"/>
          <w:sz w:val="28"/>
          <w:szCs w:val="28"/>
          <w:rtl w:val="true"/>
          <w:lang w:bidi="fa-IR"/>
        </w:rPr>
        <w:t>.</w:t>
      </w:r>
      <w:bookmarkStart w:id="1138" w:name="pg13600_132455"/>
    </w:p>
    <w:p>
      <w:pPr>
        <w:pStyle w:val="Heading3"/>
        <w:numPr>
          <w:ilvl w:val="2"/>
          <w:numId w:val="1"/>
        </w:numPr>
        <w:rPr/>
      </w:pPr>
      <w:bookmarkStart w:id="1139" w:name="__RefHeading___Toc188993_3830689328"/>
      <w:bookmarkStart w:id="1140" w:name="_Toc420"/>
      <w:bookmarkEnd w:id="1138"/>
      <w:bookmarkEnd w:id="1139"/>
      <w:r>
        <w:rPr>
          <w:rtl w:val="true"/>
        </w:rPr>
        <w:t>الدّرس الخامس و الخمسون</w:t>
      </w:r>
      <w:bookmarkEnd w:id="1140"/>
    </w:p>
    <w:p>
      <w:pPr>
        <w:pStyle w:val="Heading4"/>
        <w:numPr>
          <w:ilvl w:val="3"/>
          <w:numId w:val="1"/>
        </w:numPr>
        <w:rPr/>
      </w:pPr>
      <w:bookmarkStart w:id="1141" w:name="__RefHeading___Toc188995_3830689328"/>
      <w:bookmarkStart w:id="1142" w:name="_Toc421"/>
      <w:bookmarkEnd w:id="1141"/>
      <w:r>
        <w:rPr>
          <w:rtl w:val="true"/>
        </w:rPr>
        <w:t>طرق معرفة المراد من النصوص</w:t>
      </w:r>
      <w:bookmarkEnd w:id="1142"/>
    </w:p>
    <w:p>
      <w:pPr>
        <w:pStyle w:val="BookText"/>
        <w:rPr/>
      </w:pPr>
      <w:r>
        <w:rPr>
          <w:rFonts w:ascii="IRNazanin" w:hAnsi="IRNazanin" w:eastAsia="IRNazanin"/>
          <w:color w:val="111111"/>
          <w:sz w:val="28"/>
          <w:sz w:val="28"/>
          <w:szCs w:val="28"/>
          <w:rtl w:val="true"/>
          <w:lang w:bidi="fa-IR"/>
        </w:rPr>
        <w:t>من البدیهی توقّف فهم النصّ علی معرفة أسالیب البیان وطرق الدلالة علی المعانی فیه،إذ اللفظ قد یستعمل فی معناه الأصلی الذی وضع له،و قد یستعمل فی غیر معناه الموضوع له،و قد تتفاوت درجة وضوحه،فلیست الألفاظ من حیث الوضوح و الخفاء فی درجة واحدة،ولهذا وضع علماء الاُصول قواعد وضوابط یرجع إلیها عند ما یراد فهم نصّ شرعی أو قانونی</w:t>
      </w:r>
      <w:r>
        <w:rPr>
          <w:rFonts w:eastAsia="IRNazanin" w:cs="IRNazanin"/>
          <w:color w:val="111111"/>
          <w:sz w:val="28"/>
          <w:szCs w:val="28"/>
          <w:rtl w:val="true"/>
          <w:lang w:bidi="fa-IR"/>
        </w:rPr>
        <w:t>.</w:t>
      </w:r>
    </w:p>
    <w:p>
      <w:pPr>
        <w:pStyle w:val="Heading4"/>
        <w:numPr>
          <w:ilvl w:val="3"/>
          <w:numId w:val="1"/>
        </w:numPr>
        <w:rPr/>
      </w:pPr>
      <w:bookmarkStart w:id="1143" w:name="__RefHeading___Toc188997_3830689328"/>
      <w:bookmarkStart w:id="1144" w:name="_Toc422"/>
      <w:bookmarkEnd w:id="1143"/>
      <w:r>
        <w:rPr>
          <w:rtl w:val="true"/>
        </w:rPr>
        <w:t>فصل فی تعریف طریق المراد بالنصوص</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لمعرفة المراد بالنصوص طرقاً،منها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اللفظ إذا کان حقیقة لمعنی،ومجازاً لآخر،فالحقیقة أولی،مثاله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المخلوقة من ماء الزنا یحرم علی الزانی نکاحها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الشافعی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والصحیح ما قلنا؛لأنّها بنته حقیقة،فتدخل تحت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ویتفرّع منه الأحکام علی المذهبین من حلّ الوط‌ء،ووجوب المهر،ولزوم النفقة،وجریان التوارث،وولایة المنع عن الخروج و البروز</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المحملین إذا وجب تخصیصاً فی النصّ دون الآخر،فالحمل علی ما لا یستلزم التخصیص أولی،مثاله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فالملامسة لو حملت علی الوقاع کان النصّ معمولاً به فی جمیع صور وجوده،ولو حملت علی المسّ بالید کان النصّ مخصوصاً به فی کثیر من الصور،فإنّ مسّ المحارم و الطفلة الصغیرة جدّاً غیر ناقض للوضوء فی أصّح قولی الشافعی،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ویتفرّع منه الأحکام علی المذهبین من إباحة الصلاة،ومسّ المصحف،ودخول المسجد،وصحّة الإمامة،ولزوم التیمّم عند عدم الماء،وتذکّر المسّ فی أثناء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إذا قرئ بقرائتین،أو روی بروایتین،کان العمل به علی وجه یکون عملاً بالوجهین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قرئ بالنصب عطفاً علی المغسول،وبالخفض عطفاً علی الممسوح،فحملت قراءة الخفض علی حالة التخفّف،وقراءة النصب علی حالة عدم التخفّف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وباعتبار هذا المعنی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بالکتاب</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قرئ بالتشدید و التخفیف،فیعمل بقراءة التخفیف فیما إذا کان أیامها عشرة،وبقراءة التشدید فیما إذا کان أیامها دون العشرة؛وعلی هذا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دم الحیض لأقلّ من عشرة أیام لم یجز وط‌ء الحائض حتّی تغتسل؛لأنّ کمال الطهارة یثبت بالاغتسال،ولو انقطع دمها لعشرة أیام جاز وطؤها قبل الغسل؛لأنّ مطلق الطهارة ثبت بانقطاع الدم؛ولهذا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w:t>
      </w:r>
      <w:bookmarkStart w:id="1145" w:name="pg13600_132457"/>
    </w:p>
    <w:p>
      <w:pPr>
        <w:pStyle w:val="BookText"/>
        <w:rPr/>
      </w:pPr>
      <w:bookmarkEnd w:id="1145"/>
      <w:r>
        <w:rPr>
          <w:rFonts w:ascii="IRNazanin" w:hAnsi="IRNazanin" w:eastAsia="IRNazanin"/>
          <w:color w:val="111111"/>
          <w:sz w:val="28"/>
          <w:sz w:val="28"/>
          <w:szCs w:val="28"/>
          <w:rtl w:val="true"/>
          <w:lang w:bidi="fa-IR"/>
        </w:rPr>
        <w:t>دم الحیض لعشرة أیام فی آخر وقت الصلاة تلزمها فریضة الوقت،و إن لم یبق من الوقت مقدار ما تغتسل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انقطع دمها لأقلّ من عشرة أیام فی آخر وقت الصلاة إن بقی من الوقت مقدار ما تغتسل فیه وتُحرم للصلاة،لزمتها الفریضة،وإلاّ فلا</w:t>
      </w:r>
      <w:r>
        <w:rPr>
          <w:rFonts w:eastAsia="IRNazanin" w:cs="IRNazanin"/>
          <w:color w:val="111111"/>
          <w:sz w:val="28"/>
          <w:szCs w:val="28"/>
          <w:rtl w:val="true"/>
          <w:lang w:bidi="fa-IR"/>
        </w:rPr>
        <w:t xml:space="preserve">. </w:t>
      </w:r>
      <w:r>
        <w:rPr>
          <w:rStyle w:val="FootnoteAnchor"/>
          <w:rtl w:val="true"/>
        </w:rPr>
        <w:footnoteReference w:id="868"/>
      </w:r>
    </w:p>
    <w:p>
      <w:pPr>
        <w:pStyle w:val="Heading4"/>
        <w:numPr>
          <w:ilvl w:val="3"/>
          <w:numId w:val="1"/>
        </w:numPr>
        <w:rPr/>
      </w:pPr>
      <w:bookmarkStart w:id="1146" w:name="__RefHeading___Toc188999_3830689328"/>
      <w:bookmarkStart w:id="1147" w:name="_Toc423"/>
      <w:bookmarkEnd w:id="1146"/>
      <w:r>
        <w:rPr>
          <w:rtl w:val="true"/>
        </w:rPr>
        <w:t>أمثلة التعارض</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فی آیة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قرأ ابن کثیر وأبو عمرو وحمزة 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إیجاب مسح الأرجل،کما أخذ به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 الباقون بالفتح،و هو یقتضی إیجاب الغسل کما أخذ به الجمهور،قالوا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التعارض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 الداخلة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الواو،متجوّز بها عن الغسل،ودلیل التجوّز ما تواتر عنه صلی الله علیه و آله من غسل رجلیه،أطبق علیه من حکی وضوءه،و قد توارث ذلک الصحابة،وبذلک یکون مقتضی القراءتین واحداً،ولا یخفی ما فی ذلک من البعد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قرأ حمزة و الکسائی وعاصم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الطاء،و هو کما قالوا یقتضی المنع من قربان النساء حتّی یغتسلن،وقرأ الباقون بالتخفیف،و هو یقتضی منع القربان حتّی یرتفع الحیض،فیحلّ القربان قبل الغسل بالحلّ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فی رفع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التشدید تُحمل علی حال،وهی ما إذا مضی علیها فی الحیض ما دون أکثر أیامه وهی العشرة،وتُحمل الثانیة علی حال</w:t>
      </w:r>
      <w:bookmarkStart w:id="1148" w:name="pg13600_132458"/>
    </w:p>
    <w:p>
      <w:pPr>
        <w:pStyle w:val="BookText"/>
        <w:rPr/>
      </w:pPr>
      <w:bookmarkEnd w:id="1148"/>
      <w:r>
        <w:rPr>
          <w:rFonts w:ascii="IRNazanin" w:hAnsi="IRNazanin" w:eastAsia="IRNazanin"/>
          <w:color w:val="111111"/>
          <w:sz w:val="28"/>
          <w:sz w:val="28"/>
          <w:szCs w:val="28"/>
          <w:rtl w:val="true"/>
          <w:lang w:bidi="fa-IR"/>
        </w:rPr>
        <w:t>اخری،وهی ما إذا مضی علیها أکثر أیامه؛لأنّه انقطاع بیقین،وحرمة القربان إنّما کانت عن أصل الحیض باعتبار قیامه،فلا یجوز تراخیها إلی الاغتسال لأداء ذلک إلی جعل الطهر حیضاً؛وإبطال التقدیر الشرعی ومنع الزوج من القربان بدون العلّة الشرعیة،وهی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ویرد علی ذلک الجمع أنّه قد جاء فی الآیة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وهی 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بالتشدید،ولم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أنّ المراد بقراءتی التخفیف و التشدید إرتفاع الحیض مع 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وأجابوا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تکبر فی صفته تعالی،ویظهر أنّ مثل هذه الآیة لیس فیها تعارض،و أنّ معنی التخفیف و التشدید واحد،و هو الطهارة الشرعیة،فلا حلّ حتّی یرتفع الدم وتغتسل،سواء ارتفع لأکثر مدّة الحیض أو ما دونها،و إن کان هذا لیس مذهب الحنفیة</w:t>
      </w:r>
      <w:r>
        <w:rPr>
          <w:rFonts w:eastAsia="IRNazanin" w:cs="IRNazanin"/>
          <w:color w:val="111111"/>
          <w:sz w:val="28"/>
          <w:szCs w:val="28"/>
          <w:rtl w:val="true"/>
          <w:lang w:bidi="fa-IR"/>
        </w:rPr>
        <w:t xml:space="preserve">. </w:t>
      </w:r>
      <w:r>
        <w:rPr>
          <w:rStyle w:val="FootnoteAnchor"/>
          <w:rtl w:val="true"/>
        </w:rPr>
        <w:footnoteReference w:id="872"/>
      </w:r>
    </w:p>
    <w:p>
      <w:pPr>
        <w:pStyle w:val="Heading4"/>
        <w:numPr>
          <w:ilvl w:val="3"/>
          <w:numId w:val="1"/>
        </w:numPr>
        <w:rPr/>
      </w:pPr>
      <w:bookmarkStart w:id="1149" w:name="__RefHeading___Toc189001_3830689328"/>
      <w:bookmarkStart w:id="1150" w:name="_Toc424"/>
      <w:bookmarkEnd w:id="1149"/>
      <w:r>
        <w:rPr>
          <w:rtl w:val="true"/>
        </w:rPr>
        <w:t>قول الإمامیة فی آیة الوضوء</w:t>
      </w:r>
      <w:bookmarkEnd w:id="1150"/>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نافع وابن عامر ویعقوب الکسائی وحفص و الأعشی،عن أبی بکر،عن عاصم،بنصب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،والباقون بالجرّ،وقال أبوعلی الفضل بن الحسن الطبرسی رحمه الله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ذلک،فقال جمهور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الغسل،وقالت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فرضهما المسح دون غیره،وقال الحسن البصری بالتخییر بین المسح و الغسل،وإلیه ذهب الطبری و الجبائی،إلاّ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مسح جمیع القدمین،ولا یجوز الاقتصار علی مسح ظاهر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ناصرالحقّ من جملة أئمّة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الجمع بین المسح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القراءتین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بالغسل حمل الجرّ فیه علی أنّه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المراد بالمسح هو الغسل،وروی عن أبی زید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خفیف الغسل،فقد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وقوّی ذلک بأنّ التحدید و التوقیت إنّما جاء فی المغسول ولم یجئ فی الممسوح،فلمّا وقع التحدید فی المسح عُلم أنّه فی حکم الغسل؛لموافقة الغسل فی التحدید،و هذا قول أبی علی الفارسی،وقال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خفض علی الجوار،کما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 وخَرِب،من صفات الجُحر لا 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قُرئ بالجرّ یکون عطفاً علی الرؤوس،فیقتضی کونه ممسوحاً،وذکر عن بعض السلف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جبرائیل بالمسح و السنّة الغسل،قال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والخفض علی الجوار لا یجوز فی کتاب الله تعالی،ولکنّ المسح علی هذا التحدید فی القرآن کالغسل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الأخفش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معطوف علی الرؤوس فی اللفظ مقطوع عنه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القراءة بالنصب،فقالوا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معطوف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رأینا فقهاء الأمصار عملوا علی الغسل دون المسح،و أمّا من قال بوجوب مسح الرجلین،حمل الجرّ و النصب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 من غیر تعسّف،فالجرّ للعطف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 للعطف علی موضع الجار و المجرور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وأجابوا الأوّلین عمّا ذکروه فی وجه الجرّ و النصب بأجوبة نوردها علی وجه الإیجاز،حیث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أوّلاً من أنّ المراد بالمسح الغسل،فباطل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اللفظین فی اللغة و الشرع مختلفة فی المعنی،و قد فرّق الله سبحانه بین الأعضاء المغسولة وبین الأعضاء الممسوحة،فکیف یکون معنی المسح و الغسل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معطوفة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الفرض فی الرؤوس المسح الذی لیس بغسل بلا خلاف،فیجب أن یکون حکم الأرجل کذلک؛لأنّ حقیقة العطف تقتضی ذلک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المسح لو کان بمعنی الغسل لسقط استدلالهم بما رووه عن النبی صلی الله علیه و آله</w:t>
      </w:r>
    </w:p>
    <w:p>
      <w:pPr>
        <w:pStyle w:val="BookText"/>
        <w:rPr/>
      </w:pPr>
      <w:r>
        <w:rPr>
          <w:rFonts w:ascii="IRNazanin" w:hAnsi="IRNazanin" w:eastAsia="IRNazanin"/>
          <w:color w:val="111111"/>
          <w:sz w:val="28"/>
          <w:sz w:val="28"/>
          <w:szCs w:val="28"/>
          <w:rtl w:val="true"/>
          <w:lang w:bidi="fa-IR"/>
        </w:rPr>
        <w:t>أنّه توضّأ وغسل رجلیه؛لأنّ علی هذا لا ینکر أن یکون مسحهما،فسمّوا المسح غسلاً،و هذا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استشهاد أبی زید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فیه أنّهم لمّا أرادوا أن یخبروا عن الطهور بلفظ موجز،ولم یجز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تشبیه بالغسل،فقالوا بدلاً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المغسول من الأعضاء ممسوح أیضاً،فتجوّزوا لذلک تعدیلاً علی أنّ المراد مفهوم،و هذا لا یقتضی أن یکونوا جعلوا المسح من أسماء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قالوه فی تحدید طهارة الرجلین،فقد ذکر المرتضی رحمه الله فی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یدلّ علی الغسل؛وذلک لأنّ المسح فعل قد أوجبته الشریعة کالغسل،فلا ینکر تحدیده کتحدید الغسل،ولو صرّح سبحانه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وانتهوا بالمسح إلی الکعبین،لم یکن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عطف علی الجوار،فقد ذکرنا عن الزجاج أنّه لم یجوّز ذلک فی القرآن،ومن أجاز ذلک فی الکلام،فإنّما یجوّز مع فقد حرف العطف،وکلّ ما استشهد به علی الإعراب بالمجاورة،فلا حرف فیه حائل بین هذا وذاک،وأیضاً فإنّ المجاورة إنّما وردت فی کلامهم عند ارتفاع اللبس و الأمن من الاشتباه،فإنّ أحداً لا یشتبه علیه أنّ خَرِباً لا یکون من صفة الضبّ،وأیضاً فإنّ المحقّقین من النحویین نفوا أن یکون الإعراب بالمجاورة جائزاً فی کلام العرب</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قاله أبوعلی فی القراءة بالنصب علی أنّه معطوف علی الأیدی،فقد أجاب عنه المرتضی رحمه الله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التأثیر فی الکلام للقریب أولی من جعله للبعید،فنصب الأرجل عطفاً علی الموضع أولی من عطفها علی الأیدی و الوجوه،علی أنّ الجملة الاُولی المأمور فیها بالغسل قد نُقضت وبطل حکمها باستئناف الجملة الثانیة،ولا یجوز بعد انقطاع حکم الجملة الاُولی أن تعطف علی ما فیها،فإنّ ذلک یجری</w:t>
      </w:r>
      <w:bookmarkStart w:id="1151" w:name="pg13600_132461"/>
    </w:p>
    <w:p>
      <w:pPr>
        <w:pStyle w:val="BookText"/>
        <w:rPr/>
      </w:pPr>
      <w:bookmarkEnd w:id="1151"/>
      <w:r>
        <w:rPr>
          <w:rFonts w:ascii="IRNazanin" w:hAnsi="IRNazanin" w:eastAsia="IRNazanin"/>
          <w:color w:val="111111"/>
          <w:sz w:val="28"/>
          <w:sz w:val="28"/>
          <w:szCs w:val="28"/>
          <w:rtl w:val="true"/>
          <w:lang w:bidi="fa-IR"/>
        </w:rPr>
        <w:t>مجری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خالداً وبکراً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إلی خالد فی الإکرام هو الوجه فی الکلام الذی لا یسوغ سواه ولا یجوز ردّه إلی الضرب الذی قد انقطع حکمه،ولو جاز ذلک أیضاً لترجّح ما ذکرناه لتطابق معنی القراءتین،ولا یتنافیان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روی فی الحدیث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للعراقیب من النار </w:t>
      </w:r>
      <w:r>
        <w:rPr>
          <w:rStyle w:val="FootnoteAnchor"/>
          <w:rtl w:val="true"/>
        </w:rPr>
        <w:footnoteReference w:id="873"/>
      </w:r>
      <w:r>
        <w:rPr>
          <w:rFonts w:ascii="IRNazanin" w:hAnsi="IRNazanin" w:eastAsia="IRNazanin"/>
          <w:color w:val="111111"/>
          <w:sz w:val="28"/>
          <w:sz w:val="28"/>
          <w:szCs w:val="28"/>
          <w:rtl w:val="true"/>
          <w:lang w:bidi="fa-IR"/>
        </w:rPr>
        <w:t>وغیر ذلک من الأخبار التی رووها عن النبی صلی الله علیه و آله إنّه توضّأ وغسل رجلیه،معارضة بأخبار کثیرة وردت من طرقهم،ووجدت فی کتبهم ونقلت عن شیوخهم</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و </w:t>
      </w:r>
      <w:r>
        <w:rPr>
          <w:rStyle w:val="FootnoteAnchor"/>
          <w:rtl w:val="true"/>
        </w:rPr>
        <w:footnoteReference w:id="875"/>
      </w:r>
    </w:p>
    <w:p>
      <w:pPr>
        <w:pStyle w:val="Heading4"/>
        <w:numPr>
          <w:ilvl w:val="3"/>
          <w:numId w:val="1"/>
        </w:numPr>
        <w:rPr/>
      </w:pPr>
      <w:bookmarkStart w:id="1152" w:name="__RefHeading___Toc189003_3830689328"/>
      <w:bookmarkStart w:id="1153" w:name="_Toc425"/>
      <w:bookmarkEnd w:id="1152"/>
      <w:r>
        <w:rPr>
          <w:rtl w:val="true"/>
        </w:rPr>
        <w:t>تنبیه</w:t>
      </w:r>
      <w:bookmarkEnd w:id="1153"/>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القراءات السبع کلّها متواترة یقیناً أو ظنّاً،فیجب الجمع بینها عند تعارضها،کما یجب الجمع بین الآیات عند تعارضها،و هو مستفاد من کلام المحقّق رحمه الله فی المعتبر،والعلاّمة رحمه الله فی المنتهی،والشهید الثانی قدّس سره فی روض الجنان،وصاحب المدارک رحمه الله،والمحقّق الأردبیلی رحمه الله فی مجمع الفائدة و البرهان،و أمّا إذا قلنا بعدم تواترها أو أنّ تواترها غیر ثابت یقیناً،فلا یجب الجمع بینها عند التعارض</w:t>
      </w:r>
      <w:r>
        <w:rPr>
          <w:rFonts w:eastAsia="IRNazanin" w:cs="IRNazanin"/>
          <w:color w:val="111111"/>
          <w:sz w:val="28"/>
          <w:szCs w:val="28"/>
          <w:rtl w:val="true"/>
          <w:lang w:bidi="fa-IR"/>
        </w:rPr>
        <w:t xml:space="preserve">. </w:t>
      </w:r>
      <w:r>
        <w:rPr>
          <w:rStyle w:val="FootnoteAnchor"/>
          <w:rtl w:val="true"/>
        </w:rPr>
        <w:footnoteReference w:id="876"/>
      </w:r>
    </w:p>
    <w:p>
      <w:pPr>
        <w:pStyle w:val="Heading4"/>
        <w:numPr>
          <w:ilvl w:val="3"/>
          <w:numId w:val="1"/>
        </w:numPr>
        <w:rPr/>
      </w:pPr>
      <w:bookmarkStart w:id="1154" w:name="__RefHeading___Toc189005_3830689328"/>
      <w:bookmarkStart w:id="1155" w:name="_Toc426"/>
      <w:bookmarkEnd w:id="1154"/>
      <w:r>
        <w:rPr>
          <w:rtl w:val="true"/>
        </w:rPr>
        <w:t>الخلاصة</w:t>
      </w:r>
      <w:bookmarkEnd w:id="115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معرفة أسالیب البیان لتشخیص المراد من النصوص علی طبق القواعد و الضوابط،فإنّ اللفظ إذا کان حقیقة لمعنی،ومجازاً لآخر،فالحقیقة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أحد المحملین إذا وجب تخصیصاً فی النصّ دون الآخر،فالحمل علی ما لا یستلزم التخصیص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النصّ إذا قرئ بقراءتین أو روی بروایتین،کان العمل به علی وجه یکون عملاً بالوجهین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 تقتضی إیجاب مسح الأرجل،کما قال به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الفتح تقتضی إیجاب الغسل کما أخذ به الجمهور،وقالوا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التعارض إذا قیل أنّ المسح بمعنی الغسل،ودلیل التجوّز ما تواتر عنه صلی الله علیه و آله من غسل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فی رفع التعارض بین القراءتین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آیة التشدید تُحمل علی حال،وهی ما إذا مضی علیها فی الحیض ما دون أکثر أیامه وهی العشرة،وتُحمل الثانیة علی حالة اخری،وهی ما إذا مضی علیها أکثر أیامه؛لأنّه انقطاع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أمثال هذه الآیة تعارض،و أنّ معنی التخفیف و التشدید واحد،و هو الطهارة الشرعیة،فلا حلّ حتّی یرتفع الدم وتغتسل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قال بوجوب مسح الرجلین حمل الجرّ و النصب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 من غیر تعسّف،فالجرّ للعطف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 للعطف علی موضع الجار و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وأجابوا عمّا ذکروه فی وجه الجرّ و النصب،فقالوا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بالمسح الغسل،فباطل من وجوه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الجرّ علی الجوار فی القرآن،ومن أجاز ذلک فی الکلام فإنّما یجوّز مع فقد حرف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السید المرتضی رحمه الله عن قول أبی علی فی القراءة 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جعل التأثیر فی الکلام للقریب أولی من جعله للبعید،فنصب الأرجل عطفاً علی الموضع أولی من عطفها علی الأیدی،والوجوه،علی أنّ الجملة الاُولی المأمور فیها بالغسل قد نُقضت وبطل حکمها باستئناف الجملة الثانیة،ولا یجوز بعد انقطاع الحکم أن تعطف علی ما فیها</w:t>
      </w:r>
      <w:r>
        <w:rPr>
          <w:rFonts w:eastAsia="IRNazanin" w:cs="IRNazanin"/>
          <w:color w:val="111111"/>
          <w:sz w:val="28"/>
          <w:szCs w:val="28"/>
          <w:rtl w:val="true"/>
          <w:lang w:bidi="fa-IR"/>
        </w:rPr>
        <w:t>.</w:t>
      </w:r>
      <w:bookmarkStart w:id="1156" w:name="pg13600_132463"/>
    </w:p>
    <w:p>
      <w:pPr>
        <w:pStyle w:val="Heading4"/>
        <w:numPr>
          <w:ilvl w:val="3"/>
          <w:numId w:val="1"/>
        </w:numPr>
        <w:rPr/>
      </w:pPr>
      <w:bookmarkStart w:id="1157" w:name="__RefHeading___Toc189007_3830689328"/>
      <w:bookmarkStart w:id="1158" w:name="_Toc427"/>
      <w:bookmarkEnd w:id="1156"/>
      <w:bookmarkEnd w:id="1157"/>
      <w:r>
        <w:rPr>
          <w:rtl w:val="true"/>
        </w:rPr>
        <w:t>الأسئلة</w:t>
      </w:r>
      <w:bookmarkEnd w:id="1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طرق أخذ المراد من النصوص إجمالاً کم 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یحلّ نکاح البنت المخلوقة من ماء الزنا علی الزانی أم لا؟ولماذا؟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الحمل علی ما لا یستلزم التخصیص أولی؟وضّحه فی ضمن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شیء یحمل اختلاف القراءة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المسح علی الخفّین ثبت بالکتاب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شیء یحمل اختلاف القراءة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رفع التعارض بین قراءتی التشدید و التخفیف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الأقوال الأربعة فی فرض الرجلین فی مسألة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المسح بمعنی الغسل،فلماذا یسقط استدلالهم بما رووه عن النبی صلی الله علیه و آله أنّه توضّأ وغسل رجلیه؟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المرتضی عمّا قالوه فی تحدید طهارة الرجلین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قول الزجاج فی العطف علی الجوار</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المرتضی عن قول أبی علی فی القراءة بالنصب</w:t>
      </w:r>
      <w:r>
        <w:rPr>
          <w:rFonts w:eastAsia="IRNazanin" w:cs="IRNazanin"/>
          <w:color w:val="111111"/>
          <w:sz w:val="28"/>
          <w:szCs w:val="28"/>
          <w:rtl w:val="true"/>
          <w:lang w:bidi="fa-IR"/>
        </w:rPr>
        <w:t>.</w:t>
      </w:r>
      <w:bookmarkStart w:id="1159" w:name="pg13600_132465"/>
    </w:p>
    <w:p>
      <w:pPr>
        <w:pStyle w:val="Heading3"/>
        <w:numPr>
          <w:ilvl w:val="2"/>
          <w:numId w:val="1"/>
        </w:numPr>
        <w:rPr/>
      </w:pPr>
      <w:bookmarkStart w:id="1160" w:name="__RefHeading___Toc189009_3830689328"/>
      <w:bookmarkStart w:id="1161" w:name="_Toc428"/>
      <w:bookmarkEnd w:id="1159"/>
      <w:bookmarkEnd w:id="1160"/>
      <w:r>
        <w:rPr>
          <w:rtl w:val="true"/>
        </w:rPr>
        <w:t>الدّرس السادس و الخمسون</w:t>
      </w:r>
      <w:bookmarkEnd w:id="1161"/>
    </w:p>
    <w:p>
      <w:pPr>
        <w:pStyle w:val="Heading4"/>
        <w:numPr>
          <w:ilvl w:val="3"/>
          <w:numId w:val="1"/>
        </w:numPr>
        <w:rPr/>
      </w:pPr>
      <w:bookmarkStart w:id="1162" w:name="__RefHeading___Toc189011_3830689328"/>
      <w:bookmarkStart w:id="1163" w:name="_Toc429"/>
      <w:bookmarkEnd w:id="1162"/>
      <w:r>
        <w:rPr>
          <w:rtl w:val="true"/>
        </w:rPr>
        <w:t>الطرق الضعیفة لأخذ المراد من النصوص</w:t>
      </w:r>
      <w:bookmarkEnd w:id="1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طرقاً من التمسّکات الضعیفة؛لیکون ذلک تنبیهاً علی موضع الخلل فی هذا النوع</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التمسّک بما روی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قاء فلم یتوضّأ، </w:t>
      </w:r>
      <w:r>
        <w:rPr>
          <w:rStyle w:val="FootnoteAnchor"/>
          <w:rtl w:val="true"/>
        </w:rPr>
        <w:footnoteReference w:id="877"/>
      </w:r>
      <w:r>
        <w:rPr>
          <w:rFonts w:ascii="IRNazanin" w:hAnsi="IRNazanin" w:eastAsia="IRNazanin"/>
          <w:color w:val="111111"/>
          <w:sz w:val="28"/>
          <w:sz w:val="28"/>
          <w:szCs w:val="28"/>
          <w:rtl w:val="true"/>
          <w:lang w:bidi="fa-IR"/>
        </w:rPr>
        <w:t>لإثبات أنّ القیء غیر ناقض،ضعیف؛لأنّ الأثر یدلّ علی أنّ القیء لا یوجب الوضوء فی الحال ولا خلاف فیه،و إنّما الخلاف فی کونه ناقضاً</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لإثبات فساد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الذباب،ضعیف؛لأنّ النصّ یثبت حرمة المیتة ولا خلاف فیه،و إنّما الخلاف فی فساد الماء</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حُتّیه ثمّ اقرصیه ثمّ اغسلیه بالماء</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لاثبات أنّ الخلّ لا یزیل النجس،ضعیف؛لأنّ الخبر یقتضی وجوب غسل الدم بالماء،فیتقید بحال وجود الدم علی المحلّ،ولا خلاف فیه،و إنّما الخلاف فی طهارة المحلّ بعد زوال الدم بالخلّ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 شاةً شاةٌ</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لإثبات عدم جواز دفع القیمة،ضعیف؛لأنّه یقتضی وجوب الشاة،ولا خلاف فیه،و إنّما الخلاف فی سقوط الواجب بأداء 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لإثبات وجوب العمرة إبتداءً،ضعیف؛لأنّ النصّ یقتضی وجوب الإتمام،وذلک إنّما یکون بعد الشروع،ولا خلاف فیه،و إنّما الخلاف فی وجوبها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الدرهم بالدرهمین ولا الصاع بالصاعین</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لإثبات أنّ البیع الفاسد لایفید الملک،ضعیف؛لأنّ النصّ یقتضی تحریم البیع الفاسد،ولا خلاف فیه،و إنّما الخلاف فی ثبوت الملک وعدمه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تصوموا فی هذه الأیام فإنّها أیام أکل وشرب وبعال</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لإثبات أنّ النذر بصوم یوم النحر لایصحّ،ضعیف؛لأنّ النصّ یقتضی حرمة الفعل،ولا خلاف فی کونه حراماً،و إنّما الخلاف فی إفادة الأحکام مع کونه حراماً،وحرمة الفعل لا تنافی ترتّب الأحکام،</w:t>
      </w:r>
      <w:bookmarkStart w:id="1164" w:name="pg13600_132467"/>
    </w:p>
    <w:p>
      <w:pPr>
        <w:pStyle w:val="BookText"/>
        <w:rPr/>
      </w:pPr>
      <w:bookmarkEnd w:id="1164"/>
      <w:r>
        <w:rPr>
          <w:rFonts w:ascii="IRNazanin" w:hAnsi="IRNazanin" w:eastAsia="IRNazanin"/>
          <w:color w:val="111111"/>
          <w:sz w:val="28"/>
          <w:sz w:val="28"/>
          <w:szCs w:val="28"/>
          <w:rtl w:val="true"/>
          <w:lang w:bidi="fa-IR"/>
        </w:rPr>
        <w:t>فإنّ الأب لو استوله جاریة ابنه یکون حراماً،ویثبت به الملک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ذبح شاةً بسکّین مغصوبة یکون حراماً،ویحلّ المذبوح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غسل الثوب النجس بماء مغصوب یکون حراماً،ویطهر به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وطئ امرأته فی حالة الحیض یکون حراماً،ویثبت به إحصان الواطئ،ویثبت الحلّ للزوج الأوّل</w:t>
      </w:r>
      <w:r>
        <w:rPr>
          <w:rFonts w:eastAsia="IRNazanin" w:cs="IRNazanin"/>
          <w:color w:val="111111"/>
          <w:sz w:val="28"/>
          <w:szCs w:val="28"/>
          <w:rtl w:val="true"/>
          <w:lang w:bidi="fa-IR"/>
        </w:rPr>
        <w:t xml:space="preserve">. </w:t>
      </w:r>
      <w:r>
        <w:rPr>
          <w:rStyle w:val="FootnoteAnchor"/>
          <w:rtl w:val="true"/>
        </w:rPr>
        <w:footnoteReference w:id="886"/>
      </w:r>
    </w:p>
    <w:p>
      <w:pPr>
        <w:pStyle w:val="Heading4"/>
        <w:numPr>
          <w:ilvl w:val="3"/>
          <w:numId w:val="1"/>
        </w:numPr>
        <w:rPr/>
      </w:pPr>
      <w:bookmarkStart w:id="1165" w:name="__RefHeading___Toc189013_3830689328"/>
      <w:bookmarkStart w:id="1166" w:name="_Toc430"/>
      <w:bookmarkEnd w:id="1165"/>
      <w:r>
        <w:rPr>
          <w:rtl w:val="true"/>
        </w:rPr>
        <w:t>مذهب الشافعیة</w:t>
      </w:r>
      <w:bookmarkEnd w:id="1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التأویلات البعیدة ما یقوله أصحاب أبی حنیفة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 شاةً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به مقدار قیمة الشاة؛وذلک لأنّ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 شاةً شاة،قوی الظهور فی وجوب الشاة عیناً،حیث إنّه خصّها بالذکر،ولا بدّ فی ذلک من إضمار حکم،و هو أمّا الندب أو الوجوب،وإضمار الندب ممتنع؛لعدم اختصاص الشاة الواحدة من النصاب به،فلم یبق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یلزم من تأویل ذلک بالحمل علی وجوب مقدار قیمة الشاة بناءً علی أنّ المقصود إنّما هو دفع حاجات الفقراء وسدّ خلاّتهم جواز دفع القیمة،وفیه رفع الحکم،و هو وجوب الشاة بما استنبط منه من العلّة،وهی دفع حاجات الفقراء،واستنباط العلّة من الحکم إذا کانت موجبة لرفعه کانت باطلة</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الخضری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وأوّله الحنفیة بأنّ المراد به مالیة الشاة؛لأنّ المقصود دفع الحاجة،والحاجة إلی مالیتها کالحاجة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تأویل بعید؛لأنّه یلزم منه أن لا تجب الشاة نفسها؛لأنّ الواجب مالیتها،ومتی لم تجب لم تجزئ،وکلّ معنی استنبط من حکم فأبطله،باطل</w:t>
      </w:r>
      <w:r>
        <w:rPr>
          <w:rFonts w:eastAsia="IRNazanin" w:cs="IRNazanin"/>
          <w:color w:val="111111"/>
          <w:sz w:val="28"/>
          <w:szCs w:val="28"/>
          <w:rtl w:val="true"/>
          <w:lang w:bidi="fa-IR"/>
        </w:rPr>
        <w:t xml:space="preserve">. </w:t>
      </w:r>
      <w:r>
        <w:rPr>
          <w:rStyle w:val="FootnoteAnchor"/>
          <w:rtl w:val="true"/>
        </w:rPr>
        <w:footnoteReference w:id="888"/>
      </w:r>
      <w:bookmarkStart w:id="1167" w:name="pg13600_132468"/>
    </w:p>
    <w:p>
      <w:pPr>
        <w:pStyle w:val="Heading4"/>
        <w:numPr>
          <w:ilvl w:val="3"/>
          <w:numId w:val="1"/>
        </w:numPr>
        <w:rPr/>
      </w:pPr>
      <w:bookmarkStart w:id="1168" w:name="__RefHeading___Toc189015_3830689328"/>
      <w:bookmarkStart w:id="1169" w:name="_Toc431"/>
      <w:bookmarkEnd w:id="1167"/>
      <w:bookmarkEnd w:id="1168"/>
      <w:r>
        <w:rPr>
          <w:rtl w:val="true"/>
        </w:rPr>
        <w:t>مذهب الإمامیة فی جواز أخذ القیمة</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 رحمه الله فی کتاب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لا یختلفون فی جواز أخذ القیمة من الزکوات،و إذا کان قیمة بعیر قیمة شاة أو قیمة شاتین جاز أخذه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القیمة فی الزکاة کلّها،أی شیء کانت القیمة،وتکون القیمة علی وجه البدل لا علی أنّه أصل،وبه قال أبو حنیفة،إلاّ أنّ أصحابه اختلفوا علی وجهین</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الإشکال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الأنعام،والمشهور بین الأصحاب نقلاً وتحصیلاً ذلک أیضاً،بل فی الخلاف و الغنیة وعن ظاهر الانتصار والاقتصاد و السرائر،الإجماع علیه،بل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یظهر ذلک من المبسوط أیضاً،ویلوح من التنقیح لفحوی ما سمعته فی غیرها،بل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أولی بالجواز،بل قد یظهر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تیسّر أنّ المدار علی المیسور،بل ربّما یدّعی العموم فیه للجمیع و إن کان أوّل السؤال خاصّاً،بل لا ریب فی عدم ظهوره بالخصوصیة،بل لعلّ الظاهر منه عدمها</w:t>
      </w:r>
      <w:r>
        <w:rPr>
          <w:rFonts w:eastAsia="IRNazanin" w:cs="IRNazanin"/>
          <w:color w:val="111111"/>
          <w:sz w:val="28"/>
          <w:szCs w:val="28"/>
          <w:rtl w:val="true"/>
          <w:lang w:bidi="fa-IR"/>
        </w:rPr>
        <w:t xml:space="preserve">. </w:t>
      </w:r>
      <w:r>
        <w:rPr>
          <w:rStyle w:val="FootnoteAnchor"/>
          <w:rtl w:val="true"/>
        </w:rPr>
        <w:footnoteReference w:id="890"/>
      </w:r>
    </w:p>
    <w:p>
      <w:pPr>
        <w:pStyle w:val="Heading4"/>
        <w:numPr>
          <w:ilvl w:val="3"/>
          <w:numId w:val="1"/>
        </w:numPr>
        <w:rPr/>
      </w:pPr>
      <w:bookmarkStart w:id="1170" w:name="__RefHeading___Toc189017_3830689328"/>
      <w:bookmarkStart w:id="1171" w:name="_Toc432"/>
      <w:bookmarkEnd w:id="1170"/>
      <w:r>
        <w:rPr>
          <w:rtl w:val="true"/>
        </w:rPr>
        <w:t>محامل وتأویلات بعیدة</w:t>
      </w:r>
      <w:bookmarkEnd w:id="1171"/>
    </w:p>
    <w:p>
      <w:pPr>
        <w:pStyle w:val="BookText"/>
        <w:rPr/>
      </w:pPr>
      <w:r>
        <w:rPr>
          <w:rFonts w:ascii="IRNazanin" w:hAnsi="IRNazanin" w:eastAsia="IRNazanin"/>
          <w:color w:val="111111"/>
          <w:sz w:val="28"/>
          <w:sz w:val="28"/>
          <w:szCs w:val="28"/>
          <w:rtl w:val="true"/>
          <w:lang w:bidi="fa-IR"/>
        </w:rPr>
        <w:t>ربّما یظهر من الأخبار محامل وتأویلات بعیدة یحتمل أن یراد بها تأویلات مختفیة علی المخاطب،فیکون من قبیل التوریة،و قد ارتکب الشیخ فی الجمع بین الأخبار وجوهاً مستبعدة،ومحامل مستبشعة فی الظاهر؛فالظاهر أنّه إنّما أراد نفی قطعیة التنافی بین الأخبار،کما توهّمه بعض ذی الفطرة المستقیمة،فعدل به عن الطریق المستقیمة،کما نبّه علیه فی أوّل کتاب التهذیب،لا أنّ تلک الوجوه ممّا یصحّ الاستناد إلیها والاستدلال بها،کما یتوهّمه من لا خبرة له بحقیقة الحال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الأعظم الأنصاری رحمه الله بعد ردّ استدلال صاحب الحدائق رحمه الله فی</w:t>
      </w:r>
    </w:p>
    <w:p>
      <w:pPr>
        <w:pStyle w:val="BookText"/>
        <w:rPr/>
      </w:pPr>
      <w:r>
        <w:rPr>
          <w:rFonts w:ascii="IRNazanin" w:hAnsi="IRNazanin" w:eastAsia="IRNazanin"/>
          <w:color w:val="111111"/>
          <w:sz w:val="28"/>
          <w:sz w:val="28"/>
          <w:szCs w:val="28"/>
          <w:rtl w:val="true"/>
          <w:lang w:bidi="fa-IR"/>
        </w:rPr>
        <w:t>وجه اختلاف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یقتضیه النظر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عمدة الاختلاف إنّما هی کثرة إرادة خلاف الظواهر فی الأخبار،إمّا بقرائن متّصلة اختفت علینا من جهة تقطیع الأخبار،أو نقلها بالمعنی،أو منفصلة مختفیة من جهة کونها حالیة معلومة للمخاطبین،أو مقالیة اختفت بالانطماس،و إمّا بغیر القرینة،لمصلحة یراها الإمام علیه السّلام من تقیة علی ما اخترناه من أنّ التقیة علی وجه التوریة،أو غیر التقّیة من المصالح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ما ذکرنا ینظر ما فعله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فی الاستبصار،من إظهار إمکان الجمع بین متعارضات الأخبار بإخراج أحد المتعارضین أو کلیهما عن ظاهره إلی معنی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من الأخبار محامل وتأویلات أبعد بمراتب ممّا ذکره الشیخ رحمه الله،تشهد بأنّ ما ذکره الشیخ من المحامل غیر بعید عن مراد الإمام علیه السّلام،و إن بعدت عن ظاهر الکلام إن لم یظهر فیه قرینة علیها</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الوسائل عن أبی عبدالله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سفلیه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تذهب،إنّما هو إذاعة سرّه</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الوسائل أیضاً عن الرضا علیه السّلام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یبغض البیت اللحم و اللَحِم السمین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لنحبّ اللَحْم،وما تخلو بیوتنا منه؟فقال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تذهب،إنّما البیت اللحم الذی تؤکل فیه لحوم الناس بالغیبة؛و أمّا اللحم السمین فهو المتبختر المتکبّر المختال فی مشیه</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و </w:t>
      </w:r>
      <w:r>
        <w:rPr>
          <w:rStyle w:val="FootnoteAnchor"/>
          <w:rtl w:val="true"/>
        </w:rPr>
        <w:footnoteReference w:id="895"/>
      </w:r>
      <w:bookmarkStart w:id="1172" w:name="pg13600_132470"/>
    </w:p>
    <w:p>
      <w:pPr>
        <w:pStyle w:val="BookText"/>
        <w:rPr/>
      </w:pPr>
      <w:bookmarkEnd w:id="1172"/>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أنّ الوتر واجب فلمّا فرغ السائل واستفسر،قال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عنیتُ وجوبها علی النبی صلی الله علیه و آله </w:t>
      </w:r>
      <w:r>
        <w:rPr>
          <w:rStyle w:val="FootnoteAnchor"/>
          <w:rtl w:val="true"/>
        </w:rPr>
        <w:footnoteReference w:id="896"/>
      </w:r>
      <w:r>
        <w:rPr>
          <w:rFonts w:ascii="IRNazanin" w:hAnsi="IRNazanin" w:eastAsia="IRNazanin"/>
          <w:color w:val="111111"/>
          <w:sz w:val="28"/>
          <w:sz w:val="28"/>
          <w:szCs w:val="28"/>
          <w:rtl w:val="true"/>
          <w:lang w:bidi="fa-IR"/>
        </w:rPr>
        <w:t xml:space="preserve">و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189019_3830689328"/>
      <w:bookmarkStart w:id="1174" w:name="_Toc433"/>
      <w:bookmarkEnd w:id="1173"/>
      <w:r>
        <w:rPr>
          <w:rtl w:val="true"/>
        </w:rPr>
        <w:t>الخلاصة</w:t>
      </w:r>
      <w:bookmarkEnd w:id="1174"/>
    </w:p>
    <w:p>
      <w:pPr>
        <w:pStyle w:val="BookText"/>
        <w:rPr/>
      </w:pPr>
      <w:r>
        <w:rPr>
          <w:rFonts w:ascii="IRNazanin" w:hAnsi="IRNazanin" w:eastAsia="IRNazanin"/>
          <w:color w:val="111111"/>
          <w:sz w:val="28"/>
          <w:sz w:val="28"/>
          <w:szCs w:val="28"/>
          <w:rtl w:val="true"/>
          <w:lang w:bidi="fa-IR"/>
        </w:rPr>
        <w:t>ذکر المصنّف طرقاً من التمسّکات الضعیفة فی الأبواب المختلفة الفقهیة،وناقش بها علی مبناه الاُصولی،فمثلاً تمسّک الشافعی ومن تبعه بما روی أنّ الوضوء لو کان واجباً علی النبی صلی الله علیه و آله لتوضّأ کیلا یکون تارکاً للواجب الذی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المصنّف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 لا یوجب الوضوء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 بالقیء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الفاء للوصل مع التعقیب،ولا کلام فیه،و إنّما الخلاف فی کون القیء ناقضاً للوضوء،فلیس معنی الحدیث أنّ النبی صلی الله علیه و آله لم یتوضّأ قطّ،بل یجب الوضوء عند القیام إلی الصلاة لا فی الحال</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وأیضاً تمسّک الشافعی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حُتّیه ثمّ أقرصیه ثمّ اغسلیه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أنّ الخلّ لا یزیل النجس؛لأنّ الأمر یقتضی وجوب غسله بالماء،فلو جاز غسله بغیر الماء لزم ترک الإئتمار،و هو غیر جائز؛ولأنّ فیه تنصیصاً علی أنّ إزالة النجاسة بالماء لا غیر،والتنصیص بالشیء یدلّ علی نفی ما عداه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الأثر ضعیف؛لأنّ الخبر یقتضی وجوب غسل الدم بالماء فیتقید بحال وجود الدم علی المحلّ،ولا خلاف فیه،و أمّا بعد زوال الدم بالخلّ،فنحن نقول بطهارته لزوال النجس حسّاً،والنصّ ساکت عنه،فلا یصحّ التمسّک به</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وهکذا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الآمدی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 شاةً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مقدار قیمة الشاة؛لأنّ قوله صلی الله علیه و آله قوی الظهور فی وجوب الشاة عیناً،حیث إنّه خصّها بالذکر،ولا بدّ من إضمار حکم و هو الواجب؛لأنّ الندب ممتنع،ویلزم من تأویل ذلک بالحمل علی وجوب مقدار قیمة الشاة؛لأنّ المقصود هو دفع حاجات الفقراء وسدّ خلاّتهم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القیمة فی الزکاة کلّها،وفی الفطرة أی شیء کانت القیمة،وتکون القیمة علی وجه البدل لا أنّه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الإشکال فی القیمة فی الأنعام،والمشهور بین الأصحاب نقلاً وتحصیلاً جواز دفعها أیضاً،بل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یراد بالمحامل و التأویلات البعیدة،التوریة فی باب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نعم،أراد الشیخ الطوسی رحمه الله بها نفی قطعیة التنافی بین الأخبار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علّة الاختلاف فی الأخبار هی کثرة إرادة خلاف الظواهر فیها أمّا بقرائن متّصلة أو منفصلة مختفیة علینا</w:t>
      </w:r>
      <w:r>
        <w:rPr>
          <w:rFonts w:eastAsia="IRNazanin" w:cs="IRNazanin"/>
          <w:color w:val="111111"/>
          <w:sz w:val="28"/>
          <w:szCs w:val="28"/>
          <w:rtl w:val="true"/>
          <w:lang w:bidi="fa-IR"/>
        </w:rPr>
        <w:t>.</w:t>
      </w:r>
      <w:bookmarkStart w:id="1175" w:name="pg13600_132472"/>
    </w:p>
    <w:p>
      <w:pPr>
        <w:pStyle w:val="Heading4"/>
        <w:numPr>
          <w:ilvl w:val="3"/>
          <w:numId w:val="1"/>
        </w:numPr>
        <w:rPr/>
      </w:pPr>
      <w:bookmarkStart w:id="1176" w:name="__RefHeading___Toc189021_3830689328"/>
      <w:bookmarkStart w:id="1177" w:name="_Toc434"/>
      <w:bookmarkEnd w:id="1175"/>
      <w:bookmarkEnd w:id="1176"/>
      <w:r>
        <w:rPr>
          <w:rtl w:val="true"/>
        </w:rPr>
        <w:t>الأسئلة</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التمسّک لعدم نقض الوضوء بالقیء بأنّ النبی صلی الله علیه و آله قاء فلم یتوضّأ،ضعیفاً؟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یفسد الماء بموت الذباب؟ولماذا؟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تجب العمرة ابتداء؟ولماذا یکون استدلال الشافعی ضعیفاً؟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علی أنّ 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تصوموا فی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عدم صحّة صوم یوم النحر،ضعیف؟اُذکر جواب المصنّف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الدرهم بالدرهمین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أنّ البیع الفاسد لا یفید الملک،ضعیفاً؟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الآمدی فی وجوب الشاة 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الشیعة فی الأخذ بالقیمة فی الزکوات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التأویلات و المحامل البعیدة فی الأخبار؟أجب بالتفصیل</w:t>
      </w:r>
      <w:r>
        <w:rPr>
          <w:rFonts w:eastAsia="IRNazanin" w:cs="IRNazanin"/>
          <w:color w:val="111111"/>
          <w:sz w:val="28"/>
          <w:szCs w:val="28"/>
          <w:rtl w:val="true"/>
          <w:lang w:bidi="fa-IR"/>
        </w:rPr>
        <w:t>.</w:t>
      </w:r>
      <w:bookmarkStart w:id="1178" w:name="pg13600_132473"/>
    </w:p>
    <w:p>
      <w:pPr>
        <w:pStyle w:val="Heading3"/>
        <w:numPr>
          <w:ilvl w:val="2"/>
          <w:numId w:val="1"/>
        </w:numPr>
        <w:rPr/>
      </w:pPr>
      <w:bookmarkStart w:id="1179" w:name="__RefHeading___Toc189023_3830689328"/>
      <w:bookmarkStart w:id="1180" w:name="_Toc435"/>
      <w:bookmarkEnd w:id="1178"/>
      <w:bookmarkEnd w:id="1179"/>
      <w:r>
        <w:rPr>
          <w:rtl w:val="true"/>
        </w:rPr>
        <w:t>المصادر</w:t>
      </w:r>
      <w:bookmarkEnd w:id="1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الدین،عبد الحمید،شرح نهج البلاغة،تحقیق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إبراهیم،دار إحیاء الکتب العربیة،بیروت،ط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مبارک بن محمّد الجزری،جامع الأصول فی أحادیث الرسول،مع إجابة الفحول بإدخال سنن ابن ماجة علی جامع الأصول،تحقیق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محمّد عمر علوش،دار الفکر،بیروت،ط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علی،شرف الدین الفهری المصری،شرح المعالم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عادل أحمد عبد الموجود،والشیخ علی محمّد معوّضی،عالم الکتب،بیروت،ط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محمّد بن أحمد المالکی،الشهیر بابن الصبّاغ،الفصول المهمّة فی معرفة الأئمّة،تحقیق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الحسینی،المجمع العالمی لأهل البیت،ط</w:t>
      </w:r>
      <w:r>
        <w:rPr>
          <w:rFonts w:ascii="IRNazanin" w:hAnsi="IRNazanin" w:eastAsia="IRNazanin"/>
          <w:color w:val="111111"/>
          <w:sz w:val="28"/>
          <w:sz w:val="28"/>
          <w:szCs w:val="28"/>
          <w:lang w:bidi="fa-IR"/>
        </w:rPr>
        <w:t>‌</w:t>
      </w:r>
      <w:r>
        <w:rPr>
          <w:rFonts w:eastAsia="IRNazanin" w:cs="IRNazanin"/>
          <w:color w:val="111111"/>
          <w:sz w:val="28"/>
          <w:szCs w:val="28"/>
          <w:lang w:bidi="fa-IR"/>
        </w:rPr>
        <w:t>1427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أبوالحسن،علاء الدین بن محمّد بن عباس البعلی،الحنبلی،القواعد و الفوائد الأصولیة،تحقیق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الفضیلی،المکتبة العصریة،بیروت،ط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یحیی،منهاج الوصول إلی معیار العقول فی علم الأصول،تحقیق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أحمد علی مطهّر الماخذی،دار الحکمة الیمانیة،یمن،ط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علی العسقلانی،تهذیب التهذیب،دار صادر،بیروت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عبدالله،أحمد بن حنبل الشیبانی،مسند أحمدبن حنبل،دار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الدین،الحسن بن علی،کتاب الرجال،تحقیق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آل بحر العلوم،منشورات الرضی،قم،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أبوالمکارم،حمزة بن علی الحسینی الحلبی،غنیة النزوع إلی علمی الأصول و الفروع،المطبوع فی ضمن الجوامع الفقهیة،مکتبة آیة الله المرعشی النجفی،قم،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الدین،علی بن موسی الحسنی،الطرائف فی معرفة مذاهب الطوائف،مطبعة الخیام،قم،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العزّ،قواعد الأحکام فی مصالح الأنام،تحقیق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الغنی الدقر،دار الطباع للطباعة و النشر و التوزیع،دمشق،ط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محیی الدین،محمّد بن علی،المعروف بابن العربی،الفتوحات المکّیة،دار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الحسین،أحمد بن زکریا،معجم مقاییس اللغة،تصحیح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عوض مُرعب،وفاطمة محمّد أصلان،دار إحیاء التراث العربی،بیروت،</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عبدالله،محمّد بن أبی بکر،المعروف بابن قیم الجوزیة،أعلام الموقّعین عن ربّ العالمین،تحقیق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عبد الرؤف سعد،دار الجیل،بیروت،</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محمّد بن یزید القزوینی،سنن إبن ماجة،مع تعلیقات مصباح الزجاجة فی زوائد ابن ماجة،للبوصیری،تحقیق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 بن علی بن أحمد الأنصاری،لسان العرب،تعلیق وتنسیق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الشیری،دار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الدین،عبد الله بن یوسف المصری الأنصاری،مغنی اللبیب عن کتب الأعاریب،المکتبة العلمیة الإسلامیة،طهران،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الأشعث السجستانی الأزدی،سنن أبی داود،تصحیح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علی بن إبراهیم،المعروف بابن أبی جمهور،عوالی اللآلی العزیزیة فی الأحادیث الدینیة،تحقیق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مجتبی العراقی،مطبعة سید الشهداء،قم،ط</w:t>
      </w:r>
      <w:r>
        <w:rPr>
          <w:rFonts w:ascii="IRNazanin" w:hAnsi="IRNazanin" w:eastAsia="IRNazanin"/>
          <w:color w:val="111111"/>
          <w:sz w:val="28"/>
          <w:sz w:val="28"/>
          <w:szCs w:val="28"/>
          <w:lang w:bidi="fa-IR"/>
        </w:rPr>
        <w:t>‌</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زیاد محمّد،مقاصد الشریعة الإسلامیة،مؤسسة الرسالة ناشرون،بیروت،ط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کاظم الخراسانی،درر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فرائد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بصیرتی،قم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شمس‌الدین،مؤسسة الطبع و النشر التابعة لوزارة الإرشاد،طهران،ط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عباس‌علی الزارعی السبزواری،مؤسسة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حواشی المحقّق المیرزا أبی الحسن المشکینی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سامی الخفاجی،انتشارات لقمان،قم،ط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الشهیر بالمقدّس الأردبیلی،مجمع الفائدة و البرهان فی شرح إرشاد الأذهان،مؤسسة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محمّد أمین،الفوائد المدنیة،تحقیق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رحمة الله الرحمتی الأراکی،نشر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الإسلامی،المذیلة مع الشواهد المکیة،ط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التقوی،تنقیح الأصول،مؤسسة تنظیم ونشر آثار الإمام الخمینی،ط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حسن،بحر الفوائد فی شرح الفرائد،تحقیق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إحیاء التراث العربی،مؤسسة التاریخ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غضنفری،وعلی أکبر زمانی‌نژاد،انتشارات زهیر،قم،ط</w:t>
      </w:r>
      <w:r>
        <w:rPr>
          <w:rFonts w:ascii="IRNazanin" w:hAnsi="IRNazanin" w:eastAsia="IRNazanin"/>
          <w:color w:val="111111"/>
          <w:sz w:val="28"/>
          <w:sz w:val="28"/>
          <w:szCs w:val="28"/>
          <w:lang w:bidi="fa-IR"/>
        </w:rPr>
        <w:t>‌</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إسماعیل،مقالات الإسلامیین واختلاف المصلّین،تحقیق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نواف الجرّاح،دار صادر،بیروت،ط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الدین،محمّد بن الشیخ علی الدیلمی اللاهیجی،محبوب القلوب،تقدیم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حامد صدقی،والدکتور إبراهیم الدیباجی،میراث مکتوب،طهران،ط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القاسم،الحسین بن محمّد المعروف بالراغب الإصفهانی،المفردات فی غریب القرآن،المکتبة المرتضویة،طهران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نعیم،أحمد بن عبدالله،حلیة الأولیاء وطبقات الأصفیاء،دار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المجد،محمّد رضا النجفی،وقایة الأذهان،مؤسسة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حسین،نهایة الدرایة فی شرح الکفایة،تحقیق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 القائمی،مؤسسة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الحسن،الشهیر بالفاضل الهندی،کشف اللثام عن قواعد الأحکام،إصفهان،عبد الحسین السمسار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الدین،أبوالحسن علی بن أبی علی بن محمّد،الإحکام فی أصول الأحکام،تحقیق وحواشی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إبراهیم العجوز،دار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السؤل فی علم الأصول،ویلیه تحصیل المأمول من علم الأصول،ومختصر إرشاد الفحول،للعلاّمة أبی الطیب صدیق بن الحسن القنوجی البخاری،دار الکتب العلمیة،بیروت،</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تقی،المکاسب و البیع،مطبعة البوذرجمهری للمصطفوی،طهران،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العاملی،أعیان الشیعة،تحقیق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الأمین،دار التعارف للمطبوعات،بیروت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عبد الحسین أحمد النجفی،الغدیر فی الکتاب و السنّه و الأدب،دار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بن محمد أمین،المکاسب،مجمع الفکر الإسلامی،قم،الطبعة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فقهیة،مجمع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الشهادات،مجمع الفکر الإسلامی،قم،الطبعة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 محمّد بن نظام الدین،فواتح الرحموت فی شرح مسلم الثبوت فی أصول الفقه،تعلیق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إبراهیم محمّد رمضان،دار الأرقم بن أبی الأرقم،بیروت،المطبوع فی ذیل المستصفی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أحمد،شرح العضد علی مختصر المنتهی الأصولی،تصحیح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 نصیف،وطارق یحیی،دار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الغروی،حاشیة المکاسب،مطبعة الکتبی النجفی،قم،ط</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بن محمد تقی،شرح الحلقة الثالثة فی أسلوبها الثانی،مطبعة پاسدار إسلام،قم،ط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الشیخ یوسف،الحدائق الناضرة فی أحکام العترة الطاهرة،دار الکتب الإسلامیة،طهران،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الدین،عبد العزیز بن أحمد،کشف الأسرار عن أصول فخر الإسلام البزدوی،مع حواشی،عبد الله محمود محمّد عمر،دار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إسماعیل،صحیح البخاری،بحاشیة السندی،دار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الساری،لابن حجر العسقلانی،تحقیق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البدخشانی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أنور،تسهیل أصول الشاشی،إدارة القرآن و العلوم الإسلامیة،کراتشی،ط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عبد الله عزیز،التعارض و الترجیح بین الأدلّة الشرعیة،دار الکتب العلمیة،بیروت،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جعفر،أحمد بن محمّد بن خالد،المحاسن،تصحیح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الحسینی،دار الکتب الإسلامیة،قم،ط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محمّد بن المحقّق محمّد أحمد الله،أحسن الحواشی،المطبوع مع أصول الشاشی،قرآن محل،کراچی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تقی،نهایة الأفکار،تقریراً لبحث الشیخ ضیاء الدین العراقی،مؤسسة النشر الإسلامی التابعة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الحاج آقا حسین الطباطبائی،جامع أحادیث الشیعة،للشیخ إسماعیل المعزّی الملایری،المطبعة العلمیة،قم،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کفایة الأصول،بقلم بهاء الدین النجفی البروجردی،مؤسسة أنصاریان،قم،ط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الخراسانی،الوافیة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الرضوی الکشمیری،مجمع الفکر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الخطیب،تاریخ بغداد أو مدینة السلام،دار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بهاءالدین،محمّدبن حسین بن عبدالصمد العاملی،مشرق الشمسین،منشورات مکتبة بصیرتی،قم،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حدیثاً،مطبعة الصابری،إیران،</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علی،السنن الکبری،دار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أبوالقاسم،نهج الفصاحة،طهران،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انتشارات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الجاویدان،ط</w:t>
      </w:r>
      <w:r>
        <w:rPr>
          <w:rFonts w:ascii="IRNazanin" w:hAnsi="IRNazanin" w:eastAsia="IRNazanin"/>
          <w:color w:val="111111"/>
          <w:sz w:val="28"/>
          <w:sz w:val="28"/>
          <w:szCs w:val="28"/>
          <w:lang w:bidi="fa-IR"/>
        </w:rPr>
        <w:t>‌</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جواد،دروس فی مسائل علم الأصول،مکتبة آیة‌الله التبریزی،قم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الترمذی،أبو محمّد،بن عیسی بن سورة،سنن الترمذی،تحقیق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أسدالله بن إسماعیل،کشف القناع عن وجوه حجّیة الإجماع،أوفیست موسسة آل البیت لإحیاء التراث،قم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السید نورالله الحسینی المرعشی،إحقاق الحقّ وإزهاق الباطل،تعلیق السید شهاب الدین الحسینی المرعشی النجفی،مطبعة الخیام،قم،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الدین،مسعود بن عمر بن عبدالله الشافعی،المطوّل فی شرح تلخیص المفتاح،مکتبة العلمیة الإسلامیة،طهران،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التوضیح،ضبط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زکریا عمیرات،المطبوع فی ذیل التوضیح علی التنقیح،دار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التلویح علی التوضیح لمتن التنقیح فی أصول الفقه،دار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السید محمّد،إیضاح الفرائد،کتابفروشی إسلامیة،طهران،</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الشریف علی بن محمّد،شرح المواقف،تصحیح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عمر الدمیاطی،دار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السید علی بن محمد الحسینی الحنفی،کتاب التعریفات،تحقیق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عبد الرحمن المرعشلی،دار النفائس للطباعة و النشر و التوزیع،بیروت،ط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جعفر المروّج،منتهی الدرایة فی توضیح الکفایة،مؤسسة دار الکتاب للطباعة و النشر،قم،ط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الرازی،أصول الجصّاص المسمّی الفصول فی الأصول،دار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عبدالکریم الیزدی،درر الأصول،مطبعة مهر،قم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 بن عبدالرحیم،الفصول الغرویة فی الأصول الفقهیة،دار إحیاء العلوم الإسلامیة،قم،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أبوالفضل،تلخیص الریاض،المطبعة العلمیة،قم،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أحمد،نظریة الحکم ومصادر التشریع فی أصول الفقه الإسلامی،دار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تقی بن السید سعید الحکیم،الأصول العامّة للفقه المقارن،دار الأندلس،بیروت،ط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1983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سعید بن السید محمدعلی الطباطبائی،المحکم فی أصول الفقه،مؤسسة المنار،ط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الشهید،السید عبد الصاحب،منتقی الأصول،تقریراً لأبحاث استاذه السید محمّد الحسینی الروحانی،مطبعة أمیر،قم،ط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الفقیه،السید محسن الطباطبائی،حقائق الأصول تعلیقة علی کفایة الأصول،قم،مؤسسة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نجم الدین،جعفر بن الحسن بن یحیی الهذلی،الشهیر بالمحقق الحلّی،معارج الأصول،إعداد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الرضوی،مؤسسة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المختصر،نشر مدرسة الإمام أمیر المؤمنین،طبع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الإسلام فی مسائل الحلال و الحرام،تحقیق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بقال،مؤسسة المعارف الإسلامیة،ط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یوسف بن المطهّر،الشهیر بالعلاّمة،تذکرة الفقهاء،مؤسسة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وکشف الصدق،تعلیق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عین الله الحسنی الأرموی،دار الهجرة،قم،ط</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النضید فی شرح منطق التجرید،انتشارات بیدار،قم،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المصطفوی،قم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 إلی علم الأصول،وتحقیق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محمّد علی البقال،مکتب الإعلام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صبح طه،تعارض أدلّة التشریع وطرق التخلّص منه،مجلس النشر العلمی جامعة الکویت،الکویت،ط</w:t>
      </w:r>
      <w:r>
        <w:rPr>
          <w:rFonts w:ascii="IRNazanin" w:hAnsi="IRNazanin" w:eastAsia="IRNazanin"/>
          <w:color w:val="111111"/>
          <w:sz w:val="28"/>
          <w:sz w:val="28"/>
          <w:szCs w:val="28"/>
          <w:lang w:bidi="fa-IR"/>
        </w:rPr>
        <w:t>‌</w:t>
      </w:r>
      <w:r>
        <w:rPr>
          <w:rFonts w:eastAsia="IRNazanin" w:cs="IRNazanin"/>
          <w:color w:val="111111"/>
          <w:sz w:val="28"/>
          <w:szCs w:val="28"/>
          <w:lang w:bidi="fa-IR"/>
        </w:rPr>
        <w:t>2004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أسد،الإمام الصادق و المذاهب الأربعة،دار الکتاب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نقی،أصول الاستنباط فی أصول الفقه وتاریخه بأسلوب حدیث،مکتبة أهل البیت العامّة،أوفیست مکتبة المفید،قم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الشهیر بالوحید الخراسانی الوحید،منهاج الصالحین،مدرسة الإمام باقر العلوم،قم،ط</w:t>
      </w:r>
      <w:r>
        <w:rPr>
          <w:rFonts w:ascii="IRNazanin" w:hAnsi="IRNazanin" w:eastAsia="IRNazanin"/>
          <w:color w:val="111111"/>
          <w:sz w:val="28"/>
          <w:sz w:val="28"/>
          <w:szCs w:val="28"/>
          <w:lang w:bidi="fa-IR"/>
        </w:rPr>
        <w:t>‌</w:t>
      </w:r>
      <w:r>
        <w:rPr>
          <w:rFonts w:eastAsia="IRNazanin" w:cs="IRNazanin"/>
          <w:color w:val="111111"/>
          <w:sz w:val="28"/>
          <w:szCs w:val="28"/>
          <w:lang w:bidi="fa-IR"/>
        </w:rPr>
        <w:t>1428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الخضری بگ،أصول الفقه،دار الفکر للطباعة و النشر،بیروت،</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الوهّاب،مصادر التشریع الإسلامی فی ما لا نصّ فیه،دار الکتاب العربی،مصر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روح الله الموسوی،الرسائل،مؤسسة إسماعیلیان،قم،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إلی علم الأصول،مؤسسة التنظیم و النشر لآثار الإمام الخمینی،قم،ط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الهدایة فی التعلیقة علی الکفایة،مؤسسة تنظیم ونشر آثار الإمام الخمینی،قم،ط</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الوسیلة،مؤسسة تنظیم ونشر آثار الإمام الخمینی،طهران،ط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الموسوی،معجم رجال الحدیث،منشورات مدینة العلم،دار الزهراء،بیروت،ط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التقریرات،تقریراً لبحث استاذه المیرزا محمّد حسین النائینی الغروی،مطبعة العرفان،صیدا،</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القرآن،المطبعة العلمیة،قم،ط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باقر،الرواشح السماویة،دار الخلافة،طهران،</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القادر بن أحمد الدومی،نزهة الخاطر العاطر،شرح کتاب روضة الناظر وجنّة المناظر فی أصول الفقه علی مذهب الإمام أحمد بن حنبل،عبدالله بن أحمد بن قدامة المقدسی الدمشقی،تصحیح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محمود محمّد عمر،منشورات محمّد علی بیضون،دار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فخرالدین،محمّد بن عمر،التفسیر الکبیر،دار إحیاء التراث العربی،ط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علم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عبدالموجود،وعلی محمّد معوّضی،المکتبة العصریة،بیروت،ط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محمود بن محمّد،شرح الشمسیة،تصحیح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القمّی،</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بن عبد القادر،مختار الصحاح،دار القلم،بیروت،</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الرشتی،المیرزا حبیب الله،بدایع الأفکار،مؤسسة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الاسترابادی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الحسن،شرح الرضی علی الکافیة،تصحیح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حسن عمر،مؤسسة الصادق للطباعة و النشر،ط</w:t>
      </w:r>
      <w:r>
        <w:rPr>
          <w:rFonts w:ascii="IRNazanin" w:hAnsi="IRNazanin" w:eastAsia="IRNazanin"/>
          <w:color w:val="111111"/>
          <w:sz w:val="28"/>
          <w:sz w:val="28"/>
          <w:szCs w:val="28"/>
          <w:lang w:bidi="fa-IR"/>
        </w:rPr>
        <w:t>‌</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الجبّار،محاضرات فی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الحلقة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الحسینی،زبدة الأصول،نشر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دل،طهران،ط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الروزدری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علی،تقریراً لابحاث المجدد السید محمّد حسن الشیرازی،مؤسسة آل البیت لإحیاء التراث،ط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الریسونی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أحمد،نظریة المقاصد عند الإمام الشاطبی،منشورات المعهد العالمی للفکر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وهبة،أصول الفقه الإسلامی،دار إحسان للنشر و التوزیع،طهران،ط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أصول الفقه الإسلامی،منشورات جامعة دمشق،دمشق،</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بدرالدین،محمّد بن بهادر بن عبدالله،البحر المحیط فی أصول الفقه،تحقیق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محمّد تامر،دار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جارالله،محمود بن عمر،الکشّاف عن حقائق غوامض التنزیل وعیون الأقاویل فی وجوه التأویل،أدب الحوزة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 الکریم،الوجیز فی أصول الفقه،نشر إحسان،طهران،ط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جعفر،أصول الفقه المقارن فیما لا نصّ فیه،مؤسسة الإمام الصادق،قم،ط</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مسائل دام فیها الخلاف،مؤسسة الإمام الصادق،قم،ط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الأصول،تقریراً لأبحاث الإمام روح الله الموسوی الخمینی،مطبعة مهر،قم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باقر بن محمّد مؤمن،کفایة الأحکام،مطبعة مهر،قم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أبی سهل،أصول السرخسی،تحقیق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أبوالوفاء الأفغانی،دارالکتب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أبوعبدالله،المقداد بن عبد الله الأسدی الحلّی،شرح الباب الحادی عشر،مرکز نشر الکتاب،طهران،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الإلهیة فی المباحث الکلامیة،تحقیق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 القاضی الطباطبائی،مرکز الطباعة و النشر التابع لمکتب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w:t>
      </w:r>
      <w:r>
        <w:rPr>
          <w:rFonts w:ascii="IRNazanin" w:hAnsi="IRNazanin" w:eastAsia="IRNazanin"/>
          <w:color w:val="111111"/>
          <w:sz w:val="28"/>
          <w:sz w:val="28"/>
          <w:szCs w:val="28"/>
          <w:lang w:bidi="fa-IR"/>
        </w:rPr>
        <w:t>‌</w:t>
      </w:r>
      <w:r>
        <w:rPr>
          <w:rFonts w:eastAsia="IRNazanin" w:cs="IRNazanin"/>
          <w:color w:val="111111"/>
          <w:sz w:val="28"/>
          <w:szCs w:val="28"/>
          <w:lang w:bidi="fa-IR"/>
        </w:rPr>
        <w:t>1429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الرحمن،إحیاء المیت بفضائل أهل البیت،مؤسسة الوفاء،بیروت،ط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الحنفی،أصول الشاشی،المذیل بالتعلیق المسمّی بأحسن الحواشی،تقدیم وإخراج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أبوالحسین عبد المجید المرادزهی الخاشی،دار الفاروق الأعظم،ط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،زاهدان،</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موسی بن محمّد اللخمی،الموافقات فی أصول الشریعة،تحقیق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الفاضلی،المکتبة العصریة،بیروت،</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فی أصول الشریعة،تحقیق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الله دراز،دار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الإمام،محمّد بن إدریس،الرسالة،تحقیق وشرح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شاکر،دار 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علی،دراسات فی علم الأصول،مؤسسة دائرة المعارف للفقه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عبدالله،الأصول الأصلیة و القواعد الشرعیة،مکتبة المفید،قم،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الخوری،أقرب الموارد فی فصح العربیة و الشوارد،مؤسسة النصر،طهران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الموسوی العاملی،الکلمة الغراء فی تفضیل الزهراء علیها السّلام،المطبوعة بذیل الفصول المهمّة للمؤلف المذکور،مکتبة الداوری،قم،ط</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ابوالحسن،محمدبن الحسین الموسوی،نهج‌البلاغة،تنظیم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صبحی الصالح،انتشارات راه علم،طهران،ط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الشنقیطی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الأمین بن محمّد المختار،مذکرة فی أصول الفقه،دار العلوم و الحکم،ط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الکریم،الملل و النحل،تصحیح وترجمة الدکتور السید محمّدرضا الجلالی النائینی،إقبال،طهران،</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الأصولی،محمّد بن علی بن محمّد،إرشاد الفحول إلی تحقیق الحقّ من علم الأصول،دار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إسحاق،إبراهیم بن علی،اللمع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دیب،یوسف علی بدیوی،دار الکلم الطیب،دمشق،ط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محمدمهدی الحسینی،الوصائل إلی الرسائل،مؤسسة عاشوراء،ط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رضا،الاجتهاد و التقلید،دار الکتاب اللبنانی،بیروت،ط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الشهید،السید محمّد باقر،دروس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جعفر،محمّد بن علی بن الحسین بن بابویه القمّی،من لایحضره الفقیه،تعلیق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 التابعة لجماعة المدرّسین،قم،ط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النعمة،مؤسسة النشر الإسلامی التابعة لجماعة المدرّسین،قم،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الصدوق،مؤسسة الأعلمی للمطبوعات،بیروت،ط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الحسینی الطهرانی،مکتبة الصدوق،طهران،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الصنهاجی القرافی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العباس،أحمد بن إدریس،الفروق،أو أنوار البروق فی أنواء الفروق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السید محمّد حسین،نهایة الحکمة،مرکز الطباعة و النشر فرع دار التبلیغ الإسلامی،قم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القرآن،مؤسسة الأعلمی للمطبوعات،بیروت،ط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المجاهد السید محمّد،مفاتیح الأصول،مؤسسة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علی،الفضل بن الحسن،مجمع البیان فی تفسیر القرآن،تعلیق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المحلاتی،المکتبة العلمیة الإسلامیة،طهران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حسین النوری،مستدرک الوسائل ومستنبط المسائل،مؤسسة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أبوجعفر،محمّد بن جریر،جامع البیان عن تأویل آی القرآن المعروف بتفسیر الطبری،ضبط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شاکر،دار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آغا بزرگ،تاریخ حصر الاجتهاد،تحقیق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الأنصاری،مدرسة الإمام المهدی،قم،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الغیبة،مؤسسة المعارف الإسلامیة،ط</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الأنصاری القمّی،مطبعة ستاره،قم،ط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نجف،مؤسسة آل البیت،قم،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،الاستبصار،دار الکتب الإسلامیة،طهران،ط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،الخلاف،مؤسسة النشر الإسلامی التابعة لجماعة المدرّسین،قم،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بحر العلوم،دار الکتب الإسلامیة،قم،ط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المقنعة،دار الکتب الإسلامیة،طهران،ط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عبدالقوی،رسالة فی رعایة المصلحة،المنشورة فی کتاب مصادر التشریع الإسلامی فی ما لا نصّ فیه،دار الکتاب العربی،القاهرة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عبدالله،محمّد بن جمال الدین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الشریعة،مؤسسة آل البیت لإحیاء التراث،ط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فی الفقه و الأصول و العربیة،تحقیق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السید عبد الهادی الحکیم،مکتبة المفید،قم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 الجبعی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فی شرح شرایع الإسلام،مکتبة بصیرتی،قم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علم مصطلح الحدیث،مطبعة النعمان،النجف الأشرف،من منشورات مکتبة المفید،قم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الدمشقیة،مجمع الفکر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الاُصولیة و العربیة،مکتب الأعلام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الأذهان،مؤسسة آل البیت لإحیاء التراث،قم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الأصول،مع تعلیقة سلطان العلماء،تصحیح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المحمّدی،دار الفکر،قم،ط</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بن عبد الصمد،وصول الأخیار إلی أصول الأخبار،تحقیق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اللطیف الکوهکمری،نشر مجمع الذخائر الإسلامیة،</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الطوسیة،المطبعة العلمیة،قم،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الحسینی،دار الکتاب الإسلامی،قم،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الشریعة،تحقیق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عبدالرحیم الربّانی الشیرازی،دار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السید محمّد بن علی الموسوی،نهایة المرام،تحقیق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العراقی،والشیخ علی پناه الاشتهاردی،وحسین الیزدی،مؤسسة النشر الإسلامی التابعة لجماعة المدرّسین،قم،ط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فی شرح شرایع الإسلام،مؤسسة آل البیت لإحیاء التراث،قم،ط</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السید محمّد جواد الحسینی،مفتاح الکرامة فی شرح قواعد العلاّمة،مؤسسة آل البیت لإحیاء التراث،قم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زین الدین،منتقی الجمان فی الأحادیث الصحاح و الحسان،تصحیح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الشیخ عبد الحسین بن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،أقطاب الدوائر فی تفسیر آیة التطهیر،تحقیق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الفاضل القائینی،دار القرآن،قم،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السید مرتضی،معالم المدرستین،المجمع العلمی الإسلامی،ط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الموسوی،قواعد الحدیث،مکتبة المفید،قم،ط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حامد،محمّد بن محمّد الطوسی،المنخول،تحقیق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حسن هیتو،دار الفکر،بیروت،ط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من علم الأصول،المذیلة بفواتح الرحموت،وضبط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إبراهیم محمّد رمضان،دار الأرقم بن أبی الأرقم،بیروت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إسحاق،محاضرات فی أصول الفقه،تقریراً لبحث أستاذه السید أبوالقاسم الموسوی الخوئی،انتشارات الإمام موسی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الحسینی،عنایة الأصول فی شرح کفایة الأصول،دار الکتب الإسلامیة،ط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إسحاق إبراهیم بن علی الشیرازی،التبصرة فی أصول الفقه،شرح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حسن هیتو،دار الفکر،دمشق،</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المقری،المصباح المنیر فی غریب الشرح الکبیر للرافعی،دار الکتب العلمیة،بیروت،</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مسعود المحبوبی البخاری الحنفی،التوضیح علی التنقیح،ضبط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زکریا عمیرات،المطبوع مع التلویح،دار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الصنهاجی المصری،نفائس الأصول فی شرح المحصول،تحقیق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عطا،دار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تقی الطباطبائی،آراؤنا فی أصول الفقه،منشورات المحلاتی،قم،ط</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عباس،الکنی و الألقاب،انتشارات بیدار،قم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البحار،انشارات کتابخانه 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غلام‌رضا،قلائد الفرائد،مؤسسة الإمام الصادق علیه السّلام،قم،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أبوالقاسم،القوانین المحکمة فی الأصول المتقنة،تعلیق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حسین صبح،إحیاء الکتب الإسلامیة،قم،الطبعة الاُولی،</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سلیمان الحسینی البلخی،ینابیع المودّة،مکتبة العرفان،بیروت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المشتهر بالفیض الکاشانی،نقد الأصول الفقهیة،تصحیح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العارف‌نیا،المدرسة العلیا للشهید المطهری،طهران،ط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الأصیله،تصحیح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السید أبوالقاسم النقیبی،وحسن القاسمی،مدرسة عالی شهید المطهری،طهران،ط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بن الشیخ خضر النجفی،کشف الغطاء عن مبهمات الشریعة الغراء،انتشارات مهدوی،أصفهان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علی،فوائد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إفادات المیرزا محمّد حسین الغروی النائینی،نشر مؤسسة النشر الإسلامی التابعة لجماعة المدرّسین بقم،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الحسین المحقّق الثانی،رسائل المحقّق الکرکی،تحقیق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الحسّون،مؤسسة النشر الإسلامی التابعة لجماعة المدرّسین،قم،الطبعة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عمر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نحو</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محقّق الداماد الاسترابادی،تحقیق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الرجائی،مؤسسة آل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یعقوب بن إسحاق الرازی،الکافی،تعلیق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الغفاری،دار الکتب الإسلامیة،طهران،ط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الکمره‌ئی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باقر،أصول الفوائد الغرویة فی مسائل علم أصول الفقه الإسلامی،المطبعة الإسلامیة،طهران،</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محمّد بن یوسف الشافعی،کفایة الطالب فی مناقب علی بن أبی طالب،تحقیق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الأمینی،دار إحیاء تراث أهل البیت،طهران،ط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الرزّاق،شوارق الإلهام فی شرح تجرید الکلام،انتشارات مهدوی،أصفهان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الفاضل،معتمد الأصول،مؤسسة تنظیم ونشر آثار الإمام الخمینی،قم،ط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التطهیر،مرکز فقه الأئمّة الأطهار،قم،ط</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الباقی،دار إحیاء التراث العربی،بیروت،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الله،مقباس الهدایة،المطبوع مع تنقیح المقال،أوفیست المطبعة المرتضویة،النجف الأشرف،</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الرجال،أوفیست مطبعة المرتضویة،النجف الأشرف،</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الإسلام،محمّد باقربن محمدتقی،بحارالأنوار،دار الکتب الإسلامیة،تهران،ط</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فقه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أصول الفقه علی مذهب الإمامیة،لجنة تألیف القواعد الفقهیة و الأصولیة التابعة مرکز الطباعة و النشر للمجمع العالمی لأهل البیت،قم،ط</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محمّد،المدخل للفقه الإسلامی،مطبعة دار القومیة للطباعة،القاهرة،</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الحسین الموسوی،علم الهدی،الذریعة إلی أصول الشریعة،تصحیح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أبی القاسم الگرجی،منشورات جامعة طهران،طهران،</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الرجائی،دار القرآن الکریم لمدرسة آیة الله الگلپایگانی،قم،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القزوینی،تمهید الوسائل فی شرح الرسائل،مطبعة مکتب النشر الإسلامی،قم،ط</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علی،مروج الذهب ومعادن الجوهر،دار الأندلس،بیروت،ط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علی،اصطلاحات الأصول،مکتب نشر الهادی،قم،ط</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رضا،أصول الفقه،منشورات الفیروزآبادی،ط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الحسینی،نشر قدس،قم،</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العکبری البغدادی الملقّب بالشیخ المفید،أوائل المقالات،دار المفید،بیروت،ط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 نجف،دار المفید،بیروت،ط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،الاختصاص،مکتبة الزهراء،قم،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الإمامیة،دار المفید،بیروت،ط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أحمد بن محمّد بن قدامة،روضة الناظر وجنّة المناظر فی أصول الفقه،تحقیق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 محمّد لبون،دار احیاء التراث العربی،ط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علی بن الحسین المالکی،تهذیب الفروق و القواعد السنیة فی الأسرار الفقهیة،تحقیق وتصحیح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المنصور،دار الکتب العلمیة،بیروت،ط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صمد علی،دراسات فی الأصول،مرکز فقه الأئمّة الأطهار،قم،ط</w:t>
      </w:r>
      <w:r>
        <w:rPr>
          <w:rFonts w:ascii="IRNazanin" w:hAnsi="IRNazanin" w:eastAsia="IRNazanin"/>
          <w:color w:val="111111"/>
          <w:sz w:val="28"/>
          <w:sz w:val="28"/>
          <w:szCs w:val="28"/>
          <w:lang w:bidi="fa-IR"/>
        </w:rPr>
        <w:t>‌</w:t>
      </w:r>
      <w:r>
        <w:rPr>
          <w:rFonts w:eastAsia="IRNazanin" w:cs="IRNazanin"/>
          <w:color w:val="111111"/>
          <w:sz w:val="28"/>
          <w:szCs w:val="28"/>
          <w:lang w:bidi="fa-IR"/>
        </w:rPr>
        <w:t>1430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السید محمّد هادی الحسینی،دیدگاه‌های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الجلالی،مجمع البحوث الإسلامیة،مشهد،</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حسن،جواهر الکلام فی شرح شرائع الإسلام،دار إحیاء التراث العربی،بیروت،ط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شعیب،سنن النسائی،مع حاشیة السندی،تخریج وترقیم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 جمیل العطار،دار الفکر،بیروت،ط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مولانا أمیر المؤمنین علی بن أبی طالب،کانون انتشارات شریعت،طهران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 الکریم بن علی بن محمّد،المهذّب فی علم أصول الفقه المقارن،مکتبة الرشد،الریاض،ط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الحاکم،أبوعبدالله محمّد بن عبد الله،المستدرک علی الصحیحین،تحقیق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الدمرداش محمّد،المکتبة العصریة،بیروت،</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الحجّاج،صحیح مسلم،تحقیق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بن السید علی،بحوث فی علم الأصول،مرکز الغدیر للدراسات الإسلامیة،قم،ط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الأدلّة الشرعیة،المکتبة الإسلامیة الکبری،ط</w:t>
      </w:r>
      <w:r>
        <w:rPr>
          <w:rFonts w:ascii="IRNazanin" w:hAnsi="IRNazanin" w:eastAsia="IRNazanin"/>
          <w:color w:val="111111"/>
          <w:sz w:val="28"/>
          <w:sz w:val="28"/>
          <w:szCs w:val="28"/>
          <w:lang w:bidi="fa-IR"/>
        </w:rPr>
        <w:t>‌</w:t>
      </w:r>
      <w:r>
        <w:rPr>
          <w:rFonts w:eastAsia="IRNazanin" w:cs="IRNazanin"/>
          <w:color w:val="111111"/>
          <w:sz w:val="28"/>
          <w:szCs w:val="28"/>
          <w:lang w:bidi="fa-IR"/>
        </w:rPr>
        <w:t>1396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سعد الدین مسعد،المهارة الأصولیة وأثرها فی النضج و التجدید الفقهی،مجلس النشر العلمی،الکویت،ط</w:t>
      </w:r>
      <w:r>
        <w:rPr>
          <w:rFonts w:ascii="IRNazanin" w:hAnsi="IRNazanin" w:eastAsia="IRNazanin"/>
          <w:color w:val="111111"/>
          <w:sz w:val="28"/>
          <w:sz w:val="28"/>
          <w:szCs w:val="28"/>
          <w:lang w:bidi="fa-IR"/>
        </w:rPr>
        <w:t>‌</w:t>
      </w:r>
      <w:r>
        <w:rPr>
          <w:rFonts w:eastAsia="IRNazanin" w:cs="IRNazanin"/>
          <w:color w:val="111111"/>
          <w:sz w:val="28"/>
          <w:szCs w:val="28"/>
          <w:lang w:bidi="fa-IR"/>
        </w:rPr>
        <w:t>2004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آقا رضا،حاشیة فرائد الأصول،تحقیق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الأنصاری القمّی،انتشارات مهدی موعود عجّل الله تعالی فرجه الشریف،قم،ط</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الدین،علی المتّقی بن حسام الدین،کنز العمّال فی سنن الأقوال و الأفعال،مؤسسة الرسالة،بیروت،ط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حجر المکّی،الصواعق المحرقة،تعلیق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عبد اللطیف،مکتبة القاهرة،</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 البهسودی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سرور الحسینی،مصباح الأصول،تقریراً لأبحاث استاذه السید أبی القاسم الموسوی الخوئی،مطبعة النجف،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فرید،دائرة المعارف القرن العشرین،دار المعرفة،بیروت،ط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1971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باقر،الرسائل الأصولیة،مع تحقیق ونشر مؤسسة العلاّمة الوحید البهبهانی،قم،ط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إبراهیم،حاشیة فرائد الأصول،دار الهدی،قم،ط</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حصر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2317/5</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1364/4</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؛تاریخ حصر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؛بحوث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المستطرفات من کتاب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الودیعة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المحقق،نقلاً عن مناقب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أدوار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علی ما فی معجم البلدان،قریة کانت قرب الری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لابن إسحاق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،باب التسعة؛کتاب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النفس؛الاُصول الأصلیة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66/16</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 الجدیدة للاُصول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؛علم الاُصول تاریخاً وتطوّراً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الأشباه و النظائر للسبکی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المنثور فی القواعد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الدکتور الأحمدی المیانجی المدیر الحالی لجامعة الرسول الأکرم صلی الله علیه و آله الواقعة فی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معین،قسم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المضیة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العلماء،المقدّمة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الأزهریة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قسم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إیراد مباحث جلیلة مربوطة بالخلافیات،وبعبارة أُخری مباحث مرتبطة بالاُصول أو الفقه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اصول الفقه المقارن،کالفقه المقارن من العلوم الجلیلة الکثیرة الفائدة التی أتعب بعض العلماء السابقین أنفسهم الزاکیة فی تنقیحها و الکتابة فیها،فالکتابة فیه أمرٌ شاقّ وعسیر جدّاً،ولکنّه ذو فوائد جمّة فی تطویر الدراسات الإسلامیة و الأبحاث العلمیة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تعصّب العلاّمة الأنصاری فی کتابه المسمّی فواتح الرحموت فی شرح مسلّم الثبوت،فی موارد عدیدة،منها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عصمة الأنبیاء،تعصّب الجاهلیة الخارجة عن حدّ الإنصاف ومیدان البحث،وورد فی دائرة السبّ و اللعن التی لا تلیق بالعالم الباحث المنصف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لذا،یجب الحذر والاجتناب عن السبّ؛لأنّ سبّ المؤمن المسلم حرام،و هو ظلم وإیذاء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 المؤمن فسوق،وقتاله کفر،وأکل لحمه معصیة،وحرمة ماله کحرمة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المکاسب 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الخطیب البغدادی فی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 المسلم فسوق،وقتاله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أیضاً بإسناده عن أبی الأحوص،عن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المؤمن کفر وسبابه فسوق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علامة اصول الإمامیة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علامة اصول الزیدیة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أنّ اصول الفقه هی هذه القواعد نفسها أو العلم بها؟فیه قولان،قال القاضی 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العلم بالأدلّة،وعلیه البیضاوی وابن الحاجب،وغیرهما،وقطع الشیخ أبو إسحاق،و إمام الحرمین فی البرهان و الرازی،والآمدی بأنّه نفس الأدلّة و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ووجه الخلاف أنّه کما یتوقّف الفقه علی هذه الحقائق،یتوقّف أیضاً علی العلم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الثانی أولی،لوجوه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اصول الفقه ثابتة فی نفس الأمر من تلک الأدلّة،و إن لم یعرفها الشخص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العرف یجعلون اصول الفقه للمعلوم،فیقولون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الاُصول فی اللغة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الأدلّة،فجعلها اصطلاحاً لنفسَ الأدلّة أقرب إلی المدلول اللغوی،و هذا بخلاف الفقه،فإنّه اسم للعلم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نعم،فصّل بعض الاُصولیین بین کون اصول الفقه عَلماً علی هذا الفنّ،فحدّه بالعلم،أی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العلم بالقواعد 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الخ،وبین کونه إضافیاً ومرکّباً من الاُصول و الفقه،فحدّه بأنّه هو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الخ،کما فعل ابن الحاجب وقال فی حدّ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حدّه لقباً فالعلم بالقواعد التی یتوصّل بها إلی استنباط الأحکام الشرعیة الفرعیة عن أدلّتها التفصیلیة،و أمّا حدّه مضافاً،فالاُصول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الأدلّة،والفقه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بالأحکام الشرعیة الفرعیة عن أدلّتها التفصیلیة بالاستدلال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؛شرح الحلقة الثالثة من دروس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؛شرح 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؛اُصول الشیعة لاستنباط أحکام الشرعیة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 للقرافی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الشیعة لاستنباط أحکام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؛اُصول الشیعة لاستنباط أحکام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؛شرح 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؛المهارة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؛شرح العضد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المهارة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المهارة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المهارة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الأفعال و المعانی لا توصفان بالعموم،فلا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فلان عام؛لأنّ عطاء زید متمیز عن عطاء عمرو،وهکذا،فهو لیس فعلاً واحداً تکون نسبته إلی زید عین نسبته إلی عمرو،و إن کان فی الحقیقة وبنظر العقل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العموم لیس من عوارض المعانی و الأفعال،بل هو من عوارضهما مجازاً،إذ من لوازم العام أنّ اللفظ العام متحد،ومع اتّحاده یکون متناولاً لاُمور متعددة من جهة واحدة،فالأفراد الّذین یتناولهم اللفظ العام یجب أن یکونوا متساویین فی الحکم،مع أنّ العموم لغة هو شمول أمر واحد لمتعدد،والمتبادر من الوحدة الوحدة الشخصیة،والمعانی و الأفعال لیست مشخّصة،فلا توصف بالعموم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فالعموم من عوارض الألفاظ من جهة وضعها للدلالة علی المعانی،وتوضیحه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ثلاث وجودات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فی الأعیان،وفی الأذهان،وفی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وجوده فی الأعیان،فلا عموم له،إذ لیس فی الخارج رجل مطلق،بل ما لم یتشخّص لم یوجد فی الأعیان،والموجود الخارجی هو زید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الأذهان،فهو کلی ومعقول ثانٍ،وتکون نسبة هذه الصورة الذهنیة إلی الأفراد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فی اللسان،فلفظ الرجل مثلاً قد وضع للدلالة ونسبته فی الدلالة إلی زید وعمرو واحدة،فیسمّی عاماً باعتبار نسبة الدلالة إلی المدلولات الکثیرة،وبهذا البیان یظهر معنی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العموم من عوارض الألفاظ،من جهة الدلالة علی المعانی،فلا توصف به المعانی و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الحواشی بهامش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کالخاص فی حق وجوب العمل به قطعاً،أی هو دلیل قطعی یجب العمل بمدلوله،ویترک القیاس وخبر الواحد فی مقابلته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القطع و الضمان لا القطع وحده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تعریض بقول الشافعی؛لأنّه قاس السرقة بالغصب،کما أنّ الغاصب إذا هلک المغصوب عنده یضمن،فکذلک إذا هلک المسروق عند السارق یضمن عنده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إعلم أنّ القطعی قد یطلق ویراد به ما لا یحتمل الخلاف أصلاً،ولا یجوّزه العقل ولو مرجوحاً،و قد یراد به ما لا یحتمل الخلاف احتمالاً ناشئاً عن دلیل و إن احتمل احتمالاً مّا،والمراد هاهنا المعنی الثانی،فالعام یدلّ علی العموم ولا یحتمل الخصوص احتمالاً یعدّ عند أهل المحاورة احتمالاً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وببیان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معنی القطع هنا هو انتفاء الاحتمال الناشئ عن دلیل،لا انتفاء الاحتمال مطلقاً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قوم وجدوا بعد شهادة أمیر المؤمنین علی بن أبی طالب علیه السّلام،وبعد سیطرة معاویة بن أبی سفیان علی بلاد الإسلام فی قبال الخوارج الذین لا یعتقدون إمامة علی علیه السّلام،ولا خلافة معاویة بن أبی سفیان،ولا أحداً من حکّام بنی أُمیة،إذ کان شعارهم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لا یفقد إیمانه بالمعصیة و الخطیئة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والخوارج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المعصیة الکبیرة تستلزم الکفر وبطلان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اصطلاح المرجئة مأخوذ من الإرجاء،بمعنی التأخیر و الإمهال،لا من الرجاء بمعنی الأمل،فإنّهم کانوا یؤخّرون العمل عن النیة،وکما کانوا یعتقدون بتأخیر عقوبة المعصیة الکبیرة إلی یوم القیامة،فلا یجری فی الدُّنیا علی العاصی أی حکم أبداً،ولا یعلم أنّ العاصی من أهل الجنّة أو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وکانوا یکتفون بصرف ادعاء الإیمان دون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أدیان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نقلاً عن المقالات و الفرق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علی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الماء الذی لا ینجّسه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یجب العمل به فی الباقی من أفراد العام بعد التخصیص مع احتمال التخصیص فی باقی الأفراد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أعنی المخصّص المتّصل بالکلام و المنفصل عنه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إذا ثبت تخصیص العام بالدلیل القطعی،أوّلاً جاز تخصیصه مرّة ثانیة فصاعداً بالدلیل،مثل الخبر الواحد و القیاس إلی أن یبقی تحته ثلاثة أفراد إذا کان العام جمعاً وبعد ذلک لایجوز 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یکون حینئذٍ نسخاً لا تخصیصاً،فلا یجوز نسخ الکتاب بخبر الواحد و القیاس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الإطلاق وصف مقصود فی الکلام،فلذا لا یجوز الزیادة علی الإطلاق بأن یقید،إذ التقیید و الزیادة یکون رفعاً ونسخاً لوصف الإطلاق،فلا یجوز نسخ الکتاب أو وصفه بخبر الواحد أو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 مع تصرّف منّا؛المستصفی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هذا القول عن ابن حاجب فی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الملکة هی التقیید وعدمها الإطلاق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تسهیل اصول الشاشی مع توضیح منّا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البکران یجلدان وینفیان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 الشّاة فی الواجب و البدنة فی الفرض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الاشنان بکسر الهمزة وضمّها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لا ورق له،یغسل بأصله أو رماده الثیاب و الأیدی،ویسمی بالفارسیة غاسول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رواه البخاری عن عائشة جاءت إمرأة رفاعة القرظی النّبی صلی الله علیه و آله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رفاعة فطلّقنی،فأبتَّ طلاقی،فتزوّجت عبدالرّحمن بن الزبیر إنّما معه مثل هُدبة الثوب،فقال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أتریدین أن ترجعی إلی رفاعة لا حتّی تذوقی عُسیلته ویذوق عُسیلتک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الفرق بین المطلق و المجمل فی هذا المقام،هو أنّ الآتی بأی فرد من أفراد المطلق یکون عاملاً بالمأمور به،وفی المسح لیس کذلک؛لأنّ العامل لو مسح علی النصف أو الثلثین لا یکون عاملاً بالمأمور به علی المفروض،إذ الواجب هو مقدار الناصیة لا مطلق البعض بخلاف المجمل،فإنّ الآتی بأی فرد منه لا یکون آتیاً وعاملاً بالمأمور 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تقیید الکتاب بالخبر المشهور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المشترک لا عموم 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حصل ظن بالقیاس أو خبر الواحد علی رجحان بعض معانی المشترک فیصیر مؤوّلاً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تعریف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المؤوّل یکون خلاف المجمل إذ الترجّح الحاصل فی لفظ المشترک یحصل بغالب الرأی والاجتهاد،و أمّا فی المجمل فیعرف المراد ببیان من المجمل،وذلک البیان یکون تفسیراً یعلم به المراد بلا شبهة،فإذا ترجّح لدی السامع بعض معانی المشترک بالرأی الغالب أو بقوّة الظنّ سمّی مؤوّلاً،فالترجیح لم یحصل بدلیل قطعی،بل بدلیل ظنّی،ویکون المؤوّل هو نفس المشترک الذی ترجّح أحد معانیه بالقرائن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لفظ المشترک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 اتّفاقی ولیس بلازم،إذ المشکل و الخفی إذا علم بالرأی کان مؤوّلاً أیضاً،و إنّما خصّه بغالب الرأی؛لأنّه لو ترجّح بالنصّ کان مفسّراً لا مؤوّلاً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المؤوّل قسم من المشترک بحسب الظاهر،إذ هو المشترک المصروف إلی أحد معانیه المرجّح إرادته بنحو من التأویل،ولعلّ التحقیق أنّه قسیم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المیرزا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الوضع هو تعیین اللفظ بإزاء المعنی بنفسه لیدلّ علیه بنفسه بلا واسطة قرینة،کالأسد،فإنّه موضوع للحیوان المفترس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المیرزا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کُنْتُمْ مَرْضی أَوْ عَلی سَفَرٍ أَوْ جاءَ أَحَدٌ مِنْکُمْ مِنَ الْغائِطِ أَوْ لامَسْتُمُ النِّساءَ فَلَمْ تَجِدُوا ماءً فَتَیَمَّمُوا صَعِیداً طَیِّباً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الاُصول الستّة فی الفقه للإمام محمّد بن الحسن الشیبانی،صاحب أبی حنیفة،و إمام أهل الرأی،أصله دمشقی،قدم أبوه العراق فولد محمّد بواسط سنه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ه،ونشأ بالکوفة،وسمع بها من أبی حنیفة و الثوری ومسعر بن کدام وکتب عن مالک و الأوزاعی وأبی یوسف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سکن بغداد،واختلف إلیه الناس وسمعوا منه الحدیث و الرأی،فلمّا خرج هارون إلی الرّی الخرجة الأولی خرج معه فمات بالرّی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ه،قاله الخطیب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الکتاب هو آخر مصنّفاته صنّفه،بعد انصرافه من العراق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الحنث فی الدّخول حافیاً أو راکباً و متنعّلاً،وکون الدّار ملکاً أو عاریة أو إجارة جمع بین الحقیقة و المجاز</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یحنث،أی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 عبده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القدم سبب للدخول فی الدار،و إنّما ترکت حقیقة بدلالة العرف و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مقصود الحالف الامتناع عن الدخول لا عن نفس وضع القدم،ولذلک لا یتفاوت الدخول سواء کان حافیاً أو راکباً،فإذا وضع قدمه یکون حانثاً بعموم المجاز لا بطریق الجمع بین الحقیقة 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الرّدود و النقود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المسمّی بعموم المجاز هو استعمال اللفظ فی الحقیقة و المجاز الذی هو محلّ النزاع کما سمّی استعمال المشترک فی أکثر من معنی واحد بعموم الاشتراک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علی محمّد بن عبدالوهّاب بن سلام الجبائی،ولد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ه،وتوفّی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أبوهاشم عبدالسّلام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الجبائیان،وکلاهما من رؤساء المعتزلة،ولهما مقالات علی مذهب الاعتزال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آثار أبی علی تفسیر حافل مطول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الأجلّ الأفقه أبو عبدالله محمّد ابن الشیخ العالم جمال الدّین مکّی بن شمس الّدین محمّد الدّمشقی العاملی الجزینی،رأس المحقّقین،شیخ الطّائفة بغیر جاحد،کان رحمه الله بعد مولانا المحقّق</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هذا القول إلی الشافعی،وعامة الصحابة،وعامة أهل الحدیث،وأبی علی الجبائی،وعبدالجبّار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 للغزالی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سلطان العلماء بهامش 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التقسیم یکون بلحاظ حال نفس المعنی الحقیقی،إذ المعنی الحقیقی إمّا أن یکون مستعملاً و إمّا أن لا یکون مستعملاً،بحیث لم تجر عادة أهل العرف و المحاورة علی استعماله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إرادة المعنی الحقیقی ممتنعة امتناعاً عادیاً بالتعذّر أو بالتعسّر فی نفسه أو فی الإرادة من اللفظ فی مادّة الکلام،فصار ذلک منشأ لترک إرادته من لفظه کأکل الشجرة وکحلف وضع القدم فی الدار،فعلی الأوّل یکون مستعملاً،وعلی الثانی یکون متعذّراً،وعلی الثالث یکون مهجوراً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الحواشی،مع تصرّف منّا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 الماء بالفم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التوکیل بنفس 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یقول 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وکّلتک بالخصومة،أو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وکیلی بالخصومة فی هذه الدعوی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الخصومة مهجورة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تَنَازَعُوا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،والمهجور شرعاً کالمهجور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الظاهر من حال المسلمین أن یمتنعوا عن المهجور لدیانتهم،فالتوکیل بنفس الخصومة ینصرف إلی مطلق الجواب،فالوکیل یسعه أن یجیب بنعم أو لا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المحقّق رحمه الله فی جامع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ویشکل بأنّ الأهل یستعمل فی غیر الزوجة،وأقلّه أن یکون مجازاً،ویصار إلیه عند تعذّر الحقیقة بقرینة الحال،کما لو أوصی لأولاده ولیس له إلاّ أولاد 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یقتضیه النظر الحمل علی المعنی المتبادر فی عرف الموصی إذا لم تدلّ القرینة علی معنی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سلطان العلماء بهامش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 متعارف،أی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یکن للحقیقة مجاز أغلب وأکثر استعمالاً فی التفاهم العرفی،بل کانت الحقیقة أکثر استعمالاً من المجاز أو کانا کلاهما مستعملین علی السواء،فالحقیقة أولی عند أبی‌حنیفة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11781179/3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؛البحرالمحیط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المجاز خلف ونائب عن الحقیقة بدلیل أنّ المجاز لا یثبت إلاّ عند فوات معنی الحقیقة أو تعذّر العمل بها،ولا بدّ لثبوت الخلف من تصوّر الأصل،وکذا لا بدّ من القول بأنّ الحقیقة و المجاز من أوصاف اللفظ لا من أوصاف المعنی،کما یقول به علماء الأدب و البیان،ثمّ علی فرض قبول المقدمات الثلاث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 المولی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قد یذکر هذا الکلام ویرید منه المعنی الحقیقی،و هو ثبوت البنوّة إذا أشار إلی ابنه الحقیقی،و قد یرید منه المعنی المجازی و هو ثبوت الحرّیة إذا أشار إلی عبده،و هذا التکلّم یکون من قبیل ذکر الملزوم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وإرادة اللاّزم و هو الحرّیة؛لأنّ ابن الرجل الحرّ یکون 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 أبی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التکلّم بهذا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مریداً به المعنی المجازی،و هو الحرّیة،خلف ونائب عن التکلّم بنفس هذا الکلام إذا أُرید به المعنی الحقیقی،و هو ثبوت البنوّة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ابنی أصل باعتبار المعنی الحقیقی،وخلف ونائب باعتبار المعنی المجازی من غیر نظر فی ثبوت الخلفیة إلی الحکم،و هو الحرّیة،ثمّ یثبت الحکم بناءً علی صحّة التکلّم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 الإمام الشیبانی و القاضی أبی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الحرّیة بهذا الکلام نائب عن ثبوت البنوّة بنفس هذا الکلام،فثبوت البنوّة أصل،وثبوت الحرّیة خلف ونائب عنه،و هذا معنی خلفیة ثبوت الحکم المجاز عن حکم الحقیقة عندهما،ولیس المراد أنّ حرّیة الابن نائب عن ثبوت البنوّة،فعندهما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کانت الحقیقة ممکنة فی نفسها،إلاّ أنّه امتنع العمل بها لأجل 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القرینة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المجاز،و إن لم تکن الحقیقة ممکنة صار الکلام 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الخلف إنّما یکون إذا أمکن</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 عندهما یصیر لغواً؛لأنّ حقیقة الکلام لزوم الألف علی أحدهما بلا تعین،و هو غیر ممکن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أحدهما لیس بأهل ومحلّ علی الذّمّة،و أمّا عنده یصار إلی المجاز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المیرزا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المیرزا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المسؤول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المیرزا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شروع من المصنف فی بیان علاقات المجاز،إذ المراد بالاتّصال فی کلامه هی العلاقة التی تکون بین المعنی المجازی و الحقیقی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 أنّ علائق المجاز کثیرة تظهر من أقسامها،منها إطلاق السبب علی المسبّب،والحالّ علی المحلّ،والکلّ علی الجزء،قال الفخر الرازی فی المحصول علی ما حکی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الأسباب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القابل،والصورة،والفاعل،والغایة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صاحب أحسن الحواشی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الاستعارة فی عرف الاُصولیین یرادف المجاز،وعند أهل البیان قسم من المجاز،فإنّ المجاز عندهم إن کانت فیه علاقة التشبیه یسمّی استعارة بأقسامها،و إن کانت فیه علاقة غیر التشبیه من العلاقات،مثل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السببیة و المسبّبیة،یسمّی مجازاً مرسلاً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 فی أنّ الاستعارة مجاز لغوی أو عرفی،فذهب الجمهور إلی أنّه مجاز لغوی بمعنی أنّها لفظ استعمل فی غیر ما وضع له لعلاقة المشابهة،وقیل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والقائل هو السکاکی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مجاز عقلی،بمعنی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التّصرف فی أمر عقلی لا لغوی؛لأنّها لم تطلق علی المشبّه إلاّ بعد ادّعاء دخوله فی جنس المشبّه به،بأن جُعل الرجل الشجاع فرداً من أفراد الأسد،ولهذا صحّ التّعجّب فی قول أبی الفضل بن العمید فی غلام قام علی رأسه یظلّله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تظلّلنی ومن عجب شمس تظلّلنی من الشمس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 فی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العلاقة التی تکون بین المعنی المستعمل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والموضوع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الاتّصال أمّا باعتبار الصورة کما فی المجاز المرسل أو باعتبار المعنی کما فی الاستعارة،وعلاقة الاستعارة هی المشابهة وهی الاشتراک فی معنی مطلقاً،لکن یجب أن تکون ظاهرة الثبوت لمحلّه والانتفاء عن غیره کالأسد للرجل الشجاع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السبب المحض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یکون مفضیاً إلی الحکم فی الجملة بدون أن یکون موضوعاً له،مثل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البیع،فإنّه یفضی إلی ثبوت ملک المتعة إذا صادف الجواری،و إن لم یکن موضوعاً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الإعتاق،فإنّه یفضی إلی إزالة ملک المتعة إذا صادف الجواری،و إن لم یکن موضوعاً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أضاف المصنف قید المحض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السبب قد یطلق علی العلّة مجازاً،یقال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الشراء سبب للملک،والنکاح سبب للحلّ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 بهامش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البحث فیما یتضرر به علی تقدیر إلقاء اللفظ علی الحقیقة،وأنّه ادّعی خلاف الظاهر و إن کان أمیناً،ومعلوم أنّ قول المتّهم غیر مقبول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أنّ إرادة المجاز فی هذه الصورة غیر محتاجة إلی نیة المجاز،کما إذا أضاف ألفاظ التملیک و الهبة و البیع إلی الحرّة الأجنبیة،بخلاف ما إذا أضاف ألفاظ العتق إلی الحرّة المنکوحة،حیث لا یتعین المجاز و هو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لإمکان إرادة الحقیقة،و هو العتق عن الخدمة،فیحتاج إلی النّیة و التّعیین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نقول فی جواب الإشکال الوارد علی مذهب محمد الشیبانی وأبی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تملیک الحرّة ممکن بالبیع و الهبة،بأنّ الحرّة إذا ارتدّت عن الإسلام ولحقت بدار الحرب و الکفر،ثمّ سُبیتْ الحرّة المرتدّة وصارت مملوکة،و هذا الإمکان الإجمالی فی باب الحرّة نظیر الحلف علی مسّ السماء،وتقلیب الحجر ذهباً،والطیران فی الهواء،فإنّه تجب الکفارة بهذه الأیمان،و إن کانت الکفارة لا تجب إلاّ خلفاً عن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الإتیان بالحلف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مستحیل 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ینبغی أن لا تجب الکفارة لاشتراط تصوّر وإمکان الأصل؛لثبوت الخلف کما فی الیمین الغموس،فإنّه لا تنعقد سبباً للکفارة؛لعدم تصوّر البرّ،لکن لمّا کان البرّ فی ما نحن فیه من الممکنات کرامة للأولیاء،فمن حلف علی هذه الأیمان المذکورة،یحنث لأجل إمکانها،ولو کانت فعلاً وعادة غیرممکنة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،مع توضیح وتصرف منّا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المجدّد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الأعظم الأعلم،خاتم الفقهاء العظام،ومعلّم علماء الإسلام،المضروب بزهده الأمثال،والمضروب إلی علمه اباط الآمال،آیة الله الباری الحاج الشیخ مرتضی بن محمد أمین التستری النجفی الأنصاری،الذی عکف علی کتبه ومصنّفاته وتحقیقاته کلّ من نشأ بعده من العلماء الأعلام،والفقهاء الکرام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ولادته سنة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ه،ووفاته فی النجف الأشرف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ه،فکانت مدّة عمره الشریف سبعاً وستّین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فی تاریخ مولده ووفاته بالفارسی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سال ولادت،فراغ سال 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فی الصحن الشریف 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حتّی لو أقرّ أحد بالزّنا أو السّرقة بلفظ الکنایة،کقوله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جامعتُها،أو أخذتُ مال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یقام علی المقرّ حدّ ما لم یقرّ بلفظ صریح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یجب علیه الحدّ؛لأنّ تصدیق القاذف قذف کنایة،لکنّ التصدیق لمّا احتمل وجوهاً مختلفة،فلم یجب الحدّ،إذ یحتمل أن یکون تصدیق الثالث لأمر آخر غیر القذف أو أنّک صدقته قبل هذا،فلم تکذبه الآن،فبالنتیجة لم یکن صریحاً فی القذف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 بتصرّف منّا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صاحب أحسن الحواشی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فی المتقابلات،أی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المتضادّات،إشارة إلی أنّ المتضادّات و المتقابلات عند أهل الاُصول شیء واحد،و هو عدم اجتماع الأمرین فی محل واحد وفی زمان واحد من جهة واحدة،بخلاف أهل المعقول،فإنّ التقابل عندهم عبارة عن عدم اجتماع الأمرین الوجودیین مع باقی القیود المذکورة فی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تری،هذا الکلام والانتساب غیر صحیح،إذ التقابل،و هو الغیریة الذاتیة،ینقسم إلی أربعة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وعرّف أهل المعقول التقابل بأنّه عبارة عن امتناع اجتماع شیئین فی محل واحد من جهة واحدة فی زمان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المتقابلین أمّا أن یکونا وجودیین أو لا،وعلی الأوّل أمّا أن یکون کلّ منهما معقولاً بالقیاس إلی الآخر کالعلو و السفل،فهما متضائفان،والتقابل تقابل التضایف،أو لا یکونا کذلک کالسواد و البیاض،فهما متضادّان،والتقابل تقابل التضادّ،وعلی الثّانی یکون أحدهما وجودیاً و الآخر عدمیاً،إذ لا تقابل بین عدمیین،وحینئذٍ إمّا أن یکون هناک موضوع قابل لکلّ منهما کالعمی و البصر،ویسمّی تقابلهما تقابل العدم و الملکة،و إمّا أن لا یکون کذلک کالنفی و الإثبات،ویسمّیان متناقضین،وتقابلهما تقابل التناقض،کذا قرّروا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لاحظت،تقابل الأمرین الوجودیین،و هو التضادّ،یکون قسماً من التقابل ولیس قسیماً للتقابل،هکذا ینبغی أن یفهم،وکما أشار إلی الأقسام الأربعة فی 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احتمال المجاز مع الحقیقة ثابت ولکن لا یمنع العمل بالحقیقة،فإنّه احتمال غیر ناشئ عن دلیل،و أمّا الاحتمال الناشئ عن الدلیل،فیضرّ فی القطعیة کما فی العام الذی خصّ عنه البعض،فکذا الظاهر و النصّ یحتملان الخصوص و المجاز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المعارضة،و هو أن ینفی أحدهما ما یثبت الآخر،فیترجّح النصّ علی الظاهر؛لأنّ النصّ 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من هذا اللفظ ما رواه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السید السند المجاهد و المحقّق الفقیه الاُصولی محمّد بن علی الطباطبائی،ابن صاحب الریاض،وسبط استاذ الکلّ الوحید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کربلاء حدود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ه،وتوفّی فی قزوین عائداً من جهاد الروس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ه،وحمل نعشه إلی کربلاء فدفن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علی بحرالعلوم،و هو صهره علی ابنته الوحیدة،وعلی و الده السید علی صاحب الریاض،فکان بعد وفاة أبیه المرجع العامّ لکلّ الإمامیة فی أطراف الدنیا،واستفاد من حضرته الشریفة عدّة من فطاحل العلماء،منهم الشیخ الأعظم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 المصنّفات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فی الاُصول،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حجّیة الظنّ،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 فی الفقه،وغیرها من الرسائل و الکتب فی الفقه والاُصول 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الشرعیة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بنکاح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التأبید وعدم ذکر المدّة شرط للنکاح،والتوقیت ینافیه ویبطله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محکم فی لزومه،یعنی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لم یمکن المقرّ تبدیل الإقرار وإنکاره فی وقت من الأوقات،فلم یکن قابلاً للإزالة و الفسخ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المیر السید علی بن محمّد بن علی الحسینی الإسترابادی،کان متکلّماً بارعاً کثیر التحقیق،وماهراً فی الحکمة و العربیة،صاحب المصنّفات و الحواشی و الشروح المعروفة،منها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علی تفسیر الکشّاف،وعلی المطوّل،وعلی شرح الکافیة،وشرح الشمسیة،وعلی شرح المطالع،وله شرح عظیم علی مواقف القاضی عضد الدین الإیجی فی علم اصول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المحقّق الشریف بإستراباد سنة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ه،وحضر قطب الدّین الرازی،وکان الشریف الجرجانی معاصراً للمحقّق التفتازانی،وتوفّی الشریف فی شیراز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،أبواب القراءة،ب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لکلّ کلام لا یفهم منه المراد؛لعارض عرض للمحل لا لنفس الصیغة،بأن یکون صیغة الکلام ظاهر المراد بالنظر إلی موضوعها اللغوی لکن صار خفیاً بعارض،بأن یختصّ باسم آخر لاشتمالها علی زیادة مفهوماً أو نقصاناً کآیة السّرقة،فإنّها ظاهرة المراد فی إیجاب القطع علی کلّ سارق،لکنّها خفیة المراد فی حقّ الطرّار؛لزیادة معنی السّرقة فی الطرّار الذی یأخذ المال ممّن هو یقظان قاصد لحفظ ماله بضرب غفلة وفترة تعتریه،فیکون أتمّ من السّارق الذی یأخذ المال عن قاصد للحفظ لکن انقطع حفظه بعارض نوم أو 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ونقصان معنی السّرقة فی النّبّاش؛لأنّه یأخذ من المیت الذی لیس بحافظ لکفنه،فیکون فعل النّبّاش أنقص من السّارق،فإذا کان زائداً علی الظاهر کالطّرّار،فهو ملحق فی الحکم بالسّارق،و إن کان ناقصاً عنه کالنّبّاش فیخرج عن حکمه لوجود الشبهة،فلم توجب الحدّ و هو القطع؛لأنّ الحدود تدرأ بالشّبهات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،مع تصرّف منّا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الطلب،یعنی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یتفحصّ فی معانی اللفظ ومحتملاته حتّی یتّضح له الخفاء فی أفراد المعانی لزیادته أو نقصانه علی المعنی الظاهر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یأکل إداماً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یستمرأ به الخبز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یجعل مع الخبز فیطیبه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المکیلات و الموزونات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أنّ المراد به حقّ و إن لم نعلمه قبل یوم القیامة،و أمّا بعد القیامة فیصیر مکشوفاً لکلّ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فی حقّ الاُمّة،و أمّا فی حقّ النبی صلی الله علیه و آله فکان معلوماً،ولا تبطل فائدة التخاطب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الشافعی و المعتزلة و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العلماء الرّاسخین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رأی الإمامیة هم الأئمّة المعصومون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یعلمون تأویله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للعاطر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للعاطر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البیهقی،کتاب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للعاطر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الواردة فی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النساء،والآیة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الکوع هو المفصل الذی بین الکفّ و الذراع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الاُمور التی یترک بها حقائق الألفاظ ویصار إلی مجازاتها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اخری،فی بیان بعض علائق الحقیقة و المجاز وذکر امور تثبت بها الحقیقة القاصرة أو المجاز العرفی أو العقلی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بالعرف هو العرف فی استعمال الألفاظ وتفهّم المعانی منها،لا العرف من حیث التعامل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،باب حلل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 فی الاُصول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سمّیت هذه الحقیقة بالقاصرة؛لأنّها واسطة بین الحقیقة الکاملة و 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وجهٍ،أی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بمملوک کامل،والدلیل علی أنّ المکاتب لیس بمملوک کامل انّ تصرّفه بالبیع أو الهبة فی المکاتب غیر جائز،ولا یحلّ للمولی وط‌ء المکاتبة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ورثت الزوجة بدل کتابة زوجها،و هذا دلیل علی عدم الملک الکامل فی المکاتب مع أنّ الزوجة لو ملکت زوجها أو ملک الزوج زوجه یفسد النکاح</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یقع شراء الوکیل جاریة هی اخت الموکّل من الرضاع عن الموکّل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حقیقة الکلام،وهی الإطلاق،متروکة بالسیاق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الوکیل علم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لتخدمنی فی الصورة الاُولی،وحتّی أطأها فی الصورة الثانیة،إنّ مراد الموکّل جاریة تصلح للخدمة،والعمیاء أو الشلاّء لا تصلح،وأیضاً مراده جاریة تصلح للوط‌ء،وأُخته من الرضاع لا یجوز وطؤها،فصار المطلق مقیداً بالسیاق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سیاق ذکر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یَلْمِزُکَ فِی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ذکر الأصناف الثمانیة لقطع طمع المنافقین من الصدقات ببیان المصارف للزکاة،والمنافقون لیسوا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 لم یکن الصرف إلی جمیعهم مقصوداً،و إن کان حقیقة الآیة وجوب الصرف إلیهم لإضافة الصدقة إلیهم بلام الاستحقاق،وهم المذکورون بواو الجمع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المطبوخ،والذی لم ینضبح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یحنث الحالف ولا یقع الطلاق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بدلالة ما یقع الکلام فیه وما یتعلّق به بأن لا یکون صالحاً للمعنی الحقیقی أمّا للزوم الکذب أو بوجه آخر،فإذا لم یقبل المحلّ المعنی الحقیقی،فیصار إلی المجاز 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أحسن الحواشی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قالت 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 نفسی منک صار مجازاً عن النکاح؛لأنّ حقیقة الکلام أعنی تملیک الرقبة لا تحتملها الحرّة،فترک إلی المجاز،وکذلک قوله لعبده المعروف النسب من زید،لا یحتمل أن یکون من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الأکبر سنّاً لا یحتمل أن یکون ابناً للأصغر سنّاً،فترکت حقیقة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الدرس الثامن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بالنصّ هنا هو اللفظ الذی یدلّ علی المعنی ویفهم منه الحکم،سواء کان ظاهراً أو نصّاً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بالعبارة صیغة اللفظ المکوّنة من مفرداته وجمله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من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متعلّقات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،المعانی التی تتعلّق النصوص و الألفاظ بها،ولا تخلو النصوص عن أحد هذه الأربعة المذکورة فی المتن فی دلالتها علی معانیها عند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المعانی الأربعة هی أنحاء مفاهیم اللفظ ووجوهها،وکذلک هی أقسام الوقوف علی المراد ووجوه التمسّک والاستدلال قوّة وضعفاً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عبارة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النصّ فهو ما سیق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هو حکم أو معنی سیق وأورد الکلام لأجله وجعل مقصوداً من الکلام،ویکون ظاهراً من اللفظ من کلّ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الکلام أرید به ذلک الحکم من حیث القصد فخرج إشارة النصّ،لأنّها ما ثبت من إشارة اللفظ لا من اللفظ،و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عبارة المصنّف عطف تفسیری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 الکلام لأجله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 الثانی ما یؤخذ من إشارة اللفظ لا من اللفظ ونعنی به ما یتّسع اللفظ من غیر</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 للغزّالی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استشکل علیه المحقّق المدقّق آیة الله الخوئی رحمه الله بما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هنا یظهر ما فی کلام شیخنا الاُستاذ رحمه الله من الخلط بین اللزوم البین بالمعنی الأعمّ و اللزوم غیر البین،حیث إنّه قدّس سره مثّل للأوّل بتلک الدلالات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الاقتضاء،والتنبیه،والإشارة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أنّک عرفت أنّ اللزوم فیها غیر بین لاحتیاجها إلی ضمّ مقدّمة خارجیة،فهذا هو نقطة الامتیاز بین اللزوم البین و اللزوم غیر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نقطة الامتیاز بین اللزوم البین بالمعنی الأعمّ و اللزوم البین بالمعنی الأخصّ،فهی أمر آخر و هو</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الاُصول،الجزء الثانی من المجلّد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القید تخرج عن دلالة النصّ دلالةُ الاقتضاء و المحذوف؛لأنّهما ثابتان شرعاً أو عقلاً،وقوله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اجتهاداً،تأکید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لغة،وأیضاً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اجتهاداً ولا استنباطاً،فیه إشارة إلی الفرق بین القیاس ودلالة النصّ،إذ العلّة فی القیاس إنّما تعلم اجتهاداً،ولذا اختلفوا فی العلل القیاسیة،لا فی العلل المفهومیة بدلالة النصّ،والفرق بینهما عبارة عن أنّ العلّة فی القیاس اجتهادیة،وفی دلالة النصّ لغویة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دلالة النصّ مثل عبارة النصّ فی إفادة القطع و القوّة،ومن ثَمّ صحّ إثبات العقوبات بدلالة النصّ أیضاً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حدیث رواه الأئمّة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أسماء الصفات کأسماء الفعل و الصفة المشبّهة،لها دلالة علی المصدر کالفعل،فصار کأنّه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 طلاقاً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259/11</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أنّه قد یشتبه الفرق علی بعض بین المقتضی و المحذوف و المقدّر فی نظم الکلام فالأحسن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الثلاثة من قبیل غیر المنطوق،لکن الأوّل مختصّ بالعقل و الشرع،والثانی مختصّ باللغة،والثالث یشمل الثابت لتصحیح الکلام لغة أو شرعاً أو عقلاً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مرّ آنفاً إنّ قوله طالق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للمرأة،و هو لا یمکن أن یکون صفة لها إلاّ بعد اعتبار المصدر و هو الطلاق،فیقدّر الطلاق مذکوراً بطریق الاقتضاء،فیقدّر بقدر الضرورة و الضرورة ترتفع بالواحد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التخصیص یقتضی سبق العموم،ولا عموم فی المقتضی حیث لاضرورة للعموم فیه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الزائد علی قدر الضرورة لا تثبت بطریق الاقتضاء و أمّا صفة الرجعیة فهی ثابتة فی أصل الطلاق،لأنّ الأصل فی الطلاق هو الرجعی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عند أهل السنّة و الجماعة،خلافاً لمن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کلامه تعالی حادث ولیس بقدیم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انتفاء دلیل الاختصاص</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فائدة اختصاص الأمر بهذه الصیغة هی أنّ قول الرسول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افعلوا،یکون موجباً،و أمّا فعله صلی الله علیه و آله،فلا یکون موجباً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نعم،إنّما یلزم اعتقاد الوجوب فی أفعاله صلی الله علیه و آله إذا صدرت منه علی سبیل المواظبة،ولم تکن من خصوصیاته کنکاح تسع زوجات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مقتضی وموجب أمر المطلق و المجرّد عن القرائن الحالیة و المقالیة هو 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إنّ مخالفة الأمر لمّا سمّیت فی العرف معصیة،تستحقّ العقاب عرفاً وشرعاً،کان مقتضی الأمر هو الوجوب؛لأنّ معصیة الله تعالی سبب لاستحقاق العاصی العقاب،و إذا کان ضدّ الأمر،و هو عصیانه موجباً للعقاب،کان الائتمار،و هو الجانب الموافق،واجباً؛لأنّ امتناع أحد الجانبین مستلزم لوجوب الآخر،وکذا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ولایة الآمر علی المخاطب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الآمر عالیاً و قادراً علی المخاطب،کان الائتمار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امتثال الأمر وقبوله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واجباً،و إذا کان مساویاً یکون مندوباً،و إذا کان سافلاً لا یکون واجباً ولا مندوباً،بل مباحاً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،مع تصرّف منّا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الأمر مطلقاً وعاریاً عن القرینة الدالّة علی المرّة أو التکرار،لا یقتضی فعل المأمور به إلاّ مرّة واحدةً فقط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المصدر الذی دلّ علیه الفعل فرد مع کونه جنساً،والفرد یصلح کلّ أفراد الجنس،والطلاق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طلّق،یجمع أفراد جنس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فعدد محض ولیس بفرد لا حقیقة ولا حکماً،فلا یحتمله اللفظ و النیة،و أمّا إذا کانت المنکوحة أمة فتصحّ نیة الثنتین؛لأنّ کلّ أفراد الجنس طلاقها ثنتان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البیان من المصنّف جواب عن سؤال مقدّر،و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الأوامر المتعلّقة بالعبادات من قبیل الصلوات الخمس و الصوم و الزکوة موجبة لتکرارها،ولهذا تتکرّر العبادات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وتوضیح الجواب عنه هکذا،إنّ نفس الوجوب یفارق وجوب الأداء،فنفس الوجوب یثبت بالسبب ووجوب الأداء بالخطاب،والأمر المتوجّه إلی المخاطب بعد تحقّق السبب،و هذا کوجوب الثمن علی المشتری الذی یثبت بنفس البیع وأدائه إنّما یجب عند مطالبة البائع،والعبادات تجب بأسبابها 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الأوقات فی الصلوات،وشهر رمضان فی الصوم،والنصاب فی الزکوة،ثمّ یتوجّه الأمرلطلب أداء ما وجب فی الذمّة بالسبب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أیضاً جواب عن إشکال یرد علی جواب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تکرار السبب یلزم منه تکرار نفس الوجوب لا وجوب الأداء،والکلام هنا فی تکرار وجوب الأداء،و هو یثبت بالأمر،فعاد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الأمر لمّا کان یتناول الجنس کما أشار إلیه المصنّف،فیتناول أمر الشارع جنس ما وجب علی المکلّف،کما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الواجب فی وقت الظهر هو الظهر،فیتوجّه الأمر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 لدلوک الشمس،لأداء ذلک الواجب،ثمّ إذا تکرّر الوقت تکرّر الواجب،فیتناول الأمر ذلک الواجب الآخر أیضاً،لظهور تناول الأمر کلّ الجنس الواجب علی المکلّف صوماً کان أو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بها الوجود الذی لا یتعاقبه وجود آخر،وبعبارة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بالدفعة هنا وحدة الإیجاد کعتق عبید أو تملیکهم بإنشاء واحد،وکإعطاء الصدقة علی عدّة مساکین دفعة واحدة،فإنّه لا یصدق علیها المرّة بمعنی الفرد،بل یصدق علیها المرّة بمعنی الدفعة،وبین الدفعة و الفرد عموم من وجه لتصادقهما علی مثل إنشاء عتق عبد واحد،ولتفارقهما فی عتق عبید بإنشاء واحد،فإنّه یصدق علیها الدفعة ولا یصدق علیها الفرد،لکونها أفراداً عدیدة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الکلام الممتدّ المتّصل وغیره من التدریجیات،فإنّ المرّة بمعنی الفرد الواحد تصدق علیه بخلاف الدفعة،فإنّها لا تصدق علیه لکونه من التدریجیات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الدرایة فی شرح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له أن یکفّر بالصوم لسقوط الواجب بسقوط سببه،إذ الحانث فی الیمین مأمور بالکفّارة المالیة أوّلاً عند وجدان المال،والصوم عند فقدان المال؛لقوله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فَکَفّارَتُهُ إِطْعامُ عَشَرَةِ مَساکِینَ مِنْ أَوْسَطِ ما تُطْعِمُونَ أَهْلِیکُمْ أَوْ کِسْوَتُهُمْ أَوْ تَحْرِیرُ رَقَبَةٍ فَمَنْ لَمْ یَجِدْ فَصِیامُ ثَلاثَةِ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ذهب ماله وصار فقیراً کفّر بالصوم،ولا یؤخذ بالکفّارة المالیة؛لأنّه غیر مُفرط وغیر مقصّر بالتأخیر لجواز التأخیر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تعریف المأمور به الموقّت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یتعلّق أداؤه بوقت محدود،بحیث یلزم فواته بفوات ذلک الوقت کالصلوات الخمس،والصوم،والحجّ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بالمعیار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 الذی یستغرقه الفعل،ولا یفضل عنه،فیطول بطول الوقت ویقصر بقصره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 الشیء ما یقّدر به ذلک الشیء،ومثاله کالصوم،فإنّ الیوم معیار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جواب عن إشکال مقدّر و هو أنّه یلزم علی القول بجواز صوم القضاء أو الکفّارة أو النفل فی الیوم الذی عینه العبد لصوم النذر عدم الوقوع عن الصوم المنذور لو صام فی ذلک الیوم نفلاً مثلاً،بل یقع عن النفل مع أنّه یقع عن المنذور،لا عمّا نوی و هو النفل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تغییر النفل عن إطلاقه بالجواز فی کلّ یوم إلی تقییده بغیر یوم 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 فی أنّ الحسن اللمأمور به شرعی أو عقلی،قیل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شرعی؛لأنّه ثبت حسنه ضرورة حکمة الآمر کما بینّه المصنّف،وقال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عقلی،أی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حسنه بالعقل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حسن فی نفسها؛لأنّها من أوّلها إلی آخرها تعظیم للربّ تعالی بالأقوال و الأفعال،وثناء علیه،وخشوع له،وقیام بین یدیه،وجلسة بحضوره،وتعداد الرکعات و الأوقات و الشرائط لا یستقلّ العقل بمعرفتها،فکانت محتاجة إلی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إشارة إلی أنّ نفس الوجوب یثبت بأوّل جزء من الوقت وجوباً موسّعاً عند المصنّف 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الماتریدیة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أتباع الإمام أبی منصور محمّد بن محمّد بن محمود الماتریدی السمرقندی المولود حدود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ه،فی محلّة ماترید من توابع 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معاصراً لأبی الحسن الأشعری المولود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ه،وکان الماتریدی فی العقائد والاُصول و الفقه تابعاً لأبی‌حنیفة قدّس سره،و قد تلمذ فقیه نصیر أو نصر بن یحیی البلخی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الفتح المبین فی طبقات الاُصولیین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مراثی فی تعریفه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أبومنصور قوی الحجّة فحماً فی الخصومة،دافع عن عقائد المسلمین وردّ شبهات الملحدین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ووصفه الشیخ أبوالحسن الندوی فی رجال الفکر و الدعوة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امتاز بالذکاء و النبوغ وحذق الفنون العلمیة المختلفة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رجّحه الندوی فی کتابه علی الإمام أبی‌الحسن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ومدفنه فی سمرقند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تألیفات کثیرة،منها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تأویلات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الفقه الأکبر؛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أوهام المعتزلة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الاُصول الخمسة؛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کتاب الإمامة؛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فروع القرامطة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بالأمر الحقیقی ما یکون متقرّراً فی ذات الموصوف لا ما یکون موجوداً خارجیاً،فإنّ بعض المعتزلة أیضاً یذهبون إلی أنّه غیر حقیقی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تجرید العقائد للفاضل القوشجی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،مع تصّرف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العقائد للقوشجی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العقاید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تجرید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الفیلسوف المحقّق استاذ البشر،وأعلم أهل البدو و الحضر،سلطان العلماء و المحقّقین،وأفضل الحکماء و المتکلّمین،ممدوح أکابر الآفاق،ومجمع مکارم الأخلاق،محمّد بن محمّد بن الحسن الطوسی الجهرودی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بطوس،ونشأ بها ولذلک اشتهر بالطوسی،وکان أصله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بجهرود من أعمال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کتباً ورسائل نافعة نفیسة کثیرة فی فنون العلم،منها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الکلام،و هو کتاب کامل وصفه الفاضل القوشجی بأنّه مخزون بالعجائب،مشحون بالغرائب،صغیر الحجم،وجیز النظم،کثیر العلم،جلیل الشأن،حسن الانتظام،مقبول الأئمّة العظام،لم یظفر بمثله علماء الأمصار،و هو فی الاشتهار کالشمس فی رائعة النهار،وحکی أنّه قدّس سره قد عمل الرصد العظیم بمدینة مراغة،وقال العلاّمة الحلّی رحمه الله فی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هذا الشیخ أفضل أهل عصره فی العلوم العقلیة و النقلیة،وکان أشرف من شاهدناه فی الأخلاق،قرأت علیه إلهیات الشفاء لأبی‌علی بن سینا وبعض التذکرة فی الهیئة تصنیفه رحمه الله،توفّی فی یوم الغدیر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ه،ودفن فی جوار الإمامین موسی بن جعفر ومحمّد بن علی الجواد علیهم السّلام فی المکان الذی أُعدّ للناصر العبّاسی فلم یدفن فیه،وقیل فی تاریخ وفاته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ملّت و دین پادشاه کشور فضل یگانه‌ای که چو او،مادر زمانه نزاد بسال ششصد و هفتاد و دو بذی الحجة بروز هیجدهمش در گذشت در بغداد الکنی و الألقاب للمحدّث الشیخ عبّاس القمّی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تجرید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؛القواعد و الفوائد للشهید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غصب شاةً فاطعمها المالک جاهلاً بکونها شاته،ضمنها الغاصب له؛لضعف المباشر بالغرور،فیرجع علی السبب وتسلیطه المالک علی ماله،وصیرورته بیده علی هذا الوجه لا یوجب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التسلیم غیر تامّ،فالتسلیم التام تسلیمه علی أنّه ملکه یتصرّف فیه کتصرف الملاّک،وهنا لیس کذلک،بل اعتقد أنّه للغاصب،وأنّه أباحه إتلافه بالضیافة،و قد یتصّرف بعض الناس فیها بما لا یتصرّفون فی أموالهم کما لا یخفی،وکذا الحکم فی غیر الشاة من الأطعمة،والأعیان المنتفع بها کاللباس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،چاپ افست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بسجدة السهو؛لأنّه مثل له شرعاً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نظریة الحکم و مصادر التشریع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زرع الغاصب الحبّ فنبت أو أحضن البیض فأفرخ،فالزرع و الفرخ للمالک علی أصّح القولین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عین مال المالک و إنّما حدث بالتغییر اختلاف الصور،ونماء الملک للمالک و إن کان بفعل الغاصب،وللشیخ الطوسی رحمه الله قول بأنّه للغاصب،تنزیلاً لذلک منزلة الإتلاف؛ولأنّ النماء بفعل الغاصب،وضعفها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المتساوی الأجزاء و المنفعة،المتقارب الصفات،کالحنطة و الشعیر وغیرهما من الحبوب و الأدهان،وبعبارة أُخری،إنّه هو الذی لو فرّقت أجزاءه ثمّ جمعتها،رجعت الصورة الاُولی و المنفعة و القیمة،ووجه التسمیة حینئذٍ کون کلّ جزء مماثلاً للآخر فی الاُمور الثلاثة،أوکون الصورة الثانیة مثل الاُولی،بخلاف القیمی فی کلّ ذلک،فإنّه مخالف له فی کلّ 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نظریة الحکم ومصادر التشریع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الأداء الکامل،و هو الأداء بالمثل صورة ومعنی،فإنّ فیه رعایة حقّ المستحقّ صورة ومعنی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القیمة المعتبرة حینئذٍ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القیمة العلیا من حین الغصب إلی حین التلف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یضمن أعلی القیم من حین الغصب إلی حین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یضمن قیمة یوم التلف لا غیر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استثناء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لا مثل له لا صورة ولا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،الباب الأوّل من أبواب الأنفال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هو المحقّق الثانی فی جامع المقاصد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بالفوات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المنافع من غیر استیفاء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وبالتفویت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استیفاؤها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البخاری،مواقیت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؛صحیح مسلم،مواضع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1394/3</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النهی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عن المنع،ومنه سمیت العقول نهی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لِأُولِی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وذلک لأنّ العقل ینهی صاحبه عن الوقوع فیما یخالف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واصطلاحاً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استدعاء ترک الفعل قولاً ممّن هو دونه علی جهة الاستعلاء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النهی عبارة عن طلب العالی من الدانی ترک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علی الرأی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قلنا فی مادّة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عبارة عن زجر العالی للدانی عن الفعل وردعه عنه،ولازم ذلک طلب الترک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عن الأفعال الشرعیة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الأفعال الحسیة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التی تعرف بالحسّ ولایتوقّف معرفتها علی الشرع کالزنا،وشرب الخمر،وهکذا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التصرّفات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الأفعال التی لا تعرف إلاّ من طریق الشرع کالصوم فی یوم النحر،والصلاة فی الأوقات المکروهة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وحکم النوع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النوع الأوّل 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المنهی عنه عین الفعل الذی ورد علیه النهی،فیکون الفعل قبیحاً فی ذاته،فلا یکون مشروعاً أصلاً،أی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ذاتاً ولا لأجل غیره إلاّ إذا قام الدلیل علی خلافه،وحکم النوع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یکون المنهی عنه الفعل،أمّا لا باعتبار نفسه وذاته،بل باعتبار ما جاوره من الوقت مثلاً،فیکون الفعل قبیحاً لأجل غیره و هو الوقت،و أمّا فی حدّ نفسه فهو مشروع وحسن لنفسه،فإنّ الصوم فی نفسه حسن ومشروع،ولکنّ الکراهة لأجل کونه فی أیام النحر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الصلاة،تکون فی نفسها مشروعة،ولکنّ الکراهة إنّما جاءت لأجل الأوقات المکروهة،وهکذا البیع یکون فی نفسه حلالاً ومشروعاً،ولکنّ الحرمة جاءت لأجل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 الفاسد یفید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الحنفیة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النهی عن التصرّفات الشرعیة کالبیع یقتضی تقریرها،ومرادهم من هذا الکلام أنّ الفعل بعد النهی یبقی مشروعاً کما کان قبل النهی،کذلک مثلاً البیع و الصلاة و الصوم کانت مشروعة قبل النهی،ثمّ ورد النهی عنها لا لأجل أنفسها،بل لأجل ما جاورها من الحرمة و الکراهة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النهی ورد فیها مقیداً بقید الوقت أو غیره،فیؤثر النهی فی المقید،أی الصوم المقید بالأیام المنهیة،والبیع المقید بالربا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الکلام من المصنّف جواب إشکال یرد علیه أو جواب نقض اورد علی القاعدة المذکورة،و هو أنّ النهی عن الأفعال الشرعیة یقتضی بقاء مشروعیتها؛لأنّ نکاح المشرکات ومنکوحة الأب وهکذا بقیة المذکورات منهی عنها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تَنْکِحُوا الْمُشْرِکاتِ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تَنْکِحُوا ما نَکَحَ آباؤُکُمْ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عَلَیْکُمْ أُمَّهاتُکُمْ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،والنکاح فعل شرعی مع أنّه لم یبق مشروعاً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القول بالبقاء علی المشروعیة إنّما هو فیما أمکن إثبات الحرمة مع شرعیة موجبة،وههنا لم یمکن ذلک؛لأنّ موجب النکاح حلّ التصرّف،وموجب النهی حرمة التصرّف وهما متنافیان،فاستحال الجمع بینهما،فیحمل النهی فی هذه التصرّفات علی النفی مبالغة ومجازاً کأنّ المکلّف اجتنب عن هذه الأفعال أوّلاً فنفی عنه صدورها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طالب محمّد بن الحسن بن یوسف بن المطهّر الحلّی،وجه من وجوه طائفة الإمامیة وثقاتها،جلیل القدر،رفیع الشأن،کثیر العلم،وحید عصره،جید التصانیف،حاله فی علوّ قدره یظهر من کثرة علومه وتصانیفه،فاز بدرجة الاجتهاد فی السنة العاشرة من عمره الشریف وکان و الده العلاّمة یعظّمه ویعتنی بشأنه کثیراً،حتّی إنّه ذکره فی صدر جملة من مصنّفاته الشریفة،وأمره فی وصیته التی ختم بها القواعد بإتمام ما بقی ناقصاً من کتبه بعد حلول الأجل،وإصلاح ما وجد فیها من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الفوائد فی شرح القواعد،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المسترشدین،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السؤول فی شرح تهذیب الاُصول،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مبادئ الاُصول،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خطبة القواعد،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الکافیة الوافیة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رحمه الله لیلة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ه،وتوفّی لیلة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الثانیة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بالملاقیح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ظهور الجمال،یعنی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الفحل و المنی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والمضامین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بطون إناث الأبل،یعنی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مسائل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حنیفة وتلمیذیه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فی مسائل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،الحاشیة ذیل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هذه ظاهرة؛لأنّه لمّا صّح للزانی نکاح بنته التی خلقت من مائه ترتّبت هذه الأحکام علی النکاح عند الشافعی،ولم تترتّب عند الحنفیة؛لأنّ النکاح غیر صحیح عندهم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للشیخ محمّد الخضری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بذیل 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بذیل 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الذی نقله أبوالدرداء مخالف لما فی المتن،إذ الموجود فی المغنی وغیره أنّ النبی صلی الله علیه و آله قاء فتوضّأ،فلقیت ثوبان فی مسجد دمشق فذکرت له ذلک،فقال ثوبان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أنا صببت له وضوءه،رواه الأثرم و الترمذی،وقال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أصحّ شیء فی هذا الباب،قیل لأحمد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ثوبان ثبت عندک،قال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الخلال بإسناده عن ابن جریج 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قلس أحدکم فلیتوضّأ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جریج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وحدّثنی ابن أبی ملیکة عن عائشة عن النبی صلی الله علیه و آله مثل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کلام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الخلاف یکون فی أنّ القیء ناقض للوضوء،فیجب الوضوء عند القیام إلی الصلاة،ولا یجب فی الحال،أی بعد خروج القیء؛لأنّ الفاء تدلّ علی الوصل مع الفصل و التعقیب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قاء فتوضّأ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فرض صحّته،کما ذکرنا آنفاً،ولیس معنی الحدیث أنّه قاء ولم یتوضّأ قطّ،لا فی الحال ولا عند القیام إلی الصلاة،بل لم یتوضّأ فی نفس وقت الخروج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المیتة تطلق علی ما له الدم و النفس السائلة،والذباب و السمک لیس لهما دم سائل،فلا یطلق علیهما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 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العشرة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image" Target="media/image2.jpeg"/><Relationship Id="rId588" Type="http://schemas.openxmlformats.org/officeDocument/2006/relationships/image" Target="media/image2.jpeg"/><Relationship Id="rId589" Type="http://schemas.openxmlformats.org/officeDocument/2006/relationships/footer" Target="footer582.xml"/><Relationship Id="rId590" Type="http://schemas.openxmlformats.org/officeDocument/2006/relationships/footnotes" Target="footnotes.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60009</Words>
  <Characters>312651</Characters>
  <CharactersWithSpaces>370283</CharactersWithSpaces>
  <Paragraphs>2378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2026-08-24T09:54:17Z</dcterms:created>
  <dc:creator>ghaemiyeh.com</dc:creator>
  <dc:description/>
  <dc:language>en-US</dc:language>
  <cp:lastModifiedBy/>
  <dcterms:modified xsi:type="dcterms:W3CDTF">2026-08-24T13:24:31Z</dcterms:modified>
  <cp:revision>1</cp:revision>
  <dc:subject/>
  <dc:title>نبراس الاذهان فی اصول الفقه المقارن جلد 1</dc:title>
</cp:coreProperties>
</file>

<file path=docProps/custom.xml><?xml version="1.0" encoding="utf-8"?>
<Properties xmlns="http://schemas.openxmlformats.org/officeDocument/2006/custom-properties" xmlns:vt="http://schemas.openxmlformats.org/officeDocument/2006/docPropsVTypes"/>
</file>