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7311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77311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773116_73709187">
            <w:r>
              <w:rPr>
                <w:webHidden/>
                <w:rStyle w:val="IndexLink"/>
                <w:rtl w:val="true"/>
              </w:rPr>
              <w:t>الفصل الثالث في الوقوف بالمشعر</w:t>
            </w:r>
            <w:r>
              <w:rPr>
                <w:rStyle w:val="IndexLink"/>
                <w:rtl w:val="true"/>
              </w:rPr>
              <w:tab/>
            </w:r>
            <w:r>
              <w:rPr>
                <w:rStyle w:val="IndexLink"/>
              </w:rPr>
              <w:t>12</w:t>
            </w:r>
          </w:hyperlink>
        </w:p>
        <w:p>
          <w:pPr>
            <w:pStyle w:val="Contents2"/>
            <w:tabs>
              <w:tab w:val="clear" w:pos="8743"/>
              <w:tab w:val="right" w:pos="9026" w:leader="dot"/>
            </w:tabs>
            <w:rPr/>
          </w:pPr>
          <w:hyperlink w:anchor="__RefHeading___Toc10773118_73709187">
            <w:r>
              <w:rPr>
                <w:webHidden/>
                <w:rStyle w:val="IndexLink"/>
                <w:rtl w:val="true"/>
              </w:rPr>
              <w:t>اعتبار النيّة في الوقوف</w:t>
            </w:r>
            <w:r>
              <w:rPr>
                <w:rStyle w:val="IndexLink"/>
                <w:rtl w:val="true"/>
              </w:rPr>
              <w:tab/>
            </w:r>
            <w:r>
              <w:rPr>
                <w:rStyle w:val="IndexLink"/>
              </w:rPr>
              <w:t>16</w:t>
            </w:r>
          </w:hyperlink>
        </w:p>
        <w:p>
          <w:pPr>
            <w:pStyle w:val="Contents2"/>
            <w:tabs>
              <w:tab w:val="clear" w:pos="8743"/>
              <w:tab w:val="right" w:pos="9026" w:leader="dot"/>
            </w:tabs>
            <w:rPr/>
          </w:pPr>
          <w:hyperlink w:anchor="__RefHeading___Toc10773120_73709187">
            <w:r>
              <w:rPr>
                <w:webHidden/>
                <w:rStyle w:val="IndexLink"/>
                <w:rtl w:val="true"/>
              </w:rPr>
              <w:t>إجزاء الوقوف بالمشعر نهاراً</w:t>
            </w:r>
            <w:r>
              <w:rPr>
                <w:rStyle w:val="IndexLink"/>
                <w:rtl w:val="true"/>
              </w:rPr>
              <w:tab/>
            </w:r>
            <w:r>
              <w:rPr>
                <w:rStyle w:val="IndexLink"/>
              </w:rPr>
              <w:t>19</w:t>
            </w:r>
          </w:hyperlink>
        </w:p>
        <w:p>
          <w:pPr>
            <w:pStyle w:val="Contents2"/>
            <w:tabs>
              <w:tab w:val="clear" w:pos="8743"/>
              <w:tab w:val="right" w:pos="9026" w:leader="dot"/>
            </w:tabs>
            <w:rPr/>
          </w:pPr>
          <w:hyperlink w:anchor="__RefHeading___Toc10773122_73709187">
            <w:r>
              <w:rPr>
                <w:webHidden/>
                <w:rStyle w:val="IndexLink"/>
                <w:rtl w:val="true"/>
              </w:rPr>
              <w:t>حكم من أفاض من المشعر قبل طلوع الفجر</w:t>
            </w:r>
            <w:r>
              <w:rPr>
                <w:rStyle w:val="IndexLink"/>
                <w:rtl w:val="true"/>
              </w:rPr>
              <w:tab/>
            </w:r>
            <w:r>
              <w:rPr>
                <w:rStyle w:val="IndexLink"/>
              </w:rPr>
              <w:t>23</w:t>
            </w:r>
          </w:hyperlink>
        </w:p>
        <w:p>
          <w:pPr>
            <w:pStyle w:val="Contents2"/>
            <w:tabs>
              <w:tab w:val="clear" w:pos="8743"/>
              <w:tab w:val="right" w:pos="9026" w:leader="dot"/>
            </w:tabs>
            <w:rPr/>
          </w:pPr>
          <w:hyperlink w:anchor="__RefHeading___Toc10773124_73709187">
            <w:r>
              <w:rPr>
                <w:webHidden/>
                <w:rStyle w:val="IndexLink"/>
                <w:rtl w:val="true"/>
              </w:rPr>
              <w:t>عدم وجوب استيعاب زمان الوقوف</w:t>
            </w:r>
            <w:r>
              <w:rPr>
                <w:rStyle w:val="IndexLink"/>
                <w:rtl w:val="true"/>
              </w:rPr>
              <w:tab/>
            </w:r>
            <w:r>
              <w:rPr>
                <w:rStyle w:val="IndexLink"/>
              </w:rPr>
              <w:t>23</w:t>
            </w:r>
          </w:hyperlink>
        </w:p>
        <w:p>
          <w:pPr>
            <w:pStyle w:val="Contents2"/>
            <w:tabs>
              <w:tab w:val="clear" w:pos="8743"/>
              <w:tab w:val="right" w:pos="9026" w:leader="dot"/>
            </w:tabs>
            <w:rPr/>
          </w:pPr>
          <w:hyperlink w:anchor="__RefHeading___Toc10773126_73709187">
            <w:r>
              <w:rPr>
                <w:webHidden/>
                <w:rStyle w:val="IndexLink"/>
                <w:rtl w:val="true"/>
              </w:rPr>
              <w:t>عدم وجوب المبيت بالمشعر</w:t>
            </w:r>
            <w:r>
              <w:rPr>
                <w:rStyle w:val="IndexLink"/>
                <w:rtl w:val="true"/>
              </w:rPr>
              <w:tab/>
            </w:r>
            <w:r>
              <w:rPr>
                <w:rStyle w:val="IndexLink"/>
              </w:rPr>
              <w:t>26</w:t>
            </w:r>
          </w:hyperlink>
        </w:p>
        <w:p>
          <w:pPr>
            <w:pStyle w:val="Contents2"/>
            <w:tabs>
              <w:tab w:val="clear" w:pos="8743"/>
              <w:tab w:val="right" w:pos="9026" w:leader="dot"/>
            </w:tabs>
            <w:rPr/>
          </w:pPr>
          <w:hyperlink w:anchor="__RefHeading___Toc10773128_73709187">
            <w:r>
              <w:rPr>
                <w:webHidden/>
                <w:rStyle w:val="IndexLink"/>
                <w:rtl w:val="true"/>
              </w:rPr>
              <w:t>أوقات الاختيار والاضطرار للموقفين</w:t>
            </w:r>
            <w:r>
              <w:rPr>
                <w:rStyle w:val="IndexLink"/>
                <w:rtl w:val="true"/>
              </w:rPr>
              <w:tab/>
            </w:r>
            <w:r>
              <w:rPr>
                <w:rStyle w:val="IndexLink"/>
              </w:rPr>
              <w:t>29</w:t>
            </w:r>
          </w:hyperlink>
        </w:p>
        <w:p>
          <w:pPr>
            <w:pStyle w:val="Contents2"/>
            <w:tabs>
              <w:tab w:val="clear" w:pos="8743"/>
              <w:tab w:val="right" w:pos="9026" w:leader="dot"/>
            </w:tabs>
            <w:rPr/>
          </w:pPr>
          <w:hyperlink w:anchor="__RefHeading___Toc10773130_73709187">
            <w:r>
              <w:rPr>
                <w:webHidden/>
                <w:rStyle w:val="IndexLink"/>
                <w:rtl w:val="true"/>
              </w:rPr>
              <w:t>حكم من أدرك اختياري عرفة خاصّة</w:t>
            </w:r>
            <w:r>
              <w:rPr>
                <w:rStyle w:val="IndexLink"/>
                <w:rtl w:val="true"/>
              </w:rPr>
              <w:tab/>
            </w:r>
            <w:r>
              <w:rPr>
                <w:rStyle w:val="IndexLink"/>
              </w:rPr>
              <w:t>30</w:t>
            </w:r>
          </w:hyperlink>
        </w:p>
        <w:p>
          <w:pPr>
            <w:pStyle w:val="Contents2"/>
            <w:tabs>
              <w:tab w:val="clear" w:pos="8743"/>
              <w:tab w:val="right" w:pos="9026" w:leader="dot"/>
            </w:tabs>
            <w:rPr/>
          </w:pPr>
          <w:hyperlink w:anchor="__RefHeading___Toc10773132_73709187">
            <w:r>
              <w:rPr>
                <w:webHidden/>
                <w:rStyle w:val="IndexLink"/>
                <w:rtl w:val="true"/>
              </w:rPr>
              <w:t>حكم من أدرك المشعر خاصّة</w:t>
            </w:r>
            <w:r>
              <w:rPr>
                <w:rStyle w:val="IndexLink"/>
                <w:rtl w:val="true"/>
              </w:rPr>
              <w:tab/>
            </w:r>
            <w:r>
              <w:rPr>
                <w:rStyle w:val="IndexLink"/>
              </w:rPr>
              <w:t>33</w:t>
            </w:r>
          </w:hyperlink>
        </w:p>
        <w:p>
          <w:pPr>
            <w:pStyle w:val="Contents2"/>
            <w:tabs>
              <w:tab w:val="clear" w:pos="8743"/>
              <w:tab w:val="right" w:pos="9026" w:leader="dot"/>
            </w:tabs>
            <w:rPr/>
          </w:pPr>
          <w:hyperlink w:anchor="__RefHeading___Toc10773134_73709187">
            <w:r>
              <w:rPr>
                <w:webHidden/>
                <w:rStyle w:val="IndexLink"/>
                <w:rtl w:val="true"/>
              </w:rPr>
              <w:t>إجزاء الوقوف بالمشعر نهاراً</w:t>
            </w:r>
            <w:r>
              <w:rPr>
                <w:rStyle w:val="IndexLink"/>
                <w:rtl w:val="true"/>
              </w:rPr>
              <w:tab/>
            </w:r>
            <w:r>
              <w:rPr>
                <w:rStyle w:val="IndexLink"/>
              </w:rPr>
              <w:t>35</w:t>
            </w:r>
          </w:hyperlink>
        </w:p>
        <w:p>
          <w:pPr>
            <w:pStyle w:val="Contents2"/>
            <w:tabs>
              <w:tab w:val="clear" w:pos="8743"/>
              <w:tab w:val="right" w:pos="9026" w:leader="dot"/>
            </w:tabs>
            <w:rPr/>
          </w:pPr>
          <w:hyperlink w:anchor="__RefHeading___Toc10773136_73709187">
            <w:r>
              <w:rPr>
                <w:webHidden/>
                <w:rStyle w:val="IndexLink"/>
                <w:rtl w:val="true"/>
              </w:rPr>
              <w:t>الصُور المركّبة</w:t>
            </w:r>
            <w:r>
              <w:rPr>
                <w:rStyle w:val="IndexLink"/>
                <w:rtl w:val="true"/>
              </w:rPr>
              <w:tab/>
            </w:r>
            <w:r>
              <w:rPr>
                <w:rStyle w:val="IndexLink"/>
              </w:rPr>
              <w:t>37</w:t>
            </w:r>
          </w:hyperlink>
        </w:p>
        <w:p>
          <w:pPr>
            <w:pStyle w:val="Contents2"/>
            <w:tabs>
              <w:tab w:val="clear" w:pos="8743"/>
              <w:tab w:val="right" w:pos="9026" w:leader="dot"/>
            </w:tabs>
            <w:rPr/>
          </w:pPr>
          <w:hyperlink w:anchor="__RefHeading___Toc10773138_73709187">
            <w:r>
              <w:rPr>
                <w:webHidden/>
                <w:rStyle w:val="IndexLink"/>
                <w:rtl w:val="true"/>
              </w:rPr>
              <w:t>حكم من فاته الحَجّ بعد الإحرام</w:t>
            </w:r>
            <w:r>
              <w:rPr>
                <w:rStyle w:val="IndexLink"/>
                <w:rtl w:val="true"/>
              </w:rPr>
              <w:tab/>
            </w:r>
            <w:r>
              <w:rPr>
                <w:rStyle w:val="IndexLink"/>
              </w:rPr>
              <w:t>41</w:t>
            </w:r>
          </w:hyperlink>
        </w:p>
        <w:p>
          <w:pPr>
            <w:pStyle w:val="Contents2"/>
            <w:tabs>
              <w:tab w:val="clear" w:pos="8743"/>
              <w:tab w:val="right" w:pos="9026" w:leader="dot"/>
            </w:tabs>
            <w:rPr/>
          </w:pPr>
          <w:hyperlink w:anchor="__RefHeading___Toc10773140_73709187">
            <w:r>
              <w:rPr>
                <w:webHidden/>
                <w:rStyle w:val="IndexLink"/>
                <w:rtl w:val="true"/>
              </w:rPr>
              <w:t>انقلاب الحَجّ إلى العُمرة قهراً</w:t>
            </w:r>
            <w:r>
              <w:rPr>
                <w:rStyle w:val="IndexLink"/>
                <w:rtl w:val="true"/>
              </w:rPr>
              <w:tab/>
            </w:r>
            <w:r>
              <w:rPr>
                <w:rStyle w:val="IndexLink"/>
              </w:rPr>
              <w:t>43</w:t>
            </w:r>
          </w:hyperlink>
        </w:p>
        <w:p>
          <w:pPr>
            <w:pStyle w:val="Contents2"/>
            <w:tabs>
              <w:tab w:val="clear" w:pos="8743"/>
              <w:tab w:val="right" w:pos="9026" w:leader="dot"/>
            </w:tabs>
            <w:rPr/>
          </w:pPr>
          <w:hyperlink w:anchor="__RefHeading___Toc10773142_73709187">
            <w:r>
              <w:rPr>
                <w:webHidden/>
                <w:rStyle w:val="IndexLink"/>
                <w:rtl w:val="true"/>
              </w:rPr>
              <w:t>مستحبّات الوقوف بالمشعر</w:t>
            </w:r>
            <w:r>
              <w:rPr>
                <w:rStyle w:val="IndexLink"/>
                <w:rtl w:val="true"/>
              </w:rPr>
              <w:tab/>
            </w:r>
            <w:r>
              <w:rPr>
                <w:rStyle w:val="IndexLink"/>
              </w:rPr>
              <w:t>46</w:t>
            </w:r>
          </w:hyperlink>
        </w:p>
        <w:p>
          <w:pPr>
            <w:pStyle w:val="Contents2"/>
            <w:tabs>
              <w:tab w:val="clear" w:pos="8743"/>
              <w:tab w:val="right" w:pos="9026" w:leader="dot"/>
            </w:tabs>
            <w:rPr/>
          </w:pPr>
          <w:hyperlink w:anchor="__RefHeading___Toc10773144_73709187">
            <w:r>
              <w:rPr>
                <w:webHidden/>
                <w:rStyle w:val="IndexLink"/>
                <w:rtl w:val="true"/>
              </w:rPr>
              <w:t>في أحكام منى</w:t>
            </w:r>
            <w:r>
              <w:rPr>
                <w:rStyle w:val="IndexLink"/>
                <w:rtl w:val="true"/>
              </w:rPr>
              <w:tab/>
            </w:r>
            <w:r>
              <w:rPr>
                <w:rStyle w:val="IndexLink"/>
              </w:rPr>
              <w:t>50</w:t>
            </w:r>
          </w:hyperlink>
        </w:p>
        <w:p>
          <w:pPr>
            <w:pStyle w:val="Contents2"/>
            <w:tabs>
              <w:tab w:val="clear" w:pos="8743"/>
              <w:tab w:val="right" w:pos="9026" w:leader="dot"/>
            </w:tabs>
            <w:rPr/>
          </w:pPr>
          <w:hyperlink w:anchor="__RefHeading___Toc10773146_73709187">
            <w:r>
              <w:rPr>
                <w:webHidden/>
                <w:rStyle w:val="IndexLink"/>
                <w:rtl w:val="true"/>
              </w:rPr>
              <w:t>واجبات الرّمي</w:t>
            </w:r>
            <w:r>
              <w:rPr>
                <w:rStyle w:val="IndexLink"/>
                <w:rtl w:val="true"/>
              </w:rPr>
              <w:tab/>
            </w:r>
            <w:r>
              <w:rPr>
                <w:rStyle w:val="IndexLink"/>
              </w:rPr>
              <w:t>52</w:t>
            </w:r>
          </w:hyperlink>
        </w:p>
        <w:p>
          <w:pPr>
            <w:pStyle w:val="Contents2"/>
            <w:tabs>
              <w:tab w:val="clear" w:pos="8743"/>
              <w:tab w:val="right" w:pos="9026" w:leader="dot"/>
            </w:tabs>
            <w:rPr/>
          </w:pPr>
          <w:hyperlink w:anchor="__RefHeading___Toc10773148_73709187">
            <w:r>
              <w:rPr>
                <w:webHidden/>
                <w:rStyle w:val="IndexLink"/>
                <w:rtl w:val="true"/>
              </w:rPr>
              <w:t>ما يستحبّ في الرَّمي</w:t>
            </w:r>
            <w:r>
              <w:rPr>
                <w:rStyle w:val="IndexLink"/>
                <w:rtl w:val="true"/>
              </w:rPr>
              <w:tab/>
            </w:r>
            <w:r>
              <w:rPr>
                <w:rStyle w:val="IndexLink"/>
              </w:rPr>
              <w:t>60</w:t>
            </w:r>
          </w:hyperlink>
        </w:p>
        <w:p>
          <w:pPr>
            <w:pStyle w:val="Contents2"/>
            <w:tabs>
              <w:tab w:val="clear" w:pos="8743"/>
              <w:tab w:val="right" w:pos="9026" w:leader="dot"/>
            </w:tabs>
            <w:rPr/>
          </w:pPr>
          <w:hyperlink w:anchor="__RefHeading___Toc10773150_73709187">
            <w:r>
              <w:rPr>
                <w:webHidden/>
                <w:rStyle w:val="IndexLink"/>
                <w:rtl w:val="true"/>
              </w:rPr>
              <w:t>وجوب كون الذبح بعد الرَّمي</w:t>
            </w:r>
            <w:r>
              <w:rPr>
                <w:rStyle w:val="IndexLink"/>
                <w:rtl w:val="true"/>
              </w:rPr>
              <w:tab/>
            </w:r>
            <w:r>
              <w:rPr>
                <w:rStyle w:val="IndexLink"/>
              </w:rPr>
              <w:t>68</w:t>
            </w:r>
          </w:hyperlink>
        </w:p>
        <w:p>
          <w:pPr>
            <w:pStyle w:val="Contents2"/>
            <w:tabs>
              <w:tab w:val="clear" w:pos="8743"/>
              <w:tab w:val="right" w:pos="9026" w:leader="dot"/>
            </w:tabs>
            <w:rPr/>
          </w:pPr>
          <w:hyperlink w:anchor="__RefHeading___Toc10773152_73709187">
            <w:r>
              <w:rPr>
                <w:webHidden/>
                <w:rStyle w:val="IndexLink"/>
                <w:rtl w:val="true"/>
              </w:rPr>
              <w:t>وجوب الهَدْي على المتمتّع</w:t>
            </w:r>
            <w:r>
              <w:rPr>
                <w:rStyle w:val="IndexLink"/>
                <w:rtl w:val="true"/>
              </w:rPr>
              <w:tab/>
            </w:r>
            <w:r>
              <w:rPr>
                <w:rStyle w:val="IndexLink"/>
              </w:rPr>
              <w:t>70</w:t>
            </w:r>
          </w:hyperlink>
        </w:p>
        <w:p>
          <w:pPr>
            <w:pStyle w:val="Contents2"/>
            <w:tabs>
              <w:tab w:val="clear" w:pos="8743"/>
              <w:tab w:val="right" w:pos="9026" w:leader="dot"/>
            </w:tabs>
            <w:rPr/>
          </w:pPr>
          <w:hyperlink w:anchor="__RefHeading___Toc10773154_73709187">
            <w:r>
              <w:rPr>
                <w:webHidden/>
                <w:rStyle w:val="IndexLink"/>
                <w:rtl w:val="true"/>
              </w:rPr>
              <w:t>وجوب ذبح الهَدْي بمنى</w:t>
            </w:r>
            <w:r>
              <w:rPr>
                <w:rStyle w:val="IndexLink"/>
                <w:rtl w:val="true"/>
              </w:rPr>
              <w:tab/>
            </w:r>
            <w:r>
              <w:rPr>
                <w:rStyle w:val="IndexLink"/>
              </w:rPr>
              <w:t>73</w:t>
            </w:r>
          </w:hyperlink>
        </w:p>
        <w:p>
          <w:pPr>
            <w:pStyle w:val="Contents2"/>
            <w:tabs>
              <w:tab w:val="clear" w:pos="8743"/>
              <w:tab w:val="right" w:pos="9026" w:leader="dot"/>
            </w:tabs>
            <w:rPr/>
          </w:pPr>
          <w:hyperlink w:anchor="__RefHeading___Toc10773156_73709187">
            <w:r>
              <w:rPr>
                <w:webHidden/>
                <w:rStyle w:val="IndexLink"/>
                <w:rtl w:val="true"/>
              </w:rPr>
              <w:t>وجوب ذبح الهَدْي يوم النحر</w:t>
            </w:r>
            <w:r>
              <w:rPr>
                <w:rStyle w:val="IndexLink"/>
                <w:rtl w:val="true"/>
              </w:rPr>
              <w:tab/>
            </w:r>
            <w:r>
              <w:rPr>
                <w:rStyle w:val="IndexLink"/>
              </w:rPr>
              <w:t>75</w:t>
            </w:r>
          </w:hyperlink>
        </w:p>
        <w:p>
          <w:pPr>
            <w:pStyle w:val="Contents2"/>
            <w:tabs>
              <w:tab w:val="clear" w:pos="8743"/>
              <w:tab w:val="right" w:pos="9026" w:leader="dot"/>
            </w:tabs>
            <w:rPr/>
          </w:pPr>
          <w:hyperlink w:anchor="__RefHeading___Toc10773158_73709187">
            <w:r>
              <w:rPr>
                <w:webHidden/>
                <w:rStyle w:val="IndexLink"/>
                <w:rtl w:val="true"/>
              </w:rPr>
              <w:t>عدم إجزاء الهَدْي إلّاعن واحد</w:t>
            </w:r>
            <w:r>
              <w:rPr>
                <w:rStyle w:val="IndexLink"/>
                <w:rtl w:val="true"/>
              </w:rPr>
              <w:tab/>
            </w:r>
            <w:r>
              <w:rPr>
                <w:rStyle w:val="IndexLink"/>
              </w:rPr>
              <w:t>78</w:t>
            </w:r>
          </w:hyperlink>
        </w:p>
        <w:p>
          <w:pPr>
            <w:pStyle w:val="Contents2"/>
            <w:tabs>
              <w:tab w:val="clear" w:pos="8743"/>
              <w:tab w:val="right" w:pos="9026" w:leader="dot"/>
            </w:tabs>
            <w:rPr/>
          </w:pPr>
          <w:hyperlink w:anchor="__RefHeading___Toc10773160_73709187">
            <w:r>
              <w:rPr>
                <w:webHidden/>
                <w:rStyle w:val="IndexLink"/>
                <w:rtl w:val="true"/>
              </w:rPr>
              <w:t>وجوب كون الهَدْي من النعم</w:t>
            </w:r>
            <w:r>
              <w:rPr>
                <w:rStyle w:val="IndexLink"/>
                <w:rtl w:val="true"/>
              </w:rPr>
              <w:tab/>
            </w:r>
            <w:r>
              <w:rPr>
                <w:rStyle w:val="IndexLink"/>
              </w:rPr>
              <w:t>81</w:t>
            </w:r>
          </w:hyperlink>
        </w:p>
        <w:p>
          <w:pPr>
            <w:pStyle w:val="Contents2"/>
            <w:tabs>
              <w:tab w:val="clear" w:pos="8743"/>
              <w:tab w:val="right" w:pos="9026" w:leader="dot"/>
            </w:tabs>
            <w:rPr/>
          </w:pPr>
          <w:hyperlink w:anchor="__RefHeading___Toc10773162_73709187">
            <w:r>
              <w:rPr>
                <w:webHidden/>
                <w:rStyle w:val="IndexLink"/>
                <w:rtl w:val="true"/>
              </w:rPr>
              <w:t>اعتبار السن في الهَدْي</w:t>
            </w:r>
            <w:r>
              <w:rPr>
                <w:rStyle w:val="IndexLink"/>
                <w:rtl w:val="true"/>
              </w:rPr>
              <w:tab/>
            </w:r>
            <w:r>
              <w:rPr>
                <w:rStyle w:val="IndexLink"/>
              </w:rPr>
              <w:t>82</w:t>
            </w:r>
          </w:hyperlink>
        </w:p>
        <w:p>
          <w:pPr>
            <w:pStyle w:val="Contents2"/>
            <w:tabs>
              <w:tab w:val="clear" w:pos="8743"/>
              <w:tab w:val="right" w:pos="9026" w:leader="dot"/>
            </w:tabs>
            <w:rPr/>
          </w:pPr>
          <w:hyperlink w:anchor="__RefHeading___Toc10773164_73709187">
            <w:r>
              <w:rPr>
                <w:webHidden/>
                <w:rStyle w:val="IndexLink"/>
                <w:rtl w:val="true"/>
              </w:rPr>
              <w:t>اعتبار كون الهَدْي تامّاً</w:t>
            </w:r>
            <w:r>
              <w:rPr>
                <w:rStyle w:val="IndexLink"/>
                <w:rtl w:val="true"/>
              </w:rPr>
              <w:tab/>
            </w:r>
            <w:r>
              <w:rPr>
                <w:rStyle w:val="IndexLink"/>
              </w:rPr>
              <w:t>84</w:t>
            </w:r>
          </w:hyperlink>
        </w:p>
        <w:p>
          <w:pPr>
            <w:pStyle w:val="Contents2"/>
            <w:tabs>
              <w:tab w:val="clear" w:pos="8743"/>
              <w:tab w:val="right" w:pos="9026" w:leader="dot"/>
            </w:tabs>
            <w:rPr/>
          </w:pPr>
          <w:hyperlink w:anchor="__RefHeading___Toc10773166_73709187">
            <w:r>
              <w:rPr>
                <w:webHidden/>
                <w:rStyle w:val="IndexLink"/>
                <w:rtl w:val="true"/>
              </w:rPr>
              <w:t>عدم إجزاء المهزول</w:t>
            </w:r>
            <w:r>
              <w:rPr>
                <w:rStyle w:val="IndexLink"/>
                <w:rtl w:val="true"/>
              </w:rPr>
              <w:tab/>
            </w:r>
            <w:r>
              <w:rPr>
                <w:rStyle w:val="IndexLink"/>
              </w:rPr>
              <w:t>91</w:t>
            </w:r>
          </w:hyperlink>
        </w:p>
        <w:p>
          <w:pPr>
            <w:pStyle w:val="Contents2"/>
            <w:tabs>
              <w:tab w:val="clear" w:pos="8743"/>
              <w:tab w:val="right" w:pos="9026" w:leader="dot"/>
            </w:tabs>
            <w:rPr/>
          </w:pPr>
          <w:hyperlink w:anchor="__RefHeading___Toc10773168_73709187">
            <w:r>
              <w:rPr>
                <w:webHidden/>
                <w:rStyle w:val="IndexLink"/>
                <w:rtl w:val="true"/>
              </w:rPr>
              <w:t>حكم ما لو بانَ النقص بعد دفع الثمن</w:t>
            </w:r>
            <w:r>
              <w:rPr>
                <w:rStyle w:val="IndexLink"/>
                <w:rtl w:val="true"/>
              </w:rPr>
              <w:tab/>
            </w:r>
            <w:r>
              <w:rPr>
                <w:rStyle w:val="IndexLink"/>
              </w:rPr>
              <w:t>93</w:t>
            </w:r>
          </w:hyperlink>
        </w:p>
        <w:p>
          <w:pPr>
            <w:pStyle w:val="Contents2"/>
            <w:tabs>
              <w:tab w:val="clear" w:pos="8743"/>
              <w:tab w:val="right" w:pos="9026" w:leader="dot"/>
            </w:tabs>
            <w:rPr/>
          </w:pPr>
          <w:hyperlink w:anchor="__RefHeading___Toc10773170_73709187">
            <w:r>
              <w:rPr>
                <w:webHidden/>
                <w:rStyle w:val="IndexLink"/>
                <w:rtl w:val="true"/>
              </w:rPr>
              <w:t>مستحبّات الهَدْي</w:t>
            </w:r>
            <w:r>
              <w:rPr>
                <w:rStyle w:val="IndexLink"/>
                <w:rtl w:val="true"/>
              </w:rPr>
              <w:tab/>
            </w:r>
            <w:r>
              <w:rPr>
                <w:rStyle w:val="IndexLink"/>
              </w:rPr>
              <w:t>96</w:t>
            </w:r>
          </w:hyperlink>
        </w:p>
        <w:p>
          <w:pPr>
            <w:pStyle w:val="Contents2"/>
            <w:tabs>
              <w:tab w:val="clear" w:pos="8743"/>
              <w:tab w:val="right" w:pos="9026" w:leader="dot"/>
            </w:tabs>
            <w:rPr/>
          </w:pPr>
          <w:hyperlink w:anchor="__RefHeading___Toc10773172_73709187">
            <w:r>
              <w:rPr>
                <w:webHidden/>
                <w:rStyle w:val="IndexLink"/>
                <w:rtl w:val="true"/>
              </w:rPr>
              <w:t>عدم وجوب الأكلّ من الهَدْي</w:t>
            </w:r>
            <w:r>
              <w:rPr>
                <w:rStyle w:val="IndexLink"/>
                <w:rtl w:val="true"/>
              </w:rPr>
              <w:tab/>
            </w:r>
            <w:r>
              <w:rPr>
                <w:rStyle w:val="IndexLink"/>
              </w:rPr>
              <w:t>99</w:t>
            </w:r>
          </w:hyperlink>
        </w:p>
        <w:p>
          <w:pPr>
            <w:pStyle w:val="Contents2"/>
            <w:tabs>
              <w:tab w:val="clear" w:pos="8743"/>
              <w:tab w:val="right" w:pos="9026" w:leader="dot"/>
            </w:tabs>
            <w:rPr/>
          </w:pPr>
          <w:hyperlink w:anchor="__RefHeading___Toc10773174_73709187">
            <w:r>
              <w:rPr>
                <w:webHidden/>
                <w:rStyle w:val="IndexLink"/>
                <w:rtl w:val="true"/>
              </w:rPr>
              <w:t>عدم وجوب إطعام شيء من الهَدْي</w:t>
            </w:r>
            <w:r>
              <w:rPr>
                <w:rStyle w:val="IndexLink"/>
                <w:rtl w:val="true"/>
              </w:rPr>
              <w:tab/>
            </w:r>
            <w:r>
              <w:rPr>
                <w:rStyle w:val="IndexLink"/>
              </w:rPr>
              <w:t>102</w:t>
            </w:r>
          </w:hyperlink>
        </w:p>
        <w:p>
          <w:pPr>
            <w:pStyle w:val="Contents2"/>
            <w:tabs>
              <w:tab w:val="clear" w:pos="8743"/>
              <w:tab w:val="right" w:pos="9026" w:leader="dot"/>
            </w:tabs>
            <w:rPr/>
          </w:pPr>
          <w:hyperlink w:anchor="__RefHeading___Toc10773176_73709187">
            <w:r>
              <w:rPr>
                <w:webHidden/>
                <w:rStyle w:val="IndexLink"/>
                <w:rtl w:val="true"/>
              </w:rPr>
              <w:t>إخراج لحم الهَدْي من منى</w:t>
            </w:r>
            <w:r>
              <w:rPr>
                <w:rStyle w:val="IndexLink"/>
                <w:rtl w:val="true"/>
              </w:rPr>
              <w:tab/>
            </w:r>
            <w:r>
              <w:rPr>
                <w:rStyle w:val="IndexLink"/>
              </w:rPr>
              <w:t>104</w:t>
            </w:r>
          </w:hyperlink>
        </w:p>
        <w:p>
          <w:pPr>
            <w:pStyle w:val="Contents2"/>
            <w:tabs>
              <w:tab w:val="clear" w:pos="8743"/>
              <w:tab w:val="right" w:pos="9026" w:leader="dot"/>
            </w:tabs>
            <w:rPr/>
          </w:pPr>
          <w:hyperlink w:anchor="__RefHeading___Toc10773178_73709187">
            <w:r>
              <w:rPr>
                <w:webHidden/>
                <w:rStyle w:val="IndexLink"/>
                <w:rtl w:val="true"/>
              </w:rPr>
              <w:t>حكم من عجز عن الهَدْي وكان واجداً لثمنه</w:t>
            </w:r>
            <w:r>
              <w:rPr>
                <w:rStyle w:val="IndexLink"/>
                <w:rtl w:val="true"/>
              </w:rPr>
              <w:tab/>
            </w:r>
            <w:r>
              <w:rPr>
                <w:rStyle w:val="IndexLink"/>
              </w:rPr>
              <w:t>106</w:t>
            </w:r>
          </w:hyperlink>
        </w:p>
        <w:p>
          <w:pPr>
            <w:pStyle w:val="Contents2"/>
            <w:tabs>
              <w:tab w:val="clear" w:pos="8743"/>
              <w:tab w:val="right" w:pos="9026" w:leader="dot"/>
            </w:tabs>
            <w:rPr/>
          </w:pPr>
          <w:hyperlink w:anchor="__RefHeading___Toc10773180_73709187">
            <w:r>
              <w:rPr>
                <w:webHidden/>
                <w:rStyle w:val="IndexLink"/>
                <w:rtl w:val="true"/>
              </w:rPr>
              <w:t>الصوم بدل عن الهَدْي</w:t>
            </w:r>
            <w:r>
              <w:rPr>
                <w:rStyle w:val="IndexLink"/>
                <w:rtl w:val="true"/>
              </w:rPr>
              <w:tab/>
            </w:r>
            <w:r>
              <w:rPr>
                <w:rStyle w:val="IndexLink"/>
              </w:rPr>
              <w:t>111</w:t>
            </w:r>
          </w:hyperlink>
        </w:p>
        <w:p>
          <w:pPr>
            <w:pStyle w:val="Contents2"/>
            <w:tabs>
              <w:tab w:val="clear" w:pos="8743"/>
              <w:tab w:val="right" w:pos="9026" w:leader="dot"/>
            </w:tabs>
            <w:rPr/>
          </w:pPr>
          <w:hyperlink w:anchor="__RefHeading___Toc10773182_73709187">
            <w:r>
              <w:rPr>
                <w:webHidden/>
                <w:rStyle w:val="IndexLink"/>
                <w:rtl w:val="true"/>
              </w:rPr>
              <w:t>حكم صوم أيّام التشريق بمنى</w:t>
            </w:r>
            <w:r>
              <w:rPr>
                <w:rStyle w:val="IndexLink"/>
                <w:rtl w:val="true"/>
              </w:rPr>
              <w:tab/>
            </w:r>
            <w:r>
              <w:rPr>
                <w:rStyle w:val="IndexLink"/>
              </w:rPr>
              <w:t>115</w:t>
            </w:r>
          </w:hyperlink>
        </w:p>
        <w:p>
          <w:pPr>
            <w:pStyle w:val="Contents2"/>
            <w:tabs>
              <w:tab w:val="clear" w:pos="8743"/>
              <w:tab w:val="right" w:pos="9026" w:leader="dot"/>
            </w:tabs>
            <w:rPr/>
          </w:pPr>
          <w:hyperlink w:anchor="__RefHeading___Toc10773184_73709187">
            <w:r>
              <w:rPr>
                <w:webHidden/>
                <w:rStyle w:val="IndexLink"/>
                <w:rtl w:val="true"/>
              </w:rPr>
              <w:t>وجوب الهَدْي على من لم يصم الثلاثة في ذي الحجّة</w:t>
            </w:r>
            <w:r>
              <w:rPr>
                <w:rStyle w:val="IndexLink"/>
                <w:rtl w:val="true"/>
              </w:rPr>
              <w:tab/>
            </w:r>
            <w:r>
              <w:rPr>
                <w:rStyle w:val="IndexLink"/>
              </w:rPr>
              <w:t>119</w:t>
            </w:r>
          </w:hyperlink>
        </w:p>
        <w:p>
          <w:pPr>
            <w:pStyle w:val="Contents2"/>
            <w:tabs>
              <w:tab w:val="clear" w:pos="8743"/>
              <w:tab w:val="right" w:pos="9026" w:leader="dot"/>
            </w:tabs>
            <w:rPr/>
          </w:pPr>
          <w:hyperlink w:anchor="__RefHeading___Toc10773186_73709187">
            <w:r>
              <w:rPr>
                <w:webHidden/>
                <w:rStyle w:val="IndexLink"/>
                <w:rtl w:val="true"/>
              </w:rPr>
              <w:t>لو وجد الهَدْي بعد الصوم</w:t>
            </w:r>
            <w:r>
              <w:rPr>
                <w:rStyle w:val="IndexLink"/>
                <w:rtl w:val="true"/>
              </w:rPr>
              <w:tab/>
            </w:r>
            <w:r>
              <w:rPr>
                <w:rStyle w:val="IndexLink"/>
              </w:rPr>
              <w:t>123</w:t>
            </w:r>
          </w:hyperlink>
        </w:p>
        <w:p>
          <w:pPr>
            <w:pStyle w:val="Contents2"/>
            <w:tabs>
              <w:tab w:val="clear" w:pos="8743"/>
              <w:tab w:val="right" w:pos="9026" w:leader="dot"/>
            </w:tabs>
            <w:rPr/>
          </w:pPr>
          <w:hyperlink w:anchor="__RefHeading___Toc10773188_73709187">
            <w:r>
              <w:rPr>
                <w:webHidden/>
                <w:rStyle w:val="IndexLink"/>
                <w:rtl w:val="true"/>
              </w:rPr>
              <w:t>في أنّ صوم السّبعة بعد الوصول إلى البلد</w:t>
            </w:r>
            <w:r>
              <w:rPr>
                <w:rStyle w:val="IndexLink"/>
                <w:rtl w:val="true"/>
              </w:rPr>
              <w:tab/>
            </w:r>
            <w:r>
              <w:rPr>
                <w:rStyle w:val="IndexLink"/>
              </w:rPr>
              <w:t>125</w:t>
            </w:r>
          </w:hyperlink>
        </w:p>
        <w:p>
          <w:pPr>
            <w:pStyle w:val="Contents2"/>
            <w:tabs>
              <w:tab w:val="clear" w:pos="8743"/>
              <w:tab w:val="right" w:pos="9026" w:leader="dot"/>
            </w:tabs>
            <w:rPr/>
          </w:pPr>
          <w:hyperlink w:anchor="__RefHeading___Toc10773190_73709187">
            <w:r>
              <w:rPr>
                <w:webHidden/>
                <w:rStyle w:val="IndexLink"/>
                <w:rtl w:val="true"/>
              </w:rPr>
              <w:t>حكم من أقام بمكّة</w:t>
            </w:r>
            <w:r>
              <w:rPr>
                <w:rStyle w:val="IndexLink"/>
                <w:rtl w:val="true"/>
              </w:rPr>
              <w:tab/>
            </w:r>
            <w:r>
              <w:rPr>
                <w:rStyle w:val="IndexLink"/>
              </w:rPr>
              <w:t>128</w:t>
            </w:r>
          </w:hyperlink>
        </w:p>
        <w:p>
          <w:pPr>
            <w:pStyle w:val="Contents2"/>
            <w:tabs>
              <w:tab w:val="clear" w:pos="8743"/>
              <w:tab w:val="right" w:pos="9026" w:leader="dot"/>
            </w:tabs>
            <w:rPr/>
          </w:pPr>
          <w:hyperlink w:anchor="__RefHeading___Toc10773192_73709187">
            <w:r>
              <w:rPr>
                <w:webHidden/>
                <w:rStyle w:val="IndexLink"/>
                <w:rtl w:val="true"/>
              </w:rPr>
              <w:t>أقسام الهَدْي</w:t>
            </w:r>
            <w:r>
              <w:rPr>
                <w:rStyle w:val="IndexLink"/>
                <w:rtl w:val="true"/>
              </w:rPr>
              <w:tab/>
            </w:r>
            <w:r>
              <w:rPr>
                <w:rStyle w:val="IndexLink"/>
              </w:rPr>
              <w:t>131</w:t>
            </w:r>
          </w:hyperlink>
        </w:p>
        <w:p>
          <w:pPr>
            <w:pStyle w:val="Contents2"/>
            <w:tabs>
              <w:tab w:val="clear" w:pos="8743"/>
              <w:tab w:val="right" w:pos="9026" w:leader="dot"/>
            </w:tabs>
            <w:rPr/>
          </w:pPr>
          <w:hyperlink w:anchor="__RefHeading___Toc10773194_73709187">
            <w:r>
              <w:rPr>
                <w:webHidden/>
                <w:rStyle w:val="IndexLink"/>
                <w:rtl w:val="true"/>
              </w:rPr>
              <w:t>بيان محلّ ذبح هَدي القِران أو نحره</w:t>
            </w:r>
            <w:r>
              <w:rPr>
                <w:rStyle w:val="IndexLink"/>
                <w:rtl w:val="true"/>
              </w:rPr>
              <w:tab/>
            </w:r>
            <w:r>
              <w:rPr>
                <w:rStyle w:val="IndexLink"/>
              </w:rPr>
              <w:t>134</w:t>
            </w:r>
          </w:hyperlink>
        </w:p>
        <w:p>
          <w:pPr>
            <w:pStyle w:val="Contents2"/>
            <w:tabs>
              <w:tab w:val="clear" w:pos="8743"/>
              <w:tab w:val="right" w:pos="9026" w:leader="dot"/>
            </w:tabs>
            <w:rPr/>
          </w:pPr>
          <w:hyperlink w:anchor="__RefHeading___Toc10773196_73709187">
            <w:r>
              <w:rPr>
                <w:webHidden/>
                <w:rStyle w:val="IndexLink"/>
                <w:rtl w:val="true"/>
              </w:rPr>
              <w:t>جواز ركوب الهَدْي ما لم يضرّ به وتعيّنه للذبح</w:t>
            </w:r>
            <w:r>
              <w:rPr>
                <w:rStyle w:val="IndexLink"/>
                <w:rtl w:val="true"/>
              </w:rPr>
              <w:tab/>
            </w:r>
            <w:r>
              <w:rPr>
                <w:rStyle w:val="IndexLink"/>
              </w:rPr>
              <w:t>135</w:t>
            </w:r>
          </w:hyperlink>
        </w:p>
        <w:p>
          <w:pPr>
            <w:pStyle w:val="Contents2"/>
            <w:tabs>
              <w:tab w:val="clear" w:pos="8743"/>
              <w:tab w:val="right" w:pos="9026" w:leader="dot"/>
            </w:tabs>
            <w:rPr/>
          </w:pPr>
          <w:hyperlink w:anchor="__RefHeading___Toc10773198_73709187">
            <w:r>
              <w:rPr>
                <w:webHidden/>
                <w:rStyle w:val="IndexLink"/>
                <w:rtl w:val="true"/>
              </w:rPr>
              <w:t>عدم وجوب البدل لو هلك هَدي القِران</w:t>
            </w:r>
            <w:r>
              <w:rPr>
                <w:rStyle w:val="IndexLink"/>
                <w:rtl w:val="true"/>
              </w:rPr>
              <w:tab/>
            </w:r>
            <w:r>
              <w:rPr>
                <w:rStyle w:val="IndexLink"/>
              </w:rPr>
              <w:t>138</w:t>
            </w:r>
          </w:hyperlink>
        </w:p>
        <w:p>
          <w:pPr>
            <w:pStyle w:val="Contents2"/>
            <w:tabs>
              <w:tab w:val="clear" w:pos="8743"/>
              <w:tab w:val="right" w:pos="9026" w:leader="dot"/>
            </w:tabs>
            <w:rPr/>
          </w:pPr>
          <w:hyperlink w:anchor="__RefHeading___Toc10773200_73709187">
            <w:r>
              <w:rPr>
                <w:webHidden/>
                <w:rStyle w:val="IndexLink"/>
                <w:rtl w:val="true"/>
              </w:rPr>
              <w:t>عدم إعطاء الجزّار الجلود</w:t>
            </w:r>
            <w:r>
              <w:rPr>
                <w:rStyle w:val="IndexLink"/>
                <w:rtl w:val="true"/>
              </w:rPr>
              <w:tab/>
            </w:r>
            <w:r>
              <w:rPr>
                <w:rStyle w:val="IndexLink"/>
              </w:rPr>
              <w:t>141</w:t>
            </w:r>
          </w:hyperlink>
        </w:p>
        <w:p>
          <w:pPr>
            <w:pStyle w:val="Contents2"/>
            <w:tabs>
              <w:tab w:val="clear" w:pos="8743"/>
              <w:tab w:val="right" w:pos="9026" w:leader="dot"/>
            </w:tabs>
            <w:rPr/>
          </w:pPr>
          <w:hyperlink w:anchor="__RefHeading___Toc10773202_73709187">
            <w:r>
              <w:rPr>
                <w:webHidden/>
                <w:rStyle w:val="IndexLink"/>
                <w:rtl w:val="true"/>
              </w:rPr>
              <w:t>تأكّد استحباب الأُضحية</w:t>
            </w:r>
            <w:r>
              <w:rPr>
                <w:rStyle w:val="IndexLink"/>
                <w:rtl w:val="true"/>
              </w:rPr>
              <w:t>.</w:t>
              <w:tab/>
            </w:r>
            <w:r>
              <w:rPr>
                <w:rStyle w:val="IndexLink"/>
              </w:rPr>
              <w:t>143</w:t>
            </w:r>
          </w:hyperlink>
        </w:p>
        <w:p>
          <w:pPr>
            <w:pStyle w:val="Contents2"/>
            <w:tabs>
              <w:tab w:val="clear" w:pos="8743"/>
              <w:tab w:val="right" w:pos="9026" w:leader="dot"/>
            </w:tabs>
            <w:rPr/>
          </w:pPr>
          <w:hyperlink w:anchor="__RefHeading___Toc10773204_73709187">
            <w:r>
              <w:rPr>
                <w:webHidden/>
                <w:rStyle w:val="IndexLink"/>
                <w:rtl w:val="true"/>
              </w:rPr>
              <w:t>وقت الأضحية بمنى والأمصار</w:t>
            </w:r>
            <w:r>
              <w:rPr>
                <w:rStyle w:val="IndexLink"/>
                <w:rtl w:val="true"/>
              </w:rPr>
              <w:tab/>
            </w:r>
            <w:r>
              <w:rPr>
                <w:rStyle w:val="IndexLink"/>
              </w:rPr>
              <w:t>147</w:t>
            </w:r>
          </w:hyperlink>
        </w:p>
        <w:p>
          <w:pPr>
            <w:pStyle w:val="Contents2"/>
            <w:tabs>
              <w:tab w:val="clear" w:pos="8743"/>
              <w:tab w:val="right" w:pos="9026" w:leader="dot"/>
            </w:tabs>
            <w:rPr/>
          </w:pPr>
          <w:hyperlink w:anchor="__RefHeading___Toc10773206_73709187">
            <w:r>
              <w:rPr>
                <w:webHidden/>
                <w:rStyle w:val="IndexLink"/>
                <w:rtl w:val="true"/>
              </w:rPr>
              <w:t>في بيان جملة من أحكام الأضحية</w:t>
            </w:r>
            <w:r>
              <w:rPr>
                <w:rStyle w:val="IndexLink"/>
                <w:rtl w:val="true"/>
              </w:rPr>
              <w:tab/>
            </w:r>
            <w:r>
              <w:rPr>
                <w:rStyle w:val="IndexLink"/>
              </w:rPr>
              <w:t>151</w:t>
            </w:r>
          </w:hyperlink>
        </w:p>
        <w:p>
          <w:pPr>
            <w:pStyle w:val="Contents2"/>
            <w:tabs>
              <w:tab w:val="clear" w:pos="8743"/>
              <w:tab w:val="right" w:pos="9026" w:leader="dot"/>
            </w:tabs>
            <w:rPr/>
          </w:pPr>
          <w:hyperlink w:anchor="__RefHeading___Toc10773208_73709187">
            <w:r>
              <w:rPr>
                <w:webHidden/>
                <w:rStyle w:val="IndexLink"/>
                <w:rtl w:val="true"/>
              </w:rPr>
              <w:t>الحلق أو التقصير</w:t>
            </w:r>
            <w:r>
              <w:rPr>
                <w:rStyle w:val="IndexLink"/>
                <w:rtl w:val="true"/>
              </w:rPr>
              <w:tab/>
            </w:r>
            <w:r>
              <w:rPr>
                <w:rStyle w:val="IndexLink"/>
              </w:rPr>
              <w:t>155</w:t>
            </w:r>
          </w:hyperlink>
        </w:p>
        <w:p>
          <w:pPr>
            <w:pStyle w:val="Contents2"/>
            <w:tabs>
              <w:tab w:val="clear" w:pos="8743"/>
              <w:tab w:val="right" w:pos="9026" w:leader="dot"/>
            </w:tabs>
            <w:rPr/>
          </w:pPr>
          <w:hyperlink w:anchor="__RefHeading___Toc10773210_73709187">
            <w:r>
              <w:rPr>
                <w:webHidden/>
                <w:rStyle w:val="IndexLink"/>
                <w:rtl w:val="true"/>
              </w:rPr>
              <w:t>وجوب تأخير الحلق أو التقصير عن الذبح</w:t>
            </w:r>
            <w:r>
              <w:rPr>
                <w:rStyle w:val="IndexLink"/>
                <w:rtl w:val="true"/>
              </w:rPr>
              <w:tab/>
            </w:r>
            <w:r>
              <w:rPr>
                <w:rStyle w:val="IndexLink"/>
              </w:rPr>
              <w:t>158</w:t>
            </w:r>
          </w:hyperlink>
        </w:p>
        <w:p>
          <w:pPr>
            <w:pStyle w:val="Contents2"/>
            <w:tabs>
              <w:tab w:val="clear" w:pos="8743"/>
              <w:tab w:val="right" w:pos="9026" w:leader="dot"/>
            </w:tabs>
            <w:rPr/>
          </w:pPr>
          <w:hyperlink w:anchor="__RefHeading___Toc10773212_73709187">
            <w:r>
              <w:rPr>
                <w:webHidden/>
                <w:rStyle w:val="IndexLink"/>
                <w:rtl w:val="true"/>
              </w:rPr>
              <w:t>عدم تعيّن الحلق على الصرورة</w:t>
            </w:r>
            <w:r>
              <w:rPr>
                <w:rStyle w:val="IndexLink"/>
                <w:rtl w:val="true"/>
              </w:rPr>
              <w:tab/>
            </w:r>
            <w:r>
              <w:rPr>
                <w:rStyle w:val="IndexLink"/>
              </w:rPr>
              <w:t>162</w:t>
            </w:r>
          </w:hyperlink>
        </w:p>
        <w:p>
          <w:pPr>
            <w:pStyle w:val="Contents2"/>
            <w:tabs>
              <w:tab w:val="clear" w:pos="8743"/>
              <w:tab w:val="right" w:pos="9026" w:leader="dot"/>
            </w:tabs>
            <w:rPr/>
          </w:pPr>
          <w:hyperlink w:anchor="__RefHeading___Toc10773214_73709187">
            <w:r>
              <w:rPr>
                <w:webHidden/>
                <w:rStyle w:val="IndexLink"/>
                <w:rtl w:val="true"/>
              </w:rPr>
              <w:t>وجوب التقصير على النساء</w:t>
            </w:r>
            <w:r>
              <w:rPr>
                <w:rStyle w:val="IndexLink"/>
                <w:rtl w:val="true"/>
              </w:rPr>
              <w:tab/>
            </w:r>
            <w:r>
              <w:rPr>
                <w:rStyle w:val="IndexLink"/>
              </w:rPr>
              <w:t>169</w:t>
            </w:r>
          </w:hyperlink>
        </w:p>
        <w:p>
          <w:pPr>
            <w:pStyle w:val="Contents2"/>
            <w:tabs>
              <w:tab w:val="clear" w:pos="8743"/>
              <w:tab w:val="right" w:pos="9026" w:leader="dot"/>
            </w:tabs>
            <w:rPr/>
          </w:pPr>
          <w:hyperlink w:anchor="__RefHeading___Toc10773216_73709187">
            <w:r>
              <w:rPr>
                <w:webHidden/>
                <w:rStyle w:val="IndexLink"/>
                <w:rtl w:val="true"/>
              </w:rPr>
              <w:t>بعث الشعر إلى منى للدفن</w:t>
            </w:r>
            <w:r>
              <w:rPr>
                <w:rStyle w:val="IndexLink"/>
                <w:rtl w:val="true"/>
              </w:rPr>
              <w:tab/>
            </w:r>
            <w:r>
              <w:rPr>
                <w:rStyle w:val="IndexLink"/>
              </w:rPr>
              <w:t>172</w:t>
            </w:r>
          </w:hyperlink>
        </w:p>
        <w:p>
          <w:pPr>
            <w:pStyle w:val="Contents2"/>
            <w:tabs>
              <w:tab w:val="clear" w:pos="8743"/>
              <w:tab w:val="right" w:pos="9026" w:leader="dot"/>
            </w:tabs>
            <w:rPr/>
          </w:pPr>
          <w:hyperlink w:anchor="__RefHeading___Toc10773218_73709187">
            <w:r>
              <w:rPr>
                <w:webHidden/>
                <w:rStyle w:val="IndexLink"/>
                <w:rtl w:val="true"/>
              </w:rPr>
              <w:t>حكم من ليس على رأسه شعر</w:t>
            </w:r>
            <w:r>
              <w:rPr>
                <w:rStyle w:val="IndexLink"/>
                <w:rtl w:val="true"/>
              </w:rPr>
              <w:tab/>
            </w:r>
            <w:r>
              <w:rPr>
                <w:rStyle w:val="IndexLink"/>
              </w:rPr>
              <w:t>175</w:t>
            </w:r>
          </w:hyperlink>
        </w:p>
        <w:p>
          <w:pPr>
            <w:pStyle w:val="Contents2"/>
            <w:tabs>
              <w:tab w:val="clear" w:pos="8743"/>
              <w:tab w:val="right" w:pos="9026" w:leader="dot"/>
            </w:tabs>
            <w:rPr/>
          </w:pPr>
          <w:hyperlink w:anchor="__RefHeading___Toc10773220_73709187">
            <w:r>
              <w:rPr>
                <w:webHidden/>
                <w:rStyle w:val="IndexLink"/>
                <w:rtl w:val="true"/>
              </w:rPr>
              <w:t>وجوب تقديم التقصير على زيارة البيت</w:t>
            </w:r>
            <w:r>
              <w:rPr>
                <w:rStyle w:val="IndexLink"/>
                <w:rtl w:val="true"/>
              </w:rPr>
              <w:tab/>
            </w:r>
            <w:r>
              <w:rPr>
                <w:rStyle w:val="IndexLink"/>
              </w:rPr>
              <w:t>176</w:t>
            </w:r>
          </w:hyperlink>
        </w:p>
        <w:p>
          <w:pPr>
            <w:pStyle w:val="Contents2"/>
            <w:tabs>
              <w:tab w:val="clear" w:pos="8743"/>
              <w:tab w:val="right" w:pos="9026" w:leader="dot"/>
            </w:tabs>
            <w:rPr/>
          </w:pPr>
          <w:hyperlink w:anchor="__RefHeading___Toc10773222_73709187">
            <w:r>
              <w:rPr>
                <w:webHidden/>
                <w:rStyle w:val="IndexLink"/>
                <w:rtl w:val="true"/>
              </w:rPr>
              <w:t>حكم الناسي</w:t>
            </w:r>
            <w:r>
              <w:rPr>
                <w:rStyle w:val="IndexLink"/>
                <w:rtl w:val="true"/>
              </w:rPr>
              <w:tab/>
            </w:r>
            <w:r>
              <w:rPr>
                <w:rStyle w:val="IndexLink"/>
              </w:rPr>
              <w:t>181</w:t>
            </w:r>
          </w:hyperlink>
        </w:p>
        <w:p>
          <w:pPr>
            <w:pStyle w:val="Contents2"/>
            <w:tabs>
              <w:tab w:val="clear" w:pos="8743"/>
              <w:tab w:val="right" w:pos="9026" w:leader="dot"/>
            </w:tabs>
            <w:rPr/>
          </w:pPr>
          <w:hyperlink w:anchor="__RefHeading___Toc10773224_73709187">
            <w:r>
              <w:rPr>
                <w:webHidden/>
                <w:rStyle w:val="IndexLink"/>
                <w:rtl w:val="true"/>
              </w:rPr>
              <w:t>بيان مواطن التحلّل</w:t>
            </w:r>
            <w:r>
              <w:rPr>
                <w:rStyle w:val="IndexLink"/>
                <w:rtl w:val="true"/>
              </w:rPr>
              <w:tab/>
            </w:r>
            <w:r>
              <w:rPr>
                <w:rStyle w:val="IndexLink"/>
              </w:rPr>
              <w:t>182</w:t>
            </w:r>
          </w:hyperlink>
        </w:p>
        <w:p>
          <w:pPr>
            <w:pStyle w:val="Contents2"/>
            <w:tabs>
              <w:tab w:val="clear" w:pos="8743"/>
              <w:tab w:val="right" w:pos="9026" w:leader="dot"/>
            </w:tabs>
            <w:rPr/>
          </w:pPr>
          <w:hyperlink w:anchor="__RefHeading___Toc10773226_73709187">
            <w:r>
              <w:rPr>
                <w:webHidden/>
                <w:rStyle w:val="IndexLink"/>
                <w:rtl w:val="true"/>
              </w:rPr>
              <w:t>حليّة الطيب بطواف الزيارة</w:t>
            </w:r>
            <w:r>
              <w:rPr>
                <w:rStyle w:val="IndexLink"/>
                <w:rtl w:val="true"/>
              </w:rPr>
              <w:tab/>
            </w:r>
            <w:r>
              <w:rPr>
                <w:rStyle w:val="IndexLink"/>
              </w:rPr>
              <w:t>190</w:t>
            </w:r>
          </w:hyperlink>
        </w:p>
        <w:p>
          <w:pPr>
            <w:pStyle w:val="Contents2"/>
            <w:tabs>
              <w:tab w:val="clear" w:pos="8743"/>
              <w:tab w:val="right" w:pos="9026" w:leader="dot"/>
            </w:tabs>
            <w:rPr/>
          </w:pPr>
          <w:hyperlink w:anchor="__RefHeading___Toc10773228_73709187">
            <w:r>
              <w:rPr>
                <w:webHidden/>
                <w:rStyle w:val="IndexLink"/>
                <w:rtl w:val="true"/>
              </w:rPr>
              <w:t>حليّة النساء بطواف النساء</w:t>
            </w:r>
            <w:r>
              <w:rPr>
                <w:rStyle w:val="IndexLink"/>
                <w:rtl w:val="true"/>
              </w:rPr>
              <w:tab/>
            </w:r>
            <w:r>
              <w:rPr>
                <w:rStyle w:val="IndexLink"/>
              </w:rPr>
              <w:t>193</w:t>
            </w:r>
          </w:hyperlink>
        </w:p>
        <w:p>
          <w:pPr>
            <w:pStyle w:val="Contents2"/>
            <w:tabs>
              <w:tab w:val="clear" w:pos="8743"/>
              <w:tab w:val="right" w:pos="9026" w:leader="dot"/>
            </w:tabs>
            <w:rPr/>
          </w:pPr>
          <w:hyperlink w:anchor="__RefHeading___Toc10773230_73709187">
            <w:r>
              <w:rPr>
                <w:webHidden/>
                <w:rStyle w:val="IndexLink"/>
                <w:rtl w:val="true"/>
              </w:rPr>
              <w:t>الرجوع إلى مكّة لأداء بقيّة المناسك</w:t>
            </w:r>
            <w:r>
              <w:rPr>
                <w:rStyle w:val="IndexLink"/>
                <w:rtl w:val="true"/>
              </w:rPr>
              <w:tab/>
            </w:r>
            <w:r>
              <w:rPr>
                <w:rStyle w:val="IndexLink"/>
              </w:rPr>
              <w:t>198</w:t>
            </w:r>
          </w:hyperlink>
        </w:p>
        <w:p>
          <w:pPr>
            <w:pStyle w:val="Contents2"/>
            <w:tabs>
              <w:tab w:val="clear" w:pos="8743"/>
              <w:tab w:val="right" w:pos="9026" w:leader="dot"/>
            </w:tabs>
            <w:rPr/>
          </w:pPr>
          <w:hyperlink w:anchor="__RefHeading___Toc10773232_73709187">
            <w:r>
              <w:rPr>
                <w:webHidden/>
                <w:rStyle w:val="IndexLink"/>
                <w:rtl w:val="true"/>
              </w:rPr>
              <w:t>وجوب طواف النساء في الحَجّ‌</w:t>
            </w:r>
            <w:r>
              <w:rPr>
                <w:rStyle w:val="IndexLink"/>
                <w:rtl w:val="true"/>
              </w:rPr>
              <w:tab/>
            </w:r>
            <w:r>
              <w:rPr>
                <w:rStyle w:val="IndexLink"/>
              </w:rPr>
              <w:t>204</w:t>
            </w:r>
          </w:hyperlink>
        </w:p>
        <w:p>
          <w:pPr>
            <w:pStyle w:val="Contents2"/>
            <w:tabs>
              <w:tab w:val="clear" w:pos="8743"/>
              <w:tab w:val="right" w:pos="9026" w:leader="dot"/>
            </w:tabs>
            <w:rPr/>
          </w:pPr>
          <w:hyperlink w:anchor="__RefHeading___Toc10773234_73709187">
            <w:r>
              <w:rPr>
                <w:webHidden/>
                <w:rStyle w:val="IndexLink"/>
                <w:rtl w:val="true"/>
              </w:rPr>
              <w:t>وجوب طواف النساء في العُمرة</w:t>
            </w:r>
            <w:r>
              <w:rPr>
                <w:rStyle w:val="IndexLink"/>
                <w:rtl w:val="true"/>
              </w:rPr>
              <w:tab/>
            </w:r>
            <w:r>
              <w:rPr>
                <w:rStyle w:val="IndexLink"/>
              </w:rPr>
              <w:t>205</w:t>
            </w:r>
          </w:hyperlink>
        </w:p>
        <w:p>
          <w:pPr>
            <w:pStyle w:val="Contents2"/>
            <w:tabs>
              <w:tab w:val="clear" w:pos="8743"/>
              <w:tab w:val="right" w:pos="9026" w:leader="dot"/>
            </w:tabs>
            <w:rPr/>
          </w:pPr>
          <w:hyperlink w:anchor="__RefHeading___Toc10773236_73709187">
            <w:r>
              <w:rPr>
                <w:webHidden/>
                <w:rStyle w:val="IndexLink"/>
                <w:rtl w:val="true"/>
              </w:rPr>
              <w:t>وجوب تقديم السعي على طواف النساء</w:t>
            </w:r>
            <w:r>
              <w:rPr>
                <w:rStyle w:val="IndexLink"/>
                <w:rtl w:val="true"/>
              </w:rPr>
              <w:tab/>
            </w:r>
            <w:r>
              <w:rPr>
                <w:rStyle w:val="IndexLink"/>
              </w:rPr>
              <w:t>210</w:t>
            </w:r>
          </w:hyperlink>
        </w:p>
        <w:p>
          <w:pPr>
            <w:pStyle w:val="Contents2"/>
            <w:tabs>
              <w:tab w:val="clear" w:pos="8743"/>
              <w:tab w:val="right" w:pos="9026" w:leader="dot"/>
            </w:tabs>
            <w:rPr/>
          </w:pPr>
          <w:hyperlink w:anchor="__RefHeading___Toc10773238_73709187">
            <w:r>
              <w:rPr>
                <w:webHidden/>
                <w:rStyle w:val="IndexLink"/>
                <w:rtl w:val="true"/>
              </w:rPr>
              <w:t>وجوب العود إلى منى للمبيت بها ليالي التشريق</w:t>
            </w:r>
            <w:r>
              <w:rPr>
                <w:rStyle w:val="IndexLink"/>
                <w:rtl w:val="true"/>
              </w:rPr>
              <w:tab/>
            </w:r>
            <w:r>
              <w:rPr>
                <w:rStyle w:val="IndexLink"/>
              </w:rPr>
              <w:t>214</w:t>
            </w:r>
          </w:hyperlink>
        </w:p>
        <w:p>
          <w:pPr>
            <w:pStyle w:val="Contents2"/>
            <w:tabs>
              <w:tab w:val="clear" w:pos="8743"/>
              <w:tab w:val="right" w:pos="9026" w:leader="dot"/>
            </w:tabs>
            <w:rPr/>
          </w:pPr>
          <w:hyperlink w:anchor="__RefHeading___Toc10773240_73709187">
            <w:r>
              <w:rPr>
                <w:webHidden/>
                <w:rStyle w:val="IndexLink"/>
                <w:rtl w:val="true"/>
              </w:rPr>
              <w:t>عدم لزوم المبيت بمنى لو بات بمكّة مشتغلاً بالعبادة</w:t>
            </w:r>
            <w:r>
              <w:rPr>
                <w:rStyle w:val="IndexLink"/>
                <w:rtl w:val="true"/>
              </w:rPr>
              <w:tab/>
            </w:r>
            <w:r>
              <w:rPr>
                <w:rStyle w:val="IndexLink"/>
              </w:rPr>
              <w:t>220</w:t>
            </w:r>
          </w:hyperlink>
        </w:p>
        <w:p>
          <w:pPr>
            <w:pStyle w:val="Contents2"/>
            <w:tabs>
              <w:tab w:val="clear" w:pos="8743"/>
              <w:tab w:val="right" w:pos="9026" w:leader="dot"/>
            </w:tabs>
            <w:rPr/>
          </w:pPr>
          <w:hyperlink w:anchor="__RefHeading___Toc10773242_73709187">
            <w:r>
              <w:rPr>
                <w:webHidden/>
                <w:rStyle w:val="IndexLink"/>
                <w:rtl w:val="true"/>
              </w:rPr>
              <w:t>بيان فترة المبيت بمنى</w:t>
            </w:r>
            <w:r>
              <w:rPr>
                <w:rStyle w:val="IndexLink"/>
                <w:rtl w:val="true"/>
              </w:rPr>
              <w:tab/>
            </w:r>
            <w:r>
              <w:rPr>
                <w:rStyle w:val="IndexLink"/>
              </w:rPr>
              <w:t>223</w:t>
            </w:r>
          </w:hyperlink>
        </w:p>
        <w:p>
          <w:pPr>
            <w:pStyle w:val="Contents2"/>
            <w:tabs>
              <w:tab w:val="clear" w:pos="8743"/>
              <w:tab w:val="right" w:pos="9026" w:leader="dot"/>
            </w:tabs>
            <w:rPr/>
          </w:pPr>
          <w:hyperlink w:anchor="__RefHeading___Toc10773244_73709187">
            <w:r>
              <w:rPr>
                <w:webHidden/>
                <w:rStyle w:val="IndexLink"/>
                <w:rtl w:val="true"/>
              </w:rPr>
              <w:t>ثبوت الدّم على من لم يبت بمنى</w:t>
            </w:r>
            <w:r>
              <w:rPr>
                <w:rStyle w:val="IndexLink"/>
                <w:rtl w:val="true"/>
              </w:rPr>
              <w:tab/>
            </w:r>
            <w:r>
              <w:rPr>
                <w:rStyle w:val="IndexLink"/>
              </w:rPr>
              <w:t>225</w:t>
            </w:r>
          </w:hyperlink>
        </w:p>
        <w:p>
          <w:pPr>
            <w:pStyle w:val="Contents2"/>
            <w:tabs>
              <w:tab w:val="clear" w:pos="8743"/>
              <w:tab w:val="right" w:pos="9026" w:leader="dot"/>
            </w:tabs>
            <w:rPr/>
          </w:pPr>
          <w:hyperlink w:anchor="__RefHeading___Toc10773246_73709187">
            <w:r>
              <w:rPr>
                <w:webHidden/>
                <w:rStyle w:val="IndexLink"/>
                <w:rtl w:val="true"/>
              </w:rPr>
              <w:t>لزوم ثلاث شياة لو بات اللّيالي الثلاث بغير منى</w:t>
            </w:r>
            <w:r>
              <w:rPr>
                <w:rStyle w:val="IndexLink"/>
                <w:rtl w:val="true"/>
              </w:rPr>
              <w:tab/>
            </w:r>
            <w:r>
              <w:rPr>
                <w:rStyle w:val="IndexLink"/>
              </w:rPr>
              <w:t>228</w:t>
            </w:r>
          </w:hyperlink>
        </w:p>
        <w:p>
          <w:pPr>
            <w:pStyle w:val="Contents2"/>
            <w:tabs>
              <w:tab w:val="clear" w:pos="8743"/>
              <w:tab w:val="right" w:pos="9026" w:leader="dot"/>
            </w:tabs>
            <w:rPr/>
          </w:pPr>
          <w:hyperlink w:anchor="__RefHeading___Toc10773248_73709187">
            <w:r>
              <w:rPr>
                <w:webHidden/>
                <w:rStyle w:val="IndexLink"/>
                <w:rtl w:val="true"/>
              </w:rPr>
              <w:t>جواز المبيت بغير منى لذوي الأعذار</w:t>
            </w:r>
            <w:r>
              <w:rPr>
                <w:rStyle w:val="IndexLink"/>
                <w:rtl w:val="true"/>
              </w:rPr>
              <w:tab/>
            </w:r>
            <w:r>
              <w:rPr>
                <w:rStyle w:val="IndexLink"/>
              </w:rPr>
              <w:t>231</w:t>
            </w:r>
          </w:hyperlink>
        </w:p>
        <w:p>
          <w:pPr>
            <w:pStyle w:val="Contents2"/>
            <w:tabs>
              <w:tab w:val="clear" w:pos="8743"/>
              <w:tab w:val="right" w:pos="9026" w:leader="dot"/>
            </w:tabs>
            <w:rPr/>
          </w:pPr>
          <w:hyperlink w:anchor="__RefHeading___Toc10773250_73709187">
            <w:r>
              <w:rPr>
                <w:webHidden/>
                <w:rStyle w:val="IndexLink"/>
                <w:rtl w:val="true"/>
              </w:rPr>
              <w:t>وجوب رمي الجمار الثلاث أيّام التشريق</w:t>
            </w:r>
            <w:r>
              <w:rPr>
                <w:rStyle w:val="IndexLink"/>
                <w:rtl w:val="true"/>
              </w:rPr>
              <w:tab/>
            </w:r>
            <w:r>
              <w:rPr>
                <w:rStyle w:val="IndexLink"/>
              </w:rPr>
              <w:t>233</w:t>
            </w:r>
          </w:hyperlink>
        </w:p>
        <w:p>
          <w:pPr>
            <w:pStyle w:val="Contents2"/>
            <w:tabs>
              <w:tab w:val="clear" w:pos="8743"/>
              <w:tab w:val="right" w:pos="9026" w:leader="dot"/>
            </w:tabs>
            <w:rPr/>
          </w:pPr>
          <w:hyperlink w:anchor="__RefHeading___Toc10773252_73709187">
            <w:r>
              <w:rPr>
                <w:webHidden/>
                <w:rStyle w:val="IndexLink"/>
                <w:rtl w:val="true"/>
              </w:rPr>
              <w:t>اعتبار الترتيب في رمي الجمار</w:t>
            </w:r>
            <w:r>
              <w:rPr>
                <w:rStyle w:val="IndexLink"/>
                <w:rtl w:val="true"/>
              </w:rPr>
              <w:tab/>
            </w:r>
            <w:r>
              <w:rPr>
                <w:rStyle w:val="IndexLink"/>
              </w:rPr>
              <w:t>236</w:t>
            </w:r>
          </w:hyperlink>
        </w:p>
        <w:p>
          <w:pPr>
            <w:pStyle w:val="Contents2"/>
            <w:tabs>
              <w:tab w:val="clear" w:pos="8743"/>
              <w:tab w:val="right" w:pos="9026" w:leader="dot"/>
            </w:tabs>
            <w:rPr/>
          </w:pPr>
          <w:hyperlink w:anchor="__RefHeading___Toc10773254_73709187">
            <w:r>
              <w:rPr>
                <w:webHidden/>
                <w:rStyle w:val="IndexLink"/>
                <w:rtl w:val="true"/>
              </w:rPr>
              <w:t>الشرط الثاني لجواز النفر الأوّل</w:t>
            </w:r>
            <w:r>
              <w:rPr>
                <w:rStyle w:val="IndexLink"/>
                <w:rtl w:val="true"/>
              </w:rPr>
              <w:tab/>
            </w:r>
            <w:r>
              <w:rPr>
                <w:rStyle w:val="IndexLink"/>
              </w:rPr>
              <w:t>256</w:t>
            </w:r>
          </w:hyperlink>
        </w:p>
        <w:p>
          <w:pPr>
            <w:pStyle w:val="Contents2"/>
            <w:tabs>
              <w:tab w:val="clear" w:pos="8743"/>
              <w:tab w:val="right" w:pos="9026" w:leader="dot"/>
            </w:tabs>
            <w:rPr/>
          </w:pPr>
          <w:hyperlink w:anchor="__RefHeading___Toc10773256_73709187">
            <w:r>
              <w:rPr>
                <w:webHidden/>
                <w:rStyle w:val="IndexLink"/>
                <w:rtl w:val="true"/>
              </w:rPr>
              <w:t>عدم جواز النفر في الأوّل قبل الزّوال</w:t>
            </w:r>
            <w:r>
              <w:rPr>
                <w:rStyle w:val="IndexLink"/>
                <w:rtl w:val="true"/>
              </w:rPr>
              <w:tab/>
            </w:r>
            <w:r>
              <w:rPr>
                <w:rStyle w:val="IndexLink"/>
              </w:rPr>
              <w:t>259</w:t>
            </w:r>
          </w:hyperlink>
        </w:p>
        <w:p>
          <w:pPr>
            <w:pStyle w:val="Contents2"/>
            <w:tabs>
              <w:tab w:val="clear" w:pos="8743"/>
              <w:tab w:val="right" w:pos="9026" w:leader="dot"/>
            </w:tabs>
            <w:rPr/>
          </w:pPr>
          <w:hyperlink w:anchor="__RefHeading___Toc10773258_73709187">
            <w:r>
              <w:rPr>
                <w:webHidden/>
                <w:rStyle w:val="IndexLink"/>
                <w:rtl w:val="true"/>
              </w:rPr>
              <w:t>قضاء نسيان الرّمي</w:t>
            </w:r>
            <w:r>
              <w:rPr>
                <w:rStyle w:val="IndexLink"/>
                <w:rtl w:val="true"/>
              </w:rPr>
              <w:tab/>
            </w:r>
            <w:r>
              <w:rPr>
                <w:rStyle w:val="IndexLink"/>
              </w:rPr>
              <w:t>262</w:t>
            </w:r>
          </w:hyperlink>
        </w:p>
        <w:p>
          <w:pPr>
            <w:pStyle w:val="Contents2"/>
            <w:tabs>
              <w:tab w:val="clear" w:pos="8743"/>
              <w:tab w:val="right" w:pos="9026" w:leader="dot"/>
            </w:tabs>
            <w:rPr/>
          </w:pPr>
          <w:hyperlink w:anchor="__RefHeading___Toc10773260_73709187">
            <w:r>
              <w:rPr>
                <w:webHidden/>
                <w:rStyle w:val="IndexLink"/>
                <w:rtl w:val="true"/>
              </w:rPr>
              <w:t>حكم من نسي رمي جَمرة وجهل عينها</w:t>
            </w:r>
            <w:r>
              <w:rPr>
                <w:rStyle w:val="IndexLink"/>
                <w:rtl w:val="true"/>
              </w:rPr>
              <w:tab/>
            </w:r>
            <w:r>
              <w:rPr>
                <w:rStyle w:val="IndexLink"/>
              </w:rPr>
              <w:t>266</w:t>
            </w:r>
          </w:hyperlink>
        </w:p>
        <w:p>
          <w:pPr>
            <w:pStyle w:val="Contents2"/>
            <w:tabs>
              <w:tab w:val="clear" w:pos="8743"/>
              <w:tab w:val="right" w:pos="9026" w:leader="dot"/>
            </w:tabs>
            <w:rPr/>
          </w:pPr>
          <w:hyperlink w:anchor="__RefHeading___Toc10773262_73709187">
            <w:r>
              <w:rPr>
                <w:webHidden/>
                <w:rStyle w:val="IndexLink"/>
                <w:rtl w:val="true"/>
              </w:rPr>
              <w:t>حكم من نَسي رمي الجمار حتّى دخل مكّة</w:t>
            </w:r>
            <w:r>
              <w:rPr>
                <w:rStyle w:val="IndexLink"/>
                <w:rtl w:val="true"/>
              </w:rPr>
              <w:tab/>
            </w:r>
            <w:r>
              <w:rPr>
                <w:rStyle w:val="IndexLink"/>
              </w:rPr>
              <w:t>269</w:t>
            </w:r>
          </w:hyperlink>
        </w:p>
        <w:p>
          <w:pPr>
            <w:pStyle w:val="Contents2"/>
            <w:tabs>
              <w:tab w:val="clear" w:pos="8743"/>
              <w:tab w:val="right" w:pos="9026" w:leader="dot"/>
            </w:tabs>
            <w:rPr/>
          </w:pPr>
          <w:hyperlink w:anchor="__RefHeading___Toc10773264_73709187">
            <w:r>
              <w:rPr>
                <w:webHidden/>
                <w:rStyle w:val="IndexLink"/>
                <w:rtl w:val="true"/>
              </w:rPr>
              <w:t>جوار الرَّمي عن المعذور</w:t>
            </w:r>
            <w:r>
              <w:rPr>
                <w:rStyle w:val="IndexLink"/>
                <w:rtl w:val="true"/>
              </w:rPr>
              <w:tab/>
            </w:r>
            <w:r>
              <w:rPr>
                <w:rStyle w:val="IndexLink"/>
              </w:rPr>
              <w:t>272</w:t>
            </w:r>
          </w:hyperlink>
        </w:p>
        <w:p>
          <w:pPr>
            <w:pStyle w:val="Contents2"/>
            <w:tabs>
              <w:tab w:val="clear" w:pos="8743"/>
              <w:tab w:val="right" w:pos="9026" w:leader="dot"/>
            </w:tabs>
            <w:rPr/>
          </w:pPr>
          <w:hyperlink w:anchor="__RefHeading___Toc10773266_73709187">
            <w:r>
              <w:rPr>
                <w:webHidden/>
                <w:rStyle w:val="IndexLink"/>
                <w:rtl w:val="true"/>
              </w:rPr>
              <w:t>استحباب طواف الوداع</w:t>
            </w:r>
            <w:r>
              <w:rPr>
                <w:rStyle w:val="IndexLink"/>
                <w:rtl w:val="true"/>
              </w:rPr>
              <w:tab/>
            </w:r>
            <w:r>
              <w:rPr>
                <w:rStyle w:val="IndexLink"/>
              </w:rPr>
              <w:t>276</w:t>
            </w:r>
          </w:hyperlink>
        </w:p>
        <w:p>
          <w:pPr>
            <w:pStyle w:val="Contents2"/>
            <w:tabs>
              <w:tab w:val="clear" w:pos="8743"/>
              <w:tab w:val="right" w:pos="9026" w:leader="dot"/>
            </w:tabs>
            <w:rPr/>
          </w:pPr>
          <w:hyperlink w:anchor="__RefHeading___Toc10773268_73709187">
            <w:r>
              <w:rPr>
                <w:webHidden/>
                <w:rStyle w:val="IndexLink"/>
                <w:rtl w:val="true"/>
              </w:rPr>
              <w:t>استحباب دخول الكعبة</w:t>
            </w:r>
            <w:r>
              <w:rPr>
                <w:rStyle w:val="IndexLink"/>
                <w:rtl w:val="true"/>
              </w:rPr>
              <w:tab/>
            </w:r>
            <w:r>
              <w:rPr>
                <w:rStyle w:val="IndexLink"/>
              </w:rPr>
              <w:t>279</w:t>
            </w:r>
          </w:hyperlink>
        </w:p>
        <w:p>
          <w:pPr>
            <w:pStyle w:val="Contents2"/>
            <w:tabs>
              <w:tab w:val="clear" w:pos="8743"/>
              <w:tab w:val="right" w:pos="9026" w:leader="dot"/>
            </w:tabs>
            <w:rPr/>
          </w:pPr>
          <w:hyperlink w:anchor="__RefHeading___Toc10773270_73709187">
            <w:r>
              <w:rPr>
                <w:webHidden/>
                <w:rStyle w:val="IndexLink"/>
                <w:rtl w:val="true"/>
              </w:rPr>
              <w:t>استحباب التحصيب</w:t>
            </w:r>
            <w:r>
              <w:rPr>
                <w:rStyle w:val="IndexLink"/>
                <w:rtl w:val="true"/>
              </w:rPr>
              <w:tab/>
            </w:r>
            <w:r>
              <w:rPr>
                <w:rStyle w:val="IndexLink"/>
              </w:rPr>
              <w:t>282</w:t>
            </w:r>
          </w:hyperlink>
        </w:p>
        <w:p>
          <w:pPr>
            <w:pStyle w:val="Contents2"/>
            <w:tabs>
              <w:tab w:val="clear" w:pos="8743"/>
              <w:tab w:val="right" w:pos="9026" w:leader="dot"/>
            </w:tabs>
            <w:rPr/>
          </w:pPr>
          <w:hyperlink w:anchor="__RefHeading___Toc10773272_73709187">
            <w:r>
              <w:rPr>
                <w:webHidden/>
                <w:rStyle w:val="IndexLink"/>
                <w:rtl w:val="true"/>
              </w:rPr>
              <w:t>حكم مجاورة مكّة</w:t>
            </w:r>
            <w:r>
              <w:rPr>
                <w:rStyle w:val="IndexLink"/>
                <w:rtl w:val="true"/>
              </w:rPr>
              <w:tab/>
            </w:r>
            <w:r>
              <w:rPr>
                <w:rStyle w:val="IndexLink"/>
              </w:rPr>
              <w:t>286</w:t>
            </w:r>
          </w:hyperlink>
        </w:p>
        <w:p>
          <w:pPr>
            <w:pStyle w:val="Contents2"/>
            <w:tabs>
              <w:tab w:val="clear" w:pos="8743"/>
              <w:tab w:val="right" w:pos="9026" w:leader="dot"/>
            </w:tabs>
            <w:rPr/>
          </w:pPr>
          <w:hyperlink w:anchor="__RefHeading___Toc10773274_73709187">
            <w:r>
              <w:rPr>
                <w:webHidden/>
                <w:rStyle w:val="IndexLink"/>
                <w:rtl w:val="true"/>
              </w:rPr>
              <w:t>حكم من أحدث ولجأ إلى الحرم</w:t>
            </w:r>
            <w:r>
              <w:rPr>
                <w:rStyle w:val="IndexLink"/>
                <w:rtl w:val="true"/>
              </w:rPr>
              <w:tab/>
            </w:r>
            <w:r>
              <w:rPr>
                <w:rStyle w:val="IndexLink"/>
              </w:rPr>
              <w:t>289</w:t>
            </w:r>
          </w:hyperlink>
        </w:p>
        <w:p>
          <w:pPr>
            <w:pStyle w:val="Contents2"/>
            <w:tabs>
              <w:tab w:val="clear" w:pos="8743"/>
              <w:tab w:val="right" w:pos="9026" w:leader="dot"/>
            </w:tabs>
            <w:rPr/>
          </w:pPr>
          <w:hyperlink w:anchor="__RefHeading___Toc10773276_73709187">
            <w:r>
              <w:rPr>
                <w:webHidden/>
                <w:rStyle w:val="IndexLink"/>
                <w:rtl w:val="true"/>
              </w:rPr>
              <w:t>تحديد حرم المدينة</w:t>
            </w:r>
            <w:r>
              <w:rPr>
                <w:rStyle w:val="IndexLink"/>
                <w:rtl w:val="true"/>
              </w:rPr>
              <w:tab/>
            </w:r>
            <w:r>
              <w:rPr>
                <w:rStyle w:val="IndexLink"/>
              </w:rPr>
              <w:t>295</w:t>
            </w:r>
          </w:hyperlink>
        </w:p>
        <w:p>
          <w:pPr>
            <w:pStyle w:val="Contents2"/>
            <w:tabs>
              <w:tab w:val="clear" w:pos="8743"/>
              <w:tab w:val="right" w:pos="9026" w:leader="dot"/>
            </w:tabs>
            <w:rPr/>
          </w:pPr>
          <w:hyperlink w:anchor="__RefHeading___Toc10773278_73709187">
            <w:r>
              <w:rPr>
                <w:webHidden/>
                <w:rStyle w:val="IndexLink"/>
                <w:rtl w:val="true"/>
              </w:rPr>
              <w:t>الإجبار على زيارة النبيّ صلى الله عليه و آله</w:t>
            </w:r>
            <w:r>
              <w:rPr>
                <w:rStyle w:val="IndexLink"/>
                <w:rtl w:val="true"/>
              </w:rPr>
              <w:tab/>
            </w:r>
            <w:r>
              <w:rPr>
                <w:rStyle w:val="IndexLink"/>
              </w:rPr>
              <w:t>301</w:t>
            </w:r>
          </w:hyperlink>
        </w:p>
        <w:p>
          <w:pPr>
            <w:pStyle w:val="Contents2"/>
            <w:tabs>
              <w:tab w:val="clear" w:pos="8743"/>
              <w:tab w:val="right" w:pos="9026" w:leader="dot"/>
            </w:tabs>
            <w:rPr/>
          </w:pPr>
          <w:hyperlink w:anchor="__RefHeading___Toc10773280_73709187">
            <w:r>
              <w:rPr>
                <w:webHidden/>
                <w:rStyle w:val="IndexLink"/>
                <w:rtl w:val="true"/>
              </w:rPr>
              <w:t>استحباب المجاورة بالمدينة</w:t>
            </w:r>
            <w:r>
              <w:rPr>
                <w:rStyle w:val="IndexLink"/>
                <w:rtl w:val="true"/>
              </w:rPr>
              <w:tab/>
            </w:r>
            <w:r>
              <w:rPr>
                <w:rStyle w:val="IndexLink"/>
              </w:rPr>
              <w:t>302</w:t>
            </w:r>
          </w:hyperlink>
        </w:p>
        <w:p>
          <w:pPr>
            <w:pStyle w:val="Contents2"/>
            <w:tabs>
              <w:tab w:val="clear" w:pos="8743"/>
              <w:tab w:val="right" w:pos="9026" w:leader="dot"/>
            </w:tabs>
            <w:rPr/>
          </w:pPr>
          <w:hyperlink w:anchor="__RefHeading___Toc10773282_73709187">
            <w:r>
              <w:rPr>
                <w:webHidden/>
                <w:rStyle w:val="IndexLink"/>
                <w:rtl w:val="true"/>
              </w:rPr>
              <w:t>استحباب زيارة النبيّ صلى الله عليه و آله</w:t>
            </w:r>
            <w:r>
              <w:rPr>
                <w:rStyle w:val="IndexLink"/>
                <w:rtl w:val="true"/>
              </w:rPr>
              <w:tab/>
            </w:r>
            <w:r>
              <w:rPr>
                <w:rStyle w:val="IndexLink"/>
              </w:rPr>
              <w:t>303</w:t>
            </w:r>
          </w:hyperlink>
        </w:p>
        <w:p>
          <w:pPr>
            <w:pStyle w:val="Contents2"/>
            <w:tabs>
              <w:tab w:val="clear" w:pos="8743"/>
              <w:tab w:val="right" w:pos="9026" w:leader="dot"/>
            </w:tabs>
            <w:rPr/>
          </w:pPr>
          <w:hyperlink w:anchor="__RefHeading___Toc10773284_73709187">
            <w:r>
              <w:rPr>
                <w:webHidden/>
                <w:rStyle w:val="IndexLink"/>
                <w:rtl w:val="true"/>
              </w:rPr>
              <w:t>استحباب زيارة فاطمة عليها السلام عند الروضة</w:t>
            </w:r>
            <w:r>
              <w:rPr>
                <w:rStyle w:val="IndexLink"/>
                <w:rtl w:val="true"/>
              </w:rPr>
              <w:tab/>
            </w:r>
            <w:r>
              <w:rPr>
                <w:rStyle w:val="IndexLink"/>
              </w:rPr>
              <w:t>306</w:t>
            </w:r>
          </w:hyperlink>
        </w:p>
        <w:p>
          <w:pPr>
            <w:pStyle w:val="Contents2"/>
            <w:tabs>
              <w:tab w:val="clear" w:pos="8743"/>
              <w:tab w:val="right" w:pos="9026" w:leader="dot"/>
            </w:tabs>
            <w:rPr/>
          </w:pPr>
          <w:hyperlink w:anchor="__RefHeading___Toc10773286_73709187">
            <w:r>
              <w:rPr>
                <w:webHidden/>
                <w:rStyle w:val="IndexLink"/>
                <w:rtl w:val="true"/>
              </w:rPr>
              <w:t>وجوب العُمرة المفردة</w:t>
            </w:r>
            <w:r>
              <w:rPr>
                <w:rStyle w:val="IndexLink"/>
                <w:rtl w:val="true"/>
              </w:rPr>
              <w:tab/>
            </w:r>
            <w:r>
              <w:rPr>
                <w:rStyle w:val="IndexLink"/>
              </w:rPr>
              <w:t>310</w:t>
            </w:r>
          </w:hyperlink>
        </w:p>
        <w:p>
          <w:pPr>
            <w:pStyle w:val="Contents2"/>
            <w:tabs>
              <w:tab w:val="clear" w:pos="8743"/>
              <w:tab w:val="right" w:pos="9026" w:leader="dot"/>
            </w:tabs>
            <w:rPr/>
          </w:pPr>
          <w:hyperlink w:anchor="__RefHeading___Toc10773288_73709187">
            <w:r>
              <w:rPr>
                <w:webHidden/>
                <w:rStyle w:val="IndexLink"/>
                <w:rtl w:val="true"/>
              </w:rPr>
              <w:t>العُمرة المفردة واجبة على حاضري المسجد الحرام</w:t>
            </w:r>
            <w:r>
              <w:rPr>
                <w:rStyle w:val="IndexLink"/>
                <w:rtl w:val="true"/>
              </w:rPr>
              <w:tab/>
            </w:r>
            <w:r>
              <w:rPr>
                <w:rStyle w:val="IndexLink"/>
              </w:rPr>
              <w:t>313</w:t>
            </w:r>
          </w:hyperlink>
        </w:p>
        <w:p>
          <w:pPr>
            <w:pStyle w:val="Contents2"/>
            <w:tabs>
              <w:tab w:val="clear" w:pos="8743"/>
              <w:tab w:val="right" w:pos="9026" w:leader="dot"/>
            </w:tabs>
            <w:rPr/>
          </w:pPr>
          <w:hyperlink w:anchor="__RefHeading___Toc10773290_73709187">
            <w:r>
              <w:rPr>
                <w:webHidden/>
                <w:rStyle w:val="IndexLink"/>
                <w:rtl w:val="true"/>
              </w:rPr>
              <w:t>صورة العُمرة المفردة</w:t>
            </w:r>
            <w:r>
              <w:rPr>
                <w:rStyle w:val="IndexLink"/>
                <w:rtl w:val="true"/>
              </w:rPr>
              <w:tab/>
            </w:r>
            <w:r>
              <w:rPr>
                <w:rStyle w:val="IndexLink"/>
              </w:rPr>
              <w:t>316</w:t>
            </w:r>
          </w:hyperlink>
        </w:p>
        <w:p>
          <w:pPr>
            <w:pStyle w:val="Contents2"/>
            <w:tabs>
              <w:tab w:val="clear" w:pos="8743"/>
              <w:tab w:val="right" w:pos="9026" w:leader="dot"/>
            </w:tabs>
            <w:rPr/>
          </w:pPr>
          <w:hyperlink w:anchor="__RefHeading___Toc10773292_73709187">
            <w:r>
              <w:rPr>
                <w:webHidden/>
                <w:rStyle w:val="IndexLink"/>
                <w:rtl w:val="true"/>
              </w:rPr>
              <w:t>صحّة العُمرة المفردة في جميع أيّام السَّنة</w:t>
            </w:r>
            <w:r>
              <w:rPr>
                <w:rStyle w:val="IndexLink"/>
                <w:rtl w:val="true"/>
              </w:rPr>
              <w:tab/>
            </w:r>
            <w:r>
              <w:rPr>
                <w:rStyle w:val="IndexLink"/>
              </w:rPr>
              <w:t>318</w:t>
            </w:r>
          </w:hyperlink>
        </w:p>
        <w:p>
          <w:pPr>
            <w:pStyle w:val="Contents2"/>
            <w:tabs>
              <w:tab w:val="clear" w:pos="8743"/>
              <w:tab w:val="right" w:pos="9026" w:leader="dot"/>
            </w:tabs>
            <w:rPr/>
          </w:pPr>
          <w:hyperlink w:anchor="__RefHeading___Toc10773294_73709187">
            <w:r>
              <w:rPr>
                <w:webHidden/>
                <w:rStyle w:val="IndexLink"/>
                <w:rtl w:val="true"/>
              </w:rPr>
              <w:t>إجزاء العُمرة المتمتّع بها ندبا عن المفردة المندوبة</w:t>
            </w:r>
            <w:r>
              <w:rPr>
                <w:rStyle w:val="IndexLink"/>
                <w:rtl w:val="true"/>
              </w:rPr>
              <w:tab/>
            </w:r>
            <w:r>
              <w:rPr>
                <w:rStyle w:val="IndexLink"/>
              </w:rPr>
              <w:t>321</w:t>
            </w:r>
          </w:hyperlink>
        </w:p>
        <w:p>
          <w:pPr>
            <w:pStyle w:val="Contents2"/>
            <w:tabs>
              <w:tab w:val="clear" w:pos="8743"/>
              <w:tab w:val="right" w:pos="9026" w:leader="dot"/>
            </w:tabs>
            <w:rPr/>
          </w:pPr>
          <w:hyperlink w:anchor="__RefHeading___Toc10773296_73709187">
            <w:r>
              <w:rPr>
                <w:webHidden/>
                <w:rStyle w:val="IndexLink"/>
                <w:rtl w:val="true"/>
              </w:rPr>
              <w:t>بيان أقلّ الفصل بين العُمرتين</w:t>
            </w:r>
            <w:r>
              <w:rPr>
                <w:rStyle w:val="IndexLink"/>
                <w:rtl w:val="true"/>
              </w:rPr>
              <w:tab/>
            </w:r>
            <w:r>
              <w:rPr>
                <w:rStyle w:val="IndexLink"/>
              </w:rPr>
              <w:t>324</w:t>
            </w:r>
          </w:hyperlink>
        </w:p>
        <w:p>
          <w:pPr>
            <w:pStyle w:val="Contents2"/>
            <w:tabs>
              <w:tab w:val="clear" w:pos="8743"/>
              <w:tab w:val="right" w:pos="9026" w:leader="dot"/>
            </w:tabs>
            <w:rPr/>
          </w:pPr>
          <w:hyperlink w:anchor="__RefHeading___Toc10773298_73709187">
            <w:r>
              <w:rPr>
                <w:webHidden/>
                <w:rStyle w:val="IndexLink"/>
                <w:rtl w:val="true"/>
              </w:rPr>
              <w:t>في المصدود والمحصور</w:t>
            </w:r>
            <w:r>
              <w:rPr>
                <w:rStyle w:val="IndexLink"/>
                <w:rtl w:val="true"/>
              </w:rPr>
              <w:tab/>
            </w:r>
            <w:r>
              <w:rPr>
                <w:rStyle w:val="IndexLink"/>
              </w:rPr>
              <w:t>329</w:t>
            </w:r>
          </w:hyperlink>
        </w:p>
        <w:p>
          <w:pPr>
            <w:pStyle w:val="Contents2"/>
            <w:tabs>
              <w:tab w:val="clear" w:pos="8743"/>
              <w:tab w:val="right" w:pos="9026" w:leader="dot"/>
            </w:tabs>
            <w:rPr/>
          </w:pPr>
          <w:hyperlink w:anchor="__RefHeading___Toc10773300_73709187">
            <w:r>
              <w:rPr>
                <w:webHidden/>
                <w:rStyle w:val="IndexLink"/>
                <w:rtl w:val="true"/>
              </w:rPr>
              <w:t>المصدود لا يتحلّل إلّابعد الذّبح أو النحر</w:t>
            </w:r>
            <w:r>
              <w:rPr>
                <w:rStyle w:val="IndexLink"/>
                <w:rtl w:val="true"/>
              </w:rPr>
              <w:tab/>
            </w:r>
            <w:r>
              <w:rPr>
                <w:rStyle w:val="IndexLink"/>
              </w:rPr>
              <w:t>332</w:t>
            </w:r>
          </w:hyperlink>
        </w:p>
        <w:p>
          <w:pPr>
            <w:pStyle w:val="Contents2"/>
            <w:tabs>
              <w:tab w:val="clear" w:pos="8743"/>
              <w:tab w:val="right" w:pos="9026" w:leader="dot"/>
            </w:tabs>
            <w:rPr/>
          </w:pPr>
          <w:hyperlink w:anchor="__RefHeading___Toc10773302_73709187">
            <w:r>
              <w:rPr>
                <w:webHidden/>
                <w:rStyle w:val="IndexLink"/>
                <w:rtl w:val="true"/>
              </w:rPr>
              <w:t>عدم توقّف التحلّل على التقصير أو الحلق</w:t>
            </w:r>
            <w:r>
              <w:rPr>
                <w:rStyle w:val="IndexLink"/>
                <w:rtl w:val="true"/>
              </w:rPr>
              <w:tab/>
            </w:r>
            <w:r>
              <w:rPr>
                <w:rStyle w:val="IndexLink"/>
              </w:rPr>
              <w:t>336</w:t>
            </w:r>
          </w:hyperlink>
        </w:p>
        <w:p>
          <w:pPr>
            <w:pStyle w:val="Contents2"/>
            <w:tabs>
              <w:tab w:val="clear" w:pos="8743"/>
              <w:tab w:val="right" w:pos="9026" w:leader="dot"/>
            </w:tabs>
            <w:rPr/>
          </w:pPr>
          <w:hyperlink w:anchor="__RefHeading___Toc10773304_73709187">
            <w:r>
              <w:rPr>
                <w:webHidden/>
                <w:rStyle w:val="IndexLink"/>
                <w:rtl w:val="true"/>
              </w:rPr>
              <w:t>تحقّق الصَدّ عن الحَجّ بالمنع عن الموقفين</w:t>
            </w:r>
            <w:r>
              <w:rPr>
                <w:rStyle w:val="IndexLink"/>
                <w:rtl w:val="true"/>
              </w:rPr>
              <w:tab/>
            </w:r>
            <w:r>
              <w:rPr>
                <w:rStyle w:val="IndexLink"/>
              </w:rPr>
              <w:t>341</w:t>
            </w:r>
          </w:hyperlink>
        </w:p>
        <w:p>
          <w:pPr>
            <w:pStyle w:val="Contents2"/>
            <w:tabs>
              <w:tab w:val="clear" w:pos="8743"/>
              <w:tab w:val="right" w:pos="9026" w:leader="dot"/>
            </w:tabs>
            <w:rPr/>
          </w:pPr>
          <w:hyperlink w:anchor="__RefHeading___Toc10773306_73709187">
            <w:r>
              <w:rPr>
                <w:webHidden/>
                <w:rStyle w:val="IndexLink"/>
                <w:rtl w:val="true"/>
              </w:rPr>
              <w:t>المصدود يجبُ عليه الحَجّ في القابل إنْ كان واجباً</w:t>
            </w:r>
            <w:r>
              <w:rPr>
                <w:rStyle w:val="IndexLink"/>
                <w:rtl w:val="true"/>
              </w:rPr>
              <w:tab/>
            </w:r>
            <w:r>
              <w:rPr>
                <w:rStyle w:val="IndexLink"/>
              </w:rPr>
              <w:t>345</w:t>
            </w:r>
          </w:hyperlink>
        </w:p>
        <w:p>
          <w:pPr>
            <w:pStyle w:val="Contents2"/>
            <w:tabs>
              <w:tab w:val="clear" w:pos="8743"/>
              <w:tab w:val="right" w:pos="9026" w:leader="dot"/>
            </w:tabs>
            <w:rPr/>
          </w:pPr>
          <w:hyperlink w:anchor="__RefHeading___Toc10773308_73709187">
            <w:r>
              <w:rPr>
                <w:webHidden/>
                <w:rStyle w:val="IndexLink"/>
                <w:rtl w:val="true"/>
              </w:rPr>
              <w:t>كفاية الهَدْي الذي ساقه المصدود عن هدي آخر</w:t>
            </w:r>
            <w:r>
              <w:rPr>
                <w:rStyle w:val="IndexLink"/>
                <w:rtl w:val="true"/>
              </w:rPr>
              <w:tab/>
            </w:r>
            <w:r>
              <w:rPr>
                <w:rStyle w:val="IndexLink"/>
              </w:rPr>
              <w:t>347</w:t>
            </w:r>
          </w:hyperlink>
        </w:p>
        <w:p>
          <w:pPr>
            <w:pStyle w:val="Contents2"/>
            <w:tabs>
              <w:tab w:val="clear" w:pos="8743"/>
              <w:tab w:val="right" w:pos="9026" w:leader="dot"/>
            </w:tabs>
            <w:rPr/>
          </w:pPr>
          <w:hyperlink w:anchor="__RefHeading___Toc10773310_73709187">
            <w:r>
              <w:rPr>
                <w:webHidden/>
                <w:rStyle w:val="IndexLink"/>
                <w:rtl w:val="true"/>
              </w:rPr>
              <w:t>حكم المصدود الذي لم يسق هَدْياً</w:t>
            </w:r>
            <w:r>
              <w:rPr>
                <w:rStyle w:val="IndexLink"/>
                <w:rtl w:val="true"/>
              </w:rPr>
              <w:tab/>
            </w:r>
            <w:r>
              <w:rPr>
                <w:rStyle w:val="IndexLink"/>
              </w:rPr>
              <w:t>351</w:t>
            </w:r>
          </w:hyperlink>
        </w:p>
        <w:p>
          <w:pPr>
            <w:pStyle w:val="Contents2"/>
            <w:tabs>
              <w:tab w:val="clear" w:pos="8743"/>
              <w:tab w:val="right" w:pos="9026" w:leader="dot"/>
            </w:tabs>
            <w:rPr/>
          </w:pPr>
          <w:hyperlink w:anchor="__RefHeading___Toc10773312_73709187">
            <w:r>
              <w:rPr>
                <w:webHidden/>
                <w:rStyle w:val="IndexLink"/>
                <w:rtl w:val="true"/>
              </w:rPr>
              <w:t>تحقّق الصَدّ بالحبس ظلماً</w:t>
            </w:r>
            <w:r>
              <w:rPr>
                <w:rStyle w:val="IndexLink"/>
                <w:rtl w:val="true"/>
              </w:rPr>
              <w:tab/>
            </w:r>
            <w:r>
              <w:rPr>
                <w:rStyle w:val="IndexLink"/>
              </w:rPr>
              <w:t>354</w:t>
            </w:r>
          </w:hyperlink>
        </w:p>
        <w:p>
          <w:pPr>
            <w:pStyle w:val="Contents2"/>
            <w:tabs>
              <w:tab w:val="clear" w:pos="8743"/>
              <w:tab w:val="right" w:pos="9026" w:leader="dot"/>
            </w:tabs>
            <w:rPr/>
          </w:pPr>
          <w:hyperlink w:anchor="__RefHeading___Toc10773314_73709187">
            <w:r>
              <w:rPr>
                <w:webHidden/>
                <w:rStyle w:val="IndexLink"/>
                <w:rtl w:val="true"/>
              </w:rPr>
              <w:t>حكم من أفسد حجّه فصُدّ</w:t>
            </w:r>
            <w:r>
              <w:rPr>
                <w:rStyle w:val="IndexLink"/>
                <w:rtl w:val="true"/>
              </w:rPr>
              <w:tab/>
            </w:r>
            <w:r>
              <w:rPr>
                <w:rStyle w:val="IndexLink"/>
              </w:rPr>
              <w:t>356</w:t>
            </w:r>
          </w:hyperlink>
        </w:p>
        <w:p>
          <w:pPr>
            <w:pStyle w:val="Contents2"/>
            <w:tabs>
              <w:tab w:val="clear" w:pos="8743"/>
              <w:tab w:val="right" w:pos="9026" w:leader="dot"/>
            </w:tabs>
            <w:rPr/>
          </w:pPr>
          <w:hyperlink w:anchor="__RefHeading___Toc10773316_73709187">
            <w:r>
              <w:rPr>
                <w:webHidden/>
                <w:rStyle w:val="IndexLink"/>
                <w:rtl w:val="true"/>
              </w:rPr>
              <w:t>المُحصَر</w:t>
            </w:r>
            <w:r>
              <w:rPr>
                <w:rStyle w:val="IndexLink"/>
                <w:rtl w:val="true"/>
              </w:rPr>
              <w:tab/>
            </w:r>
            <w:r>
              <w:rPr>
                <w:rStyle w:val="IndexLink"/>
              </w:rPr>
              <w:t>359</w:t>
            </w:r>
          </w:hyperlink>
        </w:p>
        <w:p>
          <w:pPr>
            <w:pStyle w:val="Contents2"/>
            <w:tabs>
              <w:tab w:val="clear" w:pos="8743"/>
              <w:tab w:val="right" w:pos="9026" w:leader="dot"/>
            </w:tabs>
            <w:rPr/>
          </w:pPr>
          <w:hyperlink w:anchor="__RefHeading___Toc10773318_73709187">
            <w:r>
              <w:rPr>
                <w:webHidden/>
                <w:rStyle w:val="IndexLink"/>
                <w:rtl w:val="true"/>
              </w:rPr>
              <w:t>وجوب بعث الهَدْي على المحصر</w:t>
            </w:r>
            <w:r>
              <w:rPr>
                <w:rStyle w:val="IndexLink"/>
                <w:rtl w:val="true"/>
              </w:rPr>
              <w:tab/>
            </w:r>
            <w:r>
              <w:rPr>
                <w:rStyle w:val="IndexLink"/>
              </w:rPr>
              <w:t>360</w:t>
            </w:r>
          </w:hyperlink>
        </w:p>
        <w:p>
          <w:pPr>
            <w:pStyle w:val="Contents2"/>
            <w:tabs>
              <w:tab w:val="clear" w:pos="8743"/>
              <w:tab w:val="right" w:pos="9026" w:leader="dot"/>
            </w:tabs>
            <w:rPr/>
          </w:pPr>
          <w:hyperlink w:anchor="__RefHeading___Toc10773320_73709187">
            <w:r>
              <w:rPr>
                <w:webHidden/>
                <w:rStyle w:val="IndexLink"/>
                <w:rtl w:val="true"/>
              </w:rPr>
              <w:t>مكان الذبح وزمانه</w:t>
            </w:r>
            <w:r>
              <w:rPr>
                <w:rStyle w:val="IndexLink"/>
                <w:rtl w:val="true"/>
              </w:rPr>
              <w:tab/>
            </w:r>
            <w:r>
              <w:rPr>
                <w:rStyle w:val="IndexLink"/>
              </w:rPr>
              <w:t>366</w:t>
            </w:r>
          </w:hyperlink>
        </w:p>
        <w:p>
          <w:pPr>
            <w:pStyle w:val="Contents2"/>
            <w:tabs>
              <w:tab w:val="clear" w:pos="8743"/>
              <w:tab w:val="right" w:pos="9026" w:leader="dot"/>
            </w:tabs>
            <w:rPr/>
          </w:pPr>
          <w:hyperlink w:anchor="__RefHeading___Toc10773322_73709187">
            <w:r>
              <w:rPr>
                <w:webHidden/>
                <w:rStyle w:val="IndexLink"/>
                <w:rtl w:val="true"/>
              </w:rPr>
              <w:t>لا يحلّ المُحصَر من النساء حتّى يحجّ‌</w:t>
            </w:r>
            <w:r>
              <w:rPr>
                <w:rStyle w:val="IndexLink"/>
                <w:rtl w:val="true"/>
              </w:rPr>
              <w:tab/>
            </w:r>
            <w:r>
              <w:rPr>
                <w:rStyle w:val="IndexLink"/>
              </w:rPr>
              <w:t>366</w:t>
            </w:r>
          </w:hyperlink>
        </w:p>
        <w:p>
          <w:pPr>
            <w:pStyle w:val="Contents2"/>
            <w:tabs>
              <w:tab w:val="clear" w:pos="8743"/>
              <w:tab w:val="right" w:pos="9026" w:leader="dot"/>
            </w:tabs>
            <w:rPr/>
          </w:pPr>
          <w:hyperlink w:anchor="__RefHeading___Toc10773324_73709187">
            <w:r>
              <w:rPr>
                <w:webHidden/>
                <w:rStyle w:val="IndexLink"/>
                <w:rtl w:val="true"/>
              </w:rPr>
              <w:t>بيان ما به تحلّ النساء للمُحصَر إنْ كان حجّه تطوّعاً</w:t>
            </w:r>
            <w:r>
              <w:rPr>
                <w:rStyle w:val="IndexLink"/>
                <w:rtl w:val="true"/>
              </w:rPr>
              <w:tab/>
            </w:r>
            <w:r>
              <w:rPr>
                <w:rStyle w:val="IndexLink"/>
              </w:rPr>
              <w:t>371</w:t>
            </w:r>
          </w:hyperlink>
        </w:p>
        <w:p>
          <w:pPr>
            <w:pStyle w:val="Contents2"/>
            <w:tabs>
              <w:tab w:val="clear" w:pos="8743"/>
              <w:tab w:val="right" w:pos="9026" w:leader="dot"/>
            </w:tabs>
            <w:rPr/>
          </w:pPr>
          <w:hyperlink w:anchor="__RefHeading___Toc10773326_73709187">
            <w:r>
              <w:rPr>
                <w:webHidden/>
                <w:rStyle w:val="IndexLink"/>
                <w:rtl w:val="true"/>
              </w:rPr>
              <w:t>حكم ما لو بعث المُحصَر هديه ثمّ زال المانع</w:t>
            </w:r>
            <w:r>
              <w:rPr>
                <w:rStyle w:val="IndexLink"/>
                <w:rtl w:val="true"/>
              </w:rPr>
              <w:tab/>
            </w:r>
            <w:r>
              <w:rPr>
                <w:rStyle w:val="IndexLink"/>
              </w:rPr>
              <w:t>377</w:t>
            </w:r>
          </w:hyperlink>
        </w:p>
        <w:p>
          <w:pPr>
            <w:pStyle w:val="Contents2"/>
            <w:tabs>
              <w:tab w:val="clear" w:pos="8743"/>
              <w:tab w:val="right" w:pos="9026" w:leader="dot"/>
            </w:tabs>
            <w:rPr/>
          </w:pPr>
          <w:hyperlink w:anchor="__RefHeading___Toc10773328_73709187">
            <w:r>
              <w:rPr>
                <w:webHidden/>
                <w:rStyle w:val="IndexLink"/>
                <w:rtl w:val="true"/>
              </w:rPr>
              <w:t>حكم ما لو بانَ أنّ هدي المُحصَر لم يذبح</w:t>
            </w:r>
            <w:r>
              <w:rPr>
                <w:rStyle w:val="IndexLink"/>
                <w:rtl w:val="true"/>
              </w:rPr>
              <w:tab/>
            </w:r>
            <w:r>
              <w:rPr>
                <w:rStyle w:val="IndexLink"/>
              </w:rPr>
              <w:t>382</w:t>
            </w:r>
          </w:hyperlink>
        </w:p>
        <w:p>
          <w:pPr>
            <w:pStyle w:val="Contents2"/>
            <w:tabs>
              <w:tab w:val="clear" w:pos="8743"/>
              <w:tab w:val="right" w:pos="9026" w:leader="dot"/>
            </w:tabs>
            <w:rPr/>
          </w:pPr>
          <w:hyperlink w:anchor="__RefHeading___Toc10773330_73709187">
            <w:r>
              <w:rPr>
                <w:webHidden/>
                <w:rStyle w:val="IndexLink"/>
                <w:rtl w:val="true"/>
              </w:rPr>
              <w:t>حكم القارن إذا أُحصر</w:t>
            </w:r>
            <w:r>
              <w:rPr>
                <w:rStyle w:val="IndexLink"/>
                <w:rtl w:val="true"/>
              </w:rPr>
              <w:tab/>
            </w:r>
            <w:r>
              <w:rPr>
                <w:rStyle w:val="IndexLink"/>
              </w:rPr>
              <w:t>385</w:t>
            </w:r>
          </w:hyperlink>
        </w:p>
        <w:p>
          <w:pPr>
            <w:pStyle w:val="Contents2"/>
            <w:tabs>
              <w:tab w:val="clear" w:pos="8743"/>
              <w:tab w:val="right" w:pos="9026" w:leader="dot"/>
            </w:tabs>
            <w:rPr/>
          </w:pPr>
          <w:hyperlink w:anchor="__RefHeading___Toc10773332_73709187">
            <w:r>
              <w:rPr>
                <w:webHidden/>
                <w:rStyle w:val="IndexLink"/>
                <w:rtl w:val="true"/>
              </w:rPr>
              <w:t>يستحبّ بعث الهَدْي إلى منى</w:t>
            </w:r>
            <w:r>
              <w:rPr>
                <w:rStyle w:val="IndexLink"/>
                <w:rtl w:val="true"/>
              </w:rPr>
              <w:tab/>
            </w:r>
            <w:r>
              <w:rPr>
                <w:rStyle w:val="IndexLink"/>
              </w:rPr>
              <w:t>387</w:t>
            </w:r>
          </w:hyperlink>
        </w:p>
        <w:p>
          <w:pPr>
            <w:pStyle w:val="Contents2"/>
            <w:tabs>
              <w:tab w:val="clear" w:pos="8743"/>
              <w:tab w:val="right" w:pos="9026" w:leader="dot"/>
            </w:tabs>
            <w:rPr/>
          </w:pPr>
          <w:hyperlink w:anchor="__RefHeading___Toc10773334_73709187">
            <w:r>
              <w:rPr>
                <w:webHidden/>
                <w:rStyle w:val="IndexLink"/>
                <w:rtl w:val="true"/>
              </w:rPr>
              <w:t>فهرس الموضوعات</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1_146300"/>
      <w:bookmarkStart w:id="1" w:name="pg11811_146300"/>
      <w:bookmarkEnd w:id="1"/>
    </w:p>
    <w:p>
      <w:pPr>
        <w:pStyle w:val="Heading2"/>
        <w:numPr>
          <w:ilvl w:val="1"/>
          <w:numId w:val="1"/>
        </w:numPr>
        <w:rPr/>
      </w:pPr>
      <w:bookmarkStart w:id="2" w:name="pg11811_146300"/>
      <w:bookmarkStart w:id="3" w:name="__RefHeading___Toc1077311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73114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أوجب الحَجّ تشيّيداً للدِّين، وجَعَله من القواعد التي عليها بناء الإسلام،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الثامن عشر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سبحانه لطبعه، راجياً منه تعالى التوفيق لنشر بقيّة الأجزاء،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1_146306"/>
      <w:bookmarkStart w:id="8" w:name="pg11811_146306"/>
      <w:bookmarkEnd w:id="8"/>
    </w:p>
    <w:p>
      <w:pPr>
        <w:pStyle w:val="BookText"/>
        <w:rPr/>
      </w:pPr>
      <w:bookmarkStart w:id="9" w:name="pg11811_146306"/>
      <w:bookmarkEnd w:id="9"/>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بالمشعر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غربت الشمس من يوم عرفة، أفاض إلى المشعر، ويستحبُّ أن يقتصد في المسير، ويدعو عند الكُثيب الأحمر</w:t>
      </w:r>
    </w:p>
    <w:p>
      <w:pPr>
        <w:pStyle w:val="Heading2"/>
        <w:numPr>
          <w:ilvl w:val="1"/>
          <w:numId w:val="1"/>
        </w:numPr>
        <w:rPr/>
      </w:pPr>
      <w:bookmarkStart w:id="10" w:name="__RefHeading___Toc10773116_73709187"/>
      <w:bookmarkStart w:id="11" w:name="_Toc3"/>
      <w:bookmarkEnd w:id="10"/>
      <w:r>
        <w:rPr>
          <w:rtl w:val="true"/>
        </w:rPr>
        <w:t>الفصل الثالث في الوقوف بالمشعر</w:t>
      </w:r>
      <w:bookmarkEnd w:id="11"/>
    </w:p>
    <w:p>
      <w:pPr>
        <w:pStyle w:val="BookText"/>
        <w:rPr/>
      </w:pPr>
      <w:r>
        <w:rPr>
          <w:rFonts w:ascii="Amiri" w:hAnsi="Amiri" w:eastAsia="Amiri" w:cs="Amiri"/>
          <w:color w:val="111111"/>
          <w:sz w:val="28"/>
          <w:sz w:val="28"/>
          <w:szCs w:val="28"/>
          <w:rtl w:val="true"/>
          <w:lang w:bidi="ar-SA"/>
        </w:rPr>
        <w:t>وهو ثالث أفعال الحَجّ‌، ويُقال للمشعر المزدلفة، كما صرّح به في بعض النصوص، كما 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كما في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في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كيفيّته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غربت الشمس من يوم عرفة 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واجبٌ إن قلنا بوجوب 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يقتصد في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المشعر ويفيض بالاستغفار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عند الكُثيب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صحيح معاوية بن عمّار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غربت الشمس، فأفض مع النّاس، وعليك السّكينة والوقار، وأفض من حيث أفاض النّاس، واستغفر اللّه إنّ اللّه غفورٌ رحيم، فإذا </w:t>
      </w:r>
    </w:p>
    <w:p>
      <w:pPr>
        <w:pStyle w:val="BookText"/>
        <w:rPr/>
      </w:pPr>
      <w:r>
        <w:rPr>
          <w:rFonts w:ascii="Amiri" w:hAnsi="Amiri" w:eastAsia="Amiri" w:cs="Amiri"/>
          <w:color w:val="111111"/>
          <w:sz w:val="28"/>
          <w:sz w:val="28"/>
          <w:szCs w:val="28"/>
          <w:rtl w:val="true"/>
          <w:lang w:bidi="ar-SA"/>
        </w:rPr>
        <w:t>ويؤخّر العشاءين حتّى يُصلّيهما فيه ولو صار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الكُثيّب الأحمر عن يمين الطريق،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موقفي، وزد في عملي، وسَلّم لي ديني، وتقبّل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والوجيف الذي يصنعه كثيرٌ من النّاس، فإنّه بلَغَنا أنّ الحَجّ ليس بوجفِ الخيل ولا إيضاع الإبل، ولكن اتّقوا اللّه وسيروا سيراًجميلاً، ولاتوطئواضعيفاً ولاتوطئوا مُسلماً، اقتصدوافي السَّير، فإنّرسول اللّه صلى الله عليه و آله كان يقف بناقته حتّى كان يصيب رأسها مقدّم الرّحل،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عليكم بالدَّعة، فسنّة رسول اللّه صلى الله عليه و آله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أعتقني من النار، يكرّرها حتّى أفاض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تفيض قد أفاض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الزّحام وأخاف أن أشرك في عنت إنسان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الوجيف والإيضاع كلاهما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والكُثيّب الأحمر هو التلّ من الرّمل عن يمين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 العشاءين حتّى يصلّيهما فيه ولو صار ربع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ثُلثه،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المغرب حتّى تأتي جمعاً، فصلِّ بها المغرب والعشاء الآخرة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بإذان وإقامتين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وإن ذهب ثُلث اللّيل</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بن حازم،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والعشاء بجُمَع بأذانٍ واحدٍ وإقامتين، ولا تصلِّ بينهما شيئاً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وإنْ كان وجوب التأخير إلى المشعر، كما عن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والعُمّاني وابن زُهرة، إلّاأنّه يتعيّن حملها على الاستحباب بقرينة جملةٍ اُخرى من النصوص 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المغرب إذا أمسى بعرفة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 محمل أبي بين عرفة والمزدلفة، فنزل فصلّى المغرب، وصلّى العشاء بالمزدلفة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يجمع بين الطائفتين بحمل الثانية على صورة الاضطرار، وهو لا وجه له، بخلاف ما ذكرناه من الجمع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لم أعثر على رواية متعرّضة لخصوص الرّبع، بل في بعض النصوص التحديد بالثُّلث، وبعضها مطلق، مصرّح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مضى من اللّيل ما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ويجمع بينهما بأذان وإقامتين</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من اقتصر على الرّبع، نظر إلى أخبار توقيت المغرب بالرّبع، وحَمل الثُّلث على أن يكون بعد الفراغ من العشاء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ممّن لا يرى ذلك، وقد صرّح ببقاء وقت العشاءين إلى انتصاف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بينهما بأذانٍ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نوافل بينهما، كما يشهد به النصوص كصحيح منصور المتقدّم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صحيح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خَلف أبي عبد اللّه عليه السلام المغرب بالمزدلفة، فقام فصلّى المغرب ثمّ صلّى العشاء الآخرة، ولم يركع فيما بينهما، ثمّ صلّيت خلفه بعد ذلك بسنة، فلمّا صلّى المغرب قام فتنفّل بأربع ركعات</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فمحمولٌ على إرادة بيان الجواز</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 w:name="pg11811_146310"/>
    </w:p>
    <w:p>
      <w:pPr>
        <w:pStyle w:val="BookText"/>
        <w:rPr/>
      </w:pPr>
      <w:bookmarkEnd w:id="12"/>
      <w:r>
        <w:rPr>
          <w:rFonts w:ascii="Amiri" w:hAnsi="Amiri" w:eastAsia="Amiri" w:cs="Amiri"/>
          <w:color w:val="111111"/>
          <w:sz w:val="28"/>
          <w:sz w:val="28"/>
          <w:szCs w:val="28"/>
          <w:rtl w:val="true"/>
          <w:lang w:bidi="ar-SA"/>
        </w:rPr>
        <w:t>وتجبُ فيه النيّة، والكون فيه من طلوع الفجر إلى طلوع الشمس</w:t>
      </w:r>
    </w:p>
    <w:p>
      <w:pPr>
        <w:pStyle w:val="Heading2"/>
        <w:numPr>
          <w:ilvl w:val="1"/>
          <w:numId w:val="1"/>
        </w:numPr>
        <w:rPr/>
      </w:pPr>
      <w:bookmarkStart w:id="13" w:name="__RefHeading___Toc10773118_73709187"/>
      <w:bookmarkStart w:id="14" w:name="_Toc4"/>
      <w:bookmarkEnd w:id="13"/>
      <w:r>
        <w:rPr>
          <w:rtl w:val="true"/>
        </w:rPr>
        <w:t>اعتبار النيّة في الوقوف</w:t>
      </w:r>
      <w:bookmarkEnd w:id="14"/>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الإرادة المحرّكة للعضلات نحو الفعل، وكون ذلك عن داعٍ قُربي؛ لأنّه من العبادات، واعتبار ذلك فيها من الواضحات الثابتة بالأدلّة، وقد مرّ تفصيل ذلك في الإحرام، كما أنّه ظهر ممّا ذكرناه هناك أنّه لا يعتبر الإخطار، بل يكفي الدّاعي الموجود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قصد كون وقوفه لحَجّة الإسلام أو غيرها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w:t>
      </w:r>
    </w:p>
    <w:p>
      <w:pPr>
        <w:pStyle w:val="BookText"/>
        <w:rPr/>
      </w:pPr>
      <w:r>
        <w:rPr>
          <w:rFonts w:ascii="Amiri" w:hAnsi="Amiri" w:eastAsia="Amiri" w:cs="Amiri"/>
          <w:color w:val="111111"/>
          <w:sz w:val="28"/>
          <w:sz w:val="28"/>
          <w:szCs w:val="28"/>
          <w:rtl w:val="true"/>
          <w:lang w:bidi="ar-SA"/>
        </w:rPr>
        <w:t>جهان مبنيّان على كون ذلك من قبيل عنوان الظُهريّة والعَصريّة من العناوين القصديّة الدخيلة في المأمور به أم لا؟ وحيث أنّ الأظهر في المبنى هو الثاني؛ للأصل وللنصوص الدالّة على أنّ من وقف بالمزدلفة، وصلّى فيها، وذكر اللّه يحصل الواجب، وإن جهل بكون الموقف هو المزدلفة، فالحقّ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فيه من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المختار غير ذي العُذر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وقت الاختيار ليلة النحر إلى طلوع الشمس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بعضهم إلى ظاهر الأكثر نظراً إلى حكمهم بجبره الإفاضة قبل الفجر بدم </w:t>
      </w:r>
    </w:p>
    <w:p>
      <w:pPr>
        <w:pStyle w:val="BookText"/>
        <w:rPr/>
      </w:pPr>
      <w:r>
        <w:rPr>
          <w:rFonts w:ascii="Amiri" w:hAnsi="Amiri" w:eastAsia="Amiri" w:cs="Amiri"/>
          <w:color w:val="111111"/>
          <w:sz w:val="28"/>
          <w:sz w:val="28"/>
          <w:szCs w:val="28"/>
          <w:rtl w:val="true"/>
          <w:lang w:bidi="ar-SA"/>
        </w:rPr>
        <w:t>شاة فقط، وبحكمهم بصحّة الحَجّ لو أفاض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أنّ الجبر بالدّم قرينةٌ على عدم الجواز، ولا أقلّ من عدم الدلالة عليه، وصحّة الحَجّ لو أفاض قبله دليلٌ عدم كونه بالخصوص ركناً لا عدم وجوبه، مع أنّ في الصحّة كلاماً سيأتي، فالظاهر عدم قولهم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أفاده بعض المحقّقين،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ويشبه أن يكون النزاع لفظيّاً، فيكون مراد مَن جَعَل ما بين الطلوعين خاصّة الوقت الاختياري، ما يحرم ترك الوقوف فيه، ومن ضَمّ معه قبل الفجر أراد ما يوجب تركه عمداً بطلان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بعدما تصلّي الفجر، فقف إنْ شئتَ قريباً من الجبل، وإنْ شئتَ حيثُ شئتَ‌، فإذا وقفتَ فأحمِد اللّه عزّ وجلّ‌، وأثنِ عليه، واذكر من آلائه وبلائه 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حيث يشرق لك ثبير، وترى الإبل مواضع أخفافها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جميل، عن بعض أصحابنا،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يفيض الرّجل بليلٍ إذا كان خائفاً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 ثبوت البأس إذا لم يكن خائفاً، وهو دليل الحرمة، لكن غاية ما يدلّ عليه لزوم الوقوف بعد طلوع الفجر، ولا يدلّ على أنّ منتهاه طلوع الشمس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امتداده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من أدرك المشعر قبل طلوع الشمس فقد أدرك الحَجّ‌، ومن لم يدركه في ذلك الوقت فقد فاته الحَجّ‌</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هشام بن سالم وغيره،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التقدّم من منى إلى عرفات قبل طلوع الشمس،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والتقدّم من مزدلفة إلى منى يرمون الجمار، ويصلّون الفجر في منازلهم، بمنى لا بأس به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مسمع،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وقف مع النّاس بجُمع ثمّ أفاض قبل أن يفيض النّاس‌؟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وإنْ كان أفاض قبل طلوع الفجر فعليه دم شاة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وجب الوقوف بعد الفجر لما سكت عن أمره بالرجوع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الآتية الدالّة على أنّ من أدرك المشعر قبل طلوع الشمس فقد أدرك الحَجّ‌</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عليّ بن 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أفضنا من المزدلفة بليل أنا وهشام بن عبد الملك الكوفي، فكان هشام خائفاً، فانتهينا إلى جَمرة العَقبة طلوع الفجر، فقال لي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أحدثنا في حَجّنا؟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كذلك إذ لقينا أبو الحسن موسى عليه السلام قد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 w:name="pg11811_146313"/>
    </w:p>
    <w:p>
      <w:pPr>
        <w:pStyle w:val="BookText"/>
        <w:rPr/>
      </w:pPr>
      <w:bookmarkEnd w:id="15"/>
      <w:r>
        <w:rPr>
          <w:rFonts w:ascii="Amiri" w:hAnsi="Amiri" w:eastAsia="Amiri" w:cs="Amiri"/>
          <w:color w:val="111111"/>
          <w:sz w:val="28"/>
          <w:sz w:val="28"/>
          <w:szCs w:val="28"/>
          <w:rtl w:val="true"/>
          <w:lang w:bidi="ar-SA"/>
        </w:rPr>
        <w:t>ولو فاته لضرورةٍ فإلى الزّوال</w:t>
      </w:r>
    </w:p>
    <w:p>
      <w:pPr>
        <w:pStyle w:val="BookText"/>
        <w:rPr/>
      </w:pPr>
      <w:r>
        <w:rPr>
          <w:rFonts w:ascii="IRNazanin" w:hAnsi="IRNazanin" w:eastAsia="IRNazanin"/>
          <w:color w:val="111111"/>
          <w:sz w:val="28"/>
          <w:sz w:val="28"/>
          <w:szCs w:val="28"/>
          <w:rtl w:val="true"/>
          <w:lang w:bidi="fa-IR"/>
        </w:rPr>
        <w:t>رَمى الجمار وانصرف، فطابت نفس هشام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قابلٌ للحمل على ذي العذر، فالجمع بينه وبين ما تقدّم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السكوت ليس دليل عدم الوجوب، ولذا سكت في نصوص الإفاضة من عرفات قبل غروب الشمس عن الأمر بالعود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لا تنافي وجوب غير ذلك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قضيّة في واقعة، ولعلّه عليه السلام كان معذوراً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للرّجل المتمكّن المختار</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0773120_73709187"/>
      <w:bookmarkStart w:id="17" w:name="_Toc5"/>
      <w:bookmarkEnd w:id="16"/>
      <w:r>
        <w:rPr>
          <w:rtl w:val="true"/>
        </w:rPr>
        <w:t>إجزاء الوقوف بالمشعر نهاراً</w:t>
      </w:r>
      <w:bookmarkEnd w:id="17"/>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بين الطلوعين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 كما ادّعاه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 من عرفات إلى منى فليرجع وليأتِ جمعاً، وليقف بها، وإنْ كان قد وجد النّاس قد أفاضوا من جمع</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فمرَّ بالمشعر فلم يقف حتّى انتهى إلى منى، فرمى الجمرة ولم يعلم حتّى ارتفع النهار؟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المشعر فيقف به ثمّيرجع ويرمي الجمرة</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لم يُحدّد المنتهى فيها بزوال الشمس، إلّاأنّه يشهد لذلك النصوص الدالّة على أنّ من أدرك المشعر قبل زوال الشمس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يوم النحر قبل زوال الشمس فقد أدرك الحَجّ‌</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 أبي الحسن عليه السلام في مَن أدرك الموقفين،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مزدلفة فوقف بها قبل أن تزول الشمس يوم النحر، فقد أدرك الحَجّ‌</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امتداد هذا الوقت الاضطراري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المصنّف رحمه الله ينكره، واستدلّ له بإطلاق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من أدركه في الوقت المحدّد له لا مطلقاً كما هو واضح، والكلام الآن فيه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للوقوف بالمشعر وقتاً اضطراريّاً آخر مشوباً بالاختياري، وهو ليلة النحر إلى طلوع الشمس، وهي وقت للمرأة ولذي العُذر، بلا 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كلّ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يفيض الرجل بليل إذا كان خائفاً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نساء فاُفيض بهُنَّ بليل‌؟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تريد أن تصنع كما صنع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 ولا تفض بهنّ حتّى تقف بهنّ بجمع، ثمّ أفض بهنّ حتّى تأتي الجمرة العظمى فيرمين الجمرة</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بصير،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رخّص رسول اللّه صلى الله عليه و آله للنساء والصبيان أن يفيضوا من جُمَع بليل، وأن يرموا الجار بليل، وأن يصلّوا الغداة في منازلهم، فإنْ خفن الحيض مضين إلى مكّة، ووكلن من يضحّي عنهنّ‌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أبي حمزة،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أو رجلٍ خائفٍ أفاض من المشعر ليلاً فلا بأس فليرم الجمرة</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هشام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والتقدّم من مزدلفة إليمني يرمون الجمار ويصلّون الفجر في منازلهم بمنى لا بأس؛ فإنّ المتيقّن منه المحمول عليه النساء وذو العذر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وقد صرّح في هذه النصوص بالنساء والضعفاء والصبيان والرجل الخائف، وعليه فاستفادة حكم كلّ ذي عُذرٍ واضحة؛ لصدق الضعيف عليه، مضافاً إلى أنّه من التصريح بهؤلاء، بضميمة إرسال رسول اللّه صلى الله عليه و آله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اُسامة 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ذيل 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كبرى كليّة، أضف إلى ذلك كلّه إطلاق صحيح هشام؛ فإنّ المتيقّن خروج الرجل غير ذي العُذر منه، فيبقى الباقي، فلا إشكال في الحكم</w:t>
      </w:r>
      <w:r>
        <w:rPr>
          <w:rFonts w:eastAsia="Amiri" w:cs="Amiri" w:ascii="Amiri" w:hAnsi="Amiri"/>
          <w:color w:val="111111"/>
          <w:sz w:val="28"/>
          <w:szCs w:val="28"/>
          <w:rtl w:val="true"/>
          <w:lang w:bidi="ar-SA"/>
        </w:rPr>
        <w:t>.</w:t>
      </w:r>
      <w:bookmarkStart w:id="18" w:name="pg11811_146317"/>
    </w:p>
    <w:p>
      <w:pPr>
        <w:pStyle w:val="BookText"/>
        <w:rPr/>
      </w:pPr>
      <w:bookmarkEnd w:id="18"/>
      <w:r>
        <w:rPr>
          <w:rFonts w:ascii="Amiri" w:hAnsi="Amiri" w:eastAsia="Amiri" w:cs="Amiri"/>
          <w:color w:val="111111"/>
          <w:sz w:val="28"/>
          <w:sz w:val="28"/>
          <w:szCs w:val="28"/>
          <w:rtl w:val="true"/>
          <w:lang w:bidi="ar-SA"/>
        </w:rPr>
        <w:t>ولو أفاض قبل الفجر عالماً عامداً، كفّر بشاةٍ‌، وصحَّ حجّه إنْ كان وقف بعرفات ويجوز للمرأة والخائف الإفاضة قبله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0773122_73709187"/>
      <w:bookmarkStart w:id="20" w:name="_Toc6"/>
      <w:bookmarkEnd w:id="19"/>
      <w:r>
        <w:rPr>
          <w:rtl w:val="true"/>
        </w:rPr>
        <w:t>حكم من أفاض من المشعر قبل طلوع الفجر</w:t>
      </w:r>
      <w:bookmarkEnd w:id="20"/>
    </w:p>
    <w:p>
      <w:pPr>
        <w:pStyle w:val="BookText"/>
        <w:rPr/>
      </w:pPr>
      <w:r>
        <w:rPr>
          <w:rFonts w:ascii="Amiri" w:hAnsi="Amiri" w:eastAsia="Amiri" w:cs="Amiri"/>
          <w:color w:val="111111"/>
          <w:sz w:val="28"/>
          <w:sz w:val="28"/>
          <w:szCs w:val="28"/>
          <w:rtl w:val="true"/>
          <w:lang w:bidi="ar-SA"/>
        </w:rPr>
        <w:t>وتمام الكلام في هذه المسألة يتحقّق بالتعرّض 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ذي العُذر من الرِّجال لا يجوز له الإفاضة من المشعر قبل طلوع الفجر، لكون الوقوف بعده واجباً عليه، ولذا 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أفاض قبل الفجر عالماً عامداً كفّر بشاة، وصحّ حجّه إنْ كان وقف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شهرة عظيمة كادت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حسن مسمع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وقف على النّاس بجمع ثمّ أفاض قبل أن يفيض النّاس‌؟</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وإنْ كان أفاض قبل طلوع الفجر فعليه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الخبر على لزوم الشاة واضحة، وأمّا صحّة حَجّه والتقيّيد بأن يقف بعرفات، فسيأتي الكلام فيهما في الأحكام في المسألة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للمرأة والخائف الإفاضة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عليهما</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0773124_73709187"/>
      <w:bookmarkStart w:id="22" w:name="_Toc7"/>
      <w:bookmarkEnd w:id="21"/>
      <w:r>
        <w:rPr>
          <w:rtl w:val="true"/>
        </w:rPr>
        <w:t>عدم وجوب استيعاب زمان الوقوف</w:t>
      </w:r>
      <w:bookmarkEnd w:id="22"/>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للوقوف بالمشعر أوقاتاً ثلاثة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الاختياري، والاضطراري، والاختياري المشوب بالاضطراري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والواجب من كلِّ منها المسمّى، ولا يجب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بين الأصحاب،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وعن الصدوقين والمفيد والسيّد وغيرهم وجوب الوقوف إلى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بعضهم وجوبه من طلوع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الأمر بالوقوف في صحيح ابن عمّار المتقدّم، المتحقّق بالمسمّى‌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هشام بن الحكم،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وعليه خمسة من النّاس فقد أدرك الحَجّ‌</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كناية عن بقاء قليل من الوقت،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جميل،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يقف بجُمع حتّى تطلع الشمس، وسائر النّاس إنْ شاؤوا عجّلوا، وإنْ شاؤوا أخّروا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الدالّة على أنّ من صلّى بالمشعر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بالإفاضة حين يشرق لك ثبير في صحيح ابن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وبصحيح هشام بن الحكم،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وادي محسَّر حتّى تطلع الشمس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نصوص كثيرة دالّة على أنّ الإفاضة قبل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طلوع الشمس بقليل أحبّ كموثّق إسحاق بن عمّار، عن أبي إبراهيم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 ساعة أحبّ إليك أن اُفيض من جمع‌؟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تطلع الشمس بقليل فهو أحبّ الساعات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مكثنا حتّى تطلع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فيحمل الصحيح على إرادة الإسفار من الإشراق، لو لم يكن بنفسه ظاهراً فيه،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ترى الإبل أخفافها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وادي محسَّر من حدود المشعر لا منه، وعدم التجاوز عنه أعمّ من عدم الإفاضة من المشعر، مع أنّه لا يمنع عن عدم الإفاضة من المشعر بنحوٍ لا يستلزم التجاوز عن ذلك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جماعةٍوجوب الوقوف إليه على الإمام خاصّة أي أمير الحاجّ‌، واستدلّوا له بما تقدّم، وبخبر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يقف بجمع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قد مرّ ما فيه، وخبر جميل لا ظهور له في الوجوب كما لا يخفى‌، لو لم يكن ظاهراً في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له وجهٌ‌، بل الأمر بالوقوف في صحيح ابن عمّار بعد صلاة الفجر يشهد بخلافه، كما أنّ الأصل ينفيه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الوقت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فكفاية مسمّى الوقوف فيه إجماعيّة، وقوله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فيفيض عند المشعر الحرام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 جميع نصوصه بالإفاضة ليلاً ورمي الجمار فيه شاهدان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 w:name="pg11811_146320"/>
    </w:p>
    <w:p>
      <w:pPr>
        <w:pStyle w:val="BookText"/>
        <w:rPr/>
      </w:pPr>
      <w:bookmarkEnd w:id="23"/>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يعمّ أيّ وقتٍ من اللّيل أراد، وما في بعضها من التأخّر عن زوال اللّيل؛ لعدم القائل بوجوبه، يُحمل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فالظاهر أنّه لا خلاف في كفاية مسمّى الوقوف فيه أيضاً، ويشهد به قوله عليه السلام في صحيح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فليقف قليلاً بالمِشعر الحرام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0773126_73709187"/>
      <w:bookmarkStart w:id="25" w:name="_Toc8"/>
      <w:bookmarkEnd w:id="24"/>
      <w:r>
        <w:rPr>
          <w:rtl w:val="true"/>
        </w:rPr>
        <w:t>عدم وجوب المبيت بالمشعر</w:t>
      </w:r>
      <w:bookmarkEnd w:id="25"/>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المبيت بالمشعر كما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ظاهرالأكثر؟</w:t>
      </w:r>
    </w:p>
    <w:p>
      <w:pPr>
        <w:pStyle w:val="BookText"/>
        <w:rPr/>
      </w:pPr>
      <w:r>
        <w:rPr>
          <w:rFonts w:ascii="Amiri" w:hAnsi="Amiri" w:eastAsia="Amiri" w:cs="Amiri"/>
          <w:color w:val="111111"/>
          <w:sz w:val="28"/>
          <w:sz w:val="28"/>
          <w:szCs w:val="28"/>
          <w:rtl w:val="true"/>
          <w:lang w:bidi="ar-SA"/>
        </w:rPr>
        <w:t>أم لا يجب كما عن جماعةٍ من المحقّقين، منهم المحقّق والمصنّف رحمه الله في جملةٍ من كتبهما؟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الحلبي،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تجاوز الحياض ليلة المزدلفة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بعدما تصلّي الفجر</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بدعوى أنّه ظاهر في المفروغيّة عن المبيت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عبد الحميد،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الأبطح أبطَح لأنّ آدم عليه السلام أمر أن يبتطح في بطحاء جُمَع، فتبطّح حتّى انفجر الصبح</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وحَدّ المِشعر ما بين المأزمين إلى الحياض إلى وادي محسَّر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مرسل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يفيض الرّجل بليلٍ‌إذا كان فائضاً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دلّ على ثبوت الدّم على من أفاض قبل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وبالتأسّي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التجاوز عن الحياض أعمٌّ من المبيت في المزدلفة؛ لإمكان التقدّم عليها، مع أنّ الصحيح مصدَّرٌ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للصرورة أن يقف على المشعر، ويطأه برجله، ولا يجاوز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يلائم مع رجحان المبيت أيضاً، وبه يظهر ما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الإفاضة أعمٌّ من المبيت فيه، فيقدّم فيه لدرك الوقت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كون الدّم لترك الوقوف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يمكن إثبات أكثر من الاستحباب به، وعليه فالأظهر هو عدم الوقوف؛ للأصل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المِشعر ما بين المأزمين إلى الحياض إلى 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والنصوص شاهدة به، وقد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لذلك، وذكر فيه جملة من النصوص</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الوقوف ركنٌ مَن تركه ليلاً ونهاراً عمداً بطل حجّه، ولو كان ناسياً وأدرك عرفات صحَّ حجّه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الوقوف ركنٌ‌، فمَن تركه ليلاً ونهاراً عمداً بطلَ حجّه، ولو كان ناسياً وأدرك عرفات صحَّ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 في ذلك وحكم جميع الصُّور</w:t>
      </w:r>
      <w:r>
        <w:rPr>
          <w:rFonts w:eastAsia="Amiri" w:cs="Amiri" w:ascii="Amiri" w:hAnsi="Amiri"/>
          <w:color w:val="111111"/>
          <w:sz w:val="28"/>
          <w:szCs w:val="28"/>
          <w:rtl w:val="true"/>
          <w:lang w:bidi="ar-SA"/>
        </w:rPr>
        <w:t>.</w:t>
      </w:r>
      <w:bookmarkStart w:id="26" w:name="pg11811_146323"/>
    </w:p>
    <w:p>
      <w:pPr>
        <w:pStyle w:val="BookText"/>
        <w:rPr/>
      </w:pPr>
      <w:bookmarkEnd w:id="26"/>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الوقوف الاختياري بعرفة من زوال الشمس يوم عرفة إلى غروبها، والاضطراري إلى الفجر، ووقت الوقوف الاختياري بالمِشعر من طلوع الفجر يوم النحر إلى طلوع الشمس، والاضطراري إلى الزّوال</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0773128_73709187"/>
      <w:bookmarkStart w:id="28" w:name="_Toc9"/>
      <w:bookmarkEnd w:id="27"/>
      <w:r>
        <w:rPr>
          <w:rtl w:val="true"/>
        </w:rPr>
        <w:t>أوقات الاختيار والاضطرار للموقفين</w:t>
      </w:r>
      <w:bookmarkEnd w:id="28"/>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الأحكام غير ما مرّ في ضمن البحثين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أنّ أوقات الوقوفين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وقت الوقوف الاختياري بعرفات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زوال الشمس يوم عرفة إلى غروبها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غروب شمس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وقت الوقوف الاختياري بالمشعر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طلوع الفجر يوم النحر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ووقت الاختياري المشوب بالاضطراري، وهو اضطراري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وهو من طلوع شمس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أنّه لو ترك الوقوفين جميعاً، فقد بطل حجّه، من غير فرقٍ بين كونه عن علمٍ أو جهلٍ أو نسيان، وعليه إجماع علماء الإسلام</w:t>
      </w:r>
      <w:r>
        <w:rPr>
          <w:rFonts w:eastAsia="Amiri" w:cs="Amiri" w:ascii="Amiri" w:hAnsi="Amiri"/>
          <w:color w:val="111111"/>
          <w:sz w:val="28"/>
          <w:szCs w:val="28"/>
          <w:rtl w:val="true"/>
          <w:lang w:bidi="ar-SA"/>
        </w:rPr>
        <w:t xml:space="preserve">. </w:t>
      </w:r>
      <w:bookmarkStart w:id="29" w:name="pg11811_146324"/>
    </w:p>
    <w:p>
      <w:pPr>
        <w:pStyle w:val="BookText"/>
        <w:rPr/>
      </w:pPr>
      <w:bookmarkEnd w:id="29"/>
      <w:r>
        <w:rPr>
          <w:rFonts w:ascii="Amiri" w:hAnsi="Amiri" w:eastAsia="Amiri" w:cs="Amiri"/>
          <w:color w:val="111111"/>
          <w:sz w:val="28"/>
          <w:sz w:val="28"/>
          <w:szCs w:val="28"/>
          <w:rtl w:val="true"/>
          <w:lang w:bidi="ar-SA"/>
        </w:rPr>
        <w:t>ولو أدرك شيئاً من الوقوفين ففيه صُور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وهي اختياري عرفة واضطراريها، واختياري المشعر المحض، واختياريّة المشوب بالاضطراري، والاضطراري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ستّ‌اُخري مركّبة من هذه الأقسام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الاختياريّان، والاضطراريّان، واختياري كلّ منهما مع اضطراري الآخر، واختياري عرفة مع اختياري المشوب للمشعر، واضطراريها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بعون اللّه تعاليحكم كلّ من الصُّور مستقلّاًمن حيث صحّة الحَجّ وعدمها</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0773130_73709187"/>
      <w:bookmarkStart w:id="31" w:name="_Toc10"/>
      <w:bookmarkEnd w:id="30"/>
      <w:r>
        <w:rPr>
          <w:rtl w:val="true"/>
        </w:rPr>
        <w:t>حكم من أدرك اختياري عرفة خاصّة</w:t>
      </w:r>
      <w:bookmarkEnd w:id="31"/>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أدرك اختياري عرفة خاصّة، وفيها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إليها المصنّف رحمه الله في جملةٍ من كتبه، والمحقّق والشهيدان وغيرهم، بل نُسب إلى المشهور، بل عن 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الحَجّ‌،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العامدالعالم فالثاني، والجاهل والناسي والمضطرّ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خروج العالم العامد عن محلّ الكلام، وعدم التزام أحدٍ من القائلين بالصحّة بصحّة حجّ العالم العامد، وعليه ففي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للأوّل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ابن اُذينة،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الموقف بعرفة ورمي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أبي عُمير، عن محمّد بن يحيى الخثعمي،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لم يقف بالمزدلفة ولم يبت بها حتّى أتى منى؟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 النّاس‌؟ ألم يذكر منى حين دخلها؟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جهل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خبره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علي بن رئاب،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أفاض مع النّاس من عرفات، فلم يلبث معهم بجمع ومضى إلى منى متعمّداً أو مستخفّاً فعليه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الوجوه غير تامّ‌؛ 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مرويّ من طُرقنا، مع أنّه في مقام بيان أهميّة الحَجّ وإلّا فيبطل الحَجّ بترك جملة اُخرى من الأجزاء قطعاً، وبه يظهر ما في الثاني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يدلّان عليه ثبوت البدنة على من تركه، وهذا لا يستلزم صحّة الحَجّ‌، وقد مرَّ في مبحث الكفّارات</w:t>
      </w:r>
      <w:r>
        <w:rPr>
          <w:rStyle w:val="FootnoteAnchor"/>
          <w:rtl w:val="true"/>
        </w:rPr>
        <w:footnoteReference w:id="36"/>
      </w:r>
      <w:r>
        <w:rPr>
          <w:rFonts w:ascii="Amiri" w:hAnsi="Amiri" w:eastAsia="Amiri" w:cs="Amiri"/>
          <w:color w:val="111111"/>
          <w:sz w:val="28"/>
          <w:sz w:val="28"/>
          <w:szCs w:val="28"/>
          <w:rtl w:val="true"/>
          <w:lang w:bidi="ar-SA"/>
        </w:rPr>
        <w:t>أنّ بعض محرّمات الإحرام يوجب الكفّارة وبطلان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دلالة خبري الخثعمي تامّة، والمناقشة في سنديهما من جهة كونه عاميّاً بعد كون الراوي عنه ابن أبي عمير، وتوثيق النجاشي الخثعمي، في غير محلّها، وإن اختصّا بالجاهل إلّاأنّه يلحق به النّاسي والمضطرّ؛ لعدم القول بالفصل بينهما وبينه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أنّ من أدرك جمعاً إمّا مطلقاً أو قبل زوال الشمس فقد أدرك الحَجّ‌</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من الأخبار على أنّ من أدرك جمعاً بعد طلوع الشمس، فقد فاته الحَجّ‌، كخبري محمّد بن فضيل ومحمّد بن سنان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الحلبيّين، عن أبي عبد اللّه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المزدلفة فقد فاتك الحَجّ‌</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أعمّ من خبري الخثعمي المتقدّمين؛ لعمومها بالنسبة إلى الجاهل باختياري المشعر وغيره، واختصاصهما بالجاهل به، فيقيّد إطلاقها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صحّة الحَجّ‌، إلّافي صورة العلم والعمد، وفي تلك الصورة تجب البدنة 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مجزٍ قولاً واحداً، ونُقل الإجماع عليه عن غير واحدٍ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خبري الخثعمي وإنْ كان الصحّة، إلّاأنّ تسالم الأصحاب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2" w:name="pg11811_146327"/>
    </w:p>
    <w:p>
      <w:pPr>
        <w:pStyle w:val="BookText"/>
        <w:rPr/>
      </w:pPr>
      <w:bookmarkEnd w:id="32"/>
      <w:r>
        <w:rPr>
          <w:rFonts w:ascii="Amiri" w:hAnsi="Amiri" w:eastAsia="Amiri" w:cs="Amiri"/>
          <w:color w:val="111111"/>
          <w:sz w:val="28"/>
          <w:sz w:val="28"/>
          <w:szCs w:val="28"/>
          <w:rtl w:val="true"/>
          <w:lang w:bidi="ar-SA"/>
        </w:rPr>
        <w:t>على البطلان يوجبُ البناء عليه، وترك العمل بالخبرين في المورد</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0773132_73709187"/>
      <w:bookmarkStart w:id="34" w:name="_Toc11"/>
      <w:bookmarkEnd w:id="33"/>
      <w:r>
        <w:rPr>
          <w:rtl w:val="true"/>
        </w:rPr>
        <w:t>حكم من أدرك المشعر خاصّة</w:t>
      </w:r>
      <w:bookmarkEnd w:id="34"/>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اختياري المِشعر خاصّة، فإنّه لا إشكال نصّاً وفتوىً في صحّة حجّه إنْ كان تركه الوقوف بعرفة غير عمدي، وإلّا فيبطل الحَجّ‌، وقد تقدّم تفصيل القول فيه في أحكام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المِشعر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الشهيد الثاني رحمه الله القول بصحّة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الإجزاء لمن ترك عرفة عمداً، والإجزاء لغيره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عرفة عمداً،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مزدلفة فقد أدرك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حجّه، ومقتضى ما دلّ على نفي الحَجّ عن أصحاب الأراك، كخبر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الأراك الذين ينزلون تحت الأراك لا حجّ لهم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 والنسبة بين الطائفتين عمومٌ من وجه، وحيث أنّ المختار في تعارض العامّين من وجه هو الرجوع إلى أخبار الترجيح، فالمرجع حينئذٍ إليها، وهي تقتضي تقديم </w:t>
      </w:r>
    </w:p>
    <w:p>
      <w:pPr>
        <w:pStyle w:val="BookText"/>
        <w:rPr/>
      </w:pPr>
      <w:r>
        <w:rPr>
          <w:rFonts w:ascii="Amiri" w:hAnsi="Amiri" w:eastAsia="Amiri" w:cs="Amiri"/>
          <w:color w:val="111111"/>
          <w:sz w:val="28"/>
          <w:sz w:val="28"/>
          <w:szCs w:val="28"/>
          <w:rtl w:val="true"/>
          <w:lang w:bidi="ar-SA"/>
        </w:rPr>
        <w:t>نصوص الصحّة لموافقة أخبار البطلان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الوقوف بعرفات فقد فاته الحَجّ مطلقاً سواء وقف بالمشعر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أنّه وقت للمرأة وذي العُذر، فالرّجل غير المعذور لا يكون ذلك وقتاً له، فلا يشمله إطلاق دليل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بعدما يفيض النّاس من عرفات‌؟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مهل حتّى يأتي عرفات في ليلته، فيقف بها ثمّ يفيض فيدرك النّاس بالمشعر، قبل أن يفيضوا، فلا يتمّ حجّه حتّى يأتي عرفات من ليلته ليقف بها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فإنّه إذا كان ترك اضطراري عرفة عمداً موجباً للبطلان، فترك اختياريها أولى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تركها عن غير عمد، وقد استدلّ لصحّة حجّه بصحيح الحلبي المتقدّم وغيره من النصوص الدالّة على أنّ من فاتته عرفة ووقف بالمشعر أو أقام به أو أدرك النّاس به تمّ حجّه</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بإطلاقها تشمل المقام، وهي أخصّ مطلق ممّا دلّ على نفي الحَجّ عن أصحاب الأراك، فتقيّده، والتخصيص بما بين الطلوعين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تلك النصوص المتضمّنة إدراك المِشعر قبل طلوع الشمس، المنصرف عن الإدراك في اللّيل، ممنوعٌ‌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التقيّيد بالمرأة وذي العُذر؛ لما عرفت من أنّه ليس وقتاً للرّجل غير ذي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5" w:name="pg11811_146329"/>
    </w:p>
    <w:p>
      <w:pPr>
        <w:pStyle w:val="BookText"/>
        <w:rPr/>
      </w:pPr>
      <w:bookmarkEnd w:id="35"/>
      <w:r>
        <w:rPr>
          <w:rFonts w:ascii="Amiri" w:hAnsi="Amiri" w:eastAsia="Amiri" w:cs="Amiri"/>
          <w:color w:val="111111"/>
          <w:sz w:val="28"/>
          <w:sz w:val="28"/>
          <w:szCs w:val="28"/>
          <w:rtl w:val="true"/>
          <w:lang w:bidi="ar-SA"/>
        </w:rPr>
        <w:t>وعليه، فالأظهر هو البطلان مطلقاً</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0773134_73709187"/>
      <w:bookmarkStart w:id="37" w:name="_Toc12"/>
      <w:bookmarkEnd w:id="36"/>
      <w:r>
        <w:rPr>
          <w:rtl w:val="true"/>
        </w:rPr>
        <w:t>إجزاء الوقوف بالمشعر نهاراً</w:t>
      </w:r>
      <w:bookmarkEnd w:id="37"/>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 اضطراريّ المشعر خاصّة، فإنْ تَركَ عَرفة عمداً بطل حجّه، لما مرّ، وإنْ كان تركه غير عمديّ‌، فالمشهور بين الأصحاب بطلان الحَجّ‌،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والإسكافي، وظاهر السيّد والحلبي، وثاني الشهيدين،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بالإجتزاء به، وجعله الشهيد قدس سره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نصوصٌكثيرة، بل عن المفيد رحمه الله أنّ‌أخبار عدم الاجتزاء به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مُفرِدٍ للحجّ فاته الموقفان جميعاً؟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إلى طلوع الشمس يوم النحر، فإنْ طلعت الشمس من يوم النحر فليس له حَجّ ويجعلها عُمرة وعليه الحَجّ من قابل</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 محمّد بن فضيل، ومحمّد بن سنان،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الحَدّ الذي إذا أدركه الرّجل أدرك الحَجّ؟</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جمعاً والنّاس في المِشعر قبل طلوع الشمس، فقد أدرك الحَجّ‌، ولا عُمرة له، وإن لم يأت جمعاً حتّى تطلع الشمس فهي عُمرة مفردة، ولا حجّ له، فإنْ شاء أقام وإنْ شاء رجع، وعليه الحَجّ من قابل</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النصوص رواياتٌ دالّة على أنّ إدراك الحَجّ يتحقّق بإدراك المشعر قبل زوال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رجلٌ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أدرك النّاس بالموقفين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إسحاق بن عمّار على أبي الحسن عليه السلام فسأله عن ذلك‌؟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مزدلفة فوقف بها قبل أن تزول الشمس يوم النحر فقد أدرك الحَجّ‌</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المشعر الحرام يوم النحر قبل زوال الشمس فقد أدرك الحَجّ‌</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بعض أصحابه،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جعل ثلاث هنا؟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شيئاً منها فقد أدرك الحَجّ‌</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هذه النصوص وإنْ كان قابلاً للمناقشة، إلّاأنّ أكثرها تامّة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الثانية أعمّ من الاُولى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الثانية لمن أدرك عرفة ولو اضطراريّها وعدمه، والاُولى مختصّة بمَن لم يدركها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عمومها لما قبل طلوع الشمس أيضاً، فيقيّد إطلاقها بالاُولى‌، فإنْ تمّ ذلك فهو، وإلّا فإنْ صحّت دعوى إعراض الأصحاب عن الثانية، فالمتّبع هو الاُولى‌، وإن لم تتمّ ووقعت المعارضة بينهما، يقدّم الاُولى؛ للشهرة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8" w:name="pg11811_146331"/>
    </w:p>
    <w:p>
      <w:pPr>
        <w:pStyle w:val="BookText"/>
        <w:rPr/>
      </w:pPr>
      <w:bookmarkEnd w:id="38"/>
      <w:r>
        <w:rPr>
          <w:rFonts w:ascii="Amiri" w:hAnsi="Amiri" w:eastAsia="Amiri" w:cs="Amiri"/>
          <w:color w:val="111111"/>
          <w:sz w:val="28"/>
          <w:sz w:val="28"/>
          <w:szCs w:val="28"/>
          <w:rtl w:val="true"/>
          <w:lang w:bidi="ar-SA"/>
        </w:rPr>
        <w:t>وبالتالي، فالأظهر هو البطلان في هذه الصورة</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0773136_73709187"/>
      <w:bookmarkStart w:id="40" w:name="_Toc13"/>
      <w:bookmarkEnd w:id="39"/>
      <w:r>
        <w:rPr>
          <w:rtl w:val="true"/>
        </w:rPr>
        <w:t>الصُور المركّبة</w:t>
      </w:r>
      <w:bookmarkEnd w:id="40"/>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الاختياريّين من الوقوفين، و صحّة الحَجّ حينئذٍ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اختياري عرفة مع ليلَيّ المشعر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تركه اختياري المشعر عن غير علمٍ وعمد، وكان ذا عُذرٍ، أو كان الحاجّ إمرأة فلا إشكال في الصحّة؛ لإدراكه كلا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تركه إيّاه عن علمٍ وعمد، وكان رجلاً، فالأظهر هو الصحّة، كما عليه الأكثر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عند بيان صُور التركيب يصرّح بالبطلان، ولكن في مبحث الوقوف بالمشعر</w:t>
      </w:r>
      <w:r>
        <w:rPr>
          <w:rStyle w:val="FootnoteAnchor"/>
          <w:rtl w:val="true"/>
        </w:rPr>
        <w:footnoteReference w:id="49"/>
      </w:r>
      <w:r>
        <w:rPr>
          <w:rFonts w:ascii="Amiri" w:hAnsi="Amiri" w:eastAsia="Amiri" w:cs="Amiri"/>
          <w:color w:val="111111"/>
          <w:sz w:val="28"/>
          <w:sz w:val="28"/>
          <w:szCs w:val="28"/>
          <w:rtl w:val="true"/>
          <w:lang w:bidi="ar-SA"/>
        </w:rPr>
        <w:t>في مسألة ما لو أفاض قبل الفجر عامداً بعد أن كان به ليلاً، يبني على الصحّة، ويدّعي أنّ عليها الشهرة العظيمة التي كادت تكون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للصحّة؛ حسن مسمع،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وقف مع النّاس بجمع، ثمّ أفاض قبل أن يفيض النّاس‌؟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وإنْ كان أفاض قبل طلوع الفجر فعليه دم شاة</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مقام بيان حكم الجاهل المفيض قبل الفجر وبعده، فيكون حينئذٍ من مسألة ذي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ينطبق على فتوى الأصحاب، فإنّهم قيّدوه بدرك عرفة، والخبر مطلق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ومنجبرٌ بالعمل، كما اعترف به المستشكل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لا شيء عليه لو أفاض قبل الفجر، مع أنّه لا داعي ولا وجه لتقيّيد إطلاقه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متعرّض لحكم صورتي درك عرفة وعدمه، فيبقى ما يقتضي الفساد، ممّا دلّ على وجوب وقوف عرفة، وأنّه لا حجّ لمن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اختياري عرفة مع اضطراري المشعر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تَرَك اختياري المشعر اضطراريّاً، صحَّ حجّه إجماعاً، والأدلّة متطابقة عليه؛ فإنّه جعل وقتاً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تركه عمديّاً، فعن غير واحدٍ دعوى الإجماع على بطلان الحَجّ‌؛ لتركه اختياري المشعر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النصوص</w:t>
      </w:r>
      <w:r>
        <w:rPr>
          <w:rStyle w:val="FootnoteAnchor"/>
          <w:rtl w:val="true"/>
        </w:rPr>
        <w:footnoteReference w:id="51"/>
      </w:r>
      <w:r>
        <w:rPr>
          <w:rFonts w:ascii="Amiri" w:hAnsi="Amiri" w:eastAsia="Amiri" w:cs="Amiri"/>
          <w:color w:val="111111"/>
          <w:sz w:val="28"/>
          <w:sz w:val="28"/>
          <w:szCs w:val="28"/>
          <w:rtl w:val="true"/>
          <w:lang w:bidi="ar-SA"/>
        </w:rPr>
        <w:t xml:space="preserve">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طرفٌ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أنّه إنْ لم يأت جمعاً حتّى تطلع الشمس، فهي عُمرة مفردة ولا حجّ له، أو ما يقرُب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ما دلّ‌</w:t>
      </w:r>
      <w:r>
        <w:rPr>
          <w:rStyle w:val="FootnoteAnchor"/>
          <w:rtl w:val="true"/>
        </w:rPr>
        <w:footnoteReference w:id="52"/>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المشعر قبل زوال الشمس فقد أدرك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 بغير العامد التارك للاختياري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 مع لَيلَيّ المشعر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تَرَك اختياري عرفة عمديّاً بطل حجّه؛ لما مرّ في مبحث الوقوفر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بعرفة من أنّ ترك اختياريها عمداً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عمدي، فإنْ كان تَرَك اختياري المشعر عن عذرٍ، أو كان امرأة صحَّ حجّه؛ لما مرّ من صحّة الحَجّ مع إدراك اللّيلي وحده في الفرض، فمع اضطراري عرفة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تَرَكه إيّاه عن غير عذرٍ، صحَّ حجّه؛ لإطلاق حسن مسمع المتقدّم، فإنّه يقيّد إطلاقه بمَن لم يدرك عرفة أصلاً، ويبقى من أدرك اضطراريها تحت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هي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 مع اختياري المشعر، فإنْ كان تَركه اختياري عرفة عمديّاً بطل حجّه، وإلّا صحّ إجماعاً، ويظهر وجهه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اضطراري عرفة مع اضطراري المشعر النهاري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أدرك أحد الموقفين اختياراً، وفاته ا لآخر لضرورة، صحَّ حجّه، وإن أدرك الاضطراريّين معاً فاته الحَجّ على قول، أمّا لو أدرك أحدهما فإنّه يبطل حجّه إجماعاً، كان تركه اختياري عرفة عمديّاً بطل؛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ترك اختياري المشعر عمديّاً بطل أيضاً؛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عمدي، ففيه قولان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والصدوق، والسيّد، والإسكافي، والحلبيّين، والمحقّق، </w:t>
      </w:r>
    </w:p>
    <w:p>
      <w:pPr>
        <w:pStyle w:val="BookText"/>
        <w:rPr/>
      </w:pPr>
      <w:r>
        <w:rPr>
          <w:rFonts w:ascii="Amiri" w:hAnsi="Amiri" w:eastAsia="Amiri" w:cs="Amiri"/>
          <w:color w:val="111111"/>
          <w:sz w:val="28"/>
          <w:sz w:val="28"/>
          <w:szCs w:val="28"/>
          <w:rtl w:val="true"/>
          <w:lang w:bidi="ar-SA"/>
        </w:rPr>
        <w:t>والمصنّف في أكثر كتبه، وأكثر المتأخّرين رحمهم الله وهي صحّة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جمعٍ آخرين وهو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المصنّف رحمه الله في هذا الكتاب 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لصحيح الحسن العطّار،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الحاجّ عرفات قبل طلوع الفجر، فأقبل من عرفات ولم يُدرك النّاس بجمع، ووجدهم قد أفاضوا، فليقف قليلاً بالمشعر الحرام، وليلحق النّاس بمنى، ولا شيء عليه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العمومات المتضمّنة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يدرك المزدلفة قبل طلوع الشمس، فلا حجّ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أعمٌّ من الصحيحة، فيقيّد إطلاقها بها، ومعارضته مع ما دلّ على أنّ من أدركها قبل زوال الشمس فقد أدرك الحَجّ‌، والنسبة عمومٌ من وجه، والترجيح مع نصوص الدرك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1" w:name="pg11811_146335"/>
    </w:p>
    <w:p>
      <w:pPr>
        <w:pStyle w:val="BookText"/>
        <w:rPr/>
      </w:pPr>
      <w:bookmarkEnd w:id="4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الحَجّ سقطت عنه أفعاله، ويحلّ بعمرة مفردة، ويقضي الحَجّ في القابل مع الوجوب</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0773138_73709187"/>
      <w:bookmarkStart w:id="43" w:name="_Toc14"/>
      <w:bookmarkEnd w:id="42"/>
      <w:r>
        <w:rPr>
          <w:rtl w:val="true"/>
        </w:rPr>
        <w:t>حكم من فاته الحَجّ بعد الإحرام</w:t>
      </w:r>
      <w:bookmarkEnd w:id="4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الإحرام بفوات أحد الموقفين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عنه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بقيّة مناسكه من الهَدْي والرّمي والمبيت بمنى والحلق والتقصير فيها أو الموقف الباقي إنْ فات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بعمرةٍ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فيأتي بأفعالها ثمّ يتحلّل بما يتحلّل به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الحَجّ في القابل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 بلا خلافٍ في شيء من الأحكام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 العلماء الُمحَقّق والمحكيّ في الأحكام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للحكم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إسحاق،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دخل مكّة مفرداً للحجّ‌، فخشيَ أن يفوته الموقف‌؟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يومه إلى طلوع الشمس من يوم النحر، فإذا طلعت الشمس فليس له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بإحرامه‌؟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مكّة فيطوف بالبيت، ويسعى بين الصفا والمروة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 ذلك فما يصنع بعد؟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أقام بمكّة، وإنْ شاء رجع إلى النّاس بمنى‌، وليس منهم في شيء، وإنْ شاء رجع إلى أهله وعليه الحَجّ من قابل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حريز الآتي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الفضل بن يونس،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عرض له سلطانٌ فأخذه ظالماً له يوم عرفة قبل أن يعرف، فبعث به إلى مكّة فحبسه، فلمّا كان يوم النحر خلّى سبيله، كيف يصنع‌؟</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مفرداً للحجّ فليس عليه ذبحٌ ولا شيء عليه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للحكمين الأخيرين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ضريس،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خرجَ متمتّعاً بالعُمرة إلى الحَجّ فلم يبلغ مكّة إلّايوم النحر؟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اشترط فإنّ عليه الحَجّ من قابل</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مفرِد الحَجّ فاته الموقفان جميعاً؟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إلى طلوع الشمس من يوم النحر، فإنْ طلعت الشمس يوم النحر فليس له حجّ‌، ويجعلها عُمرة، وعليه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بالبيت وبالصّفا والمروة، فإنْ شاء أقام بمكّة وإنْ شاء أقام بمنى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4" w:name="pg11811_146337"/>
    </w:p>
    <w:p>
      <w:pPr>
        <w:pStyle w:val="BookText"/>
        <w:rPr/>
      </w:pPr>
      <w:bookmarkEnd w:id="44"/>
      <w:r>
        <w:rPr>
          <w:rFonts w:ascii="Amiri" w:hAnsi="Amiri" w:eastAsia="Amiri" w:cs="Amiri"/>
          <w:color w:val="111111"/>
          <w:sz w:val="28"/>
          <w:sz w:val="28"/>
          <w:szCs w:val="28"/>
          <w:rtl w:val="true"/>
          <w:lang w:bidi="ar-SA"/>
        </w:rPr>
        <w:t>مع النّاس، وإنْ شاء ذهب حيث شاء، ليس هو من النّاس في شيء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حاجّ سائق للهَدْي، أو مفرِد للحجّ‌، أو متمتّع بالعُمرة إلى الحَجّ‌، قدِمَ وقد فاته الحَجّ‌، فليجعلها عُمرة وعليه الحَجّ من قابل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0773140_73709187"/>
      <w:bookmarkStart w:id="46" w:name="_Toc15"/>
      <w:bookmarkEnd w:id="45"/>
      <w:r>
        <w:rPr>
          <w:rtl w:val="true"/>
        </w:rPr>
        <w:t>انقلاب الحَجّ إلى العُمرة قهراً</w:t>
      </w:r>
      <w:bookmarkEnd w:id="46"/>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ينقلب الحَجّ إلى العُمرة قهراً،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فلو أتى بأفعالها من غير نيّة العُمرة لكفى؟</w:t>
      </w:r>
    </w:p>
    <w:p>
      <w:pPr>
        <w:pStyle w:val="BookText"/>
        <w:rPr/>
      </w:pPr>
      <w:r>
        <w:rPr>
          <w:rFonts w:ascii="Amiri" w:hAnsi="Amiri" w:eastAsia="Amiri" w:cs="Amiri"/>
          <w:color w:val="111111"/>
          <w:sz w:val="28"/>
          <w:sz w:val="28"/>
          <w:szCs w:val="28"/>
          <w:rtl w:val="true"/>
          <w:lang w:bidi="ar-SA"/>
        </w:rPr>
        <w:t xml:space="preserve">أم يعتبر النيّة، ولا ينقلب قهراً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ظاهر قوله عليه السلام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نيّة الاعتمار، وقلب إحرامه السابق إليه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التصريح في أكثر النصوص بأنّها عُمرة، وأنّه يأتي ببقيّة أفعال العُمرة من غير تعرّض للنيّة أصلاً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هو الأوّل؛ لقابليّة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ويجعلها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فعلها عُمرة لا نيّتها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اخترناه من الانقلاب عُمرةً‌، لو بقي على إحرامه إلى السّنة الآتية، يجب عليه إتمام أعمالها، ثمّ الإتيان بما عليه من مناسك الحَجّ من حجّ التمتّع أو غيره، ولا يكفي إتمام هذه العُمرة عن عُمرة التمتّع؛ لاعتبار كون عُمرة التمتّع وحجّه في سنة واحدة، كما لا يكفي لو كان ما عليه حجّ الإفراد أو القِران وهو واضح، بل ظاهر النصوص وجوب إتمامها في تلك السنة للأمر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 أنّه لا يجب عليه الهَدْي، وأكثر نصوص الباب من جهة خلوّها عنه شاهدة به، مضافاً إلى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 إلى الصّدوق رحمه الله وبعض الأصحاب وجوبه، واستدلّ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تضمّن الأمر به على الحضور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ضُريس المتقدّم، بناءً على نقل الصدوق رحمه الله إيّاه، مع إضافة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ويَذبح شاته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الرّقي،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معه إذ دخل عليه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اليوم قومٌ قد فاتهم 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عليهم أن يهريق كلّ واحدٍ منهم دم شاة، ويحلّون، وعليهم الحَجّ من قابل إنْ انصرفوا إلى بلادهم</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من اشترط على ربّه عند إحرامه، وقد مرّ الكلام فيه في مبحث الإحرام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ويتوجّه 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قيل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جهة عدم إفتاء الأصحاب بالوجوب يُحمل على الندب، أو على محامل اُخر، ككون القوم مصدودين أو محصورين، فإنّ عليهم حينئذٍ هَدي التحلّل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أنّهم قد أحرموا بعُمرةٍ لا حجّ‌، لما علموا أنّهم لا يُدركون الموقف، فكان يستحبّ لهم ذبح الشاة والحلق تشبّهاً بالحاجّ‌، أو حمله على خصوص من اشترط كما عن الشيخ، أو يُحمل على التقيّة، وعلى أيّ تقدير لا يعمل بظاهره</w:t>
      </w:r>
      <w:r>
        <w:rPr>
          <w:rFonts w:eastAsia="Amiri" w:cs="Amiri" w:ascii="Amiri" w:hAnsi="Amiri"/>
          <w:color w:val="111111"/>
          <w:sz w:val="28"/>
          <w:szCs w:val="28"/>
          <w:rtl w:val="true"/>
          <w:lang w:bidi="ar-SA"/>
        </w:rPr>
        <w:t>.</w:t>
      </w:r>
      <w:bookmarkStart w:id="47" w:name="pg11811_146340"/>
    </w:p>
    <w:p>
      <w:pPr>
        <w:pStyle w:val="BookText"/>
        <w:rPr/>
      </w:pPr>
      <w:bookmarkEnd w:id="47"/>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الوقوف بعد الصلاة والدّعاء</w:t>
      </w:r>
    </w:p>
    <w:p>
      <w:pPr>
        <w:pStyle w:val="Heading2"/>
        <w:numPr>
          <w:ilvl w:val="1"/>
          <w:numId w:val="1"/>
        </w:numPr>
        <w:rPr/>
      </w:pPr>
      <w:bookmarkStart w:id="48" w:name="__RefHeading___Toc10773142_73709187"/>
      <w:bookmarkStart w:id="49" w:name="_Toc16"/>
      <w:bookmarkEnd w:id="48"/>
      <w:r>
        <w:rPr>
          <w:rtl w:val="true"/>
        </w:rPr>
        <w:t>مستحبّات الوقوف بالمشعر</w:t>
      </w:r>
      <w:bookmarkEnd w:id="4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نيّة الوقوف بعد صلاة الصبح، كما صرّح به في محكيّ كلماتهم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على طُهرٍ بعدما تصلّي الفجر فقف</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أن يصرف زمان وقوفه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الدعوات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والحلّي والقاضي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 إلّاأنّه يُجزيه اليسير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للوجوب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بالأمر به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عِنْدَ اَلْمَشْعَرِ اَلْحَرامِ وَ اُذْكُرُوهُ كَما هَداكُمْ‌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وبظواهر الأوامر في الأخبار، ففي صحيح ابن عمّار المتقدّم مراراً،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ووطء المشعر بالرِّجل للصرورة،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وقفت فاحمِد اللّه عزّ وجلّ‌، وأثنِ عليه، واذكر من آلائه وبلائه ماقدرت عليه، وصلّي على النبيّ صلى الله عليه و آله ثمّ ليكن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وادرأ عنّي شرّ فسَقَة الجنّ والإنس، اللّهُمَّ أنت خير مطلوبٍ إليه،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الدليلين لو تمّت دلالتهما، كان مفادهما وجوب مطلق الذِّكر والدُّعاء، لا صرف زمانه فيهما، والأظهر حملهما على الاستحباب؛ لتسالم الأصحاب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وطء المشعر بالرّجل للصّرورة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للصرورة أن يقف على المشعر الحرام ويطأه برجله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المِشعر الحرام جبلٌ هناك يُسمّى قُزَح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مرسل أبان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المراد بالمِشعر هنا ما هو أخصّ من المزدلفة، وفُسّر بجبل قزح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على ما حكاه عنهم 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والصعود على قُزَح وذكر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التقاط حَصى الرّمي فيه، ويجوز من أيّ جهات الحرم كان؛ عدا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يقف على 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الوقوف عليه غير الوقوف به، والأمر سهلٌ بعد كون الحكم استحبابيّاً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جماعة منهم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الصعودُ على قُزَح، وذكر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ومدركه النبويّان، ولضعفهما لم يلتزم به جمعٌ‌، ولكن يكفي في الحكم به أخبار مَنْ بَلَغ</w:t>
      </w:r>
      <w:r>
        <w:rPr>
          <w:rStyle w:val="FootnoteAnchor"/>
          <w:rtl w:val="true"/>
        </w:rPr>
        <w:footnoteReference w:id="66"/>
      </w:r>
      <w:r>
        <w:rPr>
          <w:rFonts w:ascii="Amiri" w:hAnsi="Amiri" w:eastAsia="Amiri" w:cs="Amiri"/>
          <w:color w:val="111111"/>
          <w:sz w:val="28"/>
          <w:sz w:val="28"/>
          <w:szCs w:val="28"/>
          <w:rtl w:val="true"/>
          <w:lang w:bidi="ar-SA"/>
        </w:rPr>
        <w:t>، وظاهر المصنّف رحمه الله مغايرة الصعود على قزح لوطء المشعر، وعن ظاهر الحلبي اتّحاد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التقاط حصى الرّمي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المشعر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ومحكيّاً مستفيضاً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من جُمع، وإن أخذته من رحلك بمنى أجزأك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جهات الحَرَم كان عدا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حَصى الجمار إن أخذته من الحرم أجزأك، وإن أخذته من غير الحَرم لم يُجزئك</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حنّان،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أخذ حصى الجمار من جميع الحَرم إلّامن المسجد الحرام ومسجد الخيف</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الأكثر اقتصروا على استثناء المسجدين تبعاً للنص، بل عن الصدوق والشيخ والحلبي والحلّي وابن حمزة رحمهم الله التصريح بالجواز من الأخذ من غيرهما،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ومع ذلك كلّه تعدّى جمعٌ منهم إلى سائر المساجد؛ إمّا لإلغاء الخصوصيّة وتنقيح المناط، أو للنهي عن إخراج حصى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وجه له، لعدم إحراز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فقد مرّ في محلّه عدم حرمة إخراج الحصى منها، وعلى فرض الحرمة لا يُستفاد منه فساد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الإعادة فوراً، ومقتضاه النهي عن أضداده ومنها الرّمي، والنهي 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الأمر بالشيء للنهي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يفسد العمل بالرّمي بالحصى المأخوذة من المسجدين، أم لا؟</w:t>
      </w:r>
    </w:p>
    <w:p>
      <w:pPr>
        <w:pStyle w:val="BookText"/>
        <w:rPr/>
      </w:pPr>
      <w:r>
        <w:rPr>
          <w:rFonts w:ascii="Amiri" w:hAnsi="Amiri" w:eastAsia="Amiri" w:cs="Amiri"/>
          <w:color w:val="111111"/>
          <w:sz w:val="28"/>
          <w:sz w:val="28"/>
          <w:szCs w:val="28"/>
          <w:rtl w:val="true"/>
          <w:lang w:bidi="ar-SA"/>
        </w:rPr>
        <w:t>الظاهر ذلك؛ لأنّ النهي عن أخذها منهما يستفاد منه المنع، لا خصوص الحرمة التكليفيّة، وعليه فالفرق بينه وبين أخذ الحصى من سائر المساجد واضح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0" w:name="pg11811_146344"/>
    </w:p>
    <w:p>
      <w:pPr>
        <w:pStyle w:val="BookText"/>
        <w:rPr/>
      </w:pPr>
      <w:bookmarkEnd w:id="50"/>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يوم النحر بمنى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0773144_73709187"/>
      <w:bookmarkStart w:id="52" w:name="_Toc17"/>
      <w:bookmarkEnd w:id="51"/>
      <w:r>
        <w:rPr>
          <w:rtl w:val="true"/>
        </w:rPr>
        <w:t>في أحكام منى</w:t>
      </w:r>
      <w:bookmarkEnd w:id="52"/>
    </w:p>
    <w:p>
      <w:pPr>
        <w:pStyle w:val="BookText"/>
        <w:rPr/>
      </w:pP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 منى، ويجبُ يوم النحر بمنى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لهاالجمرة القصوى أيضاً، وهي أقرب الجمرات الثلاث إلى مكّة، والخارج من مكّة إلى منى يصل إليها أوّلاً في يسار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منصوبة اليوم في جدارٍ عظيم متّصل بتلّ‌، بحيث يظهر منه جهتها الواحدة</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ذلك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هذه الجمرة بمنى يوم النحر واجبٌ‌، ولا نعلم فيه خلافاً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نقل جملة من الأقوال المختلفة في ذلك، فنقل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وابن البرّاج</w:t>
      </w:r>
      <w:r>
        <w:rPr>
          <w:rStyle w:val="FootnoteAnchor"/>
          <w:rtl w:val="true"/>
        </w:rPr>
        <w:footnoteReference w:id="74"/>
      </w:r>
      <w:r>
        <w:rPr>
          <w:rFonts w:ascii="Amiri" w:hAnsi="Amiri" w:eastAsia="Amiri" w:cs="Amiri"/>
          <w:color w:val="111111"/>
          <w:sz w:val="28"/>
          <w:sz w:val="28"/>
          <w:szCs w:val="28"/>
          <w:rtl w:val="true"/>
          <w:lang w:bidi="ar-SA"/>
        </w:rPr>
        <w:t>والمفيد</w:t>
      </w:r>
      <w:r>
        <w:rPr>
          <w:rStyle w:val="FootnoteAnchor"/>
          <w:rtl w:val="true"/>
        </w:rPr>
        <w:footnoteReference w:id="75"/>
      </w:r>
      <w:r>
        <w:rPr>
          <w:rFonts w:ascii="Amiri" w:hAnsi="Amiri" w:eastAsia="Amiri" w:cs="Amiri"/>
          <w:color w:val="111111"/>
          <w:sz w:val="28"/>
          <w:sz w:val="28"/>
          <w:szCs w:val="28"/>
          <w:rtl w:val="true"/>
          <w:lang w:bidi="ar-SA"/>
        </w:rPr>
        <w:t>وغيرهم من الأساطين</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القول بالندب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الحِلّي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أشدّ الإنكار وجود قائلٍ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أصحابنا في كونه واجباً، ولا أظنّ أحداً من المسلمين يخالف فيه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كلماتهم قابلٌ للحمل على إرادة ما ثبت وجوبه بالسُنّة كما أفاده، ولكن كلمات كثيرٍ منهم ظاهرة بل صريحة في إرادة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للوجوب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ولا ترمها من أعلاها، وتقول والحصى في يدك</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نساء؟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بهنّ حتّى تأتي الجمرة العظمى فيرمين الجمرة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امرأةٍ أو رجلٍ خائف أفاض من المشعر الحرام بليل فلا بأس، فليرم الجمرة ثمّ ليمض</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المتقدّمة جملة منها في المسائل المتقدّمة، المعتضدة بالتأسّي وفتاوى الفقهاء، فلا ينبغي التوقّف في وجوبه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للرمي واجبات، ومستحبّات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3" w:name="pg11811_146346"/>
    </w:p>
    <w:p>
      <w:pPr>
        <w:pStyle w:val="Heading2"/>
        <w:numPr>
          <w:ilvl w:val="1"/>
          <w:numId w:val="1"/>
        </w:numPr>
        <w:rPr/>
      </w:pPr>
      <w:bookmarkStart w:id="54" w:name="__RefHeading___Toc10773146_73709187"/>
      <w:bookmarkStart w:id="55" w:name="_Toc18"/>
      <w:bookmarkEnd w:id="53"/>
      <w:bookmarkEnd w:id="54"/>
      <w:r>
        <w:rPr>
          <w:rtl w:val="true"/>
        </w:rPr>
        <w:t>واجبات الرّمي</w:t>
      </w:r>
      <w:bookmarkEnd w:id="55"/>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واجباته،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المصنّف رحمه الله من لزوم وقوع الرَّمي في يوم النحر، وهو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هذه الجمرة بمنى يوم النحر واجبٌ‌، ولا نعلم فيه خلافاً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يكون رمي الجمار؟،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ارتفاع النهار إلى غروب الشمس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الجمار ما بين طلوع الشمس إلى غروبها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همّام،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الجمرة يوم النحر حتّى تطلع الشمس</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أعثر بعدُ على خبرٍ دالّ‌ </w:t>
      </w:r>
    </w:p>
    <w:p>
      <w:pPr>
        <w:pStyle w:val="BookText"/>
        <w:rPr/>
      </w:pPr>
      <w:r>
        <w:rPr>
          <w:rFonts w:ascii="Amiri" w:hAnsi="Amiri" w:eastAsia="Amiri" w:cs="Amiri"/>
          <w:color w:val="111111"/>
          <w:sz w:val="28"/>
          <w:sz w:val="28"/>
          <w:szCs w:val="28"/>
          <w:rtl w:val="true"/>
          <w:lang w:bidi="ar-SA"/>
        </w:rPr>
        <w:t>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بصريحه على وجوب كونه فيه</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يجوز للمرأة وذي العذر تقديمه إلى اللّيل كالوقوف بالمشعر، وقد تقدّم</w:t>
      </w:r>
      <w:r>
        <w:rPr>
          <w:rStyle w:val="FootnoteAnchor"/>
          <w:rtl w:val="true"/>
        </w:rPr>
        <w:footnoteReference w:id="86"/>
      </w:r>
      <w:r>
        <w:rPr>
          <w:rFonts w:ascii="Amiri" w:hAnsi="Amiri" w:eastAsia="Amiri" w:cs="Amiri"/>
          <w:color w:val="111111"/>
          <w:sz w:val="28"/>
          <w:sz w:val="28"/>
          <w:szCs w:val="28"/>
          <w:rtl w:val="true"/>
          <w:lang w:bidi="ar-SA"/>
        </w:rPr>
        <w:t>جملة من النصوص المصرّحة بذلك المقيّدة لإطلاق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علماء الإسلام، كما في كلام جماعةٍ‌،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فيه خلافاً، والأصل فيه فعل النبيّ صلى الله عليه و آله، رماها بسبع حصيّات يُكبِّر في كلّ حصاة، وهو قول علماء الإسلام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أرمي فإذا في يدي ست حصيّات‌؟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واحدة من تحت رجليك</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 من حصى الجمار الذي قد رمى</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أخذ إحدى وعشرين حصاة فرمى بها فزاد واحدة فلم يدر أيهنّ نقص‌؟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ملتقطة من الحرم أبكاراً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وليرم كلّ واحدة بحصاة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رمى الجمرة بست حصيّات فوقعت واحدة في الحصى‌؟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إن شاء من ساعته، وإن شاء من الغد إذا أراد الرَّمي ولا يأخذ من حصيّات الجمار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الحصيّات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ملتقطة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ويشهد به صحيح زرارة المتقدّم</w:t>
      </w:r>
      <w:r>
        <w:rPr>
          <w:rStyle w:val="FootnoteAnchor"/>
          <w:rtl w:val="true"/>
        </w:rPr>
        <w:footnoteReference w:id="94"/>
      </w:r>
      <w:r>
        <w:rPr>
          <w:rFonts w:ascii="Amiri" w:hAnsi="Amiri" w:eastAsia="Amiri" w:cs="Amiri"/>
          <w:color w:val="111111"/>
          <w:sz w:val="28"/>
          <w:sz w:val="28"/>
          <w:szCs w:val="28"/>
          <w:rtl w:val="true"/>
          <w:lang w:bidi="ar-SA"/>
        </w:rPr>
        <w:t>، وقد مرَّ الكلام فيه في مستحبّات المشعر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غير مرميّ بها رمياً صحيحاً إجماعاً محقّقاً ومحكيّاً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وشرحه</w:t>
      </w:r>
      <w:r>
        <w:rPr>
          <w:rStyle w:val="FootnoteAnchor"/>
          <w:rtl w:val="true"/>
        </w:rPr>
        <w:footnoteReference w:id="10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خلافاً بين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النيّة، وإصابة الجمرة</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عبد الأعلى المتقدّم</w:t>
      </w:r>
      <w:r>
        <w:rPr>
          <w:rStyle w:val="FootnoteAnchor"/>
          <w:rtl w:val="true"/>
        </w:rPr>
        <w:footnoteReference w:id="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يأخذ من حصى الجمار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حريز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موضعين من خارج الحرم ومن حصى الجمار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الفقيه</w:t>
      </w:r>
      <w:r>
        <w:rPr>
          <w:rStyle w:val="FootnoteAnchor"/>
          <w:rtl w:val="true"/>
        </w:rPr>
        <w:footnoteReference w:id="106"/>
      </w:r>
      <w:r>
        <w:rPr>
          <w:rFonts w:ascii="Amiri" w:hAnsi="Amiri" w:eastAsia="Amiri" w:cs="Amiri"/>
          <w:color w:val="111111"/>
          <w:sz w:val="28"/>
          <w:sz w:val="28"/>
          <w:szCs w:val="28"/>
          <w:rtl w:val="true"/>
          <w:lang w:bidi="ar-SA"/>
        </w:rPr>
        <w:t>، المنجبر ضعف الجميع بالعمل المتعضد بالتأسّي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العبادات، وقد مرّ حكمها والدليل على اعتبارها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إصابة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يُصبها لم يجزئ،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صدق رمي الجمرة مع عدم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 في حديثٍ‌،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 بحصاةٍ فوقعت في محمل فأعد مكانها، وإنْ أصابت إنساناً أو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بفعله بما يُسمّى رمياً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جملاً ثمّ وقعت على الجمار أجزأك</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إصابة الجمرة والرَّمي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لأنّ الأمر بالشيء يقتضي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كانت الحصاة في يده فصدمه إنسان آخر وأصابت الجمرة لم تكن هذه الإصابة كافية، ولو ألقاها وأصابت إنساناً أو حيواناً ثمّ حصلت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حركة الحيوان أو الإنسان كانت دخيلة في الإصابة بحيث لو لم تكن لم 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دخلها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وصحيح ابن عمّار المتقدّم، تقتضيان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إحراز الامتثال، وهو في الفرض مشكوك فيه، فيبنى على عدم الإجزاء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وضعها بكفّه في المرمى لم يجزئه، لأنّ الأمر متعلّق بالرمي فيجبُ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طرحها قال 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لأنّه لا يسمّى رمياً، وقال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لأنّه يسمّى رمياً، والحاصل أنّ الاختلاف وقع باعتبار الخلاف في صدق الاسم، فإنْ سُمّي رمياً أجزأ بلا خلافٍ‌، وإلّا لم يجزئ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يرميها بيده، فلو رماها برجله أو بفمه لم يجزئه؛ للانصراف، ولقوله عليه السلام في خبرأبي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خُذحصى الجمار بيدك اليسرى وارم باليمنى‌</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تتلاحق الحصيّات، فلو رمى بها دفعةً واحدة لم يحسب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التفريق في الرَّمي بلا خلافٍ أجده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ولعلّه كذلك، وهو الحجّة بعد الانسباق، خصوصاً مع ملاحظة الأمر بالتكبير مع كلّ حصاة، والتأسّي والسيرة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الواجب تلاحق الرَّمي، فلو أصابت المتلاحقة رمياً دفعةً واحدة أجزأت، كما جزم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تلاحق الإصابة، ففي الفرض لا يجزي، ولكن لو رمى دفعة وتلاحقا في الإصابة أجزأت، كما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إلى الأصحاب‌؟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وجهان، والأحوط رعاية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يرمى به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الرَّمي بغير الحجارة قاله علماؤنا</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هو الأمر برمي الحصى في صحيح زرارة المتقدّم</w:t>
      </w:r>
      <w:r>
        <w:rPr>
          <w:rStyle w:val="FootnoteAnchor"/>
          <w:rtl w:val="true"/>
        </w:rPr>
        <w:footnoteReference w:id="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الجمار إلّابالحصى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صغار الحجارة، الواحدة حصاة، والجمع حصيّات</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فلا يُجزي الرَّمي بغير الحجر، كما لا يجوز الرَّمي بالحَجَر الكبير، وكذا الصغير جدّاً بحيث لا يقع عليه اسم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احترز باشتراط تسميتها حجراً عن نحو الجواهر، والكُحل، والزرنيخ، والعقيق، فإنّها لا تُجزي خلافاً للخلاف، ويدخل فيه الحَجَر الكبير الذي لا يُسمّى حصاة عُرفاً، وممّن اختار جواز الرَّمي به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المخصوص أو موضعه إن لم يكن،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اسمٌ لموضع الرَّمي، وهو البناء أو موضعه ممّا يجتمع من الحصى‌، وصرّح علي بن بابويه بأنّه الأرض</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القطع باعتبار إصابة البناء مع وجوده؛ لأنّه المعروف الآن من لفظ الجمرة، ولعدم تيقّن الخروج من العهدة بدونه، أمّا مع زواله فالظاهر الاكتفاء بإصابة موضعه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6" w:name="pg11811_146354"/>
    </w:p>
    <w:p>
      <w:pPr>
        <w:pStyle w:val="BookText"/>
        <w:rPr/>
      </w:pPr>
      <w:bookmarkEnd w:id="56"/>
      <w:r>
        <w:rPr>
          <w:rFonts w:ascii="Amiri" w:hAnsi="Amiri" w:eastAsia="Amiri" w:cs="Amiri"/>
          <w:color w:val="111111"/>
          <w:sz w:val="28"/>
          <w:sz w:val="28"/>
          <w:szCs w:val="28"/>
          <w:rtl w:val="true"/>
          <w:lang w:bidi="ar-SA"/>
        </w:rPr>
        <w:t>ويستحبّ أن تكون رخوة بُرْشاً، قدر الأنملة ملتقطة لا مكسَّرة،</w:t>
      </w:r>
    </w:p>
    <w:p>
      <w:pPr>
        <w:pStyle w:val="Heading2"/>
        <w:numPr>
          <w:ilvl w:val="1"/>
          <w:numId w:val="1"/>
        </w:numPr>
        <w:rPr/>
      </w:pPr>
      <w:bookmarkStart w:id="57" w:name="__RefHeading___Toc10773148_73709187"/>
      <w:bookmarkStart w:id="58" w:name="_Toc19"/>
      <w:bookmarkEnd w:id="57"/>
      <w:r>
        <w:rPr>
          <w:rtl w:val="true"/>
        </w:rPr>
        <w:t>ما يستحبّ في الرَّمي</w:t>
      </w:r>
      <w:bookmarkEnd w:id="5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صلبة؛ لصحيح هشام بن الحكم،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الصم منها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الأصم، وهو الصلب من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فيها نقط يخالف لونها، كما نُسب</w:t>
      </w:r>
      <w:r>
        <w:rPr>
          <w:rStyle w:val="FootnoteAnchor"/>
          <w:rtl w:val="true"/>
        </w:rPr>
        <w:footnoteReference w:id="121"/>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الجوهري وغيره</w:t>
      </w:r>
      <w:r>
        <w:rPr>
          <w:rStyle w:val="FootnoteAnchor"/>
          <w:rtl w:val="true"/>
        </w:rPr>
        <w:footnoteReference w:id="1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خصوص نقط بيض</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فيه مختلط حمرة وبياضاً وغيرهما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صحيح هشام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كلّ 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الأنملة ملتقطة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أن يكون كلّ واحدة مأخوذة من الأرض منفصلة،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 ويشهد بذلك كلّه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حصى الجمار تكون مثل الأنملة، </w:t>
      </w:r>
    </w:p>
    <w:p>
      <w:pPr>
        <w:pStyle w:val="BookText"/>
        <w:rPr/>
      </w:pPr>
      <w:r>
        <w:rPr>
          <w:rFonts w:ascii="Amiri" w:hAnsi="Amiri" w:eastAsia="Amiri" w:cs="Amiri"/>
          <w:color w:val="111111"/>
          <w:sz w:val="28"/>
          <w:sz w:val="28"/>
          <w:szCs w:val="28"/>
          <w:rtl w:val="true"/>
          <w:lang w:bidi="ar-SA"/>
        </w:rPr>
        <w:t>ولا تكون صلبة، والدّعاء عند كلّ حصاة،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تأخذها سوداء ولا بيضاء ولا حمراء، خُذها كحليّة منقطة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التقط الحصى ولا تكسرنّ منهنّ شيئاً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يستحبّ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عند كلّ حصاة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ولا ترمها من أعلاها، وتقول والحصى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حصيّاتي فاحصهنّ لي، وارفعهن في عملي، ثمّ ترمي فتقول مع كلّ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ادحر عنّي الشيطان، اللّهُمَّ تصديقاً بكتابك، وعلى سُنّة نبيّك، اللّهُمَّ اجعله حجّاً مبروراً، وعملاً مقبولاً، وسعياً مشكوراً، وذنباً مغفوراً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يستحبّ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الأحداث، على المشهور بين الأصحاب، وعن المفيد</w:t>
      </w:r>
      <w:r>
        <w:rPr>
          <w:rStyle w:val="FootnoteAnchor"/>
          <w:rtl w:val="true"/>
        </w:rPr>
        <w:footnoteReference w:id="128"/>
      </w:r>
      <w:r>
        <w:rPr>
          <w:rFonts w:ascii="Amiri" w:hAnsi="Amiri" w:eastAsia="Amiri" w:cs="Amiri"/>
          <w:color w:val="111111"/>
          <w:sz w:val="28"/>
          <w:sz w:val="28"/>
          <w:szCs w:val="28"/>
          <w:rtl w:val="true"/>
          <w:lang w:bidi="ar-SA"/>
        </w:rPr>
        <w:t>والسيّد</w:t>
      </w:r>
      <w:r>
        <w:rPr>
          <w:rStyle w:val="FootnoteAnchor"/>
          <w:rtl w:val="true"/>
        </w:rPr>
        <w:footnoteReference w:id="129"/>
      </w:r>
      <w:r>
        <w:rPr>
          <w:rFonts w:ascii="Amiri" w:hAnsi="Amiri" w:eastAsia="Amiri" w:cs="Amiri"/>
          <w:color w:val="111111"/>
          <w:sz w:val="28"/>
          <w:sz w:val="28"/>
          <w:szCs w:val="28"/>
          <w:rtl w:val="true"/>
          <w:lang w:bidi="ar-SA"/>
        </w:rPr>
        <w:t>والإسكافي</w:t>
      </w:r>
      <w:r>
        <w:rPr>
          <w:rStyle w:val="FootnoteAnchor"/>
          <w:rtl w:val="true"/>
        </w:rPr>
        <w:footnoteReference w:id="130"/>
      </w:r>
      <w:r>
        <w:rPr>
          <w:rFonts w:ascii="Amiri" w:hAnsi="Amiri" w:eastAsia="Amiri" w:cs="Amiri"/>
          <w:color w:val="111111"/>
          <w:sz w:val="28"/>
          <w:sz w:val="28"/>
          <w:szCs w:val="28"/>
          <w:rtl w:val="true"/>
          <w:lang w:bidi="ar-SA"/>
        </w:rPr>
        <w:t>وجوبها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والنصوص الدالّة على مطلوبيّتها ورجحانها مستفيضة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والتباعد بمقدار عشرة أذرع إلى خمسة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ترمي الجمار على طُهر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غسّان، حميد بن مسعود، عن أبي عبد اللّه عليه السلام عن رمي الجمار على غير طهور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الجمار عندنا مثل الصفا والمروة، حيطان إن طفت بينهما على غير طهر لم يضرّك، والطهر أحبّ إليّ‌، فلا تدعه وأنت قادرٌ عليه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الواسطي،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الجمار إلّاوأنتَ طاهر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الجمار إلّاوأنتَ على طهر</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أكثر النصوص الوجوب، وجملة منها وإنْ كانت ظاهرة في الندب، إلّاأنّ كونه بنحوٍ يصلح لرفع اليد عمّا هو ظاهر في الوجوب محلّ تردّد، ولكن بعضها صريح في عدم الوجوب، كخبر أبي غسّان المنجبر ضعفه بالشهرة، فإذاً لا إشكال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المستحبّات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بمقدار عشرة أذرع إلى خمسة عشر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صحيح معاوية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فيما بينك وبين الجمرة قدر عشره أذرع أو خمسة عشر ذراعاً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المفهوم من هذه العبارة في أمثال المقام ذلك، لا التخيّير بين الأقلّ والأكثر،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والرَّمي خذفاً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يناقش فيه بعدم المعقوليّة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بابويه</w:t>
      </w:r>
      <w:r>
        <w:rPr>
          <w:rStyle w:val="FootnoteAnchor"/>
          <w:rtl w:val="true"/>
        </w:rPr>
        <w:footnoteReference w:id="135"/>
      </w:r>
      <w:r>
        <w:rPr>
          <w:rFonts w:ascii="Amiri" w:hAnsi="Amiri" w:eastAsia="Amiri" w:cs="Amiri"/>
          <w:color w:val="111111"/>
          <w:sz w:val="28"/>
          <w:sz w:val="28"/>
          <w:szCs w:val="28"/>
          <w:rtl w:val="true"/>
          <w:lang w:bidi="ar-SA"/>
        </w:rPr>
        <w:t>تقديرهما بالخُطى، وهما متقاربان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الرَّمي خذفاً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بإعجام الحروف، على المشهور شهرة عظيمة، ولم يحك الخلاف إلّاعن السيّد</w:t>
      </w:r>
      <w:r>
        <w:rPr>
          <w:rStyle w:val="FootnoteAnchor"/>
          <w:rtl w:val="true"/>
        </w:rPr>
        <w:footnoteReference w:id="136"/>
      </w:r>
      <w:r>
        <w:rPr>
          <w:rFonts w:ascii="Amiri" w:hAnsi="Amiri" w:eastAsia="Amiri" w:cs="Amiri"/>
          <w:color w:val="111111"/>
          <w:sz w:val="28"/>
          <w:sz w:val="28"/>
          <w:szCs w:val="28"/>
          <w:rtl w:val="true"/>
          <w:lang w:bidi="ar-SA"/>
        </w:rPr>
        <w:t>والحِلّي</w:t>
      </w:r>
      <w:r>
        <w:rPr>
          <w:rStyle w:val="FootnoteAnchor"/>
          <w:rtl w:val="true"/>
        </w:rPr>
        <w:footnoteReference w:id="137"/>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متفرّدات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بالحكم خبر البزنطي، عن أبي الحسن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تخذفهنّ خذفاً، وتضعها على الإبهام وتدفعها بظفر السبّابة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المحمول على الاستحباب؛ لتسالم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لعدم الوجوب بإطلاقات الأدلّة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يقاومان النص الخاص</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الخذف هو الرَّمي بأطراف الأصابع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إلى أهل اللّسان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الرَّمي بالأصابع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وغيرهما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الرَّمي من بين إصبعين،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اتّحاد هذه الثلاثة، لأنّ الرَّمي بالأصابع يكون غالباً بأطرافها كما يكون في الغالب بإصبعين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المستحبّ هو أن يرمي من طرفي السبّابة والإبهام، كما في الخبر، فيكون هذا الفرد منه مستحبّاً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ومختصره</w:t>
      </w:r>
      <w:r>
        <w:rPr>
          <w:rStyle w:val="FootnoteAnchor"/>
          <w:rtl w:val="true"/>
        </w:rPr>
        <w:footnoteReference w:id="1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تخصيصه بباطن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يستقبل هذه الجمرة ويستدبر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الإبهام،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فضلاً عن إطلاق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فيه هو الدفع بظُفر السبّابة، وهو لا يتيسّر إلّابوضعها على بطن الإبهام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من الدفع بظُفر الوسطى عن بطن الإبهام، فلا دليل عليه، والنص يخالفه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يستقبل هذه الجمرة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يكون مقابلاً لها، وهو نحو رميها من قبل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فيلزمه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يستدبر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نسبته إلى أكثر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له صحيح ابن عمّار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فارمها من قِبل وجهها ولا ترمها من أعلاها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الشيخ</w:t>
      </w:r>
      <w:r>
        <w:rPr>
          <w:rStyle w:val="FootnoteAnchor"/>
          <w:rtl w:val="true"/>
        </w:rPr>
        <w:footnoteReference w:id="165"/>
      </w:r>
      <w:r>
        <w:rPr>
          <w:rFonts w:ascii="Amiri" w:hAnsi="Amiri" w:eastAsia="Amiri" w:cs="Amiri"/>
          <w:color w:val="111111"/>
          <w:sz w:val="28"/>
          <w:sz w:val="28"/>
          <w:szCs w:val="28"/>
          <w:rtl w:val="true"/>
          <w:lang w:bidi="ar-SA"/>
        </w:rPr>
        <w:t>من أنّ النبيّ صلى الله عليه و آله رماها مستقبلاً لها مستدبر الكعبة، بل 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غيرها يستقبلها، ويجوز الرَّمي عن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w:t>
      </w:r>
      <w:r>
        <w:rPr>
          <w:rStyle w:val="FootnoteAnchor"/>
          <w:rtl w:val="true"/>
        </w:rPr>
        <w:footnoteReference w:id="166"/>
      </w:r>
      <w:r>
        <w:rPr>
          <w:rFonts w:ascii="Amiri" w:hAnsi="Amiri" w:eastAsia="Amiri" w:cs="Amiri"/>
          <w:color w:val="111111"/>
          <w:sz w:val="28"/>
          <w:sz w:val="28"/>
          <w:szCs w:val="28"/>
          <w:rtl w:val="true"/>
          <w:lang w:bidi="ar-SA"/>
        </w:rPr>
        <w:t>أنّه ورد الخبر باستدبار القبلة في الرَّمي يوم النحر واستقبالها في غيره، وهو دالّ على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غيرها يستقبلها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الرَّمي عن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والمبطون، والمُغمى عليه، ومن أشبههم من أصحاب الأعذار، للضرورة،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وعبد الرحمن بن الحجّاج، جميعاً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الكسير والمبطون يُرمى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والصبيان يُرمى عنهم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تُرمى عنه الجمار؟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يحمل إلى الجمرة ويرمى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ذلك‌؟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يُترك في منزله ويُرمى عنه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بن موسى‌،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أُغمي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عنه الجمار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يحيى بن سعيد،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سقطت عن المحمل فانكسرت ولم تقدر على رمي الجمار؟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عنها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59" w:name="pg11811_146362"/>
    </w:p>
    <w:p>
      <w:pPr>
        <w:pStyle w:val="BookText"/>
        <w:rPr/>
      </w:pPr>
      <w:bookmarkEnd w:id="59"/>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ويجب بعد الرَّمي الذبح مرتّباً</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0773150_73709187"/>
      <w:bookmarkStart w:id="61" w:name="_Toc20"/>
      <w:bookmarkEnd w:id="60"/>
      <w:r>
        <w:rPr>
          <w:rtl w:val="true"/>
        </w:rPr>
        <w:t>وجوب كون الذبح بعد الرَّمي</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كتاباً وسُنّةً كما ستمرّ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بعد الرَّمي الذبح 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172"/>
      </w:r>
      <w:r>
        <w:rPr>
          <w:rFonts w:ascii="Amiri" w:hAnsi="Amiri" w:eastAsia="Amiri" w:cs="Amiri"/>
          <w:color w:val="111111"/>
          <w:sz w:val="28"/>
          <w:sz w:val="28"/>
          <w:szCs w:val="28"/>
          <w:rtl w:val="true"/>
          <w:lang w:bidi="ar-SA"/>
        </w:rPr>
        <w:t>في أحد قوليه والأكثر، ولكن عن الشيخ</w:t>
      </w:r>
      <w:r>
        <w:rPr>
          <w:rStyle w:val="FootnoteAnchor"/>
          <w:rtl w:val="true"/>
        </w:rPr>
        <w:footnoteReference w:id="173"/>
      </w:r>
      <w:r>
        <w:rPr>
          <w:rFonts w:ascii="Amiri" w:hAnsi="Amiri" w:eastAsia="Amiri" w:cs="Amiri"/>
          <w:color w:val="111111"/>
          <w:sz w:val="28"/>
          <w:sz w:val="28"/>
          <w:szCs w:val="28"/>
          <w:rtl w:val="true"/>
          <w:lang w:bidi="ar-SA"/>
        </w:rPr>
        <w:t>في قوله الآخر، والعُمّاني</w:t>
      </w:r>
      <w:r>
        <w:rPr>
          <w:rStyle w:val="FootnoteAnchor"/>
          <w:rtl w:val="true"/>
        </w:rPr>
        <w:footnoteReference w:id="174"/>
      </w:r>
      <w:r>
        <w:rPr>
          <w:rFonts w:ascii="Amiri" w:hAnsi="Amiri" w:eastAsia="Amiri" w:cs="Amiri"/>
          <w:color w:val="111111"/>
          <w:sz w:val="28"/>
          <w:sz w:val="28"/>
          <w:szCs w:val="28"/>
          <w:rtl w:val="true"/>
          <w:lang w:bidi="ar-SA"/>
        </w:rPr>
        <w:t>والحلبي</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معظم الأصحاب، وأسنده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إلى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وجوب كون الذبح بعد الرَّمي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الأعرج،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بهنّبليل، ولا تفض بهنّ حتّيتقف بهنّ بجمع، ثمّ أفض بهنّ حتّى تأتي الجمرة العظمى فيرمين الجمرة، فإنْلم يكن عليهن ذبح فليأخذن من شعورهن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فليرمِ الجمرة ثمّ ليمضِ وليأمر من يذبح عنه</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الجمرة فاشتر هديك</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أصحابنا رمى الجمرة وحَلَق قبل أن يذبح‌؟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عليهما السلام لمّا كان يوم النحر أتاه طوائف من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ذبحنا من قبل أن نرمي، وحلقنا من قبل أن نذبح، فلم يبق شيءٌ ممّا ينبغي أن يقدّموه إلّاأخّروه، ولا شيء ممّا ينبغي أن يؤخّروه إلّاقدّموه‌؟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ولا حرج</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الجمع بين الطائفتين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الثانية على صورة الجهل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الأُولى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الثانية على إرادة عدم بطلان الحَجّ‌، وعدم الكفّارة، والأولى على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لتخصيص الثانية بالجاهل والناسي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يجمع بين الطائفتين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2" w:name="pg11811_146364"/>
    </w:p>
    <w:p>
      <w:pPr>
        <w:pStyle w:val="BookText"/>
        <w:rPr/>
      </w:pPr>
      <w:bookmarkEnd w:id="62"/>
      <w:r>
        <w:rPr>
          <w:rFonts w:ascii="Amiri" w:hAnsi="Amiri" w:eastAsia="Amiri" w:cs="Amiri"/>
          <w:color w:val="111111"/>
          <w:sz w:val="28"/>
          <w:sz w:val="28"/>
          <w:szCs w:val="28"/>
          <w:rtl w:val="true"/>
          <w:lang w:bidi="ar-SA"/>
        </w:rPr>
        <w:t>وهو الهَدْي على المتمتّع خاصّة في الفرض والنفل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في نفي اللّزوم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الجمع بالحمل على الاستحباب</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10773152_73709187"/>
      <w:bookmarkStart w:id="64" w:name="_Toc21"/>
      <w:bookmarkEnd w:id="63"/>
      <w:r>
        <w:rPr>
          <w:rtl w:val="true"/>
        </w:rPr>
        <w:t>وجوب الهَدْي على المتمتّع</w:t>
      </w:r>
      <w:bookmarkEnd w:id="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فيمن يجبُ عليه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الهَدْي على المتمتّع خاصّة في الفرض والنفل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الهَدْي على المتمتّع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اختصاصه بالفرض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الإجماع،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 المسلمون كافّة على وجوب الهَدْي على المتمتّع بالعُمرة إلى الحَجّ‌</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شاهد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 سَبْعَةٍ إِذا رَجَعْتُمْ تِلْكَ عَشَرَةٌ كامِلَةٌ ذلِكَ لِمَنْ لَمْ يَكُنْ أَهْلُهُ حاضِرِي اَلْمَسْجِدِ اَلْحَرامِ‌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في أشهر الحَجّ ثمّ أقام بمكّة حتّى يحضر الحَجّ من قابل فعليه شاة</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في المتمتّع،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وأوسطه بقرة وآخره شاة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في المتعة شاة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المتواترة الواردة عنهم عليهم السلام بألسنة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إطلاق الأخبار والآية؛ لعدم اختصاصها بمن أتاها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طفحت كلماتهم بأنّه لا يجبُ الهَدْي على غير المتمتّع، مُعتمراً كان أو حاجّاً، مفترضاً أو متنفّلاً، مفرداً أو قارناً إلّاما يسوقه القارن عند الإحرام، وتكرّر في كلماتهم دعوى الإجماع عليه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الأعرج،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تمتّع في غير أشهر الحَجّ ثمّ جاور بمكّة حتّى يحضر الحَجّ‌، فليس عليه دم، إنّما هي حجّة مفردة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وللمولى الزام المملوك بالصوم أو أن يهدي عنه فان عتق قبل أحد الموقفين لزمه الهَدْي مع القدرة وإلّا 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 عن أبي عبد اللّه عليه السلام عن المفرد،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هدي، ولا أضحية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في بعض الأخبار</w:t>
      </w:r>
      <w:r>
        <w:rPr>
          <w:rStyle w:val="FootnoteAnchor"/>
          <w:rtl w:val="true"/>
        </w:rPr>
        <w:footnoteReference w:id="190"/>
      </w:r>
      <w:r>
        <w:rPr>
          <w:rFonts w:ascii="Amiri" w:hAnsi="Amiri" w:eastAsia="Amiri" w:cs="Amiri"/>
          <w:color w:val="111111"/>
          <w:sz w:val="28"/>
          <w:sz w:val="28"/>
          <w:szCs w:val="28"/>
          <w:rtl w:val="true"/>
          <w:lang w:bidi="ar-SA"/>
        </w:rPr>
        <w:t>من وجوب الهَدْي على غير المتمتّع محمولٌ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وللمولى إلزام المملوك بالصوم، أو أن يهدي عنه، فإن أعتق قبل أحد الموقفين لزمه الهَدْي مع القدرة وإلّا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والنصوص دالّة عليه</w:t>
      </w:r>
      <w:r>
        <w:rPr>
          <w:rStyle w:val="FootnoteAnchor"/>
          <w:rtl w:val="true"/>
        </w:rPr>
        <w:footnoteReference w:id="191"/>
      </w:r>
      <w:r>
        <w:rPr>
          <w:rFonts w:ascii="Amiri" w:hAnsi="Amiri" w:eastAsia="Amiri" w:cs="Amiri"/>
          <w:color w:val="111111"/>
          <w:sz w:val="28"/>
          <w:sz w:val="28"/>
          <w:szCs w:val="28"/>
          <w:rtl w:val="true"/>
          <w:lang w:bidi="ar-SA"/>
        </w:rPr>
        <w:t>، ولا يهمّنا تفصيل القول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65" w:name="pg11811_146367"/>
    </w:p>
    <w:p>
      <w:pPr>
        <w:pStyle w:val="BookText"/>
        <w:rPr/>
      </w:pPr>
      <w:bookmarkEnd w:id="65"/>
      <w:r>
        <w:rPr>
          <w:rFonts w:ascii="Amiri" w:hAnsi="Amiri" w:eastAsia="Amiri" w:cs="Amiri"/>
          <w:color w:val="111111"/>
          <w:sz w:val="28"/>
          <w:sz w:val="28"/>
          <w:szCs w:val="28"/>
          <w:rtl w:val="true"/>
          <w:lang w:bidi="ar-SA"/>
        </w:rPr>
        <w:t>وتجبُ فيه النيّة، وذبحه بمنى</w:t>
      </w:r>
    </w:p>
    <w:p>
      <w:pPr>
        <w:pStyle w:val="Heading2"/>
        <w:numPr>
          <w:ilvl w:val="1"/>
          <w:numId w:val="1"/>
        </w:numPr>
        <w:rPr/>
      </w:pPr>
      <w:bookmarkStart w:id="66" w:name="__RefHeading___Toc10773154_73709187"/>
      <w:bookmarkStart w:id="67" w:name="_Toc22"/>
      <w:bookmarkEnd w:id="66"/>
      <w:r>
        <w:rPr>
          <w:rtl w:val="true"/>
        </w:rPr>
        <w:t>وجوب ذبح الهَدْي بمنى</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الذبح من العبادات، ذكروا ذلك على وجه إرسال المسلّمات، واعتبارها فيها من الواضحات، ويعتبرُ فيها زائداً على الإرادة المحرّكة ونيّة القربة، قصد كونه هدي التمتّع مثلاً؛ لأنّ جهات إراقة الدّم متعدّدة فلا يتخلّص المذبوح هَدْياً إلّابالقصد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إبراهيم الكرخي،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قدم بهديه مكّة في العشر؟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هَدْياً واجباً فلاينحره إلّابمنى، وإنْ كان ليس بواجبٍ فلينحره بمكّة إنْ شاء</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عبد الأعلى،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هدي إلّامن الإبل، ولا ذبح إلّا بمنى</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يضلّ هديه فوجده رجل، آخر فينحره‌؟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نحره بمنى فقد أجزأ عن صاحبه الذي ضلّ عنه، وإنْ كان نحره في غير منى لم يُجزئ عن صاحبه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وبإزائها خبران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 ذبح الإمام عليه السلام بمكّة، وهو صحيح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أنكروا عليك أنّك ذبحت هَديك في منزلك بمكّة‌؟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مكّة كلّها منحر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فعل الإمام عليه السلام قضيّةٌ في واقعة، ولعلّه كان الهَدْي مندوباً، وقوله عليه السلام يدلّ على أنّ مكّة منحر بالنسبة إلى ذلك الهَدْي وشبهه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يذبح بمنى حتّى زار البيت، فاشترى بمكّة ثمّ ذبح‌؟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أجزأ عنه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ذلك ليس ظاهراً في الذبح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الإنصاف أنّ منع دلالتهما على جواز الذبح بمكّة مكابرة، سيّما الأوّل، فإنّه وإنْ كان في موردٍ خاص إلّاأنّ عموم التعليل يشهد بذلك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بحسب النصوص جواز الذبح بمكّة، ولكن لعدم إفتاء الأصحاب به ينبغي رعاية الاحتياط بالذبح بمنى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68" w:name="pg11811_146369"/>
    </w:p>
    <w:p>
      <w:pPr>
        <w:pStyle w:val="BookText"/>
        <w:rPr/>
      </w:pPr>
      <w:bookmarkEnd w:id="68"/>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10773156_73709187"/>
      <w:bookmarkStart w:id="70" w:name="_Toc23"/>
      <w:bookmarkEnd w:id="69"/>
      <w:r>
        <w:rPr>
          <w:rtl w:val="true"/>
        </w:rPr>
        <w:t>وجوب ذبح الهَدْي يوم النحر</w:t>
      </w:r>
      <w:bookmarkEnd w:id="70"/>
    </w:p>
    <w:p>
      <w:pPr>
        <w:pStyle w:val="BookText"/>
        <w:rPr/>
      </w:pPr>
      <w:r>
        <w:rPr>
          <w:rFonts w:ascii="Amiri" w:hAnsi="Amiri" w:eastAsia="Amiri" w:cs="Amiri"/>
          <w:color w:val="111111"/>
          <w:sz w:val="28"/>
          <w:sz w:val="28"/>
          <w:szCs w:val="28"/>
          <w:rtl w:val="true"/>
          <w:lang w:bidi="ar-SA"/>
        </w:rPr>
        <w:t>الثالث من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قول علمائنا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عدم تقديمه على يوم النحر، وأمّا تأخيره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صرّح جماعة بجوازه، ومنهم من قال بجواز تأخيره اختياراً إلى آخر ذي الحجّة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بل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بجواز تأخيره اختياراً إلى ثلاثة أيّام بعد يوم النحر،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 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جواز تأخيره عن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الأقوال، لا خلاف بينهم في أنّه لو أخّره إلى آخر ذي الحجّة أجزأه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نصوص الباب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تعيّن يوم النحر، وهو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بعد الاتّفاق على أنّه صلى الله عليه و آله ذبحه يوم النحر، والنصوص التي مرّت في الرخصة للنساء والخائف ونحوه المشتملة على الأمر لهنّ بالتوكيل في الذبح إن خفن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التأخير إلى آخر ذي الحجّة، وهي مطلقات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مايدلّ عليجواز التأخير إلى آخر ذي الحجّة، وعدم جواز التأخير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متمتّعٍ يجد الثمن ولا يجد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أهل مكّة، ويأمر من يشتري له ويذبح عنه، وهو يجزي عنه، فإنْ مضى ذو الحجّة أخّر ذلك إلى قابل من ذي الحجّة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النضر بن قرواش،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الفرض لا يذبح عنه إلّافي ذي الحجّة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وقته أربعة أيّام، كصحيح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الأضحى كم هو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موثّق الساباطي عن الإمام الصادق عليه السلام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ثلاثة أيّام، كخبر منصور بن حازم،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بمنى ثلاثة أيّام، فمن أراد الصوم لم يصم حتّى تمضي الثلاثة الأيّام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الأسدي</w:t>
      </w:r>
      <w:r>
        <w:rPr>
          <w:rStyle w:val="FootnoteAnchor"/>
          <w:rtl w:val="true"/>
        </w:rPr>
        <w:footnoteReference w:id="212"/>
      </w:r>
      <w:r>
        <w:rPr>
          <w:rFonts w:ascii="Amiri" w:hAnsi="Amiri" w:eastAsia="Amiri" w:cs="Amiri"/>
          <w:color w:val="111111"/>
          <w:sz w:val="28"/>
          <w:sz w:val="28"/>
          <w:szCs w:val="28"/>
          <w:rtl w:val="true"/>
          <w:lang w:bidi="ar-SA"/>
        </w:rPr>
        <w:t>، وهذه جميع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تدلّ على ما استدلّ بها له؛ فإنّه يرد على 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وإن نحر يوم النحر، إلّاأنّه لا يعلم كون ذبحه في ذلك اليوم نُسُكاً، ضرورة احتياج الذبح إلى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توكيل النساء في الذبح فلا تدلّ على عدم جواز التأخير؛ إذ يمكن أن يكون جائزاً ويجوز التوكيل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 إطلاقها بغيرها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بينها وبين الطائفة الرابعة يقتضي حملها على إرادة أيّام النحر التي يصام بعدها، كما صرّح به في خبر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أيّام النحر بمنى أربعة أيّام، وللمعذور إلى آخر ذي الحجّة، والمختار إن أخّر عن الأربعة أثم، ولكن يُجزي عنه إلى آخر ذي الحجّة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اللّيالي المتخلّلة لأيّام النحر قال أكثر فقهاء الجمهور إنّه يجزي فيها ذبح الهَدْي؛ لأنّ هاتين اللّيلتين داخلتان في مدّة الذبح، فجاز الذبح فيها كالأيّام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يَذْكُرُوا اِسْمَ اَللّهِ فِي أَيّامٍ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1" w:name="pg11811_146372"/>
    </w:p>
    <w:p>
      <w:pPr>
        <w:pStyle w:val="BookText"/>
        <w:rPr/>
      </w:pPr>
      <w:bookmarkEnd w:id="71"/>
      <w:r>
        <w:rPr>
          <w:rFonts w:ascii="Amiri" w:hAnsi="Amiri" w:eastAsia="Amiri" w:cs="Amiri"/>
          <w:color w:val="111111"/>
          <w:sz w:val="28"/>
          <w:sz w:val="28"/>
          <w:szCs w:val="28"/>
          <w:rtl w:val="true"/>
          <w:lang w:bidi="ar-SA"/>
        </w:rPr>
        <w:t>وعدم المشاركة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مَعْلُوماتٍ‌</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واللّيالي تدخل في اسم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قدس سره بالمنع من ذلك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ذبح ليالي التشريق فالأشبه الجواز، وإن منعناه فهو مقيّدبالاختيار، فيجوز مع الاضطرار، نعم يكره اختياراً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رحمه الله من منع شمول الأيّام لليالي لا إشكال فيه، ولكن لا يبعد دعوى ظهور جعل مدّة من الزمان ظرفاً للشيء كونها ظرفاً له بنحو الاستمرار، فيدخل اللّيالي المتوسّطة، ولكن الاحتياط لا يُترك، نعم لا ريب في جوازه للخائف للنصوص الدالّة عليه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10773158_73709187"/>
      <w:bookmarkStart w:id="73" w:name="_Toc24"/>
      <w:bookmarkEnd w:id="72"/>
      <w:r>
        <w:rPr>
          <w:rtl w:val="true"/>
        </w:rPr>
        <w:t>عدم إجزاء الهَدْي إلّاعن واحد</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الواجبات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المشاركة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وهو في غير حال الضرورة من الواضحات، فإنّ كلّ فرد مأمور بالهَدْي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حال الضرورة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فالأشهر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أنّه لا يجزي واحد عن متعدّد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في الهَدْي الواجب عند الضرورة الواحد عن خمسة، وعن سبعة، وعن سبعين، ويجزي عنهم كانوا متّفقين في النُسُك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الإجزاء عندالضرورة عن الكثير دون الاختيار</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أقوالٌ أُخر مختلفة كاختلاف النصوص</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إجزاء الواحد إلّاعن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البدنة والبقرة إلّاعن واحدٍ بمنى</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البقرة أو البدنة في الأمصار عن سبعة، ولا تجزي بمنى إلّاعن واحد</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الإجزاء عن المتعدّد مطلقاً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البدنة والبقرة يُضحّى بها تجزي عن سبعة إذا اجتمعوا من أهل بيتٍ واحد ومن غيرهم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أبي زياد، عنه عليه السلام،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 الجذعة تجزي عن ثلاثة من أهل بيتٍ واحد، والمسنّة تجزي عن سبعة متفرّقين، والجزور يجزي عن عشرة متفرّقين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التفصيل بين الواجب وغيره، كصحيح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النفر تُجزيهم البقرة‌؟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الهَدْي فلا، وأمّا في الأضحى فنعم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عن المتعدّد في صورةٍ الضرورة، كصحيح عبد الرحمن بن الحجّاج،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قومٍ غَلَت عليهم الأضاحي وهم متمتّعون، وهم مترافقون، وليسوا بأهل بيتٍ واحد، وقد اجتمعوا في مسيرهم، ومضربهم واحد، ألَهُم أنْ يذبحوا بقرة‌؟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 إلّامن ضرورة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في الجمع بين النصوص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الجواز على ما لا يكون واجباً، ونصوص المنع على الواجب، ويشهد بهذا الجمع الطائفة الثالثة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الجواز على حال الضرورة، ونصوص المنع على حال الاختيار،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الطائفة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74" w:name="pg11811_146375"/>
    </w:p>
    <w:p>
      <w:pPr>
        <w:pStyle w:val="BookText"/>
        <w:rPr/>
      </w:pPr>
      <w:bookmarkEnd w:id="74"/>
      <w:r>
        <w:rPr>
          <w:rFonts w:ascii="Amiri" w:hAnsi="Amiri" w:eastAsia="Amiri" w:cs="Amiri"/>
          <w:color w:val="111111"/>
          <w:sz w:val="28"/>
          <w:sz w:val="28"/>
          <w:szCs w:val="28"/>
          <w:rtl w:val="true"/>
          <w:lang w:bidi="ar-SA"/>
        </w:rPr>
        <w:t>وأن يكون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الثاني، قائلاً على أوّلهما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في صحيحة عبد الرحمن</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ولعلّ منشأه التصريح فيها بأنّهم متمتّعون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كونهم متمتّعين لا ينافي السؤال عن حكم غير الواجب، وعليه فلا معارض لظهور الأضاحي في غير الهَدْي، ويؤيّده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ذلك إلّامن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المُشعِر بجواز الشركة في حال الاختيار، وعليه فالجمع الأوّل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الهَدْي الواجب لا يجوزُ الشركة فيه، فلو تعذّر ينتقل الفرض الى البدل بنص الآية الكريمة، وأمّا غير الواجب فيجوز فيه الشركة</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0773160_73709187"/>
      <w:bookmarkStart w:id="76" w:name="_Toc25"/>
      <w:bookmarkEnd w:id="75"/>
      <w:r>
        <w:rPr>
          <w:rtl w:val="true"/>
        </w:rPr>
        <w:t>وجوب كون الهَدْي من النعم</w:t>
      </w:r>
      <w:bookmarkEnd w:id="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جنس الهَدْي، وفي سنّه، ووصفه، وعدده، ومصرفه، فهاهنا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المتمتّع‌؟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الهَدْي‌؟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وأوسطه بقرة وآخره شاة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77" w:name="pg11811_146376"/>
    </w:p>
    <w:p>
      <w:pPr>
        <w:pStyle w:val="BookText"/>
        <w:rPr/>
      </w:pPr>
      <w:bookmarkEnd w:id="77"/>
      <w:r>
        <w:rPr>
          <w:rFonts w:ascii="Amiri" w:hAnsi="Amiri" w:eastAsia="Amiri" w:cs="Amiri"/>
          <w:color w:val="111111"/>
          <w:sz w:val="28"/>
          <w:sz w:val="28"/>
          <w:szCs w:val="28"/>
          <w:rtl w:val="true"/>
          <w:lang w:bidi="ar-SA"/>
        </w:rPr>
        <w:t>ثنيّاً قد دخل في السادسة إنْ كان من البدن، وفي الثانية إنْ كان من البقر والغنم، ويجزي من الضأن الجذع 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استمتعت بالعُمرة إلى الحَجّ‌، فإنّ عليك الهَدْي، فما استيسر من الهَدْي إمّا جزور وإمّا بقرة وإمّا شاة، وإنْ لم تقدر فعليك الصيام</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عن المفسّرين،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لِيَذْكُرُوا اِسْمَ اَللّهِ عَلى ما رَزَقَهُمْ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من أنّها الثلاثة المزبورة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وكونه المعهود والمأثور من فعل النبيّ صلى الله عليه و آله والأئمّة عليهم السلام والصحابة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وأقلّه واحد ممّا ذكر، ولا حَدّ لأكثره، فقد نحر النبيّ صلى الله عليه و آله ستّاً وستّين بدنة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10773162_73709187"/>
      <w:bookmarkStart w:id="79" w:name="_Toc26"/>
      <w:bookmarkEnd w:id="78"/>
      <w:r>
        <w:rPr>
          <w:rtl w:val="true"/>
        </w:rPr>
        <w:t>اعتبار السن في الهَدْي</w:t>
      </w:r>
      <w:bookmarkEnd w:id="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 فالمشهور اعتبار أن يكون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ثنيّاً قد دخل في السادسة إنْ كان من البدن، وفي الثانية إنْ كان من البقر والغنم، ويجزي من الضأن الجذع 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الظاهر عدم الخلاف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كونه ثنيّاً في غير الضأن، وفيه يكفي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 أبي عبد اللّه عليه السلام عن الإمام علي عليه 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 من الإبل والثنية من البقر والثنية من المعز والجذعة من الضأن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الضأن الجذع، ولا يجزي من المعز إلّاالثنيّ‌</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حسن الحلبي، عن الإمام الصادق عليه السلام في أسنان الأضاحي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البقر فلا يضرّك بأيّ أسنانها ضحيت، وأمّا الإبل فلا يصلح إلّاالثنيّ فما فوق</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فهو في غير الهَدْي،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الذي أفاده المصنّف من أنّ الثنيّ من الإبل ما كَمُل له خمس سنين ودخل في السادسة، والثنيّ من البقر والغنم ما دخل في الثانية، والجذع من الضأن ما كَمُل له سنة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منه لا خلاف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مشهورٌ بين الأصحاب، وعن جماعة</w:t>
      </w:r>
      <w:r>
        <w:rPr>
          <w:rStyle w:val="FootnoteAnchor"/>
          <w:rtl w:val="true"/>
        </w:rPr>
        <w:footnoteReference w:id="241"/>
      </w:r>
      <w:r>
        <w:rPr>
          <w:rFonts w:ascii="Amiri" w:hAnsi="Amiri" w:eastAsia="Amiri" w:cs="Amiri"/>
          <w:color w:val="111111"/>
          <w:sz w:val="28"/>
          <w:sz w:val="28"/>
          <w:szCs w:val="28"/>
          <w:rtl w:val="true"/>
          <w:lang w:bidi="ar-SA"/>
        </w:rPr>
        <w:t xml:space="preserve">أنّه ما دخل في الثالثة،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0" w:name="pg11811_146378"/>
    </w:p>
    <w:p>
      <w:pPr>
        <w:pStyle w:val="BookText"/>
        <w:rPr/>
      </w:pPr>
      <w:bookmarkEnd w:id="80"/>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مشهورٌ بين الأصحاب، وهناك أقوالٌ أُخر، فإنْ لم يثبت شيءٌ من الأقوال فاللّازم الاقتصار على الأعلى سناً؛ لقاعدة الاشتغال</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10773164_73709187"/>
      <w:bookmarkStart w:id="82" w:name="_Toc27"/>
      <w:bookmarkEnd w:id="81"/>
      <w:r>
        <w:rPr>
          <w:rtl w:val="true"/>
        </w:rPr>
        <w:t>اعتبار كون الهَدْي تامّاً</w:t>
      </w:r>
      <w:bookmarkEnd w:id="8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الهَدْي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تامّ الأعضاء خالياً عن العيب، فلا يُجزي الناقص والمعيب، بلا خلافٍ فيه في الجملة، بل هو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يقتضي البحث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هناك ما يدلّ على هذه الكبرى الكليّة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ورد فيه بالخصوص النص الخاص، وبيان ما يستفاد منه في كلّ مورد وما يتفرّع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جملة من التنبيهات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لعدم إجزاء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الأضحية عوراء، فلا يعلم عورها إلّابعد شرائها، هل تُجزي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إلّاأن يكون هَدْياً واجباً فإنّه لا يجوز ناقصاً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ذلك عدم إجزاء الناقص إلّاما خرج بالدليل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يشتري هَدْياً فكان </w:t>
      </w:r>
    </w:p>
    <w:p>
      <w:pPr>
        <w:pStyle w:val="BookText"/>
        <w:rPr/>
      </w:pPr>
      <w:r>
        <w:rPr>
          <w:rFonts w:ascii="Amiri" w:hAnsi="Amiri" w:eastAsia="Amiri" w:cs="Amiri"/>
          <w:color w:val="111111"/>
          <w:sz w:val="28"/>
          <w:sz w:val="28"/>
          <w:szCs w:val="28"/>
          <w:rtl w:val="true"/>
          <w:lang w:bidi="ar-SA"/>
        </w:rPr>
        <w:t>به عيبٌ عوراً وغيره‌؟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فقد أجزأ عنه، وإنْ لم يكن نَقَد ثمنه ردّه واشتري غيره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المعيب هو الناقص، فإنّ العيب هو النقص عن الخلقة الأصليّة، وعليه فليس لنا كبريان إحداهما عدم إجزاء الناقص، والاُخرى عدم إجزاء المعيب، كي نحتاج إلى الاستدلال للثانية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النص بأنواع العيوب في جملةٍ من الموارد،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العوراء، والعرجاء، والمريضة البيّن مرضها، والكبيرة التي لا تنقى</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وقال الكحلاني من العامّة في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والكبيرة التي لا تُنْقِي، بضمّ المثنّاة الفوقيّة وإسكان النون وكسر القاف، أي التي لا نِقْىَ لها بكسر النون وإسكان القاف، وهو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وسبقه في ذلك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11/100</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الموافق لما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وفسرها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بالمهزولة التي لا مخ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والمكسور قرنها الداخل، ومقطوعة الإذن، والخصي، والمهزولة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الأربع الأُولى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اتّفاق العلماء على عدم إجزاء شيء منها، واستدلّ له بما رواه البراء بن عازب،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فينا رسول اللّه صلى الله عليه و آله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تجوز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 البيّن عورها، والمريضة البيّن مرضها، والعرجاء البيّن عرجها، والكسيرة التي لا تنقى</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وضعفه منجبرٌ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بالعرجاء بيّن عرجها، ولا بالعوراء بيّن عورها، ولا بالعجفاء، ولا بالخرقاء، ولا بالجذعاء، ولا بالعضباء</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المهزولة، والخرقاء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المخروقة الأذُن أو التي في أذنها ثقب مستدير، والجذعاء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 والمراد بها هنا المقطوعة الأذُن، والعضباء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القرن الداخل أو مشقوقة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كلام الأصحاب يقتضي عدم الفرق في العور بين كونه بيّناً كانخساف العين وغيره كحصول البياض عليها، وبهذا التعميم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العرج فاعتبر الأصحاب فيه كونه بيِّناً كما ورد في رواية السكوني، وفسّروا البيّن بأنّه الفاحش الذي يمنعها السير مع الغنم، ومشاركتهن في العلف والمرعى فتهزل، ومقتضى صحيحة عليّ بن جعفر عليه السلام عدم إجزاء الناقص من الهَدْي مطلقاً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السكوني أخصّ من الصحيح، فيقيّد إطلاقه به كما هي القاعدة المطردة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المطلق على المقيّد إنّما هو في المتخالفين، وأمّا المتوافقان كما في المقام فلا يحمل المطلق على المقيّد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الناقص على مطلق العرج عرفاً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العور والعرج بعد وحدة الدليل، حتّى من حيث القيد حتّى يصحّ أن يقيّد العرج بالبين دون 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وقع الاتّفاق على الصفات الأربع المتقدّمة، كذلك وقع على ما فيه نقص أكثر من هذه العيوب كالعمى 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علي بن جعفر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التي انكسر قرنها الداخل، وهو الأبيض الذي في وسط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لعدم إجزائها في الهَدي، وإجزاء ما كسر قرنها الخارج، وإنْ صدق عليه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الأضحية يكسر قرنها؟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القرن الداخل صحيحاً فهو يجزي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جريان الحكمين في المقطوع القرن؛ لصحيحٍ آخر لجميل، عنه عليه السلام، أنّه قال في المقطوع القرن أو المكسور القرن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القرن الداخل صحيحاً فلا بأس، وإنْ كان الظاهر الخارج مقطوعاً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شيخنا محمّدبن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من القرن الداخل ثُلثاه وبقي ثُلثه فلا بأس بأن يضحّي به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وردّه جماعة من متأخّري الأصحاب</w:t>
      </w:r>
      <w:r>
        <w:rPr>
          <w:rStyle w:val="FootnoteAnchor"/>
          <w:rtl w:val="true"/>
        </w:rPr>
        <w:footnoteReference w:id="254"/>
      </w:r>
      <w:r>
        <w:rPr>
          <w:rFonts w:ascii="Amiri" w:hAnsi="Amiri" w:eastAsia="Amiri" w:cs="Amiri"/>
          <w:color w:val="111111"/>
          <w:sz w:val="28"/>
          <w:sz w:val="28"/>
          <w:szCs w:val="28"/>
          <w:rtl w:val="true"/>
          <w:lang w:bidi="ar-SA"/>
        </w:rPr>
        <w:t>بمخالفته لمقتضى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المقطوعة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بإسناد له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الأضاحي إذا كانت الأذُن مشقوقة أو مشقوقة أو مثقوبة بسمة‌؟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منها مقطوعاً فلا بأس</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الضحيّة تكون الأذُن مشقوقة‌؟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شقّها وسماً فلا بأس، وإنْ كان شقّاً فلا يصلح</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سلمة أبي حفص، عنه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يكره التشريم في الآذان والخرم، ولا يرى بأساً إنْ كان ثقب في موضع المواسم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المجموع أنّ المانع هو خصوص القطع، وأمّا مجرّد الشقّ أو الثقب فليس بمانع، وبها يقيّد إطلاق صحيح علي بن جعفر عليه السلام إن صدق النقص على الشق أو الثقب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قطعوا بأنّ الصمعاء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الفاقدة الأذُن 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كما أنّ الجماء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يخلق لها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 أيضاً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يصدق الناقص عليهما يشهد لأجزائهما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وإطلاق الأدلّة بعد عدم شمول نصوص المنع لهما، وإنْ صدق يقيّد إطلاق الصحيح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استقرب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إجزاء البتراء، وهي التي قطعت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59"/>
      </w:r>
      <w:r>
        <w:rPr>
          <w:rFonts w:ascii="Amiri" w:hAnsi="Amiri" w:eastAsia="Amiri" w:cs="Amiri"/>
          <w:color w:val="111111"/>
          <w:sz w:val="28"/>
          <w:sz w:val="28"/>
          <w:szCs w:val="28"/>
          <w:rtl w:val="true"/>
          <w:lang w:bidi="ar-SA"/>
        </w:rPr>
        <w:t>البأس عنه، وهو كذلك؛ لعدم صدق الناقص عليه عرفا، والأصل والإطلاق يقتضيان الإجزاء، ولا يهمّنا النزاع في أنّ الصمّاء خصوص الفاقدة صغرى الأذُن، أم تعمّ فاقدة الأذُن بعد أنّ المجمعين صرّحوا بأنّ مرادهم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الخصيّ من 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عدم إجزائه،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كصحيح عبد الرحمن بن الحجّاج،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الهَدْي، فلمّا ذبحه إذا هو خصيّ مجبوب، ولم يكن يعلم أنّ الخصي لا يُجزي في الهَدْي، هل يجزيه أم يعيده‌؟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إلّاأن يكون لا قوّة به عليه</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اختصاص المنع بمسلول الخصية، وأمّا المرضوض عروق الخصيتين حتّى تفسد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 ويشهد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معاوية بن عمّار،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فحلاً سميناً للمتعة، فإن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تجد فموجوءاً، فإنْ لم تجد فمن فحولة المعز، فإنْ لم تجد فنعجة، وإنْ لم تجد فما استيسر من الهَدي</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والفحل من الضأن خيرٌ من الموجوء، والموجوءُ خيرٌ من النعجة، والنعجة خيرٌ من المعز</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بصير،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المرضوض أحبّ إليَّ من النعجة وإنْ كان خصياً فالنعجة أحبّ‌</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فيجزي المرضوض وإنْ صدق عليه الناقص والخصيّ‌، وقد دلّ الدليل على عدم إجزائهما، لأنّه يقيّد إطلاقهما حينئذٍ بالأخبار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إجزاء الخصي إذا تعذّر غيره، واستدلّ لهم بصحيح عبد الرحمن بن الحجّاج المتقدّم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الخصي يضحى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لا يكون غيره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3" w:name="pg11811_146385"/>
    </w:p>
    <w:p>
      <w:pPr>
        <w:pStyle w:val="BookText"/>
        <w:rPr/>
      </w:pPr>
      <w:bookmarkEnd w:id="83"/>
      <w:r>
        <w:rPr>
          <w:rFonts w:ascii="Amiri" w:hAnsi="Amiri" w:eastAsia="Amiri" w:cs="Amiri"/>
          <w:color w:val="111111"/>
          <w:sz w:val="28"/>
          <w:sz w:val="28"/>
          <w:szCs w:val="28"/>
          <w:rtl w:val="true"/>
          <w:lang w:bidi="ar-SA"/>
        </w:rPr>
        <w:t>غير 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خبر أبي بصير في الأضحية، والصحيح يقيّد الجواز بعدم قدرة المكلّف على غيره لا على تعذّر غيره، وسيأتي الكلام في التنبيهات</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0773166_73709187"/>
      <w:bookmarkStart w:id="85" w:name="_Toc28"/>
      <w:bookmarkEnd w:id="84"/>
      <w:r>
        <w:rPr>
          <w:rtl w:val="true"/>
        </w:rPr>
        <w:t>عدم إجزاء المهزول</w:t>
      </w:r>
      <w:bookmarkEnd w:id="8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272"/>
      </w:r>
      <w:r>
        <w:rPr>
          <w:rFonts w:ascii="Amiri" w:hAnsi="Amiri" w:eastAsia="Amiri" w:cs="Amiri"/>
          <w:color w:val="111111"/>
          <w:sz w:val="28"/>
          <w:sz w:val="28"/>
          <w:szCs w:val="28"/>
          <w:rtl w:val="true"/>
          <w:lang w:bidi="ar-SA"/>
        </w:rPr>
        <w:t xml:space="preserve">بأنّه يعتبر أن يكون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منصور بن حازم،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اشترى الرجل هَدْياً وهو يرى أنّه سمين أجزاء عنه، وإنْ لم يجده سميناً، ومن اشترى هَدْياً وهو يرى أنّه مهزول فوجده سميناً أجزاء عنه، وإنْ اشتراه وهو يعلم أنّه مهزول لم يجزئ عنه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 العيص</w:t>
      </w:r>
      <w:r>
        <w:rPr>
          <w:rStyle w:val="FootnoteAnchor"/>
          <w:rtl w:val="true"/>
        </w:rPr>
        <w:footnoteReference w:id="275"/>
      </w:r>
      <w:r>
        <w:rPr>
          <w:rFonts w:ascii="Amiri" w:hAnsi="Amiri" w:eastAsia="Amiri" w:cs="Amiri"/>
          <w:color w:val="111111"/>
          <w:sz w:val="28"/>
          <w:sz w:val="28"/>
          <w:szCs w:val="28"/>
          <w:rtl w:val="true"/>
          <w:lang w:bidi="ar-SA"/>
        </w:rPr>
        <w:t>والحلبي</w:t>
      </w:r>
      <w:r>
        <w:rPr>
          <w:rStyle w:val="FootnoteAnchor"/>
          <w:rtl w:val="true"/>
        </w:rPr>
        <w:footnoteReference w:id="276"/>
      </w:r>
      <w:r>
        <w:rPr>
          <w:rFonts w:ascii="Amiri" w:hAnsi="Amiri" w:eastAsia="Amiri" w:cs="Amiri"/>
          <w:color w:val="111111"/>
          <w:sz w:val="28"/>
          <w:sz w:val="28"/>
          <w:szCs w:val="28"/>
          <w:rtl w:val="true"/>
          <w:lang w:bidi="ar-SA"/>
        </w:rPr>
        <w:t xml:space="preserve">، إلّاأنّهما مطلقان غير مختصين بالهَدْي، 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هذه النصوص اعتبار قيدين في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بحيث لا يكون على كليتيها 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بما أنّه مهزول أو وهو يعلم أنّه 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مهزولاً وأنّه مع فقد أحدهما يجزي، فلو اشترى وهو يعلم أنّه مهزول فتبيّن كونه سميناً أو اشتراه وهو يعلم أنّه سمين، فانكشف كونه مهزولاً أجزأ، من غير فرقٍ بين ما لو كان الانكشاف بعد الذبح أو قبله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 المهزولة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يكون على كليتيها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بأهلي سنةً فعزّت الأضاحي، فانطلقتُ فاشتريت شاتين بغلاء، فلمّا ألقيتُ إهابيهما ندمتُ ندامة شديدة لما رأيت بهما من الهزال، فأتيته فأخبرته بذلك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كليتيهما شيءٌ من الشحم أجزأت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6" w:name="pg11811_146387"/>
    </w:p>
    <w:p>
      <w:pPr>
        <w:pStyle w:val="BookText"/>
        <w:rPr/>
      </w:pPr>
      <w:bookmarkEnd w:id="86"/>
      <w:r>
        <w:rPr>
          <w:rFonts w:ascii="Amiri" w:hAnsi="Amiri" w:eastAsia="Amiri" w:cs="Amiri"/>
          <w:color w:val="111111"/>
          <w:sz w:val="28"/>
          <w:sz w:val="28"/>
          <w:szCs w:val="28"/>
          <w:rtl w:val="true"/>
          <w:lang w:bidi="ar-SA"/>
        </w:rPr>
        <w:t>وهو وإنْ كان غير نقيّ السند ومضمراً، إلّاأنّ عمل من عرفت لعلّه يكفي في الجبر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تفسيراًللهزال، أو أنّه لعلّيكون الإجزاءلظنّه السمن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سواءٌ أكان تفسيراً له أو لم يكن، يدلّ على المطلوب؛ أمّا على الأوّل فواضح، وأمّا على الثاني، فلأنّه حينئذٍ يدلّ على اعتبار قيدٍ في مانعيّة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الإجزاء لظنّه السمن يدفعه أنّه حينئذٍ لا وجه لما فيه من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الشيخ</w:t>
      </w:r>
      <w:r>
        <w:rPr>
          <w:rStyle w:val="FootnoteAnchor"/>
          <w:rtl w:val="true"/>
        </w:rPr>
        <w:footnoteReference w:id="2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على كليتيه شيءٌ من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تماميّة هذا التفسير</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0773168_73709187"/>
      <w:bookmarkStart w:id="88" w:name="_Toc29"/>
      <w:bookmarkEnd w:id="87"/>
      <w:r>
        <w:rPr>
          <w:rtl w:val="true"/>
        </w:rPr>
        <w:t>حكم ما لو بانَ النقص بعد دفع الثمن</w:t>
      </w:r>
      <w:bookmarkEnd w:id="88"/>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التنبيه فيه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من عدم إجزاء الناقص ما إذا بانَ النقص بعد دفع الثمن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بحسن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يشتري هَدْياً فكان به عيبٌ عور أو غيره‌؟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نقد ثمنه فقد أجزأ عنه، وإنْ لم يكن نقد ثمنه ردّه واشترى غيره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إطلاق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الأضحية عوراء، فلا يعلم إلّابعد شرائها، هل تجزي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إلّاأن يكون هَدْياً واجباً فإنّه لا يجوز أن يكون ناقصاً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فيختصّ بما إذا لم ينقد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النسبة بين الفريقين عمومٌ من وجه، فمن استثنى عمل بالإطلاق، ومن لم يستثن عمل بأصل الاشتغال بعد رفع اليد عن الإطلاق؛ لتخصيصه بالمجمل الموجب لعدم الحجيّة في موضع الإجمال، وهو الأقوى لذلك</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علي بن جعفر عليه السلام وإنْ كان في خصوص العوراء، إلّاأنّ ما ورد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لايجوز أن يكون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والعبرة بعموم الوارد لاخصوص المورد، وقد مرّ أنّ العيب هو النقص، وعلى ذلك فالنسبة عموم مطلق، فيقيّد إطلاق الصحيح به، إلّاأنّ الذي يوجب التوقّف في الفتوى، عدم إفتاء أحد غير الشيخ بذلك، بل تردّد هو بنفسه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المتأخّر تأليفه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إلّافاقد القيود غير الثابت استثناؤه بخصوصه، فهل يجزي أو ينتقل الفرض إلى الصوم‌؟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أصحّهما الأوّل، لقوله عليه السلام في صحيح ابن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فما تيسّر</w:t>
      </w:r>
      <w:r>
        <w:rPr>
          <w:rStyle w:val="FootnoteAnchor"/>
          <w:rtl w:val="true"/>
        </w:rPr>
        <w:footnoteReference w:id="294"/>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عن عدم إجزاء الناقص الخصي إذا لم يجد غيره جماعة، منهم الشهيد قدس سره</w:t>
      </w:r>
      <w:r>
        <w:rPr>
          <w:rStyle w:val="FootnoteAnchor"/>
          <w:rtl w:val="true"/>
        </w:rPr>
        <w:footnoteReference w:id="296"/>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واستدلّ لذلك بصحيح البجلي، وخبر أبي بصير المتقدّمين في الخصي، وبما في ذيل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فما تيسّر لك</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مرّ أنّ صحيح البجلي يدلّ على الاستثناء فيما إذا لم يقدر المكلّف على غيره، وخبر أبي بصير في الأضحية، والنسبة بين ما في صحيح ابن عمّار ونصوص المنع عن الخصي عموم من وجه، ولعلّ الترجيح مع نصوص المنع للشهرة، وأصحيّة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غير ثابتة، وفي صحّة السند هما متساويان، وصحيح ابن عمّار موافق للكتاب فيقدّم، مع أنّه يمكن التعدّي عن مورد خبر أبي بصير بعدم القول بالفصل بين الهَدْي والأضحية في هذه الخصوصيّات، فالاستثناء في محلّه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89" w:name="pg11811_146390"/>
    </w:p>
    <w:p>
      <w:pPr>
        <w:pStyle w:val="BookText"/>
        <w:rPr/>
      </w:pPr>
      <w:bookmarkEnd w:id="89"/>
      <w:r>
        <w:rPr>
          <w:rFonts w:ascii="Amiri" w:hAnsi="Amiri" w:eastAsia="Amiri" w:cs="Amiri"/>
          <w:color w:val="111111"/>
          <w:sz w:val="28"/>
          <w:sz w:val="28"/>
          <w:szCs w:val="28"/>
          <w:rtl w:val="true"/>
          <w:lang w:bidi="ar-SA"/>
        </w:rPr>
        <w:t>ويستحبّ أن تكون سمينة، قد عرف بها</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0773170_73709187"/>
      <w:bookmarkStart w:id="91" w:name="_Toc30"/>
      <w:bookmarkEnd w:id="90"/>
      <w:r>
        <w:rPr>
          <w:rtl w:val="true"/>
        </w:rPr>
        <w:t>مستحبّات الهَدْي</w:t>
      </w:r>
      <w:bookmarkEnd w:id="9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خبر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ضحاياكم سماناً فإنّ أبا جعفر كان يستحبّ أن تكون أضحية سمينة</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محمّد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كان يضحّي بكبش أقرن عظيمٍ فحل، يأكل في سواد وينظر في سواد، فإن لم تجدوا من ذلك شيئاً فاللّه أولى بالعذر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احضرت بعرفات عشيّة عرفة، كما عن المفيد</w:t>
      </w:r>
      <w:r>
        <w:rPr>
          <w:rStyle w:val="FootnoteAnchor"/>
          <w:rtl w:val="true"/>
        </w:rPr>
        <w:footnoteReference w:id="3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إناثاً من الإبل والبقر، وذكراناً من الضأن والمعز،</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مطلقاً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وغيره؛ لصحيح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يضحّى إلّابما قد عرف به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ونحوه غيره، المحمولة على الاستحباب؛ لخبر سعيدبن يسار،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اشترى شاة لم يعرف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بها عرف أم لم يعرف</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ضعف ما عن ظاهر التهذيبين</w:t>
      </w:r>
      <w:r>
        <w:rPr>
          <w:rStyle w:val="FootnoteAnchor"/>
          <w:rtl w:val="true"/>
        </w:rPr>
        <w:footnoteReference w:id="3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من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إخبار البائع بالتعريف؛ لصحيح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الغنم بمنى ولسنا ندري عرف بها أم لا؟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يكذبون، لا عليك ضح بها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 من الإبل والبقر وذكراناً من الضأن والمعز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والدُّعاء عند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شاهدة بذلك،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البدن ذوات الأرحام من الإبل والبقر، وقد تجزي الذكورة من البدن والضحايا من الغنم الفحولة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الأضاحي،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الأضاحي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الأرحام، ولا يضحّي بثور ولا جمل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ومقتضاها جواز العكس، فما عن ظاهر بعضهم من وجوب ذلك يردّه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والدُّعاء عند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صفوان،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هديك فاستقبل به القبلة وانحره أو اذبحه،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منك ولك بسم اللّه وباللّه واللّه أكبر، اللّهُمَّ تقبَّل منّي، ثمّ أمرَّ السكّين ولا تنخعها حتّى تموت</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نصوص اُخر غير هذا الدُّعاء</w:t>
      </w:r>
      <w:r>
        <w:rPr>
          <w:rStyle w:val="FootnoteAnchor"/>
          <w:rtl w:val="true"/>
        </w:rPr>
        <w:footnoteReference w:id="321"/>
      </w:r>
      <w:r>
        <w:rPr>
          <w:rFonts w:ascii="Amiri" w:hAnsi="Amiri" w:eastAsia="Amiri" w:cs="Amiri"/>
          <w:color w:val="111111"/>
          <w:sz w:val="28"/>
          <w:sz w:val="28"/>
          <w:szCs w:val="28"/>
          <w:rtl w:val="true"/>
          <w:lang w:bidi="ar-SA"/>
        </w:rPr>
        <w:t>، والكلّ حسن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92" w:name="pg11811_146393"/>
    </w:p>
    <w:p>
      <w:pPr>
        <w:pStyle w:val="Heading2"/>
        <w:numPr>
          <w:ilvl w:val="1"/>
          <w:numId w:val="1"/>
        </w:numPr>
        <w:rPr/>
      </w:pPr>
      <w:bookmarkStart w:id="93" w:name="__RefHeading___Toc10773172_73709187"/>
      <w:bookmarkStart w:id="94" w:name="_Toc31"/>
      <w:bookmarkEnd w:id="92"/>
      <w:bookmarkEnd w:id="93"/>
      <w:r>
        <w:rPr>
          <w:rtl w:val="true"/>
        </w:rPr>
        <w:t>عدم وجوب الأكلّ من الهَدْي</w:t>
      </w:r>
      <w:bookmarkEnd w:id="9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 الهَدْي، وفيها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أكل المالك منه أم لا؟</w:t>
      </w:r>
    </w:p>
    <w:p>
      <w:pPr>
        <w:pStyle w:val="BookText"/>
        <w:rPr/>
      </w:pPr>
      <w:r>
        <w:rPr>
          <w:rFonts w:ascii="Amiri" w:hAnsi="Amiri" w:eastAsia="Amiri" w:cs="Amiri"/>
          <w:color w:val="111111"/>
          <w:sz w:val="28"/>
          <w:sz w:val="28"/>
          <w:szCs w:val="28"/>
          <w:rtl w:val="true"/>
          <w:lang w:bidi="ar-SA"/>
        </w:rPr>
        <w:t>ذهب إلى الأوّل جمعٌ من المحقّقين على ما في كتبهم، كالقواعد</w:t>
      </w:r>
      <w:r>
        <w:rPr>
          <w:rStyle w:val="FootnoteAnchor"/>
          <w:rtl w:val="true"/>
        </w:rPr>
        <w:footnoteReference w:id="32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كنزالعرفان</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وهو ظاهر الصدوق</w:t>
      </w:r>
      <w:r>
        <w:rPr>
          <w:rStyle w:val="FootnoteAnchor"/>
          <w:rtl w:val="true"/>
        </w:rPr>
        <w:footnoteReference w:id="331"/>
      </w:r>
      <w:r>
        <w:rPr>
          <w:rFonts w:ascii="Amiri" w:hAnsi="Amiri" w:eastAsia="Amiri" w:cs="Amiri"/>
          <w:color w:val="111111"/>
          <w:sz w:val="28"/>
          <w:sz w:val="28"/>
          <w:szCs w:val="28"/>
          <w:rtl w:val="true"/>
          <w:lang w:bidi="ar-SA"/>
        </w:rPr>
        <w:t>، والعُمّاني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333"/>
      </w:r>
      <w:r>
        <w:rPr>
          <w:rFonts w:ascii="Amiri" w:hAnsi="Amiri" w:eastAsia="Amiri" w:cs="Amiri"/>
          <w:color w:val="111111"/>
          <w:sz w:val="28"/>
          <w:sz w:val="28"/>
          <w:szCs w:val="28"/>
          <w:rtl w:val="true"/>
          <w:lang w:bidi="ar-SA"/>
        </w:rPr>
        <w:t>وأبي الصلاح</w:t>
      </w:r>
      <w:r>
        <w:rPr>
          <w:rStyle w:val="FootnoteAnchor"/>
          <w:rtl w:val="true"/>
        </w:rPr>
        <w:footnoteReference w:id="334"/>
      </w:r>
      <w:r>
        <w:rPr>
          <w:rFonts w:ascii="IRNazanin" w:hAnsi="IRNazanin" w:eastAsia="IRNazanin"/>
          <w:color w:val="111111"/>
          <w:sz w:val="28"/>
          <w:sz w:val="28"/>
          <w:szCs w:val="28"/>
          <w:rtl w:val="true"/>
          <w:lang w:bidi="fa-IR"/>
        </w:rPr>
        <w:t>وابن البرّاج</w:t>
      </w:r>
      <w:r>
        <w:rPr>
          <w:rStyle w:val="FootnoteAnchor"/>
          <w:rtl w:val="true"/>
        </w:rPr>
        <w:footnoteReference w:id="335"/>
      </w:r>
      <w:r>
        <w:rPr>
          <w:rFonts w:ascii="Amiri" w:hAnsi="Amiri" w:eastAsia="Amiri" w:cs="Amiri"/>
          <w:color w:val="111111"/>
          <w:sz w:val="28"/>
          <w:sz w:val="28"/>
          <w:szCs w:val="28"/>
          <w:rtl w:val="true"/>
          <w:lang w:bidi="ar-SA"/>
        </w:rPr>
        <w:t xml:space="preserve">وجماعة القول باستحباب ذلك،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وعزاه في الدروس إلى الأصحاب، ولعلّه الأقوى‌</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للوجوب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بالأمر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الآمرة به، كصحيح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أو نحرت فكُل وأطعم،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 أَطْعِمُوا اَلْقانِعَ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والمعتر الذي يعتريك، والسائل الذي يسألك في يديه، والبائس الفقير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وبالنصوص المتضمّنة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أمر أن يؤخذ من كلّ بدنة بضعة، فأمر بها رسول اللّه صلى الله عليه و آله فطبخت فأكل هو وعليّ وحسوا من المرق، وقد كان النبيّ صلى الله عليه و آله أشركه في هديه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اختصاصها بالبُدن وهي جمع بدنة، وهي من الإبل خاصّة، وعدم اختصاصها بهدي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بالأكل فيها لوروده مورد توهم الحظر، خصوصاً بعدما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الأُمم من قبل شرعنا يمتنعون من أكل نسائكهم، فرفع اللّه تعالى الحرج من أكلها في هذه الملّة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لا يستفاد منه الوجوب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ما في الاستدلال بالآية الاُخرى‌،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يَذْكُرُوا اِسْمَ اَللّهِ فِي أَيّامٍ مَعْلُوماتٍ عَلى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النصوص الآمرة به، فهي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جواز الأكلّ من الكفّارات، ولأجل ما ذكر في الآية، وللأمر بإطعام الأهل ثلثاً وإطعام القانع والمعترّ ثلثاً وإطعام المساكين ثلثاً في نصوص اُخر</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ظاهرة في وجوب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من الجمع بين النصوص أنّ المراد أنّه بعد الذبح يكون اختيار قسم من الذبيحة بيد المالك يفعل به ما يشاء،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 آله أن لا نأكل لحوم الأضاحي بعد ثلاثة أيّام، ثمّ أذن لنا أن نأكل ونقدد ونهدي إلى أهالينا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أسباط، عن مولى لأبي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الأوّل عليه السلام دعا ببدنة فنحرها فلمّا ضرب الجزّارون عراقيبها فوقعت إلى الأرض وكشفوا شيئاً من سنامها،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وكُلوا منها وأطعموا،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 فَكُلُوا مِنْها وَ أَطْعِمُوا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بالأكل في هذه النصوص والآيتين هو المراد به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ظهر ما في نصوص أكله عليه السلام مع أنّه أعمّ من الوجوب، فالأظهر عدم وجوب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5" w:name="pg11811_146396"/>
    </w:p>
    <w:p>
      <w:pPr>
        <w:pStyle w:val="Heading2"/>
        <w:numPr>
          <w:ilvl w:val="1"/>
          <w:numId w:val="1"/>
        </w:numPr>
        <w:rPr/>
      </w:pPr>
      <w:bookmarkStart w:id="96" w:name="__RefHeading___Toc10773174_73709187"/>
      <w:bookmarkStart w:id="97" w:name="_Toc32"/>
      <w:bookmarkEnd w:id="95"/>
      <w:bookmarkEnd w:id="96"/>
      <w:r>
        <w:rPr>
          <w:rtl w:val="true"/>
        </w:rPr>
        <w:t>عدم وجوب إطعام شيء من الهَدْي</w:t>
      </w:r>
      <w:bookmarkEnd w:id="97"/>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بوجوب إطعام شيء منه، وإنْ نَسب الشهيد</w:t>
      </w:r>
      <w:r>
        <w:rPr>
          <w:rStyle w:val="FootnoteAnchor"/>
          <w:rtl w:val="true"/>
        </w:rPr>
        <w:footnoteReference w:id="348"/>
      </w:r>
      <w:r>
        <w:rPr>
          <w:rFonts w:ascii="Amiri" w:hAnsi="Amiri" w:eastAsia="Amiri" w:cs="Amiri"/>
          <w:color w:val="111111"/>
          <w:sz w:val="28"/>
          <w:sz w:val="28"/>
          <w:szCs w:val="28"/>
          <w:rtl w:val="true"/>
          <w:lang w:bidi="ar-SA"/>
        </w:rPr>
        <w:t>استحباب أصل الصرف في الثلاثة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القائلون بوجوب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الحِلّي</w:t>
      </w:r>
      <w:r>
        <w:rPr>
          <w:rStyle w:val="FootnoteAnchor"/>
          <w:rtl w:val="true"/>
        </w:rPr>
        <w:footnoteReference w:id="349"/>
      </w:r>
      <w:r>
        <w:rPr>
          <w:rFonts w:ascii="Amiri" w:hAnsi="Amiri" w:eastAsia="Amiri" w:cs="Amiri"/>
          <w:color w:val="111111"/>
          <w:sz w:val="28"/>
          <w:sz w:val="28"/>
          <w:szCs w:val="28"/>
          <w:rtl w:val="true"/>
          <w:lang w:bidi="ar-SA"/>
        </w:rPr>
        <w:t>يجب التصدّق على القانع والمعترّ ولم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مسمّى الأكل، وإعطاء شيء إلى القانع وإعطاء شيء إلى المعترّ</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شيء إلى الفقير أيضاً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الأكل منه والإطعام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الأكل وإهداء الاخوان، والصدقة على الفقراء، وهو ظاهر الصدوق</w:t>
      </w:r>
      <w:r>
        <w:rPr>
          <w:rStyle w:val="FootnoteAnchor"/>
          <w:rtl w:val="true"/>
        </w:rPr>
        <w:footnoteReference w:id="355"/>
      </w:r>
      <w:r>
        <w:rPr>
          <w:rFonts w:ascii="Amiri" w:hAnsi="Amiri" w:eastAsia="Amiri" w:cs="Amiri"/>
          <w:color w:val="111111"/>
          <w:sz w:val="28"/>
          <w:sz w:val="28"/>
          <w:szCs w:val="28"/>
          <w:rtl w:val="true"/>
          <w:lang w:bidi="ar-SA"/>
        </w:rPr>
        <w:t>والعُمّاني</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إحدى الآيتين أمرٌ بإطعام القانع والمعترّ، وفي الاُخرى بإطعام البائس الفقير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صحيح ابن عمّار، وخبر علي بن أسباط المتقدّمين أمر بالإطعام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يوسف التمّار،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أهلك ثلثاً، وأطعم القانع والمعترّ ثلثاً، وأطعم المساكين ثلثاً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 العقرقوفي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ثُلثاً، واهدِ ثلثاً، وتصدّق بثُلث</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وفي غيرها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فلأجل قرائن ثلاث يتعيّن حمل جميع الأدلّة على إرادة بيان كيفيّة الصرف إذا أراد أن يصرف،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59"/>
      </w:r>
      <w:r>
        <w:rPr>
          <w:rFonts w:ascii="Amiri" w:hAnsi="Amiri" w:eastAsia="Amiri" w:cs="Amiri"/>
          <w:color w:val="111111"/>
          <w:sz w:val="28"/>
          <w:sz w:val="28"/>
          <w:szCs w:val="28"/>
          <w:rtl w:val="true"/>
          <w:lang w:bidi="ar-SA"/>
        </w:rPr>
        <w:t>، وإليك تلك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إطعام الأهل خصوصاً بالثلث ليس بواجب قطعاً؛ لأنّا نقطع أنّ النبيّ الأكرم صلى الله عليه و آله لم يُطعم ثُلث ست وستّين بدنة التي ساقها في حجّه الأخير أهله، وكذلك الوصيّ عليه السلام لم يُطعم أهله ثُلث أربع وثلاثين بدنة التي ساق النبيّ صلى الله عليه و آله له في تلك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القانع والمعترّ بل والفقير لم تكن في تلك الأيّام الخاصّة في منى، ولا تكون أبداً بحيث يعطيهم كلّ من يذبح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الأخبار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ذلك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وجوب الأكل والإطعام، فالظاهر تحقّق الامتثال بمسمّى الأكل وإطعام الفقير والقانع والمعتر، ولا دليل على وجوب التثليث، وفي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98" w:name="pg11811_146398"/>
    </w:p>
    <w:p>
      <w:pPr>
        <w:pStyle w:val="BookText"/>
        <w:rPr/>
      </w:pPr>
      <w:bookmarkEnd w:id="98"/>
      <w:r>
        <w:rPr>
          <w:rFonts w:ascii="Amiri" w:hAnsi="Amiri" w:eastAsia="Amiri" w:cs="Amiri"/>
          <w:color w:val="111111"/>
          <w:sz w:val="28"/>
          <w:sz w:val="28"/>
          <w:szCs w:val="28"/>
          <w:rtl w:val="true"/>
          <w:lang w:bidi="ar-SA"/>
        </w:rPr>
        <w:t>وأن يأكل ثلثه، ويهدي ثلثه، ويُطعم القانع والمعترّ ثلثه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أعرف قائلاً به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النراقي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هَدي السياق من الأمر بإطعام الأهل ثلثاً وإطعام القانع والمعترّ ثلثاً، وإطعام المساكين ثلثاً، كصحيح التمار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منه إلى المقام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كلماتهم على عدم لزوم إعطاء الأهل، ولا أكل المالك الثلث حتّى في هَدي السياق، بل الظاهر عدم إمكانه غالباً، فيحمل على إرادة الاستحباب مع الإغماض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حال موثّق العقرقوفي المتقدّم المتضمّن الأمر بأكل الثلث وإهداء الثلث والتصدّق بثلث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يظهر مدرك ما أفاده المصنّف رحمه الله من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يأكل ثلثه، ويهدي ثلثه، ويُطعم القانع والمعترّ ثلثه</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10773176_73709187"/>
      <w:bookmarkStart w:id="100" w:name="_Toc33"/>
      <w:bookmarkEnd w:id="99"/>
      <w:r>
        <w:rPr>
          <w:rtl w:val="true"/>
        </w:rPr>
        <w:t>إخراج لحم الهَدْي من منى</w:t>
      </w:r>
      <w:bookmarkEnd w:id="10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مرجوحيّة إخراج لحم الهَدْي من منى، وعن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واختلفوا في حرمته وكراهته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الحرمة إلى المشهور، وقال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p>
    <w:p>
      <w:pPr>
        <w:pStyle w:val="BookText"/>
        <w:rPr/>
      </w:pPr>
      <w:r>
        <w:rPr>
          <w:rFonts w:ascii="IRNazanin" w:hAnsi="IRNazanin" w:eastAsia="IRNazanin"/>
          <w:color w:val="111111"/>
          <w:sz w:val="28"/>
          <w:sz w:val="28"/>
          <w:szCs w:val="28"/>
          <w:rtl w:val="true"/>
          <w:lang w:bidi="fa-IR"/>
        </w:rPr>
        <w:t>مذهب الأصحاب</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xml:space="preserve">، ونَسب في محكي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الكراهة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لا يكون حراماً ولا مكروهاً؛ فإنّ طائفة من النصوص وإن تضمّن النهي عن إخراج اللّحم من منى كحسن معاوية،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تُخرجن شيئاً من لحم الهَدي</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طائفة أُخرى من النصوص تدلّ على أنّ المنع كان لأجل احتياج مَن في منى، وإلّا فلا بأس بإخراجه، حتّى للمالك، بل له أن يتزوّد منها، لاحظ 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إخراج لحوم الأضاحي من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لا يخرج منها بشيء لحاجة النّاس إليه، فأمّا اليوم فقد كثر النّاس فلا بأس بإخراجه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مرسل الصدوق</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 آله أن لا نأكل لحوم الأضاحي بعد ثلاثة أيّام، ثمّ أذن لنا أن نأكل ونقدد، ونهدي إلى أهالينا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جملة اُخرى من النصوص مصرّحة بأنّ نهي رسول اللّه صلى الله عليه و آله عن الادّخار بعد ثلاثة أيّام كان لأجل حاجة النّاس، وأمّا اليوم فلا بأس، فللحاجّ وغيره أن يدّخر هَديه إنْ أمكن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01" w:name="pg11811_146400"/>
    </w:p>
    <w:p>
      <w:pPr>
        <w:pStyle w:val="BookText"/>
        <w:rPr/>
      </w:pPr>
      <w:bookmarkEnd w:id="101"/>
      <w:r>
        <w:rPr>
          <w:rFonts w:ascii="Amiri" w:hAnsi="Amiri" w:eastAsia="Amiri" w:cs="Amiri"/>
          <w:color w:val="111111"/>
          <w:sz w:val="28"/>
          <w:sz w:val="28"/>
          <w:szCs w:val="28"/>
          <w:rtl w:val="true"/>
          <w:lang w:bidi="ar-SA"/>
        </w:rPr>
        <w:t>ولو فقد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يكون الإخراج ولا الادّخار حراماً ولا مكروهاً، بل لعلّه يكون ذلك واجباً لولا المشقّة والحرج في هذه الأيّام خوفاً من إتلاف المال، فإنّ ما تداول من دفن الهَدْي في هذه الأزمنة إتلاف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الجلد وما 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جواز إخراجها، وقد صرّح به النصوص</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ذكرناه تنحلّ العويصة، وغصّة عارضة على جمعٍ من أفاضل العصر، بأنّه كيف يمكن أن يأمر الشارع الأقدس بذبح الهَدْي مع ما نرى بالوجدان أنّه يدّخر الجميع في محلّ وتعدم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نتيجة هذا الحكم سوى إتلاف المال‌؟، تعالى الشارع الأقدس من الأمر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برّاد في منى لتحفظ فيه جميع لحوم الأضاحي التي تذبح في الموسم، ثمّ توزّع على فقراء المسلمين خلال العام إلى العام القابل، وكذلك إذا بيعت جلود الحيوانات المذبوحة وأصوافها وما إلى ذلك، واُنفقت أثمانها في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ذبح تلك الحيوانات إذاً إتلاف للمال بدون فائدة، بل هو حينئذٍ مشروعٌ اقتصادي مهمّ‌، يفيد المسلمين والبلاد الإسلاميّة منه، وبناءً على ذلك فالإشكال متوجّه على المسلمين، حيث لا يعملون بأوامر الإسلام، ومنها تحقيق هذا المشروع، وليس متوجّهاً على نفس الحكم القاضي بتضحية تلك الذبائح في الموسم</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0773178_73709187"/>
      <w:bookmarkStart w:id="103" w:name="_Toc34"/>
      <w:bookmarkEnd w:id="102"/>
      <w:r>
        <w:rPr>
          <w:rtl w:val="true"/>
        </w:rPr>
        <w:t>حكم من عجز عن الهَدْي وكان واجداً لثمنه</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الهَدْي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 لثمنه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ووجد ثمنه خلّفه عند من يشتريه، ويذبحه طول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الاستقراض وأدائه، أو يكون له متاعٌ أو جنس يتيسّر له دفعه بإزاء الهَدْي أو بيعه وصرف ثمنه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ذلك أيضاً، أو يتعسّر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الهَدْي موجوداً يمكنه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إلّابأن يخلف ثمنه عند من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يتمكّن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أنّه إذا كان ثمنه موجوداً عنده، ويتمكّن من تحصيله بالاشتراء، وجب عليه ذلك؛ لصدق وجدان الهَدْي، وللأمر بالاشتراء في كثير من النصوص المتقدّم طرف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واجداً للثمن، ولم يتمكّن من اشترائه لعدم وجود الهَدْي، ففيه أقوال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الصدوقين</w:t>
      </w:r>
      <w:r>
        <w:rPr>
          <w:rStyle w:val="FootnoteAnchor"/>
          <w:rtl w:val="true"/>
        </w:rPr>
        <w:footnoteReference w:id="370"/>
      </w:r>
      <w:r>
        <w:rPr>
          <w:rFonts w:ascii="Amiri" w:hAnsi="Amiri" w:eastAsia="Amiri" w:cs="Amiri"/>
          <w:color w:val="111111"/>
          <w:sz w:val="28"/>
          <w:sz w:val="28"/>
          <w:szCs w:val="28"/>
          <w:rtl w:val="true"/>
          <w:lang w:bidi="ar-SA"/>
        </w:rPr>
        <w:t>والشيخين</w:t>
      </w:r>
      <w:r>
        <w:rPr>
          <w:rStyle w:val="FootnoteAnchor"/>
          <w:rtl w:val="true"/>
        </w:rPr>
        <w:footnoteReference w:id="371"/>
      </w:r>
      <w:r>
        <w:rPr>
          <w:rFonts w:ascii="Amiri" w:hAnsi="Amiri" w:eastAsia="Amiri" w:cs="Amiri"/>
          <w:color w:val="111111"/>
          <w:sz w:val="28"/>
          <w:sz w:val="28"/>
          <w:szCs w:val="28"/>
          <w:rtl w:val="true"/>
          <w:lang w:bidi="ar-SA"/>
        </w:rPr>
        <w:t>والمصنّف والمحقّق</w:t>
      </w:r>
      <w:r>
        <w:rPr>
          <w:rStyle w:val="FootnoteAnchor"/>
          <w:rtl w:val="true"/>
        </w:rPr>
        <w:footnoteReference w:id="372"/>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الأكثر، بل عامّة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ثمنه خلفه عند من يشتريه ويذبحه طول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مضى ذو الحجّة أخّر ذلك إلى قابل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الفقية</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وهو الانتقال إلى الصوم، ونُسب ذلك إلى العُمّاني</w:t>
      </w:r>
      <w:r>
        <w:rPr>
          <w:rStyle w:val="FootnoteAnchor"/>
          <w:rtl w:val="true"/>
        </w:rPr>
        <w:footnoteReference w:id="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بعضهم</w:t>
      </w:r>
      <w:r>
        <w:rPr>
          <w:rStyle w:val="FootnoteAnchor"/>
          <w:rtl w:val="true"/>
        </w:rPr>
        <w:footnoteReference w:id="3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وتنظّر فيه آخر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الإسكافي</w:t>
      </w:r>
      <w:r>
        <w:rPr>
          <w:rStyle w:val="FootnoteAnchor"/>
          <w:rtl w:val="true"/>
        </w:rPr>
        <w:footnoteReference w:id="380"/>
      </w:r>
      <w:r>
        <w:rPr>
          <w:rFonts w:ascii="Amiri" w:hAnsi="Amiri" w:eastAsia="Amiri" w:cs="Amiri"/>
          <w:color w:val="111111"/>
          <w:sz w:val="28"/>
          <w:sz w:val="28"/>
          <w:szCs w:val="28"/>
          <w:rtl w:val="true"/>
          <w:lang w:bidi="ar-SA"/>
        </w:rPr>
        <w:t>وهو التخيّير بين العدلين وبين التصدّق بالوسطى من قيمة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 كصحيح حريز،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متمتّعٍ يجد الثمن ولا يجد الغنم‌؟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الثمن عند بعض أهل مكّة ويأمر من يشتري له ويذبح عنه وهو يجزي عنه، فإنْ مضى ذو الحجّة أخّر ذلك إلى قابل من ذي الحجّة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وبمضمونه خبر النضر بن قرواش</w:t>
      </w:r>
      <w:r>
        <w:rPr>
          <w:rStyle w:val="FootnoteAnchor"/>
          <w:rtl w:val="true"/>
        </w:rPr>
        <w:footnoteReference w:id="382"/>
      </w:r>
      <w:r>
        <w:rPr>
          <w:rFonts w:ascii="Amiri" w:hAnsi="Amiri" w:eastAsia="Amiri" w:cs="Amiri"/>
          <w:color w:val="111111"/>
          <w:sz w:val="28"/>
          <w:sz w:val="28"/>
          <w:szCs w:val="28"/>
          <w:rtl w:val="true"/>
          <w:lang w:bidi="ar-SA"/>
        </w:rPr>
        <w:t>، إلّاأنّ السائل فرض فيه الضعف عن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الثاني، وهي رواية أبي بصير، عن أحدهما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فلم يجد ما يهدي حتّى إذا كان يوم النفر وجد ثمن شاةٍ‌، أيذبح أو يصوم‌؟،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يصوم فإنّ أيّام الذبح قد مضت</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التصدّق بالوسطى‌، و هي رواية عبد اللّه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بمكّة فأصابنا غلاء في الأضاحي، فاشترينا بدينار ثمّ بدينارين ثمّ بلغت سبعة ثمّ لم توجد بقليلٍ ولا كثير، فرقع هشام المكاري رقعة إلى أبي الحسن عليه السلام فأخبره بما اشترينا ثمّ لم نجد بقليلٍ ولا كثير،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الثمن الأوّل والثاني والثالث ثمّ تصدّقوا بمثل ثُلثه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عبداللّه فهو ضعيف؛ لجهالة عبداللّه، ولإعراض الأصحاب عنه، وأمّا خبر أبي بصير فهو فيمن قدر على الذبح بنفسه، في منى بعد مُضيّ أيّام التشريق، ولم يقدر على ثمنه أيضاً قبله، فهو غير ما نحن فيه، فالمعتمد هي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للكتاب،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إلى آخره، يدلّ على تعيّن الصوم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تيسر الهَدْي ووجدانه يعمّان العين والثمن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وجدان الهَدْي إنّما يصدق على وجدان ثمنه إذا كان موجوداً وأمكن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شراؤه، لا ما إذا لم يكن موجوداً، كما في وجدان الماء المأخوذ موضوعاً لوجوب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أخصّ مطلق من الآية الشريفة، وقد حُقّق في محلّه أنّه يقيّد إطلاق الكتاب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الثمن، ولكن تمكّن من الاستقراض والأداء، أو كان له متاعٌ تيسّر له دفعه أو دفع ثمنه بإزاء الهَدْي، فالظاهر وجوبه وعدم الانتقال إلى الصوم؛ لما تقدّم من صدق الوجدان والتيسّر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بيع ما يحتاج إليه؛ لأدلّة نفي العُسر والضرر، ويمكن استفادته من صحيح البزنطي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وقد استثني من ذلك لباس التجمّل، بل الفضل من الكسوة مطلقاً، والظاهر أنّه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يكون له فضول من الكسوة بعد الذي يحتاج إليه، فتسوى بذلك الفضول مائة درهم، يكون ممّن يجب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كسرٍ أو نفقة‌؟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كسر أو ما يحتاج إليه بعد هذا الفضل من الكسوة‌؟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كسوة بمائة درهم‌؟، هذا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علي بن أسباط، عن بعض أصحابنا، عن أبي الحسن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تمتّع بالعُمرة إلى الحَجّ وفي عيبته ثياب له، أيبيع من ثيابه شيئاً ويشتري هديه‌؟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يتزيّن به المؤمن، يصوم ولايأخذ من ثيابه شيئاً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ولوباع شيئاًمن المستثنى، واشترى هَدْياًوجب ذبحه، لصدق الوجدان والإستيسار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04" w:name="pg11811_146405"/>
    </w:p>
    <w:p>
      <w:pPr>
        <w:pStyle w:val="BookText"/>
        <w:rPr/>
      </w:pPr>
      <w:bookmarkEnd w:id="104"/>
      <w:r>
        <w:rPr>
          <w:rFonts w:ascii="Amiri" w:hAnsi="Amiri" w:eastAsia="Amiri" w:cs="Amiri"/>
          <w:color w:val="111111"/>
          <w:sz w:val="28"/>
          <w:sz w:val="28"/>
          <w:szCs w:val="28"/>
          <w:rtl w:val="true"/>
          <w:lang w:bidi="ar-SA"/>
        </w:rPr>
        <w:t>ولو فقده صام ثلاثة أيّام متتابعة في الحَجّ‌، وسبعة إذا رجع</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0773180_73709187"/>
      <w:bookmarkStart w:id="106" w:name="_Toc35"/>
      <w:bookmarkEnd w:id="105"/>
      <w:r>
        <w:rPr>
          <w:rtl w:val="true"/>
        </w:rPr>
        <w:t>الصوم بدل عن الهَدْي</w:t>
      </w:r>
      <w:bookmarkEnd w:id="106"/>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وفقد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ثلاثة أيّام متواليات في الحَجّ وسبعة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أهله، بلا خلافٍ فيه في الجملة، بل هو إجماعي، بل ضروري والكتاب والسُنّة يشهدان به، وتمام الكلام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الثلاثة الأيّام في الحَجّ‌، أي في شهره وهو ذو الحجّة الذي يحجّ فيه، بلا خلاف،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رفاعة،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لا يجدُ الهَدْي‌؟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قبل التروية ويوم التروية ويوم 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وما بعده يومين،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وهو مسافر؟،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أليس هو يوم عرفة مسافرا؟، إنّا أهل بيت نقول ذلك،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يقول في ذي الحجّة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يصم في ذي الحجّة حتّى يهلّ هلال المحرّم فعليه دم شاة، وليس له صوم ويذبحه بمنى</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فيمن لم يصم الثلاثة الأيّام في ذي الحجّة </w:t>
      </w:r>
    </w:p>
    <w:p>
      <w:pPr>
        <w:pStyle w:val="BookText"/>
        <w:rPr/>
      </w:pPr>
      <w:r>
        <w:rPr>
          <w:rFonts w:ascii="Amiri" w:hAnsi="Amiri" w:eastAsia="Amiri" w:cs="Amiri"/>
          <w:color w:val="111111"/>
          <w:sz w:val="28"/>
          <w:sz w:val="28"/>
          <w:szCs w:val="28"/>
          <w:rtl w:val="true"/>
          <w:lang w:bidi="ar-SA"/>
        </w:rPr>
        <w:t>حتّى يهلّ عليه الهلال‌؟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في ذي الحجّة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دلالة الآية الشريفة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التوالي في الثلاثة 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وغيره الإجماع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بإجماعنا المصرّح به في كلام جماعةٍ‌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w:t>
      </w:r>
      <w:r>
        <w:rPr>
          <w:rStyle w:val="FootnoteAnchor"/>
          <w:rtl w:val="true"/>
        </w:rPr>
        <w:footnoteReference w:id="396"/>
      </w:r>
      <w:r>
        <w:rPr>
          <w:rFonts w:ascii="Amiri" w:hAnsi="Amiri" w:eastAsia="Amiri" w:cs="Amiri"/>
          <w:color w:val="111111"/>
          <w:sz w:val="28"/>
          <w:sz w:val="28"/>
          <w:szCs w:val="28"/>
          <w:rtl w:val="true"/>
          <w:lang w:bidi="ar-SA"/>
        </w:rPr>
        <w:t>الثلاثة الأيّام متفرّقة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الصحيح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البَجَلي الآتي،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يصوم ثلاثة أيّام متتابعات بعد أيّام التشريق</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الأصحاب من وجوب التتابع فيها، ما لو صام يومي التروية وعرفة، فيأتي بالثالث بعد أيّام التشريق، وعن الحِلّي</w:t>
      </w:r>
      <w:r>
        <w:rPr>
          <w:rStyle w:val="FootnoteAnchor"/>
          <w:rtl w:val="true"/>
        </w:rPr>
        <w:footnoteReference w:id="40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 موثّق يحيى الأزرق،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قَدِم يوم التروية متمتّعاً وليس له هدي، فصام يوم التروية ويوم عرفة‌؟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وبإزاء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عبدالرحمن بن الحجّاج،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يصوم يوم التروية ولا يوم عرفة، ولكن يصوم ثلاثة أيّام متتابعات بعد أيّام التشريق</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الفضل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المتمتّع يومين لا يتابع الصوم اليوم الثالث، فقد فاته صيام ثلاثة أيّام في الحَجّ‌</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متمتّعٍ يدخل يوم التروية وليس معه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يصوم ذلك اليوم ولا يوم عرفة، ويتسحّر ليلة الحصبة، فيصبح صائماً وهو يوم النفر، ويصوم يومين بعده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خبر الواسطي أعمّ من الطائفة الأُولى‌، فيقيّد إطلاقه بها، وبقيّة النصوص ليست ظاهرة في عدم الجواز، لكونها بالجملة الخبريّة التي لا تفيد إلّاالمرجوحيّة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غير مرّة أنّ الجملة الخبريّة ظاهرة في اللّزوم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الأزرق صريحٌ في الجواز، ونصوص المنع ظاهرة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الجواز، فتحمل على المرجوحيّة حملاً للنص على الظاهر، كما أفاده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مع التمكّن أن يكون الثلاثة الأيّام، الأيّام التي تكون قبل يوم النحر، كما عن الحِلّي</w:t>
      </w:r>
      <w:r>
        <w:rPr>
          <w:rStyle w:val="FootnoteAnchor"/>
          <w:rtl w:val="true"/>
        </w:rPr>
        <w:footnoteReference w:id="406"/>
      </w:r>
      <w:r>
        <w:rPr>
          <w:rFonts w:ascii="Amiri" w:hAnsi="Amiri" w:eastAsia="Amiri" w:cs="Amiri"/>
          <w:color w:val="111111"/>
          <w:sz w:val="28"/>
          <w:sz w:val="28"/>
          <w:szCs w:val="28"/>
          <w:rtl w:val="true"/>
          <w:lang w:bidi="ar-SA"/>
        </w:rPr>
        <w:t>مدّعياً أنّ عليه الإجماع‌؟</w:t>
      </w:r>
    </w:p>
    <w:p>
      <w:pPr>
        <w:pStyle w:val="BookText"/>
        <w:rPr/>
      </w:pPr>
      <w:r>
        <w:rPr>
          <w:rFonts w:ascii="Amiri" w:hAnsi="Amiri" w:eastAsia="Amiri" w:cs="Amiri"/>
          <w:color w:val="111111"/>
          <w:sz w:val="28"/>
          <w:sz w:val="28"/>
          <w:szCs w:val="28"/>
          <w:rtl w:val="true"/>
          <w:lang w:bidi="ar-SA"/>
        </w:rPr>
        <w:t>أم يستحبّ ذلك كما صرّح به جماعة</w:t>
      </w:r>
      <w:r>
        <w:rPr>
          <w:rStyle w:val="FootnoteAnchor"/>
          <w:rtl w:val="true"/>
        </w:rPr>
        <w:footnoteReference w:id="407"/>
      </w:r>
      <w:r>
        <w:rPr>
          <w:rFonts w:ascii="Amiri" w:hAnsi="Amiri" w:eastAsia="Amiri" w:cs="Amiri"/>
          <w:color w:val="111111"/>
          <w:sz w:val="28"/>
          <w:sz w:val="28"/>
          <w:szCs w:val="28"/>
          <w:rtl w:val="true"/>
          <w:lang w:bidi="ar-SA"/>
        </w:rPr>
        <w:t>وقد ادّعي الإجماع</w:t>
      </w:r>
      <w:r>
        <w:rPr>
          <w:rStyle w:val="FootnoteAnchor"/>
          <w:rtl w:val="true"/>
        </w:rPr>
        <w:footnoteReference w:id="408"/>
      </w:r>
      <w:r>
        <w:rPr>
          <w:rFonts w:ascii="Amiri" w:hAnsi="Amiri" w:eastAsia="Amiri" w:cs="Amiri"/>
          <w:color w:val="111111"/>
          <w:sz w:val="28"/>
          <w:sz w:val="28"/>
          <w:szCs w:val="28"/>
          <w:rtl w:val="true"/>
          <w:lang w:bidi="ar-SA"/>
        </w:rPr>
        <w:t>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به في كثير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رفاعة المتقدّم وغيره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التصريح بجواز التقديم اختياراً في 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هَدْياً وأحبّ أن يقدّم الثلاثة الأيّام في أوّل العشر فلا بأس</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وأقواهما الثاني، فتُحمل النصوص الآمرة به على الاستحباب، وعليه فيجوز التأخير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تجبُ المبادرة إليه بعد أيّام التشريق كما نُسب إلى الأكثر</w:t>
      </w:r>
      <w:r>
        <w:rPr>
          <w:rStyle w:val="FootnoteAnchor"/>
          <w:rtl w:val="true"/>
        </w:rPr>
        <w:footnoteReference w:id="410"/>
      </w:r>
      <w:r>
        <w:rPr>
          <w:rFonts w:ascii="Amiri" w:hAnsi="Amiri" w:eastAsia="Amiri" w:cs="Amiri"/>
          <w:color w:val="111111"/>
          <w:sz w:val="28"/>
          <w:sz w:val="28"/>
          <w:szCs w:val="28"/>
          <w:rtl w:val="true"/>
          <w:lang w:bidi="ar-SA"/>
        </w:rPr>
        <w:t>للأمر به في النصوص، ففي خبر الأزرق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ثلاثة أيّام بعد أيّام التشريق</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وفي خبر البجلي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يصوم ثلاثة أيّام متتابعات بعد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ونحوهما غيرهما؟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تجب لعدم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الاتّصال، خصوصاً وأنّها جُعلت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7" w:name="pg11811_146409"/>
    </w:p>
    <w:p>
      <w:pPr>
        <w:pStyle w:val="BookText"/>
        <w:rPr/>
      </w:pPr>
      <w:bookmarkEnd w:id="107"/>
      <w:r>
        <w:rPr>
          <w:rFonts w:ascii="Amiri" w:hAnsi="Amiri" w:eastAsia="Amiri" w:cs="Amiri"/>
          <w:color w:val="111111"/>
          <w:sz w:val="28"/>
          <w:sz w:val="28"/>
          <w:szCs w:val="28"/>
          <w:rtl w:val="true"/>
          <w:lang w:bidi="ar-SA"/>
        </w:rPr>
        <w:t>النصوص في مقابل الصوم أيّام التشريق‌؟</w:t>
      </w:r>
    </w:p>
    <w:p>
      <w:pPr>
        <w:pStyle w:val="BookText"/>
        <w:rPr/>
      </w:pPr>
      <w:r>
        <w:rPr>
          <w:rFonts w:ascii="Amiri" w:hAnsi="Amiri" w:eastAsia="Amiri" w:cs="Amiri"/>
          <w:color w:val="111111"/>
          <w:sz w:val="28"/>
          <w:sz w:val="28"/>
          <w:szCs w:val="28"/>
          <w:rtl w:val="true"/>
          <w:lang w:bidi="ar-SA"/>
        </w:rPr>
        <w:t>وجهان، أظهرهما الثاني</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0773182_73709187"/>
      <w:bookmarkStart w:id="109" w:name="_Toc36"/>
      <w:bookmarkEnd w:id="108"/>
      <w:r>
        <w:rPr>
          <w:rtl w:val="true"/>
        </w:rPr>
        <w:t>حكم صوم أيّام التشريق بمنى</w:t>
      </w:r>
      <w:bookmarkEnd w:id="109"/>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صوم أيّام التشريق بمنى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عليّ‌</w:t>
      </w:r>
      <w:r>
        <w:rPr>
          <w:rStyle w:val="FootnoteAnchor"/>
          <w:rtl w:val="true"/>
        </w:rPr>
        <w:footnoteReference w:id="412"/>
      </w:r>
      <w:r>
        <w:rPr>
          <w:rFonts w:ascii="Amiri" w:hAnsi="Amiri" w:eastAsia="Amiri" w:cs="Amiri"/>
          <w:color w:val="111111"/>
          <w:sz w:val="28"/>
          <w:sz w:val="28"/>
          <w:szCs w:val="28"/>
          <w:rtl w:val="true"/>
          <w:lang w:bidi="ar-SA"/>
        </w:rPr>
        <w:t>من إباحة صومها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الصدوقين</w:t>
      </w:r>
      <w:r>
        <w:rPr>
          <w:rStyle w:val="FootnoteAnchor"/>
          <w:rtl w:val="true"/>
        </w:rPr>
        <w:footnoteReference w:id="413"/>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والحِلّي</w:t>
      </w:r>
      <w:r>
        <w:rPr>
          <w:rStyle w:val="FootnoteAnchor"/>
          <w:rtl w:val="true"/>
        </w:rPr>
        <w:footnoteReference w:id="415"/>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والفاضل الخراساني</w:t>
      </w:r>
      <w:r>
        <w:rPr>
          <w:rStyle w:val="FootnoteAnchor"/>
          <w:rtl w:val="true"/>
        </w:rPr>
        <w:footnoteReference w:id="417"/>
      </w:r>
      <w:r>
        <w:rPr>
          <w:rFonts w:ascii="Amiri" w:hAnsi="Amiri" w:eastAsia="Amiri" w:cs="Amiri"/>
          <w:color w:val="111111"/>
          <w:sz w:val="28"/>
          <w:sz w:val="28"/>
          <w:szCs w:val="28"/>
          <w:rtl w:val="true"/>
          <w:lang w:bidi="ar-SA"/>
        </w:rPr>
        <w:t>وجمع آخرين من جواز صوم يوم النفر، وهو الثالث عشر، ويُسمّى يوم الحصبة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w:t>
      </w:r>
      <w:r>
        <w:rPr>
          <w:rStyle w:val="FootnoteAnchor"/>
          <w:rtl w:val="true"/>
        </w:rPr>
        <w:footnoteReference w:id="418"/>
      </w:r>
      <w:r>
        <w:rPr>
          <w:rFonts w:ascii="IRNazanin" w:hAnsi="IRNazanin" w:eastAsia="IRNazanin"/>
          <w:color w:val="111111"/>
          <w:sz w:val="28"/>
          <w:sz w:val="28"/>
          <w:szCs w:val="28"/>
          <w:rtl w:val="true"/>
          <w:lang w:bidi="fa-IR"/>
        </w:rPr>
        <w:t>إلى المشهور من عدم جواز صومها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 عليه السلام في خبر إسحاق،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فاته صيام الثلاثة الأيّام التي في الحَجّ‌، فليصمها أيّام التشريق، فإنّ ذلك جائزٌ له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 خبر القدّاح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فاته صيام الثلاثة الأيّام في الحَجّ‌، وهي قبل </w:t>
      </w:r>
    </w:p>
    <w:p>
      <w:pPr>
        <w:pStyle w:val="BookText"/>
        <w:rPr/>
      </w:pPr>
      <w:r>
        <w:rPr>
          <w:rFonts w:ascii="Amiri" w:hAnsi="Amiri" w:eastAsia="Amiri" w:cs="Amiri"/>
          <w:color w:val="111111"/>
          <w:sz w:val="28"/>
          <w:sz w:val="28"/>
          <w:szCs w:val="28"/>
          <w:rtl w:val="true"/>
          <w:lang w:bidi="ar-SA"/>
        </w:rPr>
        <w:t>التروية بيوم ويوم التروية ويوم عرفة، فليصم أيّام التشريق فقد اُذن 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متمتّعٍ يدخل يوم التروية وليس معه هدي‌؟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يصوم ذلك اليوم ولا يوم عرفة، ويتسحّر ليلة الحصبة فيصبح صائماً، وهو يوم النفر، ويصوم يومين بعده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رفاعة،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قدِمَيوم التروية‌؟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ثلاثة أيّام بعد التشريق،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عليه جماله‌؟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 الحصبة وبعده يومين،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الحصبة‌؟،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نفره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صحيح حمّاد</w:t>
      </w:r>
      <w:r>
        <w:rPr>
          <w:rStyle w:val="FootnoteAnchor"/>
          <w:rtl w:val="true"/>
        </w:rPr>
        <w:footnoteReference w:id="423"/>
      </w:r>
      <w:r>
        <w:rPr>
          <w:rFonts w:ascii="Amiri" w:hAnsi="Amiri" w:eastAsia="Amiri" w:cs="Amiri"/>
          <w:color w:val="111111"/>
          <w:sz w:val="28"/>
          <w:sz w:val="28"/>
          <w:szCs w:val="28"/>
          <w:rtl w:val="true"/>
          <w:lang w:bidi="ar-SA"/>
        </w:rPr>
        <w:t>وصحيح معاوية</w:t>
      </w:r>
      <w:r>
        <w:rPr>
          <w:rStyle w:val="FootnoteAnchor"/>
          <w:rtl w:val="true"/>
        </w:rPr>
        <w:footnoteReference w:id="424"/>
      </w:r>
      <w:r>
        <w:rPr>
          <w:rFonts w:ascii="Amiri" w:hAnsi="Amiri" w:eastAsia="Amiri" w:cs="Amiri"/>
          <w:color w:val="111111"/>
          <w:sz w:val="28"/>
          <w:sz w:val="28"/>
          <w:szCs w:val="28"/>
          <w:rtl w:val="true"/>
          <w:lang w:bidi="ar-SA"/>
        </w:rPr>
        <w:t>وغيرهما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للكلام في أنّ يوم الحصبة يوم الثالث من أيّام التشريق، أو اليوم الرابع من يوم النحر بعد تفسير الروايات بالأوّل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مسكان،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ولم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أفيها أيّام التشريق‌؟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تمتّع ولم يجد هَدْياً، فليصم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ثلاثة أيّام ليس فيها أيّام التشريق</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البجلي،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يصوم ثلاثة أيّام متتابعات بعد أيّام التشريق</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الخبرين الذين هما مدرك القول الأوّل لعدم عمل الأصحاب بهما، وموافقتهما للعامّة، وضعفهما في أنفسهما، لا يعتمد عليهما، ويحملان على التقيّة، ويُشعر به نقل الإمام عليه السلام ذلك من أمير المؤمنين عليه السلام، وفي بعض الأخبار شهادة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مدرك القولين الأخيرين فنصوص الثاني منهما أخصّ مطلقاً من أخبار أوّلهما؛ فإنّها في جميع أيّام التشريق وهذه في خصوص الأخير، فمقتضى حمل المطلق على المقيّد، تقيّيد إطلاق الأُولى بالثانية، والبناء على القول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قائماً أُصلّي وأبو الحسن عليه السلام قاعد قدّامي وأنا لا أعلم، فجاءه عُبّاد البصري فسلَّم ثمّ جلس،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تقول في رجلٍ تمتّع ولم يكن له هدي‌؟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الأيّام التي قال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صبيحة الحصبة، ويومين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 كما قال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أمر بُديلاً يُنادي أنّ هذه أيّام أكلٍ وشُربٍ فلا يصومنّ أحد</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تقديم الثلاثة من أوّل ذي الحجّة، ولا يجوز تقديمها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يجوز تأخير الصوم عن الثلاثة الأيّام المتّصلة بيوم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الثلاثة من أوّل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تقديمها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على ذي الحجّة، لكن السؤال أنّه هل يشترط أن يكون الشروع في الصوم بعد التلبّس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المتّفق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ذلك؛ لظاهر الآية والأخبار، فإنّ الهَدْي والصوم الذي بدله أمر بهما متعلّقاً بالمتمتّع، وهو لا يصدق على من لم يتلبّس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التلبّس بالحَجّ‌، فما عن بعضٍ‌</w:t>
      </w:r>
      <w:r>
        <w:rPr>
          <w:rStyle w:val="FootnoteAnchor"/>
          <w:rtl w:val="true"/>
        </w:rPr>
        <w:footnoteReference w:id="429"/>
      </w:r>
      <w:r>
        <w:rPr>
          <w:rFonts w:ascii="Amiri" w:hAnsi="Amiri" w:eastAsia="Amiri" w:cs="Amiri"/>
          <w:color w:val="111111"/>
          <w:sz w:val="28"/>
          <w:sz w:val="28"/>
          <w:szCs w:val="28"/>
          <w:rtl w:val="true"/>
          <w:lang w:bidi="ar-SA"/>
        </w:rPr>
        <w:t>من اعتباره خال عن الدليل، يدفعه الإطلاق والأصل، مع أنّه يعتبر أو يستحبّ الصوم من يوم قبل التروية والحَجّ من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أن يصوم هذه الثلاثة في الطريق، بل وفي منزله إذا كان له عُذر في البقاء بمكّة، من نسيان، أو عدم موافقة الرفقاء، كما يشهد بذلك النصوص</w:t>
      </w:r>
      <w:r>
        <w:rPr>
          <w:rStyle w:val="FootnoteAnchor"/>
          <w:rtl w:val="true"/>
        </w:rPr>
        <w:footnoteReference w:id="430"/>
      </w:r>
      <w:r>
        <w:rPr>
          <w:rFonts w:ascii="Amiri" w:hAnsi="Amiri" w:eastAsia="Amiri" w:cs="Amiri"/>
          <w:color w:val="111111"/>
          <w:sz w:val="28"/>
          <w:sz w:val="28"/>
          <w:szCs w:val="28"/>
          <w:rtl w:val="true"/>
          <w:lang w:bidi="ar-SA"/>
        </w:rPr>
        <w:t>، لكن هل يجوز ذلك اختياراً وبلا عذر، أم يتعيّن عليه حينئذٍ أن يصوم بمكّة‌؟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خبر علي بن الفضل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المتمتّع يومينح</w:t>
      </w:r>
      <w:r>
        <w:rPr>
          <w:rFonts w:eastAsia="Amiri" w:cs="Amiri" w:ascii="Amiri" w:hAnsi="Amiri"/>
          <w:color w:val="111111"/>
          <w:sz w:val="28"/>
          <w:szCs w:val="28"/>
          <w:rtl w:val="true"/>
          <w:lang w:bidi="ar-SA"/>
        </w:rPr>
        <w:t xml:space="preserve">. </w:t>
      </w:r>
      <w:bookmarkStart w:id="110" w:name="pg11811_146413"/>
    </w:p>
    <w:p>
      <w:pPr>
        <w:pStyle w:val="BookText"/>
        <w:rPr/>
      </w:pPr>
      <w:bookmarkEnd w:id="110"/>
      <w:r>
        <w:rPr>
          <w:rFonts w:ascii="Amiri" w:hAnsi="Amiri" w:eastAsia="Amiri" w:cs="Amiri"/>
          <w:color w:val="111111"/>
          <w:sz w:val="28"/>
          <w:sz w:val="28"/>
          <w:szCs w:val="28"/>
          <w:rtl w:val="true"/>
          <w:lang w:bidi="ar-SA"/>
        </w:rPr>
        <w:t>فإنْ خرج ولم يَصُمها تعيّن الهَدْي في القابل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يتابع الصوم اليوم الثالث، فقد فاته صيام ثلاثة أيّام في الحَجّ‌، فليصم بمكّة ثلاثة أيّام متتابعات، فإنْ لم يقدر ولم يقم عليه الجمّال، فليصمها في الطريق، أو إذا قدِمَ على أهله صام عشرة أيّام متتابعات</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هو الثاني، ولا معارض له، والأصحاب أفتوا بمضمونه</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0773184_73709187"/>
      <w:bookmarkStart w:id="112" w:name="_Toc37"/>
      <w:bookmarkEnd w:id="111"/>
      <w:r>
        <w:rPr>
          <w:rtl w:val="true"/>
        </w:rPr>
        <w:t>وجوب الهَدْي على من لم يصم الثلاثة في ذي الحجّة</w:t>
      </w:r>
      <w:bookmarkEnd w:id="112"/>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قدمناه تعيّن إيقاع الصوم في ذي الحجّة،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الثلاثة، سقط الصوم عنه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في القابل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كونه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أنّ الهَدْي حينئذٍ أفضل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ترك الصوم لعائقٍ أو نسيانٍ يصوم، واستحسنه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اختلاف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هو المشهور، كصحيح منصور بن حازم،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يصم في ذي الحجّة حتّى يهلّ هلال المحرّم، فعليه دم شاة، وليس له صوم ويذبحه بمنى</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وصريحه سقوط الصوم عنه، وظاهره ثبوت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يحتمل إرادة الهَدْي، يحتمل إرادة الكفّارة، بل هي أظهر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للتقيّيد بل إطلاقه شاملٌ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حينئذٍ استعمال اللّفظ في أكثر من معنى، إذ معنى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أنّ عليه 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للهَدي، والاُخرى للكفّارة، اللّهُمَّ إلّاأن يلتزم حينئذٍ بالتداخل، ويدلّ عليه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الدلالة على سقوط الصوم وثبوت الهَدْي، صحيح عمران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أن يصوم الثلاثة الأيّام التي على المتمتّع إذا لم يجد الهَدْي حتّى يقدِم أهله‌؟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بدم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كالصريح في الهَدْي وسقوط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 يصوم في الطريق أو في منزله، 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طرف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متضمّنة أنّ من فاته صومها بمكّة لعدم القدرة أو عدم إقامة الجمّال وماشاكل، فليصمها في الطريق إنْ شاء، وإنْ شاء إذا رجع إلى أهله من غير تقيّيد ببقاء ذي الحجّة وعدم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الجمع بين الطائفتين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من تقيّيد صحيح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بالناسي، ثمّ الجمع بينهما وبين ما يعارضهما بالبناء على الترخيص، فيتمّ ما نسب إلى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خبر منصور بخبر الحلبي لا وجه له بعد كونهما 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ذلك، كان الخبران أخصّ من المستفيضة، لإختصاصهما بالناسي وعمومها لجميع ذوي الأعذار، فالقاعدة تقتضي تقيّيد إطلاقها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w:t>
      </w:r>
      <w:r>
        <w:rPr>
          <w:rStyle w:val="FootnoteAnchor"/>
          <w:rtl w:val="true"/>
        </w:rPr>
        <w:footnoteReference w:id="443"/>
      </w:r>
      <w:r>
        <w:rPr>
          <w:rFonts w:ascii="Amiri" w:hAnsi="Amiri" w:eastAsia="Amiri" w:cs="Amiri"/>
          <w:color w:val="111111"/>
          <w:sz w:val="28"/>
          <w:sz w:val="28"/>
          <w:szCs w:val="28"/>
          <w:rtl w:val="true"/>
          <w:lang w:bidi="ar-SA"/>
        </w:rPr>
        <w:t>من حمل الثانية على من استمرّ به العجز عن امتلاك الهَدْي حتّى وصل إلى بلده، والأولى على من تمكّن من الهَدْي قبل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لا شاهد 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مقام الجمع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للصوم عمداً وعن غير عذر مشمولٌ لصحيح منصور، والطائفة الثانية لا تشمله، فلا إشكال في تعيّن الهَدْي عليه، وأمّا الناسي فصحيح الحلبي صريحٌ فيه، وهو أخصّ من المستفيضة، فيقيّد إطلاقها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ويخصصها بغيره من ذوي الأعذار، فلا ينبغي التردّد في سقوط الصوم ووجوب الهَدْي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ذو العذر فالطائفتان فيه متعارضتان، والنسبة عموم من وجه؛ فإنّ صحيح منصور أعمّ من المستفيضة بلحاظ شموله للعامد ولذي العذر، وأخصّ منها من جهة اختصاصه بما إذا خرج ذو الحجّة، والمستفيضة أعمّ منه من الجهة الثانية، وأخصّ منه من الأولى، فلابدَّ على المختار من الرجوع إلى المرجّحات، والترجيح لصحيح منصور، لكونه مشهوراً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سقوط الصوم وتعيّن الهَدْي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نوقش في دلالة الصحيحين على كون الدّم الثابت هَدْياً، واحتمال كونه كفّارة، ولم يُسلّم الإجماع على الأوّل أيضاً، فطريق الاحتياط أن يذبح بنيّة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في الصحيحين التصريح بأنّه يذبحه في القابل، ولكن يمكن الاستدلال له بعموم ما دلّ على أنّ وقت الذبح شهر ذي الحجّة، أو خصوص أيّام النحر، أو يوم النحر، ومقتضاه حينئذٍ التأخير إلى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مع هذا الهَدْي دم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Style w:val="FootnoteAnchor"/>
          <w:rtl w:val="true"/>
        </w:rPr>
        <w:footnoteReference w:id="444"/>
      </w:r>
      <w:r>
        <w:rPr>
          <w:rFonts w:ascii="Amiri" w:hAnsi="Amiri" w:eastAsia="Amiri" w:cs="Amiri"/>
          <w:color w:val="111111"/>
          <w:sz w:val="28"/>
          <w:sz w:val="28"/>
          <w:szCs w:val="28"/>
          <w:rtl w:val="true"/>
          <w:lang w:bidi="ar-SA"/>
        </w:rPr>
        <w:t>لإطلاق صحيح منصور، وللنبوي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لأنّ إطلاق صحيح منصور قد تقدّم ما فيه، والنبوي ضعيف السند، والأصل يقتضي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ثبوت كفّارة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3" w:name="pg11811_146417"/>
    </w:p>
    <w:p>
      <w:pPr>
        <w:pStyle w:val="Heading2"/>
        <w:numPr>
          <w:ilvl w:val="1"/>
          <w:numId w:val="1"/>
        </w:numPr>
        <w:rPr/>
      </w:pPr>
      <w:bookmarkStart w:id="114" w:name="__RefHeading___Toc10773186_73709187"/>
      <w:bookmarkStart w:id="115" w:name="_Toc38"/>
      <w:bookmarkEnd w:id="113"/>
      <w:bookmarkEnd w:id="114"/>
      <w:r>
        <w:rPr>
          <w:rtl w:val="true"/>
        </w:rPr>
        <w:t>لو وجد الهَدْي بعد الصوم</w:t>
      </w:r>
      <w:bookmarkEnd w:id="115"/>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الثلاثة كملاً لفقد الهَدْي أو ثمنه، ثمّ وجد الهَدْي في ذي الحجّة ولو قبل التلبّس بالسّبعة، لم يجب عليه الهَدْي، وكان له المُضيّ على صومه،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نسبته إلى أكثر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حمّاد بن عثمان،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صام ثلاثة أيّام في الحَجّ ثمّ صادف</w:t>
      </w:r>
      <w:r>
        <w:rPr>
          <w:rStyle w:val="FootnoteAnchor"/>
          <w:rtl w:val="true"/>
        </w:rPr>
        <w:footnoteReference w:id="454"/>
      </w:r>
      <w:r>
        <w:rPr>
          <w:rFonts w:ascii="Amiri" w:hAnsi="Amiri" w:eastAsia="Amiri" w:cs="Amiri"/>
          <w:color w:val="111111"/>
          <w:sz w:val="28"/>
          <w:sz w:val="28"/>
          <w:szCs w:val="28"/>
          <w:rtl w:val="true"/>
          <w:lang w:bidi="ar-SA"/>
        </w:rPr>
        <w:t>هَدْياً يوم خرج من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صيامه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أبي بصير،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فلم يجد ما يهدي، حتّى إذا كان يوم النفر وجد شاة، أيذبح أو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يصوم، فإنّ أيّام الذبح قد </w:t>
      </w:r>
    </w:p>
    <w:p>
      <w:pPr>
        <w:pStyle w:val="BookText"/>
        <w:rPr/>
      </w:pP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 وهذا الخبر برغم إطلاقه من حيث الصوم وعدمه، إلّاأنّه للإجماع يقيّد إطلاقه بما إذا 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حمّاد ضعيف بعبد اللّه بن بحر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بعبد اللّه بن يحيى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 مع أنّ الظاهر كونه تصحيفاً، وخبر أبي بصير أيضاً ضعيف وإن روي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موثّق؛ إذ الكليني يرويه بإسناده عن البزنطي عن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كونه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 لخبر أبي بصير هو البزنطي، الذي هو من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أنّ‌الأصحاب عملوا بالخبرين، فلوكان فيهماضعف لامحالة ينجبر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الإجماع المقيّد لإطلاق خبر أبي بصير، هو ما إذا لم يتلبّس بالصوم أصلاً، وأمّا لو تلبّس به فلا إجماع على لزوم الهَدْي، فيبقيمشمولاًللإطلاق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جمعٌ من المحقّقين منهم المصنّف رحمه الله من كفاية التلبّس بالصوم في سقوط الهَدْي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457"/>
      </w:r>
      <w:r>
        <w:rPr>
          <w:rFonts w:ascii="Amiri" w:hAnsi="Amiri" w:eastAsia="Amiri" w:cs="Amiri"/>
          <w:color w:val="111111"/>
          <w:sz w:val="28"/>
          <w:sz w:val="28"/>
          <w:szCs w:val="28"/>
          <w:rtl w:val="true"/>
          <w:lang w:bidi="ar-SA"/>
        </w:rPr>
        <w:t>وجوب الهَدْي، 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بصدق الوجدان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وبخبر عُقبة بن خالد،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تمتّع وليس معه ما يشترى به هَدْياً، فلمّا أن صام ثلاثة أيّام في الحَجّ أيسر، أيشتري هَدْياً فينحره، أو يدَع ذلك ويصوم سبعة أيّام إذا 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هَدْياً فينحره،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6" w:name="pg11811_146419"/>
    </w:p>
    <w:p>
      <w:pPr>
        <w:pStyle w:val="BookText"/>
        <w:rPr/>
      </w:pPr>
      <w:bookmarkEnd w:id="116"/>
      <w:r>
        <w:rPr>
          <w:rFonts w:ascii="Amiri" w:hAnsi="Amiri" w:eastAsia="Amiri" w:cs="Amiri"/>
          <w:color w:val="111111"/>
          <w:sz w:val="28"/>
          <w:sz w:val="28"/>
          <w:szCs w:val="28"/>
          <w:rtl w:val="true"/>
          <w:lang w:bidi="ar-SA"/>
        </w:rPr>
        <w:t>ويكون صيامه الذي صامه نافلة له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لا سبيل له بعد النص على الإجزاء، والخبر يُحمل على إرادة الندب؛ جمعاً بينه وبين ما تقدّم، وللإجماع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الخبر مختصّ بما قبل السبعة، فلو أيسر بعد أن تلبّس بها، فإنّه لا دليل على جواز الرجوع إلى الهَدْي،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من تقيّد الجواز بما قبل السبعة هو الأظهر</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0773188_73709187"/>
      <w:bookmarkStart w:id="118" w:name="_Toc39"/>
      <w:bookmarkEnd w:id="117"/>
      <w:r>
        <w:rPr>
          <w:rtl w:val="true"/>
        </w:rPr>
        <w:t>في أنّ صوم السّبعة بعد الوصول إلى البلد</w:t>
      </w:r>
      <w:bookmarkEnd w:id="118"/>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يجب على من لم يجد الهَدْي أن يصوم سبعة أيّام غير الثلاثة، ويجبُ أن يكون ذلك بعد الرجوع إلى أهله والوصول إلى بلده، 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ثَلاثَةِ أَيّامٍ فِي اَلْحَجِّ وَ سَبْعَةٍ إِذا رَجَعْتُمْ تِلْكَ عَشَرَةٌ‌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متمتّعاً فلم يجد هَدْياً فليصم ثلاثة أيّام في الحَجّ وسبعة إذا رجع إلى أهله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ولم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بمكّة وسبعة إذا رجع إلى أهله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فيها الموالاة كما عن العُمّاني</w:t>
      </w:r>
      <w:r>
        <w:rPr>
          <w:rStyle w:val="FootnoteAnchor"/>
          <w:rtl w:val="true"/>
        </w:rPr>
        <w:footnoteReference w:id="463"/>
      </w:r>
      <w:r>
        <w:rPr>
          <w:rFonts w:ascii="Amiri" w:hAnsi="Amiri" w:eastAsia="Amiri" w:cs="Amiri"/>
          <w:color w:val="111111"/>
          <w:sz w:val="28"/>
          <w:sz w:val="28"/>
          <w:szCs w:val="28"/>
          <w:rtl w:val="true"/>
          <w:lang w:bidi="ar-SA"/>
        </w:rPr>
        <w:t>والحلبي</w:t>
      </w:r>
      <w:r>
        <w:rPr>
          <w:rStyle w:val="FootnoteAnchor"/>
          <w:rtl w:val="true"/>
        </w:rPr>
        <w:footnoteReference w:id="464"/>
      </w:r>
      <w:r>
        <w:rPr>
          <w:rFonts w:ascii="Amiri" w:hAnsi="Amiri" w:eastAsia="Amiri" w:cs="Amiri"/>
          <w:color w:val="111111"/>
          <w:sz w:val="28"/>
          <w:sz w:val="28"/>
          <w:szCs w:val="28"/>
          <w:rtl w:val="true"/>
          <w:lang w:bidi="ar-SA"/>
        </w:rPr>
        <w:t>والمفيد</w:t>
      </w:r>
      <w:r>
        <w:rPr>
          <w:rStyle w:val="FootnoteAnchor"/>
          <w:rtl w:val="true"/>
        </w:rPr>
        <w:footnoteReference w:id="465"/>
      </w:r>
      <w:r>
        <w:rPr>
          <w:rFonts w:ascii="Amiri" w:hAnsi="Amiri" w:eastAsia="Amiri" w:cs="Amiri"/>
          <w:color w:val="111111"/>
          <w:sz w:val="28"/>
          <w:sz w:val="28"/>
          <w:szCs w:val="28"/>
          <w:rtl w:val="true"/>
          <w:lang w:bidi="ar-SA"/>
        </w:rPr>
        <w:t>وابن زُهرة</w:t>
      </w:r>
      <w:r>
        <w:rPr>
          <w:rStyle w:val="FootnoteAnchor"/>
          <w:rtl w:val="true"/>
        </w:rPr>
        <w:footnoteReference w:id="466"/>
      </w:r>
      <w:r>
        <w:rPr>
          <w:rFonts w:ascii="Amiri" w:hAnsi="Amiri" w:eastAsia="Amiri" w:cs="Amiri"/>
          <w:color w:val="111111"/>
          <w:sz w:val="28"/>
          <w:sz w:val="28"/>
          <w:szCs w:val="28"/>
          <w:rtl w:val="true"/>
          <w:lang w:bidi="ar-SA"/>
        </w:rPr>
        <w:t xml:space="preserve">، أم لا تشترط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قدمتُ الكوفة ولم أصم السبعة الأيّام حتّى فزعت في حاجة إلى بغداد،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صُمها ببغداد،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ضعيفاً بمحمّد بن أسلم، إلّاأنّه ينجبر ضعفه بعمل الأصحاب واعتمادهم عليه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ويعضده حسن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بخبر علي بن جعفر، 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صوم ثلاثة أيّام في الحَجّ وسبعة أيصومها متوالية أو يفرّق بينها؟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الثلاثة الأيّام لا يفرّق بينها، والسبعة لا يفرّق بينها، ولا يجمع بين السبعة والثلاثة جميعاً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وبحسن الحسين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السبعة الأيّام والثلاثة الأيّام في الحَجّ لا تُفرّق إنّما هي بمنزلة الثلاثة الأيّام في اليمين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ضعيف بمحمّد بن أحمد العلوي، والجمع بينهما وبين ما تقدّم يقتضي حملهما على ضربٍ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كون ذلك جمعاً عرفيّاً حتّى مع ملاحظة فتوى المشهور بعدم المنع، يتعيّن طرحهما عند التعارض؛ لأشهريّة المعارض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الموالاة فيها، نعم الأحوط رعاية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اعتبار التفريق بين الثلاثة والسبعة كما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نسبته إلى علمائنا، ويشهد به ظاهر الآية الشريفة</w:t>
      </w:r>
      <w:r>
        <w:rPr>
          <w:rStyle w:val="FootnoteAnchor"/>
          <w:rtl w:val="true"/>
        </w:rPr>
        <w:footnoteReference w:id="474"/>
      </w:r>
      <w:r>
        <w:rPr>
          <w:rFonts w:ascii="Amiri" w:hAnsi="Amiri" w:eastAsia="Amiri" w:cs="Amiri"/>
          <w:color w:val="111111"/>
          <w:sz w:val="28"/>
          <w:sz w:val="28"/>
          <w:szCs w:val="28"/>
          <w:rtl w:val="true"/>
          <w:lang w:bidi="ar-SA"/>
        </w:rPr>
        <w:t>، وخبر علي بن جعفر عليه السلام المتقدّم آنفاً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لم يصم الثلاثة حتّى قدم ووصل إلى أهله، له أن يجمع بين الثلاثة والسبعة، لخبر الواسطي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9" w:name="pg11811_146422"/>
    </w:p>
    <w:p>
      <w:pPr>
        <w:pStyle w:val="Heading2"/>
        <w:numPr>
          <w:ilvl w:val="1"/>
          <w:numId w:val="1"/>
        </w:numPr>
        <w:rPr/>
      </w:pPr>
      <w:bookmarkStart w:id="120" w:name="__RefHeading___Toc10773190_73709187"/>
      <w:bookmarkStart w:id="121" w:name="_Toc40"/>
      <w:bookmarkEnd w:id="119"/>
      <w:bookmarkEnd w:id="120"/>
      <w:r>
        <w:rPr>
          <w:rtl w:val="true"/>
        </w:rPr>
        <w:t>حكم من أقام بمكّة</w:t>
      </w:r>
      <w:bookmarkEnd w:id="121"/>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من وجب عليه السبعة بمكّة، انتظر وصول أصحابه إلى بلده أو مُضيّ شهر، بلا خلافٍ يوجد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منهم القاضي</w:t>
      </w:r>
      <w:r>
        <w:rPr>
          <w:rStyle w:val="FootnoteAnchor"/>
          <w:rtl w:val="true"/>
        </w:rPr>
        <w:footnoteReference w:id="476"/>
      </w:r>
      <w:r>
        <w:rPr>
          <w:rFonts w:ascii="Amiri" w:hAnsi="Amiri" w:eastAsia="Amiri" w:cs="Amiri"/>
          <w:color w:val="111111"/>
          <w:sz w:val="28"/>
          <w:sz w:val="28"/>
          <w:szCs w:val="28"/>
          <w:rtl w:val="true"/>
          <w:lang w:bidi="ar-SA"/>
        </w:rPr>
        <w:t>والحلبيون</w:t>
      </w:r>
      <w:r>
        <w:rPr>
          <w:rStyle w:val="FootnoteAnchor"/>
          <w:rtl w:val="true"/>
        </w:rPr>
        <w:footnoteReference w:id="477"/>
      </w:r>
      <w:r>
        <w:rPr>
          <w:rFonts w:ascii="IRNazanin" w:hAnsi="IRNazanin" w:eastAsia="IRNazanin"/>
          <w:color w:val="111111"/>
          <w:sz w:val="28"/>
          <w:sz w:val="28"/>
          <w:szCs w:val="28"/>
          <w:rtl w:val="true"/>
          <w:lang w:bidi="fa-IR"/>
        </w:rPr>
        <w:t>انتظار الوصول وعدم اعتبار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مُضيّ الشهر فحسب، إذ لم يذكر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له مقام بمكّة وأرادأن يصوم السبعة، ترك الصيام بقدر مسيره إلى أهله أو شهراً ثمّ صام بعده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يقيّد إطلاق صحيح البزنطي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المُقيم إذا صام الثلاثة الأيّام ثمّ يجاور فلينتظر منهل أهل بلده، فإذا ظنّ أنّهم قد دخلوا فليصم السبعة الأيّام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وإطلاق 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عن معاوية، عن الإمام الصادق عليه السلام </w:t>
      </w:r>
    </w:p>
    <w:p>
      <w:pPr>
        <w:pStyle w:val="BookText"/>
        <w:rPr/>
      </w:pPr>
      <w:r>
        <w:rPr>
          <w:rFonts w:ascii="Amiri" w:hAnsi="Amiri" w:eastAsia="Amiri" w:cs="Amiri"/>
          <w:color w:val="111111"/>
          <w:sz w:val="28"/>
          <w:sz w:val="28"/>
          <w:szCs w:val="28"/>
          <w:rtl w:val="true"/>
          <w:lang w:bidi="ar-SA"/>
        </w:rPr>
        <w:t>عن السبعة الأيّام إذا أراد المقام،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يصومها إذا مضت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 قابلاً للتقيّد وإلّا فهو مُعرَضٌ عنه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الظنّ بوصول أهله؛ للتصريح به في صحيح البزنطي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انتظار الشهر بالمجاور بمكّة، أم يعمّ من صُدّ عن وطنه كما عن الحلبيين</w:t>
      </w:r>
      <w:r>
        <w:rPr>
          <w:rStyle w:val="FootnoteAnchor"/>
          <w:rtl w:val="true"/>
        </w:rPr>
        <w:footnoteReference w:id="482"/>
      </w:r>
      <w:r>
        <w:rPr>
          <w:rFonts w:ascii="Amiri" w:hAnsi="Amiri" w:eastAsia="Amiri" w:cs="Amiri"/>
          <w:color w:val="111111"/>
          <w:sz w:val="28"/>
          <w:sz w:val="28"/>
          <w:szCs w:val="28"/>
          <w:rtl w:val="true"/>
          <w:lang w:bidi="ar-SA"/>
        </w:rPr>
        <w:t>، أو مقيم حرم رسول اللّه صلى الله عليه و آله كما عن بعض</w:t>
      </w:r>
      <w:r>
        <w:rPr>
          <w:rStyle w:val="FootnoteAnchor"/>
          <w:rtl w:val="true"/>
        </w:rPr>
        <w:footnoteReference w:id="483"/>
      </w:r>
      <w:r>
        <w:rPr>
          <w:rFonts w:ascii="Amiri" w:hAnsi="Amiri" w:eastAsia="Amiri" w:cs="Amiri"/>
          <w:color w:val="111111"/>
          <w:sz w:val="28"/>
          <w:sz w:val="28"/>
          <w:szCs w:val="28"/>
          <w:rtl w:val="true"/>
          <w:lang w:bidi="ar-SA"/>
        </w:rPr>
        <w:t xml:space="preserve">، أو مقيم الطريق أيضاً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الأظهر هو الأوّل؛ لاختصاص النصوص به، ففي غيره يرجع إلى ما تقتضيه القاعدة، وهو ترك الصوم بمقدار وصول أهله إلى بلده، فإنّه زمان هذا الصوم كما نصَّ عليه في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مبدأ الشهر انقضاء أيّام التشريق كما عن غير واحدٍ</w:t>
      </w:r>
      <w:r>
        <w:rPr>
          <w:rStyle w:val="FootnoteAnchor"/>
          <w:rtl w:val="true"/>
        </w:rPr>
        <w:footnoteReference w:id="4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يوم يدخل مكّة‌؟</w:t>
      </w:r>
    </w:p>
    <w:p>
      <w:pPr>
        <w:pStyle w:val="BookText"/>
        <w:rPr/>
      </w:pPr>
      <w:r>
        <w:rPr>
          <w:rFonts w:ascii="Amiri" w:hAnsi="Amiri" w:eastAsia="Amiri" w:cs="Amiri"/>
          <w:color w:val="111111"/>
          <w:sz w:val="28"/>
          <w:sz w:val="28"/>
          <w:szCs w:val="28"/>
          <w:rtl w:val="true"/>
          <w:lang w:bidi="ar-SA"/>
        </w:rPr>
        <w:t>أو يوم يعزم على الإقامة‌؟</w:t>
      </w:r>
    </w:p>
    <w:p>
      <w:pPr>
        <w:pStyle w:val="BookText"/>
        <w:rPr/>
      </w:pPr>
      <w:r>
        <w:rPr>
          <w:rFonts w:ascii="Amiri" w:hAnsi="Amiri" w:eastAsia="Amiri" w:cs="Amiri"/>
          <w:color w:val="111111"/>
          <w:sz w:val="28"/>
          <w:sz w:val="28"/>
          <w:szCs w:val="28"/>
          <w:rtl w:val="true"/>
          <w:lang w:bidi="ar-SA"/>
        </w:rPr>
        <w:t>كلٌّ محتمل، ولا دليل على تعيّن شيء منهما، والاحتياط طريق النجاة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يكن له هديٌ ووجب عليه الصيام، فإنْ لم يتمكّن من صوم شيء من العشرة لا يجب على وليّه القضاء عنه؛ للإجماع على ما قيل</w:t>
      </w:r>
      <w:r>
        <w:rPr>
          <w:rStyle w:val="FootnoteAnchor"/>
          <w:rtl w:val="true"/>
        </w:rPr>
        <w:footnoteReference w:id="486"/>
      </w:r>
      <w:r>
        <w:rPr>
          <w:rFonts w:ascii="Amiri" w:hAnsi="Amiri" w:eastAsia="Amiri" w:cs="Amiri"/>
          <w:color w:val="111111"/>
          <w:sz w:val="28"/>
          <w:sz w:val="28"/>
          <w:szCs w:val="28"/>
          <w:rtl w:val="true"/>
          <w:lang w:bidi="ar-SA"/>
        </w:rPr>
        <w:t>، ومرسل الصدوق شاهدٌ به، وإن تمكن من فعل الجميع فإنْ مات بعد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صوم الثلاثة الأيّام لم يجب على وليّه القضاء، وإنْ مات قبله وجب عليه القضاء؛ فإنّه مقتضى الجمع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بالعُمرة، ولم يكن له هَدي، فصام ثلاثة أيّام في ذي الحجّة، ثمّ مات بعدما رجع إلى أهله قبل أن يصوم السبعة الأيّام، أعلى وليّه أن يقضي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قضاء</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ما دلّ على وجوب القضاء على وليّه مطلقاً، كصحيح معاوية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يكن هدي لمتعته فليصم عنه وليّه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2" w:name="pg11811_146425"/>
    </w:p>
    <w:p>
      <w:pPr>
        <w:pStyle w:val="BookText"/>
        <w:rPr/>
      </w:pPr>
      <w:bookmarkEnd w:id="122"/>
      <w:r>
        <w:rPr>
          <w:rFonts w:ascii="Amiri" w:hAnsi="Amiri" w:eastAsia="Amiri" w:cs="Amiri"/>
          <w:color w:val="111111"/>
          <w:sz w:val="28"/>
          <w:sz w:val="28"/>
          <w:szCs w:val="28"/>
          <w:rtl w:val="true"/>
          <w:lang w:bidi="ar-SA"/>
        </w:rPr>
        <w:t>وأمّا هَدي القِران</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0773192_73709187"/>
      <w:bookmarkStart w:id="124" w:name="_Toc41"/>
      <w:bookmarkEnd w:id="123"/>
      <w:r>
        <w:rPr>
          <w:rtl w:val="true"/>
        </w:rPr>
        <w:t>أقسام الهَدْي</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هَدي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أحكامٌ خاصّة عدا ما مرّ من الأحكام التي يشترك هو فيها مع غيره، وقبل التعرّض لها ينبغي التنبية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الأولى إسقاط هذا البحث، لقلّة فائدته في هذه الأزمنة، ولكن تبعاً للمصنّف رحمه الله نتعرّض لاُمّهات مسائله مع مداركها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بأس بنقله على طوله، لما فيه من فوائد غير خفيّة، قال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التطوّع، مثل أن خرج حاجّاً مُعتمراً، معه هدي بنيّة أن ينحره بمنى أو مكّة، من غير أن يُشعره أو يُقلّده، فهذا لا يخرج عن ملك صاحبه، بل هو على ملكيّته يتصرّف فيه كيف شاء من بيعٍ أو هبة، وله ولده وشرب لبنه، فإنْ هلك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وهو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وجوبه بالنذر في ذمّته أو وجوبه بغيره كهدي التمتّع، والدّماء الواجبة بترك واجب أو فعل محذور كاللّباس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وجب بالنذر قسمان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النذر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هَدي بدنةٍ أو بقرةٍ أو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وحكمه </w:t>
      </w:r>
    </w:p>
    <w:p>
      <w:pPr>
        <w:pStyle w:val="BookText"/>
        <w:rPr/>
      </w:pPr>
      <w:r>
        <w:rPr>
          <w:rFonts w:ascii="Amiri" w:hAnsi="Amiri" w:eastAsia="Amiri" w:cs="Amiri"/>
          <w:color w:val="111111"/>
          <w:sz w:val="28"/>
          <w:sz w:val="28"/>
          <w:szCs w:val="28"/>
          <w:rtl w:val="true"/>
          <w:lang w:bidi="ar-SA"/>
        </w:rPr>
        <w:t>حكم ما وجب بغير النذر،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أهدي هذه البدنة أو هذه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قال زال ملكه عنهما، وانقطع تصرّفه في حقّ نفسه فيها، وهي أمانة للمساكين في يده، وعليه أن يسوقها إلى المنحر، ويتعلّق الوجوب هنا بعينه دون ذمّة صاحبه، بل يجب عليه حفظه وإيصاله إلى محلّه، فإذا تلف بغير تفريطٍ أو سرق أو ضلّ كذلك لم يلزمه شيء؛ لأنّه لم يجب في الذمّة، وإنّما تعلّق الوجوب بعينه فليسقط بتلفها كالوديعة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 المطلق كدم التمتّع وجزاء الصيد والنذر غير المعيّن وما شابه ذلك، فعلى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يسوقه ينوي به الواجب من غير أن يعيّنه بالقول، فهذا لا يزول ملكه إلّابذبحه ودفعه إلى أهله، وله التصرّف فيه بما شاء من أنواع التصرّف كالبيع والهبة والأكل وغير ذلك، لأنّه لم يتعلّق حقّ الغير به، فإنْ عطب تلف من ماله، وإن عاب لم يَجُز ذبحه، وعليه الهَدْي الذي كان واجباً عليه، لأنّ وجوبه تعلّق بالذمّة فلا تبرأ منه إلّابإيصاله إلى مستحقّه، وجرى ذلك مجرى من عليه دينٌ لآخر فَحَمله إليه فتلف قبل وصوله إليه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الواجب فيه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الواجب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الواجب فيه من غير أن تبرأ الذمّة منه لو أوجب هَدْياً، ولا هدي عليه لتعيّن، فكذا إذا كان واجباً فعيّنه، ويكون مضموناً عليه، فإنْ عطب أو سُرق أو ضَلّ لم يُجزئه، وعاد الوجوب الى ذمّته كما لو كان عليه دَينٌ فاشترى صاحبه منه متاعاً به فتلف المتاع قبل القبض، فإنّ الدَّين يعود إلى الذمّة، ولأنّ التعيّين ليس سبباً في إبراء ذمّته، وإنّما تعلّق الوجوب بمحلّ آخر فصار كالدين إذا رهن عليه رهناً، فإنّ الحقّ يتعلّق بالذمّة </w:t>
      </w:r>
    </w:p>
    <w:p>
      <w:pPr>
        <w:pStyle w:val="BookText"/>
        <w:rPr/>
      </w:pPr>
      <w:r>
        <w:rPr>
          <w:rFonts w:ascii="Amiri" w:hAnsi="Amiri" w:eastAsia="Amiri" w:cs="Amiri"/>
          <w:color w:val="111111"/>
          <w:sz w:val="28"/>
          <w:sz w:val="28"/>
          <w:szCs w:val="28"/>
          <w:rtl w:val="true"/>
          <w:lang w:bidi="ar-SA"/>
        </w:rPr>
        <w:t>والرهن، فمتى تلف الرهن استوفى من الدَّين، فإذا ثبت أنّه يتعيّن، فإنّه يزول ملكه عنه، وينقطع تصرّفه فيه، وعليه أن يسوقه إلى المنحر، فإنْ وصل نحره وأجزأه وإلّا سقط التعيّين، ووجب عليه إخراج الذي في ذمّته على ما قلنا، وهذا كلّه لا نعلم فيه خلافاً</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 ونذر شيء بعينه ابتداء، وتعيّن هَدي واجب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تطوّعاً مثل أن خرج حاجّاً أو مُعتمراً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حكمه كما تقدّم في 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أوجبه النذر ابتداء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الحكم فيه كما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في ذمّته عن نذرٍ أو ارتكاب محظور كاللّباس والطيب والثوب والصيد، أو مثل دم المتعة، فمتى ما عيّنه في هدي بعينه تعيّن فيه، فإذا عيّنه زال ملكه عنه، وانقطع تصرّفه فيه، وعليه أن يسوقه إلى المنحر، فإنْ وصل نَحَره وأجزأه، وإنْ عَطَب في الطريق أو هَلَك سقط التعيّن، وكان عليه إخراج الذي في ذمّته، فإذا نتجت فحكم ولدها حكمها</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فتمام الكلام يتحقّق بالبحث في جملةٍ من الأحكام التي ذكرها المصنّف رحمه الله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5" w:name="pg11811_146428"/>
    </w:p>
    <w:p>
      <w:pPr>
        <w:pStyle w:val="BookText"/>
        <w:rPr/>
      </w:pPr>
      <w:bookmarkEnd w:id="125"/>
      <w:r>
        <w:rPr>
          <w:rFonts w:ascii="Amiri" w:hAnsi="Amiri" w:eastAsia="Amiri" w:cs="Amiri"/>
          <w:color w:val="111111"/>
          <w:sz w:val="28"/>
          <w:sz w:val="28"/>
          <w:szCs w:val="28"/>
          <w:rtl w:val="true"/>
          <w:lang w:bidi="ar-SA"/>
        </w:rPr>
        <w:t>فيجب ذبحه أو نحره بمنى إن قرنه بالحَجّ‌، وبمكّة إنْ قرنه بالعُمرة</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0773194_73709187"/>
      <w:bookmarkStart w:id="127" w:name="_Toc42"/>
      <w:bookmarkEnd w:id="126"/>
      <w:r>
        <w:rPr>
          <w:rtl w:val="true"/>
        </w:rPr>
        <w:t>بيان محلّ ذبح هَدي القِران أو نحره</w:t>
      </w:r>
      <w:bookmarkEnd w:id="12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ذبحه أو نحره بمنى إنْ قرنه بالحَجّ‌، وبمكّة إنْ قرنه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هَدي إلّامن الإبل، ولا ذبح إلّابمنى</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 في العُمرة بدنة فأين أنحرها؟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الحديث، وهو وإنْ كان في النحر، إلّاأنّه يثبت في الذبح، لعدم الفصل، وبه يقيّد إطلاق الأوّل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مواضع الذبح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على وزن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الصغير</w:t>
      </w:r>
      <w:r>
        <w:rPr>
          <w:rStyle w:val="FootnoteAnchor"/>
          <w:rtl w:val="true"/>
        </w:rPr>
        <w:footnoteReference w:id="496"/>
      </w:r>
      <w:r>
        <w:rPr>
          <w:rFonts w:ascii="Amiri" w:hAnsi="Amiri" w:eastAsia="Amiri" w:cs="Amiri"/>
          <w:color w:val="111111"/>
          <w:sz w:val="28"/>
          <w:sz w:val="28"/>
          <w:szCs w:val="28"/>
          <w:rtl w:val="true"/>
          <w:lang w:bidi="ar-SA"/>
        </w:rPr>
        <w:t>، والمراد بها في المقام التل الذي خارج المسجد الحرام، بين الصفا والمروة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128" w:name="pg11811_146429"/>
    </w:p>
    <w:p>
      <w:pPr>
        <w:pStyle w:val="BookText"/>
        <w:rPr/>
      </w:pPr>
      <w:bookmarkEnd w:id="128"/>
      <w:r>
        <w:rPr>
          <w:rFonts w:ascii="Amiri" w:hAnsi="Amiri" w:eastAsia="Amiri" w:cs="Amiri"/>
          <w:color w:val="111111"/>
          <w:sz w:val="28"/>
          <w:sz w:val="28"/>
          <w:szCs w:val="28"/>
          <w:rtl w:val="true"/>
          <w:lang w:bidi="ar-SA"/>
        </w:rPr>
        <w:t>ويجوز ركوب الهَدْي، وشرب لبنه ما لم يضرّ به وبولده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ساق هَدْياً وهو معتمرٌ، نحر هديه في المنحر، وهو ما بين الصفا والمروة وهي بالحزورة</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وإنْ كان هو الوجوب، والموثّق لا يصلح شاهداً لحمله على إرادة الندب؛ لأنّ الجمع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المطلق على المقيّد، وتقيّيد إطلاق الموثّق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الجمع الحكمي، إلّاأنّه يحمل على الندب؛ لأنّ بناء الأصحاب عليه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 w:name="__RefHeading___Toc10773196_73709187"/>
      <w:bookmarkStart w:id="130" w:name="_Toc43"/>
      <w:bookmarkEnd w:id="129"/>
      <w:r>
        <w:rPr>
          <w:rtl w:val="true"/>
        </w:rPr>
        <w:t>جواز ركوب الهَدْي ما لم يضرّ به وتعيّنه للذبح</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ركوب الهَدْي وشرب لبنه ما لم يضرّ به وبولده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يجوز ركوبه ما لم يضرّ به، وشرب لبنه ما لم يضرّ بولده، وهذان الحكمان مشهوران بين الأصحاب، بل عليهما الاتّفاق في المتبرّع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عليّ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يختار ذلك في المضمون، فإنْ فعل غُرم قيمة ما شرب من لبنها لمساكين الحرم</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ونفي عنه البأس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الهَدْي مضموناً كالكفّارات والنذر لم يجز تناول </w:t>
      </w:r>
    </w:p>
    <w:p>
      <w:pPr>
        <w:pStyle w:val="BookText"/>
        <w:rPr/>
      </w:pPr>
      <w:r>
        <w:rPr>
          <w:rFonts w:ascii="Amiri" w:hAnsi="Amiri" w:eastAsia="Amiri" w:cs="Amiri"/>
          <w:color w:val="111111"/>
          <w:sz w:val="28"/>
          <w:sz w:val="28"/>
          <w:szCs w:val="28"/>
          <w:rtl w:val="true"/>
          <w:lang w:bidi="ar-SA"/>
        </w:rPr>
        <w:t>شيء منه ولا الانتفاع به مطلقاً، فإنْ فعل غرم قيمته أو مثله للمستحقّ أصله، وهو مساكين الحرم</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فقد فصّل بما سمعته عن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على 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للحكمين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سليمان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نتجت بدنتك فاحلبها ما لم يضرّ بولدها، ثمّ انحرهما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 من لبنها وأسقي‌؟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إذا رأى اُناساً يمشون قد جهدهم المشي حملهم على بدنة،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ضلّت راحلة الرجل أو هلكت ومعه هَدي، فليركب على هديه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ساق البدنة ومرَّ على المُشاة حملهم عليبدنته، وإن ضلّت راحلة رجل ومعه بدنة ركبها غير مُضرّ ولا مثقلٍ‌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 يعقوب بن شعيب،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يركب هديه إن احتاج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يركبها غير مجهدٍ ولا متعب</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خبر السكوني، عن جعفر بن محمّد عليهما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ما بال البدنة تقلّد النعل وتُشعر؟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النعل فيعرف أنّها بدنة، ويعرّفها صاحبها بنعله، وأمّا الإشعار فإنّه يحرم ظهرها على صاحبها من حيث أشعرها، فلا يستطيع الشيطان أن يتسنّمها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فلقصوره عن معارضة ما تقدّم يُحمل على الكراهة، أو على صورة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إطلاق النصوص، عدم الفرق بين كونه مضموناً أو غير مضمون، فإنْ تمّ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استثناء المضمون فهو المقيّد للإطلاق، وإلّا فالإطلاق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ولا خلاف في أنّه لا يخرج الهَدْي عن ملك سائقه بشرائه وإعداده وسوقه لأجل ذلك قبل عقد الإحرام،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خبر الحلبي أو صحيحه،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البدنة ثمّ تضلّ قبل أن يشعرها أو يقلّدها، فلا يجدها حتّى يأتي منى فينحر ويجد هديه‌؟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أشعرها فهي من ماله، إن شاء نحرها وإن شاء باعها، وإنْ كان أشعرها نحرها</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ونحوه غيره، وعليه فله التصرّف فيه بالتلف وغيره، وإن أشعره أو قلّده بدون عقد الإحرام به ولا تأكيده 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ساقه، بمعنى أنّه أشعره أو قلّده عاقداً به الإحرام، أو مؤكّداً به التلبية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31" w:name="pg11811_146432"/>
    </w:p>
    <w:p>
      <w:pPr>
        <w:pStyle w:val="BookText"/>
        <w:rPr/>
      </w:pPr>
      <w:bookmarkEnd w:id="131"/>
      <w:r>
        <w:rPr>
          <w:rFonts w:ascii="Amiri" w:hAnsi="Amiri" w:eastAsia="Amiri" w:cs="Amiri"/>
          <w:color w:val="111111"/>
          <w:sz w:val="28"/>
          <w:sz w:val="28"/>
          <w:szCs w:val="28"/>
          <w:rtl w:val="true"/>
          <w:lang w:bidi="ar-SA"/>
        </w:rPr>
        <w:t>وإذا هلك هَدي القِران لم يلزمه بدله، إلّاأن يكون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العاقدة، فلابدّ من نحره أو ذبحه، ولا يجوز له إبداله، ولا التصرّف فيه بما يمنع من نحره؛ لتعيّنه حينئذٍ لذلك، كما صرّح به غير واحد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 وَ لاَ اَلشَّهْرَ اَلْحَرامَ وَ لاَ اَلْهَدْيَ وَ لاَ اَلْقَلائِدَ</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فإنّ إحلال القلائد، عدم صرفها في جهاتها أو منع أهلها من ذلك، ونصوص كثيرة منها خبر الحلبي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الآية والخبر أنّ الموجب لتعيّنه للذبح أو النحر هو الإشعار، وإنْ لم يعقد الإحرام به ولا أكّده به، إلّاأنّ تسالم الأصحاب على عدم التعيّن بالإشعار خاصّة يقيّد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يقترن به نيّة الإحرام، سواءٌ عقده به أو بالتلبية وأكّده به، ولكن مع ذلك فهو باقٍ على ملكه يجوز التصرّف فيه كما مرّ</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10773198_73709187"/>
      <w:bookmarkStart w:id="133" w:name="_Toc44"/>
      <w:bookmarkEnd w:id="132"/>
      <w:r>
        <w:rPr>
          <w:rtl w:val="true"/>
        </w:rPr>
        <w:t>عدم وجوب البدل لو هلك هَدي القِران</w:t>
      </w:r>
      <w:bookmarkEnd w:id="1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هَدي القِران لم يلزمه بدله، إلّاأن يكون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واجباً بالأصالة، لا بالسياق، وجوباً مطلقاً لا مخصوصاً بفردٍ كالكفّارات والمنذور مطلقاً، بلا خلافٍ يعتدّ به في الحكمين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والنصوص تشهد بهما، 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الهَدْي الذي يقلّد أو يُشعر ثمّ يعطب‌؟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فليس عليه غيره، وإنْ كان جزءاً أو نذراً فعليه بدله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أهدى هَدْياً فانكسرت‌؟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إنْكانت مضمونة فعليه مكانها، والمضمون ماكان نذراًأو جزاءاً أو يميناً، وله أن يأكل منها فإنْلم يكن مضموناًفليس عليه شيء</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ونحوهماغيرهما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مرسل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إذا دخل الحرم فعطب فلا بدل على صاحبه، تطوّعاً أو غيره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فهو وإنْ كان خاصّاً، ويصلح لتقيّيد ما تقدّم، سيّما وفي صدره ما يوافق مضمون سائر النصوص، إلّاأنّه لإرساله وإعراض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النصوص كالكتاب عدم الفرق في المضمون بين كونه كليّاً في الذمّة، أو معيّناً، ولكن تسالم الأصحاب بضميمة ما قيل من انسباق الكلّي من النصوص يوجب اختصاص الحكم بالكلّي،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السياق في حَجّ أو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للصدقة، إلّابالنذر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بكونه منذور التصدّق، فإنّه حينئذٍ لا يجوز أكله وإهداؤه، بخلاف ما ساقه تبرّعاً، فإنّ حكمه حكم الهَدْي المتقدّم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أهدى هَدْياً فانكسر؟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مضموناً، والمضمون ما كان في يمين يعني نذراً أو جزاءً فعليه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للمساكين، فإن لم يكن مضموناً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أيأكل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في غير النذر ما ذكرناه في هَدي التمتّع، يجري في هدي السياق كما مرّ، بل عرفت أنّ نصوص التثليث في هَدي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وبإزائها روايات تدلّ على أنّه يؤكلّ من الهَدْي مضموناً كان أو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بشير،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البُدن التي تكون جزاء الأيمان والنساء ولغيره، يؤكل منها؟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يؤكلّ من كلّ البدن</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القمّي،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يؤكلّ من كلّ هدي نذراً كان أو جزاءاً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الشيخ قدس سره</w:t>
      </w:r>
      <w:r>
        <w:rPr>
          <w:rStyle w:val="FootnoteAnchor"/>
          <w:rtl w:val="true"/>
        </w:rPr>
        <w:footnoteReference w:id="519"/>
      </w:r>
      <w:r>
        <w:rPr>
          <w:rFonts w:ascii="Amiri" w:hAnsi="Amiri" w:eastAsia="Amiri" w:cs="Amiri"/>
          <w:color w:val="111111"/>
          <w:sz w:val="28"/>
          <w:sz w:val="28"/>
          <w:szCs w:val="28"/>
          <w:rtl w:val="true"/>
          <w:lang w:bidi="ar-SA"/>
        </w:rPr>
        <w:t>على حال الضرورة، ولكن الجمع العرفي يقتضي البناء على الكراهة، إلّاأنّه من جهة عدم إفتاء الأصحاب بها، يتعيّن طرح الثانية أو حملها على ما أفاده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4" w:name="pg11811_146435"/>
    </w:p>
    <w:p>
      <w:pPr>
        <w:pStyle w:val="BookText"/>
        <w:rPr/>
      </w:pPr>
      <w:bookmarkEnd w:id="134"/>
      <w:r>
        <w:rPr>
          <w:rFonts w:ascii="Amiri" w:hAnsi="Amiri" w:eastAsia="Amiri" w:cs="Amiri"/>
          <w:color w:val="111111"/>
          <w:sz w:val="28"/>
          <w:sz w:val="28"/>
          <w:szCs w:val="28"/>
          <w:rtl w:val="true"/>
          <w:lang w:bidi="ar-SA"/>
        </w:rPr>
        <w:t>ولا يعطي الجزّار الجلود من الهَدْي الواجب</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10773200_73709187"/>
      <w:bookmarkStart w:id="136" w:name="_Toc45"/>
      <w:bookmarkEnd w:id="135"/>
      <w:r>
        <w:rPr>
          <w:rtl w:val="true"/>
        </w:rPr>
        <w:t>عدم إعطاء الجزّار الجلود</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يعطي الجزّار الجلود من الهَدْي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w:t>
      </w:r>
      <w:r>
        <w:rPr>
          <w:rStyle w:val="FootnoteAnchor"/>
          <w:rtl w:val="true"/>
        </w:rPr>
        <w:footnoteReference w:id="520"/>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521"/>
      </w:r>
      <w:r>
        <w:rPr>
          <w:rFonts w:ascii="Amiri" w:hAnsi="Amiri" w:eastAsia="Amiri" w:cs="Amiri"/>
          <w:color w:val="111111"/>
          <w:sz w:val="28"/>
          <w:sz w:val="28"/>
          <w:szCs w:val="28"/>
          <w:rtl w:val="true"/>
          <w:lang w:bidi="ar-SA"/>
        </w:rPr>
        <w:t xml:space="preserve">القول بالكراهة،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تُشعر به، للتعبير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كصحيح ابن البختري عن إمامنا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يُعطى الجزّار من جلود الهَدْي وجلالها شيئاً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 رسول اللّه صلى الله عليه و آله بُدنه ولم يعط الجزّارين من جلودها ولا قلائدها ولا جلالها، ولكن تصدّق به، ولا تعط السلاخ منها شيئاً ولكن أعطه من غير ذلك</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للجواز، وهو مرسل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يجوز للرجل أن يدفع الأضحية إلى من يسلخها بجلدها؛ لأنّ اللّه </w:t>
      </w:r>
    </w:p>
    <w:p>
      <w:pPr>
        <w:pStyle w:val="BookText"/>
        <w:rPr/>
      </w:pPr>
      <w:r>
        <w:rPr>
          <w:rFonts w:ascii="Amiri" w:hAnsi="Amiri" w:eastAsia="Amiri" w:cs="Amiri"/>
          <w:color w:val="111111"/>
          <w:sz w:val="28"/>
          <w:sz w:val="28"/>
          <w:szCs w:val="28"/>
          <w:rtl w:val="true"/>
          <w:lang w:bidi="ar-SA"/>
        </w:rPr>
        <w:t>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 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والجلد لا يُؤكل ولا يُطعم</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الأزرق،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يعطي الأضحية من يسلخها بجلدها؟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إنّما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والجلد لا يُؤكل ولا يُطعم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وإن وردا في الأُضحية، لكن ذِكْر الآية العامّة للهَدي أو الخاصّة به ظاهرٌ بل صريحٌ في العموم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ذلك في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يوجب صراحته في الاختصاص بالأضحية، وعلى فرض العموم يُخصّص عمومه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النصوص المنع من الإعطاء مطلقاً، ولكن قيّده جماعة</w:t>
      </w:r>
      <w:r>
        <w:rPr>
          <w:rStyle w:val="FootnoteAnchor"/>
          <w:rtl w:val="true"/>
        </w:rPr>
        <w:footnoteReference w:id="531"/>
      </w:r>
      <w:r>
        <w:rPr>
          <w:rFonts w:ascii="Amiri" w:hAnsi="Amiri" w:eastAsia="Amiri" w:cs="Amiri"/>
          <w:color w:val="111111"/>
          <w:sz w:val="28"/>
          <w:sz w:val="28"/>
          <w:szCs w:val="28"/>
          <w:rtl w:val="true"/>
          <w:lang w:bidi="ar-SA"/>
        </w:rPr>
        <w:t>بما إذا كان الإعطاء أُجرة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كان على وجه الصدقة مع كونه من أهلها فلا بأس،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يذكر الجلال في الأخير، والقلائد أيضاً في سابقه،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هدي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 الجزّار جلودها ولا قلا ئدها ولا جلالها، ولكن تصدّق بها ولا تعط السلّاخ منها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انتهى‌، وطريق الاحتياط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7" w:name="pg11811_146437"/>
    </w:p>
    <w:p>
      <w:pPr>
        <w:pStyle w:val="BookText"/>
        <w:rPr/>
      </w:pPr>
      <w:bookmarkEnd w:id="137"/>
      <w:r>
        <w:rPr>
          <w:rFonts w:ascii="Amiri" w:hAnsi="Amiri" w:eastAsia="Amiri" w:cs="Amiri"/>
          <w:color w:val="111111"/>
          <w:sz w:val="28"/>
          <w:sz w:val="28"/>
          <w:szCs w:val="28"/>
          <w:rtl w:val="true"/>
          <w:lang w:bidi="ar-SA"/>
        </w:rPr>
        <w:t>وأمّا الأُضحية فمستحبّة</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0773202_73709187"/>
      <w:bookmarkStart w:id="139" w:name="_Toc46"/>
      <w:bookmarkEnd w:id="138"/>
      <w:r>
        <w:rPr>
          <w:rtl w:val="true"/>
        </w:rPr>
        <w:t>تأكّد استحباب الأُضحية</w:t>
      </w:r>
      <w:r>
        <w:rPr>
          <w:rtl w:val="true"/>
        </w:rPr>
        <w:t>.</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وكسرها وتشديد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الأُضحية لغات محكية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أُضحية، وإضحية بضمّ الهمزة وكسرها، وضحية على فعلية،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ضحايا كعطية وعطايا، وأضحاه كأرطاه،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كأرطى</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بها ما يُذبح أو يُنحر من النِعم يوم عيد الأضحى وما بعده إلى ثلاثة أيّام، ولعلّ وجه تسميتها بذلك ذبحها في الضحى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مؤكّداً، إجماعاً بقسميه، بل يمكن دعوى ضروريّة مشروعيّتها</w:t>
      </w:r>
      <w:r>
        <w:rPr>
          <w:rStyle w:val="FootnoteAnchor"/>
          <w:rtl w:val="true"/>
        </w:rPr>
        <w:footnoteReference w:id="534"/>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وإلى ما عن جمعٍ من المفسّرين</w:t>
      </w:r>
      <w:r>
        <w:rPr>
          <w:rStyle w:val="FootnoteAnchor"/>
          <w:rtl w:val="true"/>
        </w:rPr>
        <w:footnoteReference w:id="535"/>
      </w:r>
      <w:r>
        <w:rPr>
          <w:rFonts w:ascii="Amiri" w:hAnsi="Amiri" w:eastAsia="Amiri" w:cs="Amiri"/>
          <w:color w:val="111111"/>
          <w:sz w:val="28"/>
          <w:sz w:val="28"/>
          <w:szCs w:val="28"/>
          <w:rtl w:val="true"/>
          <w:lang w:bidi="ar-SA"/>
        </w:rPr>
        <w:t>من أنّه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 اِنْحَرْ</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فُسِّر في النصوص الواصلة إلينا برفع اليدين حذاء الوجه مستقبل القبلة في افتتاح الصلاة، بل في بعضها أنّه ليس المراد به النحيرة</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المستفيضة، بل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الأضحية واجبة على من وجد من صغيرٍ أو كبير وهي سُنّة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الأضحى أواجبٌ هو على من وجد لنفسه وعياله‌؟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لنفسه فلا يدَعه، وأمّا لعياله إن شاء تركه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العلاء بن الفضيل،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سأله عن الأضحى،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على كلّ مسلم إلّاعلى مَن لم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وإنْ شئتَ لم تفعل، فأمّا أنتَ فلا تدَعه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المتضمّنة جملة منها لبيان ما يترتّب على الأضحى من الثواب، وجملة أُخرى لبيان فوائد أُخر مترتّبة عليه، وكيف كان فظاهر كثير من هذه النصوص هو الوجوب كما عن الإسكافي</w:t>
      </w:r>
      <w:r>
        <w:rPr>
          <w:rStyle w:val="FootnoteAnchor"/>
          <w:rtl w:val="true"/>
        </w:rPr>
        <w:footnoteReference w:id="541"/>
      </w:r>
      <w:r>
        <w:rPr>
          <w:rFonts w:ascii="IRNazanin" w:hAnsi="IRNazanin" w:eastAsia="IRNazanin"/>
          <w:color w:val="111111"/>
          <w:sz w:val="28"/>
          <w:sz w:val="28"/>
          <w:szCs w:val="28"/>
          <w:rtl w:val="true"/>
          <w:lang w:bidi="fa-IR"/>
        </w:rPr>
        <w:t>الإفتاء به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النصوص تضمّن وجوبه على الكبير والصغير، وحيث إنّه لا يجب على الصغير قطعاً، فلابدّ وأن يراد به وجوبه على وليّه، وهذا مضافاً إلى استلزامة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أولى من حمل الوجوب على إرادة الثبوت الملائم مع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حينئذٍ بعضها الآخر، المصرّح بعدم وجوبه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العيال، فيتعيّن حمل الوجوب بالنسبة إلى الصغير على الندب، فإنْ اُبقي على ظهوره بالنسبة إلى الكبير لزم استعمال اللّفظ في أكثر من معنى‌، فيتعيّن الحمل على إرادة الندب بالنسبة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تلك النصوص محتملٌ للخبريّة، وبعضها مصرّح بوجوبه على الصغير، وحيث لا يجب عليه قطعاً، فيدور الأمر بين تقدير الوليّ أو حمله على إرادة الندب، والثاني أولى بملاحظة ما فيه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متضمّنٌ للأمر بالاستقراض والإضحاء، ولا يجبُ الاستقراض قطعاً، وبعضها متضمّنٌ للأمر بذبح الكبش الموصوف بصفات خاصّة الذي لا يجب قطعاً، فلا دليل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وجوبه بالخصوص على الصغير، ويكون الولي مخاطباً به، ويخصّص به ما دلّ على عدم وجوبه عن 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التقدير أولى من حمل الوجوب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التقدير لازمٌ على كلّ حال، إذ بعض أفراد الصغير لا يقبل توجّه الخطاب إليه ولو ندبيّاً، فالموجّه إليه الخطاب هو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الخبريّة ظاهرة في الوجوب، وما اُفيد من أنّ التقدير ليس أولى من الحمل على الندب، قد عرفت ما فيه، والمراد بالسُنّة يمكن أن يكون ما ثبت وجوبه بغير الكتاب، وعدم وجوب الاستقراض لا يصلح قرينة لحمل الأمر بها على الندب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تسالم الأصحاب على عدم الوجوب في مثل هذه المسألة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المبتلى بها مع هذه النصوص الكثيرة الظاهرة في الوجوب من دون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دليلاً قطعيّاً على عدم الوجوب، ويوجبُ صرف ظهور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النحر ولم يُكتب عليكم</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ضعفه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لصرف ظهور الأخبار، فلاينبغي التأمّل في استحباب ذلك، غاية الأمر استحباباًمؤكّداً، كما يظهر من ملاحظة النصوص وما فيها من التأكيدات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40" w:name="pg11811_146441"/>
    </w:p>
    <w:p>
      <w:pPr>
        <w:pStyle w:val="BookText"/>
        <w:rPr/>
      </w:pPr>
      <w:bookmarkEnd w:id="140"/>
      <w:r>
        <w:rPr>
          <w:rFonts w:ascii="Amiri" w:hAnsi="Amiri" w:eastAsia="Amiri" w:cs="Amiri"/>
          <w:color w:val="111111"/>
          <w:sz w:val="28"/>
          <w:sz w:val="28"/>
          <w:szCs w:val="28"/>
          <w:rtl w:val="true"/>
          <w:lang w:bidi="ar-SA"/>
        </w:rPr>
        <w:t>يوم النحر وثلاثة بعده بمنى، ويومان في غيرها</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0773204_73709187"/>
      <w:bookmarkStart w:id="142" w:name="_Toc47"/>
      <w:bookmarkEnd w:id="141"/>
      <w:r>
        <w:rPr>
          <w:rtl w:val="true"/>
        </w:rPr>
        <w:t>وقت الأضحية بمنى والأمصار</w:t>
      </w:r>
      <w:bookmarkEnd w:id="142"/>
    </w:p>
    <w:p>
      <w:pPr>
        <w:pStyle w:val="BookText"/>
        <w:rPr/>
      </w:pPr>
      <w:r>
        <w:rPr>
          <w:rFonts w:ascii="Amiri" w:hAnsi="Amiri" w:eastAsia="Amiri" w:cs="Amiri"/>
          <w:color w:val="111111"/>
          <w:sz w:val="28"/>
          <w:sz w:val="28"/>
          <w:szCs w:val="28"/>
          <w:rtl w:val="true"/>
          <w:lang w:bidi="ar-SA"/>
        </w:rPr>
        <w:t xml:space="preserve">ووقتها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 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بمنى، ويومان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الأضحى كم هو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وسألته عن الأضحى في غير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مسافر قدِم بعد الأضحى بيومين، ألَهُ أن يضحّي في اليوم الثالث‌؟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اليوم الثالث من يوم النحر لا الثالث بعده، كما استظهره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 لا بقرينة ما قبله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فإنّه يمكن حمله على إرادة القضاء كما حمله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بل بقرينة التصريح به في موثّق الساباطي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الأضحى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وعن الأضحى في سائر البلدان،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أيّام،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قدم إلى أهله بعد الأضحى بيومين ضَحّى اليوم </w:t>
      </w:r>
    </w:p>
    <w:p>
      <w:pPr>
        <w:pStyle w:val="BookText"/>
        <w:rPr/>
      </w:pPr>
      <w:r>
        <w:rPr>
          <w:rFonts w:ascii="Amiri" w:hAnsi="Amiri" w:eastAsia="Amiri" w:cs="Amiri"/>
          <w:color w:val="111111"/>
          <w:sz w:val="28"/>
          <w:sz w:val="28"/>
          <w:szCs w:val="28"/>
          <w:rtl w:val="true"/>
          <w:lang w:bidi="ar-SA"/>
        </w:rPr>
        <w:t>الثالث الذي قدم فيه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يقيّد إطلاق ما دلّ على أنّ الأضحى ثلاثة أيّام كخبر غياث</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على التقيّة، لكونه موافقاً لمذهب أبي حنيفة ومالك والثوري،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الأضحى يومان بعد يوم النحر، ويومٌ واحد بالأمصار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الأسدي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بمنى فثلاثة أيّام، وأمّا في البلدان فيومٌ واحد</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حملهما الشيخ</w:t>
      </w:r>
      <w:r>
        <w:rPr>
          <w:rStyle w:val="FootnoteAnchor"/>
          <w:rtl w:val="true"/>
        </w:rPr>
        <w:footnoteReference w:id="552"/>
      </w:r>
      <w:r>
        <w:rPr>
          <w:rFonts w:ascii="IRNazanin" w:hAnsi="IRNazanin" w:eastAsia="IRNazanin"/>
          <w:color w:val="111111"/>
          <w:sz w:val="28"/>
          <w:sz w:val="28"/>
          <w:szCs w:val="28"/>
          <w:rtl w:val="true"/>
          <w:lang w:bidi="fa-IR"/>
        </w:rPr>
        <w:t>والصدوق</w:t>
      </w:r>
      <w:r>
        <w:rPr>
          <w:rStyle w:val="FootnoteAnchor"/>
          <w:rtl w:val="true"/>
        </w:rPr>
        <w:footnoteReference w:id="553"/>
      </w:r>
      <w:r>
        <w:rPr>
          <w:rFonts w:ascii="Amiri" w:hAnsi="Amiri" w:eastAsia="Amiri" w:cs="Amiri"/>
          <w:color w:val="111111"/>
          <w:sz w:val="28"/>
          <w:sz w:val="28"/>
          <w:szCs w:val="28"/>
          <w:rtl w:val="true"/>
          <w:lang w:bidi="ar-SA"/>
        </w:rPr>
        <w:t>على إرادة أيّام النحر والأضحى التي لايجوز الصوم فيها، وهي ما ذكر، ويعضد ذلك صحيح منصور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النحر بمنى ثلاثة أيّام، فمن أراد الصوم لم يصم حتّى تمضي الثلاثة الأيّام، والنحر بالأمصار يومٌ فمن أراد أن يصوم صام من الغد</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صوم يوم الثالث من أيّام التشريق بمنى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بعض أفراده وهو صوم بدل الهَدْي في اليوم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انقضت هذه الأيّام ولم يُضحّ‌، لم يكن عليه قضاؤها،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فاتت هذه الأيّام، فإن كانت الأضحية واجبة بالنذر وشبهه لم يسقط وجوب قضائها؛ لأنّ لحمها مستحقٌّ للمساكين، فلا يخرجون عن الاستحقاق بفوات الوقت، وإنْ كانت غير واجبة فقد فات ذبحها؛ فإنْ ذبحها لم يكن أضحية، فإن فَرّق لحمها على المساكين استحقّ الثواب على التفرقة دون الذبح</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النذر متعلّقاً بالأضحية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فات وقتها وخرجت عن كونها اُضحية، فكيف يجب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عدم وجوب القضاء، نعم عليه كفّارة حنث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بحث الأصحاب عن الساعة من اليوم الذي تُذبح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جماعة منهم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غيرها، من أنّه إذا طلعت الشمس، ومضى مقدار ما يمكن صلاة العيد والخطبتان بعدها المخفّفتان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عبادة متلو آخر وقتها بالوقت، فتعليق أوّله بالوقت كالصوم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بموثّق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نذبح‌؟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أرضٍ ليس فيها إمام فاُصلّي بهم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استعلت الشمس</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دلالة النصوص بإطلاقها على أنّ وقتها من أوّل طلوع الشمس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يمكن أن يكون عن وقت الفضيلة، فلا مقيّد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وقتها من أوّل طلوع الشمس إلى الغروب، وقد مرّ في مبحث الهَدْي الجواز باللّيل، فراجع، كما مرّ</w:t>
      </w:r>
      <w:r>
        <w:rPr>
          <w:rStyle w:val="FootnoteAnchor"/>
          <w:rtl w:val="true"/>
        </w:rPr>
        <w:footnoteReference w:id="559"/>
      </w:r>
      <w:r>
        <w:rPr>
          <w:rFonts w:ascii="Amiri" w:hAnsi="Amiri" w:eastAsia="Amiri" w:cs="Amiri"/>
          <w:color w:val="111111"/>
          <w:sz w:val="28"/>
          <w:sz w:val="28"/>
          <w:szCs w:val="28"/>
          <w:rtl w:val="true"/>
          <w:lang w:bidi="ar-SA"/>
        </w:rPr>
        <w:t>حكم ادّخار لحمها وتقسيمه وإخراجه من منى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bookmarkStart w:id="143" w:name="pg11811_146445"/>
    </w:p>
    <w:p>
      <w:pPr>
        <w:pStyle w:val="BookText"/>
        <w:rPr/>
      </w:pPr>
      <w:bookmarkEnd w:id="143"/>
      <w:r>
        <w:rPr>
          <w:rFonts w:ascii="Amiri" w:hAnsi="Amiri" w:eastAsia="Amiri" w:cs="Amiri"/>
          <w:color w:val="111111"/>
          <w:sz w:val="28"/>
          <w:sz w:val="28"/>
          <w:szCs w:val="28"/>
          <w:rtl w:val="true"/>
          <w:lang w:bidi="ar-SA"/>
        </w:rPr>
        <w:t>ويجزي هَدي التمتّع عنها</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10773206_73709187"/>
      <w:bookmarkStart w:id="145" w:name="_Toc48"/>
      <w:bookmarkEnd w:id="144"/>
      <w:r>
        <w:rPr>
          <w:rtl w:val="true"/>
        </w:rPr>
        <w:t>في بيان جملة من أحكام الأضحية</w:t>
      </w:r>
      <w:bookmarkEnd w:id="145"/>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ويُجزي هَدي التمتّع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غيرها يُجزي الهَدْي الواجب عنها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إجزاء مطلق الهدى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الأخير، ويشهد به 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الأُضحية هَديُك</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 إلى الواجب أو خصوص هَدي التمتّع، كما ترى‌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أو ظهوراً بما ذكره غير واحدٍ</w:t>
      </w:r>
      <w:r>
        <w:rPr>
          <w:rStyle w:val="FootnoteAnchor"/>
          <w:rtl w:val="true"/>
        </w:rPr>
        <w:footnoteReference w:id="569"/>
      </w:r>
      <w:r>
        <w:rPr>
          <w:rFonts w:ascii="Amiri" w:hAnsi="Amiri" w:eastAsia="Amiri" w:cs="Amiri"/>
          <w:color w:val="111111"/>
          <w:sz w:val="28"/>
          <w:sz w:val="28"/>
          <w:szCs w:val="28"/>
          <w:rtl w:val="true"/>
          <w:lang w:bidi="ar-SA"/>
        </w:rPr>
        <w:t>من أنّ الجمع بينهما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فقدها تصدّق 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التضحية بما يُربيه،</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فقدها تصدّق بثمنها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اختلفت أثمانها جُمع الأعلى والوسط والأدنى‌، وتصدّق بثُلث الجميع، بلا خلافٍ في شيء من ذلك، ومدرك الحكم ما رواه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بمكّة فأصابنا غلاء في الأضاحي، فاشترينا بدينار، ثمّ بدينارين، ثمّ بلغت سبعة، ثمّ لم توجد بقليلٍ ولا كثير، فرقع هشام المكاري رقعةً إلى أبي الحسن عليه السلام فأخبره بما اشترينا ثمّ لم نجد بقليل ولا كثير،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الثمن الأوّل والثاني والثالث، ثمّ تصدّقوا بمثل ثُلثه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كما صرّح به غير واحدٍ أنّ المراد التصدّق بقيمة منسوبة إلى ما كان من القيم، فمن الاثنين النصف، ومن الثلاث الثلث، ومن الأربع الرّبع، وهكذا، وأنّ اقتصار الأصحاب على الثُّلث تبعاً للرواية التي يمكن أن تكون هي المستند للأصحاب فيما ذكروه في اختلاف قيم المعيب والصحيح</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التضحية بما يُربيه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الفضيل،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عندي كبشٌ سمين لأضحّي به، فلمّا أخذته وأضجعته نظر إليَّ فرحمته ورققت عليه، ثمّ إنّي ذبحته‌؟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أحبّ لك أن تفعل، لا تربين شيئاً من هذا ثمّ تذبحه</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وإعطاء الجزّار الجلود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الحسن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يُضحّى بشيء من الدواجن</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وهي على ما قاله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الشاة التي تعلفها النّاس في منازلهم، كذلك الناقة والحمام البيوتي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الجزّار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قد تقدّم في هَدي القارِن، وعرفت اختصاص دليل المنع بالهَدْي، وصراحة خبرين في الجوازفي الأضحية، فراجع</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ذَبح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يعط الجزّارين من جِلالها ولا من قلائدها ولا من جلودها، ولكن تصدّق به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ينتفع بجلد الأُضحية ويشتري به المتاع، وإنْ تصدّق به فهو أفضل،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رسول اللّه صلى الله عليه و آله بدنة ولم يعط الجزّارين من جلودها ولا قلائدها ولا جلالها، ولكن تصدّق به، ولا تعط السلّاخ منها شيئاً، ولكن أعطه من غير ذلك</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الثاني الاختصاص بالأضحية، إنْ لم يكن روايتين، وليس ببعيد، ويُشعر به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الاختصاص يُحمل على الكراهة؛ بقرينة ما تقدّم من 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التعميم وكذا في سابقه، فالخبران أخصّ مطلق منهما، فيقيّد إطلاقهما بغير الأضحية، وعليه فلا دليل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الثاني جواز أن ينتفع به المالك، وأن يبيعه ويشتري بثمنه متاع البيت، إلّاأنّ التصدّق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مبحث الهَدْي أنّه لا يجب التصدّق بها، ولا إهداء الإخوان وأنّ له أن يأكل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يجوز بيع لحومها، أم لا كما هو المنسوب إلى بعضهم</w:t>
      </w:r>
      <w:r>
        <w:rPr>
          <w:rStyle w:val="FootnoteAnchor"/>
          <w:rtl w:val="true"/>
        </w:rPr>
        <w:footnoteReference w:id="5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هو الأوّل؛ لأنّ المأمور به هو الذبح خاصّة، ولكن ادّعى بعض المحقّقين</w:t>
      </w:r>
      <w:r>
        <w:rPr>
          <w:rStyle w:val="FootnoteAnchor"/>
          <w:rtl w:val="true"/>
        </w:rPr>
        <w:footnoteReference w:id="579"/>
      </w:r>
      <w:r>
        <w:rPr>
          <w:rFonts w:ascii="Amiri" w:hAnsi="Amiri" w:eastAsia="Amiri" w:cs="Amiri"/>
          <w:color w:val="111111"/>
          <w:sz w:val="28"/>
          <w:sz w:val="28"/>
          <w:szCs w:val="28"/>
          <w:rtl w:val="true"/>
          <w:lang w:bidi="ar-SA"/>
        </w:rPr>
        <w:t>أنّ التتبّع في الأخبار وسيرة المسلمين في الأعصار، يوجب القطع بأنّ الدخيل في المأمور به شيء آخر زائداً على الذبح، ولو بإهداء جزءٍ منها للإخوان أو التصدّق ببعضها أو إطعام أهله منها،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فله أن يتصدّق ببعض لحمها ويفعل في غيره ما شاء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46" w:name="pg11811_146449"/>
    </w:p>
    <w:p>
      <w:pPr>
        <w:pStyle w:val="BookText"/>
        <w:rPr/>
      </w:pPr>
      <w:bookmarkEnd w:id="14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ويجبُ يوم النحر بعد الذّبح الحلق أو التقصير بمنى، والحلق أفضل، ويتأكّد للصَّرورة والملبّد</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10773208_73709187"/>
      <w:bookmarkStart w:id="148" w:name="_Toc49"/>
      <w:bookmarkEnd w:id="147"/>
      <w:r>
        <w:rPr>
          <w:rtl w:val="true"/>
        </w:rPr>
        <w:t>الحلق أو التقصير</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مناسك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يوم النحر بعد الذّبح الحلق أو التقصير بمنى، والحلقُ أفضل، ويتأكّد للصّرورة والملبّد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كلّه غير واحدٍ من الأساطين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وجوب النُسُك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إليه علماؤنا أجمع، إلّافي قولٍ شاذ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مندوب، وهو نُسكٌ عند علمائنا</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بالوجوب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كخبر عمر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اُضحيتك فاحلق رأسك</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إذا نسي أن يأتي به رجع وأتى به، كخبر الحلبي عنه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أن يقصّر من شعره أو يحلقه حتّى ارتحلّ من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منى حتّى يلقي شعره بها، حلقاً كان أو تقصيراً</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وبمعناه رواياتٌ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ثبوت الكفّارة لو زار البيت قبله</w:t>
      </w:r>
      <w:r>
        <w:rPr>
          <w:rStyle w:val="FootnoteAnchor"/>
          <w:rtl w:val="true"/>
        </w:rPr>
        <w:footnoteReference w:id="584"/>
      </w:r>
      <w:r>
        <w:rPr>
          <w:rFonts w:ascii="Amiri" w:hAnsi="Amiri" w:eastAsia="Amiri" w:cs="Amiri"/>
          <w:color w:val="111111"/>
          <w:sz w:val="28"/>
          <w:sz w:val="28"/>
          <w:szCs w:val="28"/>
          <w:rtl w:val="true"/>
          <w:lang w:bidi="ar-SA"/>
        </w:rPr>
        <w:t>، وسيأتي</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توقّف الإحلال عليه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مضافاً إلى التأسّي، فلا ينبغي التوقّف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القيام بذلك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مقطوع به في كلامهم،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 الشيخ</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الحلبي المتقدّم، قال عليه السلام في النّاسي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جهل أن يقصّر من رأسه أو يحلق حتّى ارتحل من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منى حتّى يحلق شعره أو يقصّر، وعلى الصرورة أن يحلق</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حسن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أن يحلق رأسه أو يقصّر حتّى نفر؟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في الطريق أو أين كان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ولم يحلق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بمكّة ويحمل شعره إلى منى، وليس عليه شيء</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فمحمولان على صورة تعذّر العود إلى منى‌، كما عن الشيخ</w:t>
      </w:r>
      <w:r>
        <w:rPr>
          <w:rStyle w:val="FootnoteAnchor"/>
          <w:rtl w:val="true"/>
        </w:rPr>
        <w:footnoteReference w:id="592"/>
      </w:r>
      <w:r>
        <w:rPr>
          <w:rFonts w:ascii="Amiri" w:hAnsi="Amiri" w:eastAsia="Amiri" w:cs="Amiri"/>
          <w:color w:val="111111"/>
          <w:sz w:val="28"/>
          <w:sz w:val="28"/>
          <w:szCs w:val="28"/>
          <w:rtl w:val="true"/>
          <w:lang w:bidi="ar-SA"/>
        </w:rPr>
        <w:t>وغيره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 روايات العود مختصّة بصورة التمكّن، فهي حينئذٍ بمنزلة الخاص، فيقيّد بها إطلاق الخبرين، ولولاه لزم طرحهما؛ لمخالفتهما لعمل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في حسن مسمع، إذ لم يوثّقه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 سره تارةً يُعدّ خبره صحيحاً، وأُخرى حسناً، وثالثة يطرحه كما هنا،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ممدوحٌ‌، وحديثه معدودٌ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يجب أن يكون ذلك يوم النحر، واستدلّ له بفعل النبيّ صلى الله عليه و آله والأئمّة المعصومين عليهم السلام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للتأسّي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عبد الرحمن بن أبي عبد اللّه،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يوم النحر يحلق رأسه ويقلّم أظفاره</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ذلك منسكاً، إذ الفعل لابدّ وأن يقع في زمان، وفعله صلى الله عليه و آله في ذلك اليوم لعلّه لكونه أحد الأفراد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تمّ ذلك بالنسبة إلى ما عُلم من الخارج أنّه صلى الله عليه و آله كان يحلق في ذلك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9" w:name="pg11811_146452"/>
    </w:p>
    <w:p>
      <w:pPr>
        <w:pStyle w:val="BookText"/>
        <w:rPr/>
      </w:pPr>
      <w:bookmarkEnd w:id="149"/>
      <w:r>
        <w:rPr>
          <w:rFonts w:ascii="Amiri" w:hAnsi="Amiri" w:eastAsia="Amiri" w:cs="Amiri"/>
          <w:color w:val="111111"/>
          <w:sz w:val="28"/>
          <w:sz w:val="28"/>
          <w:szCs w:val="28"/>
          <w:rtl w:val="true"/>
          <w:lang w:bidi="ar-SA"/>
        </w:rPr>
        <w:t>اليوم، لا يتمّ في الخبر؛ إذ ظاهر نقل المعصوم عليه السلام إيّاه كونه منسكاً، فيشمله النبوي، إلّا أنّ الكلام في انجبار ضعف النبوي، وفي أنّه إنّما يدلّ على أخذ المناسك منه، وأنّ ما يفعله بما أنّه واجبٌ يكون واجباً على الاُمّة، وما يفعله بما أنّه مستحبٌّ يكون كذلك، ومجرّد الفعل ونقل المعصوم إيّاه لا يثبت كونه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مطلوبيّته، وحيث لم يرخّص في تركه، فيحكم العقل بلزوم الإتيان به، فلو لم يكن ذلك أظهر، لا ريب في كونه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الحلبي</w:t>
      </w:r>
      <w:r>
        <w:rPr>
          <w:rStyle w:val="FootnoteAnchor"/>
          <w:rtl w:val="true"/>
        </w:rPr>
        <w:footnoteReference w:id="5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5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وغيرهما</w:t>
      </w:r>
      <w:r>
        <w:rPr>
          <w:rStyle w:val="FootnoteAnchor"/>
          <w:rtl w:val="true"/>
        </w:rPr>
        <w:footnoteReference w:id="601"/>
      </w:r>
      <w:r>
        <w:rPr>
          <w:rFonts w:ascii="Amiri" w:hAnsi="Amiri" w:eastAsia="Amiri" w:cs="Amiri"/>
          <w:color w:val="111111"/>
          <w:sz w:val="28"/>
          <w:sz w:val="28"/>
          <w:szCs w:val="28"/>
          <w:rtl w:val="true"/>
          <w:lang w:bidi="ar-SA"/>
        </w:rPr>
        <w:t>من جواز تأخيره إلى آخر أيّام التشريق،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عصى وأخّره يجزي لو قدّمه على الطواف، وسيأتي الكلام فيه في آخر وقت الطواف</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10773210_73709187"/>
      <w:bookmarkStart w:id="151" w:name="_Toc50"/>
      <w:bookmarkEnd w:id="150"/>
      <w:r>
        <w:rPr>
          <w:rtl w:val="true"/>
        </w:rPr>
        <w:t>وجوب تأخير الحلق أو التقصير عن الذبح</w:t>
      </w:r>
      <w:bookmarkEnd w:id="15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أنّه هل يجب تأخير الحلق أو التقصير عن الذبح، أم يستحبّ ذلك‌؟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 xml:space="preserve">إلى الأوّل، واختاره أكثر </w:t>
      </w:r>
    </w:p>
    <w:p>
      <w:pPr>
        <w:pStyle w:val="BookText"/>
        <w:rPr/>
      </w:pPr>
      <w:r>
        <w:rPr>
          <w:rFonts w:ascii="Amiri" w:hAnsi="Amiri" w:eastAsia="Amiri" w:cs="Amiri"/>
          <w:color w:val="111111"/>
          <w:sz w:val="28"/>
          <w:sz w:val="28"/>
          <w:szCs w:val="28"/>
          <w:rtl w:val="true"/>
          <w:lang w:bidi="ar-SA"/>
        </w:rPr>
        <w:t>المتأخّرين منهم المصنّف رحمه الله في أكثر كتبه</w:t>
      </w:r>
      <w:r>
        <w:rPr>
          <w:rStyle w:val="FootnoteAnchor"/>
          <w:rtl w:val="true"/>
        </w:rPr>
        <w:footnoteReference w:id="60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وبالثاني 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وابن أبي عقيل</w:t>
      </w:r>
      <w:r>
        <w:rPr>
          <w:rStyle w:val="FootnoteAnchor"/>
          <w:rtl w:val="true"/>
        </w:rPr>
        <w:footnoteReference w:id="608"/>
      </w:r>
      <w:r>
        <w:rPr>
          <w:rFonts w:ascii="IRNazanin" w:hAnsi="IRNazanin" w:eastAsia="IRNazanin"/>
          <w:color w:val="111111"/>
          <w:sz w:val="28"/>
          <w:sz w:val="28"/>
          <w:szCs w:val="28"/>
          <w:rtl w:val="true"/>
          <w:lang w:bidi="fa-IR"/>
        </w:rPr>
        <w:t>وأبو الصلاح</w:t>
      </w:r>
      <w:r>
        <w:rPr>
          <w:rStyle w:val="FootnoteAnchor"/>
          <w:rtl w:val="true"/>
        </w:rPr>
        <w:footnoteReference w:id="609"/>
      </w:r>
      <w:r>
        <w:rPr>
          <w:rFonts w:ascii="Amiri" w:hAnsi="Amiri" w:eastAsia="Amiri" w:cs="Amiri"/>
          <w:color w:val="111111"/>
          <w:sz w:val="28"/>
          <w:sz w:val="28"/>
          <w:szCs w:val="28"/>
          <w:rtl w:val="true"/>
          <w:lang w:bidi="ar-SA"/>
        </w:rPr>
        <w:t>والحِلّي</w:t>
      </w:r>
      <w:r>
        <w:rPr>
          <w:rStyle w:val="FootnoteAnchor"/>
          <w:rtl w:val="true"/>
        </w:rPr>
        <w:footnoteReference w:id="610"/>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 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ففي موثّق الساباطي،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حلق قبل أن يذبح‌؟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يذبح ويعيد الموسى؛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ذبحتَ أُضحيتك فاحلق رأسك واغتسل وقلّم أظفارك، وخُذ من شاربك</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بن درّاج،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بمنى بالذبح قبل الحلق</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موسى بن القاسم،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يحلق رأسه ولا يزور حتّى يُضحّي فيحلق رأسه ويزور متى شاء</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حلق رأسه قبل أن يُضحّي‌؟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وليس عليه شيء ولا يعودنّ‌</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بناءً على إرادة الحرمة من النهي عن العود، وإرادة عدم الإعادة من نفي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حلق قبل أن يذبح‌؟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ويعيد الموسى؛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تَحْلِقُوا رُؤُسَكُمْ حَتّى يَبْلُغَ اَلْهَدْيُ مَحِلَّهُ‌ </w:t>
      </w:r>
      <w:r>
        <w:rPr>
          <w:rFonts w:eastAsia="Amiri" w:cs="Amiri" w:ascii="Amiri" w:hAnsi="Amiri"/>
          <w:color w:val="111111"/>
          <w:sz w:val="28"/>
          <w:szCs w:val="28"/>
          <w:rtl w:val="true"/>
          <w:lang w:bidi="ar-SA"/>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الواردة في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بلوغ الهَدْي محلّه ليس هو الذبح، وموثّق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إيّاها المتضمّن لكون بلوغ الهَدْي محلّه هو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بجملةٍ اُخرى من الأخبار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ووزنت ثمنها، وصارت في رحلك فقد بلغ الهَدْي مَحِلّه، فإنْ أحببتَ أن تحلق فاحلق</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الرجل هديه وقمطه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بيته فقد بلغ مَحِلّه، فإنْ شاء فليحلق</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أُضحيتك وقمطتها في جانب رحلك، فقد بلغ الهَدْي مَحِلّه، فإنْ أحببتَ أن تحلق فاحلق</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والحِلّي</w:t>
      </w:r>
      <w:r>
        <w:rPr>
          <w:rStyle w:val="FootnoteAnchor"/>
          <w:rtl w:val="true"/>
        </w:rPr>
        <w:footnoteReference w:id="626"/>
      </w:r>
      <w:r>
        <w:rPr>
          <w:rFonts w:ascii="Amiri" w:hAnsi="Amiri" w:eastAsia="Amiri" w:cs="Amiri"/>
          <w:color w:val="111111"/>
          <w:sz w:val="28"/>
          <w:sz w:val="28"/>
          <w:szCs w:val="28"/>
          <w:rtl w:val="true"/>
          <w:lang w:bidi="ar-SA"/>
        </w:rPr>
        <w:t>الإفتاء بمضمونها، وأنّه يجوزُ الحلق إذا حصل الهَدْي في الرّحل وإنْ لم يذبحه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ظهورها في الوجوب مكابرة، إلّاأنّ بإزائها روايات اُخرى تدلّ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يزور البيت قبل أن يحلق‌؟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إلّاأنْ يكون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 سول اللّه صلى الله عليه و آله أتاه اُناس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حلقتُ قبل أن أذبح،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أرمي، فلم يتركوا شيئاً كان ينبغي أن يؤخّروه إلّاقدّموه‌؟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صحيح البزنطي</w:t>
      </w:r>
      <w:r>
        <w:rPr>
          <w:rStyle w:val="FootnoteAnchor"/>
          <w:rtl w:val="true"/>
        </w:rPr>
        <w:footnoteReference w:id="628"/>
      </w:r>
      <w:r>
        <w:rPr>
          <w:rFonts w:ascii="Amiri" w:hAnsi="Amiri" w:eastAsia="Amiri" w:cs="Amiri"/>
          <w:color w:val="111111"/>
          <w:sz w:val="28"/>
          <w:sz w:val="28"/>
          <w:szCs w:val="28"/>
          <w:rtl w:val="true"/>
          <w:lang w:bidi="ar-SA"/>
        </w:rPr>
        <w:t>وغيره، بل صحيح ابن سنان المتقدّم دالّ عليه؛ لأنّ حمل نفي البأس على نفي الإعادة خلاف ظاهره، سيّما مع تعقّبه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2" w:name="pg11811_146456"/>
    </w:p>
    <w:p>
      <w:pPr>
        <w:pStyle w:val="BookText"/>
        <w:rPr/>
      </w:pPr>
      <w:bookmarkEnd w:id="152"/>
      <w:r>
        <w:rPr>
          <w:rFonts w:ascii="Amiri" w:hAnsi="Amiri" w:eastAsia="Amiri" w:cs="Amiri"/>
          <w:color w:val="111111"/>
          <w:sz w:val="28"/>
          <w:sz w:val="28"/>
          <w:szCs w:val="28"/>
          <w:rtl w:val="true"/>
          <w:lang w:bidi="ar-SA"/>
        </w:rPr>
        <w:t>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قرينة على حمل النهي عن العود على المرجوحيّة، لا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حمل الأُولى على الاستحباب، وأمّا حمل الثانية على صورة الجهل والنسيان فهو بلا شاهد، كما أنّ حملها على إرادة الإجزاء والأولى‌على الحكم التكليفي خلاف ظاهر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ورد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الحلق قبل حصول الهَدْي في رحله، والأحوط تأخيره عن الذبح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بوجوب التأخير فظاهرهم الاتّفاق على أنّه لو خالف وقدّم الحَلق ولو عامداً لا إعادة عليه، ويشهد به صحيح عبد اللّه بن سنان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عمّار الآمر بإمرار الموسى على رأسه بعد الذبح، فمحمولٌ على الفضيلة؛ جمعاً بينه وبين الصحيح، فلا إشكال فيه، وحمل الصحيح على غير صورة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حامل</w:t>
      </w:r>
      <w:r>
        <w:rPr>
          <w:rFonts w:eastAsia="IRNazanin" w:cs="IRNazanin"/>
          <w:color w:val="111111"/>
          <w:sz w:val="28"/>
          <w:szCs w:val="28"/>
          <w:rtl w:val="true"/>
          <w:lang w:bidi="fa-IR"/>
        </w:rPr>
        <w:t>.</w:t>
      </w:r>
    </w:p>
    <w:p>
      <w:pPr>
        <w:pStyle w:val="Heading2"/>
        <w:numPr>
          <w:ilvl w:val="1"/>
          <w:numId w:val="1"/>
        </w:numPr>
        <w:rPr/>
      </w:pPr>
      <w:bookmarkStart w:id="153" w:name="__RefHeading___Toc10773212_73709187"/>
      <w:bookmarkStart w:id="154" w:name="_Toc51"/>
      <w:bookmarkEnd w:id="153"/>
      <w:r>
        <w:rPr>
          <w:rtl w:val="true"/>
        </w:rPr>
        <w:t>عدم تعيّن الحلق على الصرورة</w:t>
      </w:r>
      <w:bookmarkEnd w:id="15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غير الصرورة والملبّد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جَعَل على رأسه عَسَلاً أو صَمغاً لئلّا يتوسّخ أو يُقمّل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عَقَص شعره مخيّر بين الحلق و التقصير،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أو حسنه،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للصرورة أن يحلق، وإنْ كان قد حَجّ‌، فإنْ شاء قصّر وإنْ شاء حلق، فإذا لبّد شعره أو عَقَصه فإنّ‌ </w:t>
      </w:r>
    </w:p>
    <w:p>
      <w:pPr>
        <w:pStyle w:val="BookText"/>
        <w:rPr/>
      </w:pPr>
      <w:r>
        <w:rPr>
          <w:rFonts w:ascii="Amiri" w:hAnsi="Amiri" w:eastAsia="Amiri" w:cs="Amiri"/>
          <w:color w:val="111111"/>
          <w:sz w:val="28"/>
          <w:sz w:val="28"/>
          <w:szCs w:val="28"/>
          <w:rtl w:val="true"/>
          <w:lang w:bidi="ar-SA"/>
        </w:rPr>
        <w:t>عليه الحلق وليس له التقصير</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لبّد شعره أو عَقَصه، فليس له أن يقصّر وعليه الحلق، ومن لم يلبده تخيّر، إنْ شاء قصّر وإنْ شاء حلق، والحلق أفضل</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المفيد</w:t>
      </w:r>
      <w:r>
        <w:rPr>
          <w:rStyle w:val="FootnoteAnchor"/>
          <w:rtl w:val="true"/>
        </w:rPr>
        <w:footnoteReference w:id="633"/>
      </w:r>
      <w:r>
        <w:rPr>
          <w:rFonts w:ascii="Amiri" w:hAnsi="Amiri" w:eastAsia="Amiri" w:cs="Amiri"/>
          <w:color w:val="111111"/>
          <w:sz w:val="28"/>
          <w:sz w:val="28"/>
          <w:szCs w:val="28"/>
          <w:rtl w:val="true"/>
          <w:lang w:bidi="ar-SA"/>
        </w:rPr>
        <w:t>، ونهاية الشيخ</w:t>
      </w:r>
      <w:r>
        <w:rPr>
          <w:rStyle w:val="FootnoteAnchor"/>
          <w:rtl w:val="true"/>
        </w:rPr>
        <w:footnoteReference w:id="634"/>
      </w:r>
      <w:r>
        <w:rPr>
          <w:rFonts w:ascii="IRNazanin" w:hAnsi="IRNazanin" w:eastAsia="IRNazanin"/>
          <w:color w:val="111111"/>
          <w:sz w:val="28"/>
          <w:sz w:val="28"/>
          <w:szCs w:val="28"/>
          <w:rtl w:val="true"/>
          <w:lang w:bidi="fa-IR"/>
        </w:rPr>
        <w:t>ومبسوطه</w:t>
      </w:r>
      <w:r>
        <w:rPr>
          <w:rStyle w:val="FootnoteAnchor"/>
          <w:rtl w:val="true"/>
        </w:rPr>
        <w:footnoteReference w:id="6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6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 xml:space="preserve">ومختصره،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الحلق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يتعيّن، بل هو أيضاً مخيّر بين الحلق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رُؤُسَكُمْ وَ مُقَصِّرِينَ‌</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وقد استدلّ به المصنّف رحمه الله وتبعه غيره على التخيّير، بتقريب أنّه ليس المراد الجمع بينهما اتّفاقاً، بل المراد إمّا التخيّير أو التفصيل، والثاني بعيدٌ؛ وإلّا لزم الإجمال، فيتعيّن الأوّل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أراد التخيّير لأتى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الواو للجمع، فيكون المراد التفصيل، أي محلّقين على تقدير التلبيد والصرورة، ومقصرين على تقدير غيرهما، ومعنى الجمع حاصلٌ بالنسبة إلى النصف، وإن لم يحصل بالنسبة إلى كلّ شخص، ولزوم الإجمال ليس محذوراً بعد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التفصيل مستلزمة للتقدير، إذ المجموع من حيث المجموع ليسوا متّصفين بالوصفين، وكذا كلّ فردٍ فرد، فلا محالة يكون التقدير محلّقين جمع منكم ومقصّرين جمع آخرون، وهو خلاف الظاهر، وإرادة التخيّير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شائعة، لاحظ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الإجمال ليس محذوراً بعد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الآية بيان، فالظاهر تماميّة الاستدلال المزبور، فلو لم يظهر أحد القولين من النصوص، كما أنّ الأصل يقتضي التخيّير كذلك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المنع عن التقصير وتعيّن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الصّرورة أن يحلق رأسه ولا يقصّر، إنّما التقصير لمن قد حَجّ حجّة الإسلام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بكر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للصرورة أن يقصّر، وعليه أن يحلق</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الساباطي،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برأسه قروح لا يقدر على الحلق‌؟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حَجّ قبلها فليجزّ شعره، وإنْ كان لم يحجّ فلابدّ له من الحلق</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سعيد،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الحلق على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لبّد، ورجل حَجّ بدواً لم يحجّ قبلها، ورجل عَقَص رأسه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أحدهما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وتقصّر المرأة ويحلق الرجل، وإنْ شاء قصّر إنْ كان قد حَجّ قبل ذلك</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مهران،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الحلق على الصرورة واجباً دون من قد 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بذلك موسماً بسِمَة الآمنين، ألا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w:t>
      </w:r>
      <w:r>
        <w:rPr>
          <w:rFonts w:eastAsia="Amiri" w:cs="Amiri" w:ascii="Amiri" w:hAnsi="Amiri"/>
          <w:color w:val="111111"/>
          <w:sz w:val="28"/>
          <w:szCs w:val="28"/>
          <w:rtl w:val="true"/>
          <w:lang w:bidi="ar-SA"/>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جهل أن يقصّر من رأسه أو يحلق حتّى ارتحلّ من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منى حتّى يحلق شعره أو يقصّر، وعلى الصرورة أن يحلق</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علي بن أبي حمزة عنه وذكر مثله،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شعره بها حلقاً كان أو تقصيراً، وعلى الصرورة الحلق</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قابلاً لإرادة الوجوب أو الاستحباب منه، ويكون من هذه الجهة مجملاً، ولذلك استدلّ به كلّ من الطرفين، وهو 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للصرورة أن يحلق، وإنْ كان قد حَجّ‌، فإنْ شاء قصّر وإن شاء حلق، فإذا لبّد شعره أو عَقَصه فإنّ عليه الحلق وليس له التقصير</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تخيّير الصرورة بين الأمرين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يلبّده تخيّر 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شاء قصّر وإنْ شاء حلق، والحلق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غير الملبد أعمّ من الصرورة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عَقَص الرجل رأسه أو لبّده في الحَجّ أو العُمرة، فقد وجب عليه الحلق</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فإنّ مفهومه عدم وجوبه على غيرهما وإنْ كان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جميع النصوص المربوطة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طريقه علي بن أبي حمزة، وسهل بن زياد، 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بكر بن خالد مجهول الحال، ومن الغريب أنّ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ضعف الخبر بأنّ في طريقه أبان بن عثمان ولم يتعرّض لبكر، مع كون أبان ثقة على الأظهر، وكونه واقفيّاً غير معلوم، وعلى فرضة لا يضرّ بقبول روايته، وقد صرّح هو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عندي قبول روايته وإنْ كان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طريقه سويد القلّا، ولم يثبت وثاقته وحاله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فلتميم بن بهلول وأبيه وغيرهما ممّن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بن أبي حمزة كما مرّ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إلّاموثّق الساباطي وهو غير ظاهر الدلالة؛ فإنّ الراوي يفرض عدم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قدرته على الحلق، ومع ذلك يأمره به، ومن المتّفق عليه أنّه لا يجبُ الحلق مع عدم القدرة، مع أنّه لو سُلّم تماميّة سند تلك النصوص ودلالتها، تكون النسبة بينها وبين الطائفة الثالثة عموماً من وجه؛ لأعمّيتها من حيث الشمول للملبد والمعقوص وغيرهما، واختصاص الثالثة بغير الملبد والمعقوص، وأعميّة الثالثة من حيث الشمول للصرورة وغيره، فتعارضان في الصرورة الذي لا يكون ملبداً ولا مَعقوصاً، وحيث أنّ المختار عندنا هو الرجوع في تعارض العامين من وجه إلى أخبار الترجيح، فيرجع إليها، وهي تقتضي تقديم الثالثة؛ لكونها أشهر، ولأصحيّة سند رواياتها، ولموافقتها للكتاب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كونها مجملة، تُحمل على المفصّل من النصوص، مع أنّ دعوى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بقرينة مقابلته بما ذكر في الملبّد والمعقوص من أنّ عليهما الحلق وليس لهما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الصرورة مخيّراً بين الحلق والتقصير، والحلق أفضل له، بل استحبابه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الملبّد والمعقوص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من النصوص المتقدّمة تدلّ على لزوم الحلق عليهما، وهي نصوص الطائفتين الأخيرتين، ولا معارض لها سوى الآية الكريمة المقيّد إطلاقها بها، فيجبُ عليها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ابن أبي عقيل</w:t>
      </w:r>
      <w:r>
        <w:rPr>
          <w:rStyle w:val="FootnoteAnchor"/>
          <w:rtl w:val="true"/>
        </w:rPr>
        <w:footnoteReference w:id="666"/>
      </w:r>
      <w:r>
        <w:rPr>
          <w:rFonts w:ascii="Amiri" w:hAnsi="Amiri" w:eastAsia="Amiri" w:cs="Amiri"/>
          <w:color w:val="111111"/>
          <w:sz w:val="28"/>
          <w:sz w:val="28"/>
          <w:szCs w:val="28"/>
          <w:rtl w:val="true"/>
          <w:lang w:bidi="ar-SA"/>
        </w:rPr>
        <w:t xml:space="preserve">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من تعيّن الحلق عليهما دون الصرورة هو الأظهر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55" w:name="pg11811_146463"/>
    </w:p>
    <w:p>
      <w:pPr>
        <w:pStyle w:val="BookText"/>
        <w:rPr/>
      </w:pPr>
      <w:bookmarkEnd w:id="155"/>
      <w:r>
        <w:rPr>
          <w:rFonts w:ascii="Amiri" w:hAnsi="Amiri" w:eastAsia="Amiri" w:cs="Amiri"/>
          <w:color w:val="111111"/>
          <w:sz w:val="28"/>
          <w:sz w:val="28"/>
          <w:szCs w:val="28"/>
          <w:rtl w:val="true"/>
          <w:lang w:bidi="ar-SA"/>
        </w:rPr>
        <w:t>ويتعيّن في المرأة التقصير</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0773214_73709187"/>
      <w:bookmarkStart w:id="157" w:name="_Toc52"/>
      <w:bookmarkEnd w:id="156"/>
      <w:r>
        <w:rPr>
          <w:rtl w:val="true"/>
        </w:rPr>
        <w:t>وجوب التقصير على النساء</w:t>
      </w:r>
      <w:bookmarkEnd w:id="15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يتعيّن في المرأة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عليها حلق،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حلقٌ إجماعاً</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 انتهى‌، بل يحرم عليها ذلك 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مدرك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حلقٌ‌، ويجزيهن التقصير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النبيّ صلى الله عليه و آله في وصيّته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النساء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استلام الحجر، ولا حلق</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سعيد الأعرج، في حديثٍ أنّه سال أبا عبد اللّه عليه السلام عن النساء،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إنْلم يكن عليهن ذبح فليأخذن من شعورهنّ‌، ويقصّرن من أظفارهن</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ومدرك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تحلق المرأة رأسها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النصوص الأول فهي دالّة على عدم كون الحلق نُسُكاً لها، ولا تدلّ على حرمته عليها زائداً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ضعيف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ينجبر ضعفه بالعمل، ومقتضاه حرمة الحلق عليها مطلقاً، كحرمة حلق اللّحية على الرجال، ولا بأس بالالتزام بها،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الخلاف في إجزاء الحلق للمرأة لو فعلته عن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كاشف اللّثام</w:t>
      </w:r>
      <w:r>
        <w:rPr>
          <w:rStyle w:val="FootnoteAnchor"/>
          <w:rtl w:val="true"/>
        </w:rPr>
        <w:footnoteReference w:id="674"/>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75"/>
      </w:r>
      <w:r>
        <w:rPr>
          <w:rFonts w:ascii="IRNazanin" w:hAnsi="IRNazanin" w:eastAsia="IRNazanin"/>
          <w:color w:val="111111"/>
          <w:sz w:val="28"/>
          <w:sz w:val="28"/>
          <w:szCs w:val="28"/>
          <w:rtl w:val="true"/>
          <w:lang w:bidi="fa-IR"/>
        </w:rPr>
        <w:t>إلى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التنظّر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جزء من الحلق بل كلّه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التقصير مفهوم مغايرٌ لمفهوم الحلق، لأنّه عبارة عن جعل الشعر أو غيره قصيراً، وأمّا الحلق فهو أمرٌ آخر، وحيث أنّ المأمور به هو التقصير، فلا يجزي الحلق مطلقاً لا بعضاً ولا كلّاً، مع أنّه قد عرفت حرمة الحلق عليها، فلا محالة لا يكون مجزئاً عن الواجب حتّى وإنْ شمل التقصير الحلق؛ لإمتناع اجتماع الأمر والنهي، فلا محالة يقيّد دليل الأمر بغير هذا الفرد، فلا يجزي 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كفاية المسمّى في تقصيرها؛ لإطلاق الأدلّة، ولحسن الحلبي عن الإمام الصادق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قضيتُ نُسُكي للعمرة أتيت أهلي ولم اُقصّر؟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إنّي لمّا أردتُ ذلك منها ولم تكن قصّرت امتنعتُ‌، فلمّا غلبتها قرضت بعض شعرها بأسنانها،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وليس عليها شيء</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تقصّر المرأة من شعرها لعُمرتها مقدار الأنملة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فمحمولٌ على إرادة بيان أقلّ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عليها الجمع بينه وبين التقصير من الأظفار أم لا؟</w:t>
      </w:r>
    </w:p>
    <w:p>
      <w:pPr>
        <w:pStyle w:val="BookText"/>
        <w:rPr/>
      </w:pPr>
      <w:r>
        <w:rPr>
          <w:rFonts w:ascii="Amiri" w:hAnsi="Amiri" w:eastAsia="Amiri" w:cs="Amiri"/>
          <w:color w:val="111111"/>
          <w:sz w:val="28"/>
          <w:sz w:val="28"/>
          <w:szCs w:val="28"/>
          <w:rtl w:val="true"/>
          <w:lang w:bidi="ar-SA"/>
        </w:rPr>
        <w:t>وجهان، وقد تقدّم الكلام في ذلك، وفي التقصير للرجل وفروعه في التقصير للعمرة، فراجع</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المقام في أنّه إذا اختار الرجل الحلق، فهل يجب عليه حلق جميع الرأس أم يكفي المسمّى‌؟</w:t>
      </w:r>
    </w:p>
    <w:p>
      <w:pPr>
        <w:pStyle w:val="BookText"/>
        <w:rPr/>
      </w:pPr>
      <w:r>
        <w:rPr>
          <w:rFonts w:ascii="Amiri" w:hAnsi="Amiri" w:eastAsia="Amiri" w:cs="Amiri"/>
          <w:color w:val="111111"/>
          <w:sz w:val="28"/>
          <w:sz w:val="28"/>
          <w:szCs w:val="28"/>
          <w:rtl w:val="true"/>
          <w:lang w:bidi="ar-SA"/>
        </w:rPr>
        <w:t>صرّح الفاضل النراقي</w:t>
      </w:r>
      <w:r>
        <w:rPr>
          <w:rStyle w:val="FootnoteAnchor"/>
          <w:rtl w:val="true"/>
        </w:rPr>
        <w:footnoteReference w:id="680"/>
      </w:r>
      <w:r>
        <w:rPr>
          <w:rFonts w:ascii="Amiri" w:hAnsi="Amiri" w:eastAsia="Amiri" w:cs="Amiri"/>
          <w:color w:val="111111"/>
          <w:sz w:val="28"/>
          <w:sz w:val="28"/>
          <w:szCs w:val="28"/>
          <w:rtl w:val="true"/>
          <w:lang w:bidi="ar-SA"/>
        </w:rPr>
        <w:t xml:space="preserve">بالثاني،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 الحلق أن يحلق جميع الرأس، ولا يُجزي بعضه</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ولكن بما أنّ المأمور به في الآية والنصوص هو حلق الرأس لا الحلق من الرأس، وظاهر حلق الرأس حلقه بتمامه، كما يستفاد ذلك من صحيح زرارة عن الإمام الباقر عليه السلام في المسح في الوضوء، فإنّ الإمام يستدلّ على وجوب غَسل تمام الوجه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8" w:name="pg11811_146466"/>
    </w:p>
    <w:p>
      <w:pPr>
        <w:pStyle w:val="BookText"/>
        <w:rPr/>
      </w:pPr>
      <w:bookmarkEnd w:id="158"/>
      <w:r>
        <w:rPr>
          <w:rFonts w:ascii="Amiri" w:hAnsi="Amiri" w:eastAsia="Amiri" w:cs="Amiri"/>
          <w:color w:val="111111"/>
          <w:sz w:val="28"/>
          <w:sz w:val="28"/>
          <w:szCs w:val="28"/>
          <w:rtl w:val="true"/>
          <w:lang w:bidi="ar-SA"/>
        </w:rPr>
        <w:t>ولو رحل قبل الحلق أو التقصير، رجع وفعل أحدهما، فإنْ تعذَّر حلق أو قصّر أين كان وجوباً، وبعث شعره إلى منى ليدفن بها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فعرفنا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المسح ببعض الرأس لمكان الباء</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الحديث، وعلى الجملة فظهور النصوص في حلق الجميع لا يقبل الإنكار، فلا يجزي حلق بعض الرأس</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0773216_73709187"/>
      <w:bookmarkStart w:id="160" w:name="_Toc53"/>
      <w:bookmarkEnd w:id="159"/>
      <w:r>
        <w:rPr>
          <w:rtl w:val="true"/>
        </w:rPr>
        <w:t>بعث الشعر إلى منى للدفن</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رحل قبل الحلق أو التقصير رجع وفعل أحدهما، فإنْ تعذّر حَلَق أو قصّر أين كان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ذلك، وقد تقدّم تفصيل القول فيه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ما أفادة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شعره إلى منى ليُدفن بها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لا خلاف بينهم في رجحان أن يبعث بشعره إلى منى‌، إلّا أنّهم اختلفوا في أنّ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وجه الاستحباب كما في الكتاب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نسبته إلى قطع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على وجه الوجوب مطلقاً،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وعن نهاية الشيخ</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مع العمد في الخروج من منى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ما لو تعذّر أن يرجع، وأنّه في هذا الفرض هل يجبُ أن يبعث بشعره إلى منى أم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فنصوص النهي عن إخراج الشعر من منى، وأنّه لو أخرجه ردّه، والأخبار الآمرة بالرجوع وإلقاء الشعر بمنى</w:t>
      </w:r>
      <w:r>
        <w:rPr>
          <w:rStyle w:val="FootnoteAnchor"/>
          <w:rtl w:val="true"/>
        </w:rPr>
        <w:footnoteReference w:id="690"/>
      </w:r>
      <w:r>
        <w:rPr>
          <w:rFonts w:ascii="Amiri" w:hAnsi="Amiri" w:eastAsia="Amiri" w:cs="Amiri"/>
          <w:color w:val="111111"/>
          <w:sz w:val="28"/>
          <w:sz w:val="28"/>
          <w:szCs w:val="28"/>
          <w:rtl w:val="true"/>
          <w:lang w:bidi="ar-SA"/>
        </w:rPr>
        <w:t>أجنبيّة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للوجوب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يحلق رأسه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إلى منى‌</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زار البيت ولم يحلق رأسه‌؟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يحلق بمكّة ويُحمل شعره إلى منى وليس عليه شيء</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الجملة الخبريّة في الوجوب، قد عرفت دفعها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في الضعف دعوى اختصاص الخبرين بالعامد، فإنّها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الوجوب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يترجّح دفنه بمنى لخصوص من بَعَث شعره إليها أو مطلقاً أم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هو الأوّل، لصحيح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يدفن شعره في فسطاطه بمنى،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يستحبّون ذلك</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شبل،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حلق رأسه بمنى ثمّ دفنه جاء يوم القيامة وكلّ شعرة لها لسان طلق تُلبّي باسم صاحبها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 هذه النصوص في الاستحباب غير قابل للإنكار، فما عن الحلبي</w:t>
      </w:r>
      <w:r>
        <w:rPr>
          <w:rStyle w:val="FootnoteAnchor"/>
          <w:rtl w:val="true"/>
        </w:rPr>
        <w:footnoteReference w:id="695"/>
      </w:r>
      <w:r>
        <w:rPr>
          <w:rFonts w:ascii="Amiri" w:hAnsi="Amiri" w:eastAsia="Amiri" w:cs="Amiri"/>
          <w:color w:val="111111"/>
          <w:sz w:val="28"/>
          <w:sz w:val="28"/>
          <w:szCs w:val="28"/>
          <w:rtl w:val="true"/>
          <w:lang w:bidi="ar-SA"/>
        </w:rPr>
        <w:t>من وجوب ذلك ضعيف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61" w:name="pg11811_146469"/>
    </w:p>
    <w:p>
      <w:pPr>
        <w:pStyle w:val="BookText"/>
        <w:rPr/>
      </w:pPr>
      <w:bookmarkEnd w:id="161"/>
      <w:r>
        <w:rPr>
          <w:rFonts w:ascii="Amiri" w:hAnsi="Amiri" w:eastAsia="Amiri" w:cs="Amiri"/>
          <w:color w:val="111111"/>
          <w:sz w:val="28"/>
          <w:sz w:val="28"/>
          <w:szCs w:val="28"/>
          <w:rtl w:val="true"/>
          <w:lang w:bidi="ar-SA"/>
        </w:rPr>
        <w:t>ومن ليس على رأسه شعرٌ يمرّ الموسى عليه</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10773218_73709187"/>
      <w:bookmarkStart w:id="163" w:name="_Toc54"/>
      <w:bookmarkEnd w:id="162"/>
      <w:r>
        <w:rPr>
          <w:rtl w:val="true"/>
        </w:rPr>
        <w:t>حكم من ليس على رأسه شعر</w:t>
      </w:r>
      <w:bookmarkEnd w:id="16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ليس على رأسه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 الموسى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رجحانة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تشهد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أراد أن يقصّر فحلق 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 فإذا كان يوم النحر أمرّ الموسى على رأسه حين يريد أن يحلق</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حلق قبل أن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ويعيد الموسى،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w:t>
      </w:r>
      <w:r>
        <w:rPr>
          <w:rFonts w:eastAsia="Amiri" w:cs="Amiri" w:ascii="Amiri" w:hAnsi="Amiri"/>
          <w:color w:val="111111"/>
          <w:sz w:val="28"/>
          <w:szCs w:val="28"/>
          <w:rtl w:val="true"/>
          <w:lang w:bidi="ar-SA"/>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أهل خراسان قدم حاجّاً، وكان أقرع الرأس لا يحسن أن يُلبّي، فاستفتيَ له أبو عبد اللّه عليه السلام فأمر له أن يُلبّى عنه، وأن يمرّ الموسى على رأسه، فإنّ ذلك يُجزئ عنه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موردين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عليوجه الاستحباب مطلقاً كما عن الأكثر، أو علي وجه الوجوب </w:t>
      </w:r>
      <w:bookmarkStart w:id="164" w:name="pg11811_146470"/>
    </w:p>
    <w:p>
      <w:pPr>
        <w:pStyle w:val="BookText"/>
        <w:rPr/>
      </w:pPr>
      <w:bookmarkEnd w:id="164"/>
      <w:r>
        <w:rPr>
          <w:rFonts w:ascii="Amiri" w:hAnsi="Amiri" w:eastAsia="Amiri" w:cs="Amiri"/>
          <w:color w:val="111111"/>
          <w:sz w:val="28"/>
          <w:sz w:val="28"/>
          <w:szCs w:val="28"/>
          <w:rtl w:val="true"/>
          <w:lang w:bidi="ar-SA"/>
        </w:rPr>
        <w:t>ولا يزور البيت قبل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أو الوجوب عليخصوص من حلق رأسه في العُمرة، والاستحباب للأقرع‌؟</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القولين هل يُجزي عن التقصير ولا يجب ضمّه أم 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الاستحباب مطلقاً؛ لأنّ 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يريد أن يحلق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مانعٌ عن ظهور الأمر في الوجوب، وموثّق الساباطي في مقام بيان وجوب تقديم الذبح على الحلق، كما يشهد به السؤال والاستدلال بالآية في الجواب، وخبر زرارة لاشتماله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يُجزئ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كونه في مقام بيان أنّ الأقرع حكمه حكم غيره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النصوص هو الاجزاء، وعدم لزوم ضمّ التقصير، وأنّ به يتأدّى الوظيفة المجعولة كما لا يخفى‌</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10773220_73709187"/>
      <w:bookmarkStart w:id="166" w:name="_Toc55"/>
      <w:bookmarkEnd w:id="165"/>
      <w:r>
        <w:rPr>
          <w:rtl w:val="true"/>
        </w:rPr>
        <w:t>وجوب تقديم التقصير على زيارة البيت</w:t>
      </w:r>
      <w:bookmarkEnd w:id="166"/>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يزور البيت قبل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الحلق، بلا خلافٍ صريح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 ولكنّه قدس سره شكّك في وجوب التقديم، وجعل عدم وجوبه مقتضى كلام جماعة، ولعلّه منهم من اكتفى في الفتوى بوجوب الدّم لو أخّره عنها كالحلي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استدلّ لوجوب التقديم بنصوص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من أخّر الذبح عن الطواف عالماً، عليه دم شاة</w:t>
      </w:r>
      <w:r>
        <w:rPr>
          <w:rStyle w:val="FootnoteAnchor"/>
          <w:rtl w:val="true"/>
        </w:rPr>
        <w:footnoteReference w:id="701"/>
      </w:r>
      <w:r>
        <w:rPr>
          <w:rFonts w:ascii="Amiri" w:hAnsi="Amiri" w:eastAsia="Amiri" w:cs="Amiri"/>
          <w:color w:val="111111"/>
          <w:sz w:val="28"/>
          <w:sz w:val="28"/>
          <w:szCs w:val="28"/>
          <w:rtl w:val="true"/>
          <w:lang w:bidi="ar-SA"/>
        </w:rPr>
        <w:t>، وسيأتي، إذ ثبوت الكفّارة مستلزمٌ لعدم الجواز، كما مرّ في مبحث الكفّارات</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رمت وذبحت ولم تقصّر حتّى زارت البيت، فطافتْ وسَعَت من اللّيل، ما حالها وما حال الرجل إذا فعل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يقصّر ويطوف بالحَجّ‌، ثمّ يطوف للزيارة، ثمّ قد أحلّ من كلّ شيء</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 أحدهما عليهما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وتقصّر المرأة ويحلق الرجل ثمّ ليطف بالبيت</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احلق رأسك واغتسل وقلّم أظفارك وخُذ من شاربك وزر البيت وطف أسبوعاً</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 فعل النبيّ صلى الله عليه و آله وقد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يتعيّن حملها على إرادة الندب؛ بقرينة طائفة اُخرى من النصوص ظاهرة في عدم الوجوب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ولم يحلقه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طاف قبله عمداً كفَّر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بمكّة ويحمل شعره إلى منى وليس عليه شيء</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يزور البيت قبل أن يحلق‌؟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إلّاأن يكون ناسياً،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أتاه اُناسٌ يوم النحر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حلقتُ قبل أن أذبح،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حلقتُ قبل أن أرمي، فلم يتركوا شيئاً كان ينبغي أن يؤخّروه إلّاقدّموه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البزنطي</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فعله صلى الله عليه و آله، فقد مرَّ مراراً أنّه أعمّ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الصحيحان فليس فيما نقل عن رسول اللّه صلى الله عليه و آله فيهما تصريح، بتقديم زيارة البيت على التقصير، وأمّا صدرهما فلو لم يكن ظاهراً في عدم جواز تقديم الزيارة، لا يكون ظاهراً في عدم وجوب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بصير، فهو أعمّ من جملةٍ من نصوص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تقديمه على زيارة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طاف قبله عمداً كفّر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زار البيت قبل أن يحلق‌؟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زار البيت قبل أن يحلق وهو عالم أنّ ذلك لا ينبغي 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عليه دم شاة</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عليه إعادة الطواف أم لا؟</w:t>
      </w:r>
    </w:p>
    <w:p>
      <w:pPr>
        <w:pStyle w:val="BookText"/>
        <w:rPr/>
      </w:pPr>
      <w:r>
        <w:rPr>
          <w:rFonts w:ascii="Amiri" w:hAnsi="Amiri" w:eastAsia="Amiri" w:cs="Amiri"/>
          <w:color w:val="111111"/>
          <w:sz w:val="28"/>
          <w:sz w:val="28"/>
          <w:szCs w:val="28"/>
          <w:rtl w:val="true"/>
          <w:lang w:bidi="ar-SA"/>
        </w:rPr>
        <w:t xml:space="preserve">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نسبة الثاني إلى ظاهر الأصحاب، وعن الصيمري</w:t>
      </w:r>
      <w:r>
        <w:rPr>
          <w:rStyle w:val="FootnoteAnchor"/>
          <w:rtl w:val="true"/>
        </w:rPr>
        <w:footnoteReference w:id="712"/>
      </w:r>
      <w:r>
        <w:rPr>
          <w:rFonts w:ascii="Amiri" w:hAnsi="Amiri" w:eastAsia="Amiri" w:cs="Amiri"/>
          <w:color w:val="111111"/>
          <w:sz w:val="28"/>
          <w:sz w:val="28"/>
          <w:szCs w:val="28"/>
          <w:rtl w:val="true"/>
          <w:lang w:bidi="ar-SA"/>
        </w:rPr>
        <w:t>التصريح به، وعن ثاني الشهيدين</w:t>
      </w:r>
      <w:r>
        <w:rPr>
          <w:rStyle w:val="FootnoteAnchor"/>
          <w:rtl w:val="true"/>
        </w:rPr>
        <w:footnoteReference w:id="713"/>
      </w:r>
      <w:r>
        <w:rPr>
          <w:rFonts w:ascii="IRNazanin" w:hAnsi="IRNazanin" w:eastAsia="IRNazanin"/>
          <w:color w:val="111111"/>
          <w:sz w:val="28"/>
          <w:sz w:val="28"/>
          <w:szCs w:val="28"/>
          <w:rtl w:val="true"/>
          <w:lang w:bidi="fa-IR"/>
        </w:rPr>
        <w:t>دعوى الإجماع 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تقتضية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والصواب البناء في ذلك على وجوب التقديم وعدمه، فإنْ وجب وجبتِ الإعادة؛ لكون ما أتى به منهيّاً عنه، لكونه ضدّ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تأخير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موجبٌ للفساد وإلّا لم يجب</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716"/>
      </w:r>
      <w:r>
        <w:rPr>
          <w:rFonts w:ascii="Amiri" w:hAnsi="Amiri" w:eastAsia="Amiri" w:cs="Amiri"/>
          <w:color w:val="111111"/>
          <w:sz w:val="28"/>
          <w:sz w:val="28"/>
          <w:szCs w:val="28"/>
          <w:rtl w:val="true"/>
          <w:lang w:bidi="ar-SA"/>
        </w:rPr>
        <w:t>من أنّ الأمر بالشيء لا يقتضي النهي عن ضدّه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وجوب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بنينا عليه، حيث يكون الأمر به ظاهراً في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الإعادة؛ لبطلان الطواف المأمور به، لكونه فاقداً للشرط، فالأظهر وجوب الإعادة بمقتضى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صحيح علي بن يقطين وجوبها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نفي الوجوب، كما أنّ صحيح محمّد المتضمّن لثبوت الدّم من جهة السكوت في مقام البيان يدلّ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تخصيص صحيح عليّ بغير العامد، وإبقاء صحيح محمّد على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وجوب الإعادة ليس بأولى من العكس، وإبقاء هذا على عمومه وحمل الأوّل على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بينهما كتعارض العموم والخصوص من وجه يمكن صرف كلّ منهما إلى الآخر، وحيث لا مرجّح ينبغي الرجوع إلى مقتضى الأصل، وهو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ذكر الإعادة في صحيح محمّد لا يدلّ على عدم وجوبه، وكونه مقام الحاجة ممنوعٌ‌؛ لجواز كون ذلك معلوماً للسائل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أبي بصير، 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 نفي الشيء عليه من ناحية عدم الحلق بمنى، الذي هو محطّ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 صحيح محمّد في نفي الوجوب، حيث أنّه أخصّ مطلقاً من صحيح علي بن يقطين، وظهور المقيّد مقدّمٌ على ظهور المطلق فيوجبُ تقيّيده واختصاصه بغير العامد، ولا يصلح ظهور المطلق قرينة لرفع اليد عن ظهور المقيّد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الإعادة، هذا كلّه إذا طاف قبله وكان عامداً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7" w:name="pg11811_146475"/>
    </w:p>
    <w:p>
      <w:pPr>
        <w:pStyle w:val="BookText"/>
        <w:rPr/>
      </w:pPr>
      <w:bookmarkEnd w:id="167"/>
      <w:r>
        <w:rPr>
          <w:rFonts w:ascii="Amiri" w:hAnsi="Amiri" w:eastAsia="Amiri" w:cs="Amiri"/>
          <w:color w:val="111111"/>
          <w:sz w:val="28"/>
          <w:sz w:val="28"/>
          <w:szCs w:val="28"/>
          <w:rtl w:val="true"/>
          <w:lang w:bidi="ar-SA"/>
        </w:rPr>
        <w:t>ولا شيء على الناسي ويعيد طوافه</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10773222_73709187"/>
      <w:bookmarkStart w:id="169" w:name="_Toc56"/>
      <w:bookmarkEnd w:id="168"/>
      <w:r>
        <w:rPr>
          <w:rtl w:val="true"/>
        </w:rPr>
        <w:t>حكم الناسي</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على الناسي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في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ومفهوم صحيح محمّد بن مسلم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واستثناء الناسي في صحيح جميل لا ينافي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الجاهل فحكمه حكم الناسي؛ لإطلاق مفهوم صحيح محمّد، والأصل في عدم الدّم، وإطلاق صحيح عليّ 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تقديم الطواف على التقصير في حَجّ التمتّع، وأمّا تقديمه عليه في أخويه فالظاهر أنّه جائزٌ كما مرّ</w:t>
      </w:r>
      <w:r>
        <w:rPr>
          <w:rStyle w:val="FootnoteAnchor"/>
          <w:rtl w:val="true"/>
        </w:rPr>
        <w:footnoteReference w:id="718"/>
      </w:r>
      <w:r>
        <w:rPr>
          <w:rFonts w:ascii="Amiri" w:hAnsi="Amiri" w:eastAsia="Amiri" w:cs="Amiri"/>
          <w:color w:val="111111"/>
          <w:sz w:val="28"/>
          <w:sz w:val="28"/>
          <w:szCs w:val="28"/>
          <w:rtl w:val="true"/>
          <w:lang w:bidi="ar-SA"/>
        </w:rPr>
        <w:t>عند بيان شرائطهما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أكثر ما دلّ على لزوم تقديم التقصير على الطواف، تدلّ على لزوم تقديم الذبح والرَّمي عليه، فلو قدّمه على أحدهما وجبت الإعادة، وهل يجبُ الدّم لو كان عامداً أم لا؟ الظاهر هو الثاني؛ للأصل</w:t>
      </w:r>
      <w:r>
        <w:rPr>
          <w:rFonts w:eastAsia="Amiri" w:cs="Amiri" w:ascii="Amiri" w:hAnsi="Amiri"/>
          <w:color w:val="111111"/>
          <w:sz w:val="28"/>
          <w:szCs w:val="28"/>
          <w:rtl w:val="true"/>
          <w:lang w:bidi="ar-SA"/>
        </w:rPr>
        <w:t>.</w:t>
      </w:r>
      <w:bookmarkStart w:id="170" w:name="pg11811_146476"/>
    </w:p>
    <w:p>
      <w:pPr>
        <w:pStyle w:val="BookText"/>
        <w:rPr/>
      </w:pPr>
      <w:bookmarkEnd w:id="170"/>
      <w:r>
        <w:rPr>
          <w:rFonts w:ascii="Amiri" w:hAnsi="Amiri" w:eastAsia="Amiri" w:cs="Amiri"/>
          <w:color w:val="111111"/>
          <w:sz w:val="28"/>
          <w:sz w:val="28"/>
          <w:szCs w:val="28"/>
          <w:rtl w:val="true"/>
          <w:lang w:bidi="ar-SA"/>
        </w:rPr>
        <w:t>فإذا حَلَق أو قصَّر، أحلّ من ما عدا الطيب والنساء</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10773224_73709187"/>
      <w:bookmarkStart w:id="172" w:name="_Toc57"/>
      <w:bookmarkEnd w:id="171"/>
      <w:r>
        <w:rPr>
          <w:rtl w:val="true"/>
        </w:rPr>
        <w:t>بيان مواطن التحلّل</w:t>
      </w:r>
      <w:bookmarkEnd w:id="172"/>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يوجبُ حليّة محرّمات الإحرام، ومواطن التحلّل، وفيها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يوجب الحلية، هل هو الحلق أو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حَلَق أو قصّر أحلّ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الطيب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الرجل وحَلَق فقد أحلّ من كلّ شيء أحرم منه إلّاالنساء والطيب، فإذا زار البيت وطاف وسعى بين الصفا والمروة فقد أحلّ من كلّ شيء أحرم منه إلّاالنساء، وإذا طاف طواف النساء فقد أحلّ من كلّ شيء أحرم منه إلّاالصيد</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أي الحرمي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القويّ الذي رواه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أنّك إذا حلقت رأسك فقد حلّ لك كل شيء إلّاالنساء والطيب</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ما يحلّ له إذا </w:t>
      </w:r>
    </w:p>
    <w:p>
      <w:pPr>
        <w:pStyle w:val="BookText"/>
        <w:rPr/>
      </w:pPr>
      <w:r>
        <w:rPr>
          <w:rFonts w:ascii="Amiri" w:hAnsi="Amiri" w:eastAsia="Amiri" w:cs="Amiri"/>
          <w:color w:val="111111"/>
          <w:sz w:val="28"/>
          <w:sz w:val="28"/>
          <w:szCs w:val="28"/>
          <w:rtl w:val="true"/>
          <w:lang w:bidi="ar-SA"/>
        </w:rPr>
        <w:t>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إلّاالنساء والطيب،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حليّة جملةٍ من المحرّمات، وعدم حليّة الطيب به، صحيح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حلقتُ رأسي وذبحتُ وأنا متمتّع‌؟ أطلي رأسي بالحنّاء؟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أن تمسّ شيئاً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القميص وأتقنّع‌؟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أطوف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صحيحه الآخر</w:t>
      </w:r>
      <w:r>
        <w:rPr>
          <w:rStyle w:val="FootnoteAnchor"/>
          <w:rtl w:val="true"/>
        </w:rPr>
        <w:footnoteReference w:id="724"/>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الأخبار 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لبس المخيط وتغطية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الأعرج،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رمى الجمار وذبح وحلق رأسه أيلبس قميصاً وقلنسوة قبل أن يزور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متمتّعاً فلا، وإنْ كان مفرداً للحَجّ فنعم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تمتّع بالعُمرة فوقف بعرفة ووقف بالمشعر ورمى الجمرة وذبح وحلق، أيغطّي رأسه‌؟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يطوف بالبيت وبالصفا والمروة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جملةٍ من الصحاح المتقدّمة صريحة في الجواز قبل الطواف، فالجمع بين الطائفتين يقتضي حمل الثانية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أخبار هذه الطائفة صريحٌ في الكراهة، لاحظ ما ورد في صحيح منصور عنه عليه السلام بعد النهي عن التغطية ونقله عن أبيه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وإنْ لم يفعل كان أحبّ إليّ‌</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حليّة الطيب أيضاً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 رأسه قبل أن يزور البيت يطليه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والثياب والطيب وكلّ شيء إلّاالنساء، ردّدها عليَّ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أبا الحسن عليه السلام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والثياب والطيب وكلّ شيء إلّا النساء</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عليه السلام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موسى أكل خبيصاً فيه زعفران ولم يزر بعدُ؟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أفقه منك، أليس قد حلقتم رؤسكم‌؟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بعدما ذبح حلق ثمّ ضمّد رأسه بمسك وزار البيت وعليه قميص وكان متمتّعاً</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والسُّك بالضمّ والتشديد طيب مركّب مع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ابن عبّاس هل كان رسول اللّه صلى الله عليه و آله يتطيّب قبل أن يزور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يضمد رأسه بالمسك قبل أن يزور</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إذا حلق رأسه ما يحلّ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إلّاالنساء</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موثّق إسحاق فدلالته بالإطلاق، فيقيّد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صحيحا ابن عمّار والبجلي، فهما من قبيل القضيّة في واقعة، فلعلّ حجّهما كان في غير التمتّع، بل وكذلك خبر الخزّاز، بناءً على 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صحيح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ترد في نقل الشيخ</w:t>
      </w:r>
      <w:r>
        <w:rPr>
          <w:rStyle w:val="FootnoteAnchor"/>
          <w:rtl w:val="true"/>
        </w:rPr>
        <w:footnoteReference w:id="733"/>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فيحمل بقرينة ما تقدّم على بعد زيارة البيت وطوافه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الذي أسّسوه عند دوران الأمر بين الزيادة والنقيصة من أنّه يُبنى على وجود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وجوده في النسخة الصحيحة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فيتعيّن الجواب عنه بما أفاده الشهيد رحمه الله</w:t>
      </w:r>
      <w:r>
        <w:rPr>
          <w:rStyle w:val="FootnoteAnchor"/>
          <w:rtl w:val="true"/>
        </w:rPr>
        <w:footnoteReference w:id="734"/>
      </w:r>
      <w:r>
        <w:rPr>
          <w:rFonts w:ascii="Amiri" w:hAnsi="Amiri" w:eastAsia="Amiri" w:cs="Amiri"/>
          <w:color w:val="111111"/>
          <w:sz w:val="28"/>
          <w:sz w:val="28"/>
          <w:szCs w:val="28"/>
          <w:rtl w:val="true"/>
          <w:lang w:bidi="ar-SA"/>
        </w:rPr>
        <w:t>بأنّه متروك، إذ لم يُعلم من الأصحاب من عمل به، فهو شاذٌ موافق للعامّة، فيُطرح أو يُحمل على التقيّة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يحلّ كل شيء إلّاالنساء برمي جَمرة العقبة،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كخبر الحسين بن علوان، عن جعفر، عن أبيه، عن علي عليهم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رميتَ جَمرة العقبة فقد حلَّ لك كلّ شيء حَرُم عليك إلّاالنساء</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المحكيّ عن الفقه المنسوب إلى مولانا الرّضا عليه السلام</w:t>
      </w:r>
      <w:r>
        <w:rPr>
          <w:rStyle w:val="FootnoteAnchor"/>
          <w:rtl w:val="true"/>
        </w:rPr>
        <w:footnoteReference w:id="736"/>
      </w:r>
      <w:r>
        <w:rPr>
          <w:rFonts w:ascii="IRNazanin" w:hAnsi="IRNazanin" w:eastAsia="IRNazanin"/>
          <w:color w:val="111111"/>
          <w:sz w:val="28"/>
          <w:sz w:val="28"/>
          <w:szCs w:val="28"/>
          <w:rtl w:val="true"/>
          <w:lang w:bidi="fa-IR"/>
        </w:rPr>
        <w:t>، و أفتى بمضمونها الصدوقان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 ضعيفٌ‌؛ لأنّ الحسين بن عُلوان عامّي لم يوثّق، والثاني لم يثبت كونه كتاب رواية فضلاً عن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بقاء حرمة الصيد، وهو صحيح ابن عمّار المتقدّم، إذ تقيّيد الصيد بالحَرَمي يلزمُ منه كون الاستثناء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أيضاً تدلّ عليه؛ لصدق ذلك بحرمة الطيب والنساء، وكذلك الاستصحاب، وقد أفتى جمعٌ من الأصحاب به</w:t>
      </w:r>
      <w:r>
        <w:rPr>
          <w:rStyle w:val="FootnoteAnchor"/>
          <w:rtl w:val="true"/>
        </w:rPr>
        <w:footnoteReference w:id="739"/>
      </w:r>
      <w:r>
        <w:rPr>
          <w:rFonts w:ascii="Amiri" w:hAnsi="Amiri" w:eastAsia="Amiri" w:cs="Amiri"/>
          <w:color w:val="111111"/>
          <w:sz w:val="28"/>
          <w:sz w:val="28"/>
          <w:szCs w:val="28"/>
          <w:rtl w:val="true"/>
          <w:lang w:bidi="ar-SA"/>
        </w:rPr>
        <w:t>، والفرق بين حرمته من جهة الإحرام أو الحرم يظهر في أكل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عدم جريانه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الكريمة فظاهرة في حرمته مادام كونه مُحرِماً، وهو لا يشمل من حرم عليه شيء خاص كما لا يخفى‌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يدلّ عليبقاء حرمة الصيد،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الاصطياد بأنْ يكون المراد به المعنى المصدري، ولا دلالة فيه على كون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حرمته حرمة إحراميّة، بل يلائم مع كونها حَرَميّة، ولا نُسلّم كون الاستثناء منقطعاً حينئذٍ، إذ المستثنى منه حرمة المحرّمات، أمّا كون جهة الحرمة هو الإحرام فغير دخيلٍ فيه، فالاستثناء متّصلٌ على التقديرين، وعليه فما تقدّم من النصوص يصلح بياناً لهذا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حليّة ما عدا الطيب والنساء بالحلق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أنّه هل يحصل التحلّل عن غير الأمرين بخصوص الحلق أو التقصير، وإنْ ترك النُسُكين الآخرين لمنى،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44"/>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يحصل به وبالرّمي، كما عن العُمّاني</w:t>
      </w:r>
      <w:r>
        <w:rPr>
          <w:rStyle w:val="FootnoteAnchor"/>
          <w:rtl w:val="true"/>
        </w:rPr>
        <w:footnoteReference w:id="7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7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 يتوقّف على حصول مناسك منى كلّها كما عن جماعةٍ‌</w:t>
      </w:r>
      <w:r>
        <w:rPr>
          <w:rStyle w:val="FootnoteAnchor"/>
          <w:rtl w:val="true"/>
        </w:rPr>
        <w:footnoteReference w:id="754"/>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النصوص المتقدّمة، فإنّها متضمّنة لتعليق التحلّل على الحلق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 بدعوى أنّها محمولة على الغالب من كون الحلق بعد النسكين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الغالب يحتاج إلى القرينة، والإنصراف إليه لو كان فهو بدوي لا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بالرّمي مذكور في كلام السائل دون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الحكم وإن علّق في أكثر الأخبار بما بعد الحلق، إلّاأنّا قد أثبتنا في الاُصول أنّ حمل اللّفظ على مقتضى أصل الحقيقة إنّما هو إذا لم يكن هناك ما يصلح لأنْ يكون قرينة على التجوّز، وأمّا معه، فلا يجري على أصل الحقيقة، بل إن علم كون ذلك الأمر قرينة يُحمل على التجوّز، وإن صلح يتوقّف ويعمل بالأصل، والأصل هنا مع عدم التحلّل إلّابعد الثلاثة</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والقرينة التي ذكرها هي التعارف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الأخبار على الغالب لا يلزم منه التجوّز، بل يلزم تقيّيد الإطلاق، وقد حُقّق في محلّه أنّه لا يكون مجازاً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والغلبة لا يصلحان للقرينيّة، إذ لا منشأ لتوهّم القرينيّة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سوى الانصراف، وقد عرفت ما فيه، فلا إيراد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إنّ 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الرجل وحلق فقد أحلّ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بالمفهوم يدلّ على عدم التحلّل بدون الذبح، ويدلّ على دخالة الذبح فيه، وبه يقيّد إطلاق بقيّة النصوص، ثمّ يتعدّى إلى الرَّمي ويحكم بدخالته أيضاً للإجماع المركّب، ولما يأتي من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فالأظهر توقّفه على المناسك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بما ذكرناه يظهر أنّ غير المتمتّع يحلّ له الطيب أيضاً بالحلق أو التقصير، وقد صرّح به مضافاً إلى ما ذكر بعض النصوص</w:t>
      </w:r>
      <w:r>
        <w:rPr>
          <w:rStyle w:val="FootnoteAnchor"/>
          <w:rtl w:val="true"/>
        </w:rPr>
        <w:footnoteReference w:id="756"/>
      </w:r>
      <w:r>
        <w:rPr>
          <w:rFonts w:ascii="IRNazanin" w:hAnsi="IRNazanin" w:eastAsia="IRNazanin"/>
          <w:color w:val="111111"/>
          <w:sz w:val="28"/>
          <w:sz w:val="28"/>
          <w:szCs w:val="28"/>
          <w:rtl w:val="true"/>
          <w:lang w:bidi="fa-IR"/>
        </w:rPr>
        <w:t>، وأفتى به الأصحاب</w:t>
      </w:r>
      <w:r>
        <w:rPr>
          <w:rStyle w:val="FootnoteAnchor"/>
          <w:rtl w:val="true"/>
        </w:rPr>
        <w:footnoteReference w:id="757"/>
      </w:r>
      <w:r>
        <w:rPr>
          <w:rFonts w:ascii="Amiri" w:hAnsi="Amiri" w:eastAsia="Amiri" w:cs="Amiri"/>
          <w:color w:val="111111"/>
          <w:sz w:val="28"/>
          <w:sz w:val="28"/>
          <w:szCs w:val="28"/>
          <w:rtl w:val="true"/>
          <w:lang w:bidi="ar-SA"/>
        </w:rPr>
        <w:t>، من غير فرق بين تقديم طوافه وعدمه للإطلاق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73" w:name="pg11811_146484"/>
    </w:p>
    <w:p>
      <w:pPr>
        <w:pStyle w:val="BookText"/>
        <w:rPr/>
      </w:pPr>
      <w:bookmarkEnd w:id="173"/>
      <w:r>
        <w:rPr>
          <w:rFonts w:ascii="Amiri" w:hAnsi="Amiri" w:eastAsia="Amiri" w:cs="Amiri"/>
          <w:color w:val="111111"/>
          <w:sz w:val="28"/>
          <w:sz w:val="28"/>
          <w:szCs w:val="28"/>
          <w:rtl w:val="true"/>
          <w:lang w:bidi="ar-SA"/>
        </w:rPr>
        <w:t>فإذا طاف طواف الزيادة حَلّ الطيب</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10773226_73709187"/>
      <w:bookmarkStart w:id="175" w:name="_Toc58"/>
      <w:bookmarkEnd w:id="174"/>
      <w:r>
        <w:rPr>
          <w:rtl w:val="true"/>
        </w:rPr>
        <w:t>حليّة الطيب بطواف الزيارة</w:t>
      </w:r>
      <w:bookmarkEnd w:id="17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ممّا يوجب الحليّة إنّما هو طواف الزيارة،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طاف طواف الزيارة حَلَّ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المتن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وعن غيرها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توقّف الحليّة على ضَمّ السّعي إليه أيضاً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منصور،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متمتّعاً فلا تقربنّ شيئاً فيه صفرة حتّى تطوف بالبيت</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وخبرالمفضّل بن عمر،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عبداللّه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أردت المتعة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أحرمتَ بين الركن والمقام بالحَجّ‌، فلا تزال مُحرِماً حتّى تقف بالمواقف، ثمّ ترمي الجمرات وتذبح وتغتسل ثمّ تزور البيت، فإذا أنتَ فعلت ذلك أحللت</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عدم توقّفه عليصلاة الطواف؛ لإطلاق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زار البيت وطاف وسعى بين الصفا والمروة فقد أحلّ من كلّ شيء أحرم منه إلّاالنساء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رمى وحلق أيأكل شيئاً فيه صفرة‌؟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يطوف بالبيت وبين الصفا والمروة، ثمّ قد حَلّ له كلّ شيء إلّاالنساء حتّى يطوف بالبيت طوافاً آخر، ثمّ قد حَلّ له النساء</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وصحيح آخر لمعاوية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البيت يوم النحر، وجاء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أخرج إلى الصفا فاصعد عليه، واصنع كما صنعتَ يوم دخلت مكّة، ثمّ ائتِ المروة فاصعد عليها وطف بينهما سبعة أشواط، تبدأ بالصفا وتختم بالمروة، فإذا فعلتَ ذلك فقد أحللت من كلّ شيء أحرمت منه إلّاالنساء</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يطف بالبيت، أو طاف ولم يسع بين الصفا والمروة، لم يحلّ له الطيب، والنسبة حينئذٍ بينه وبين مفهوم غاية الخبر الأوّل ومنطوق الثاني هي العموم من وجه، فيرجع إلى أخبار الترجيح، والترجيح مع الطائفة الثانية؛ لأصحيّة أسنادها، ولكونها مشهورة بين الأصحاب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يتوقّف التحلّل على صلاة الطواف، أم لا كما هو المنسوب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ظاهر الأصحاب</w:t>
      </w:r>
      <w:r>
        <w:rPr>
          <w:rStyle w:val="FootnoteAnchor"/>
          <w:rtl w:val="true"/>
        </w:rPr>
        <w:footnoteReference w:id="7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الظاهر هو التوقّف عليها، للتصريح به في صحيح ابن عمّار المتقدّم آنفاً، فقد ورد فيما قبل ما نقلناه 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صلِّ عند مقام إبراهيم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الظاهر ممّا دلّ على اعتبار السعي فيه، أنّ المُحلّل هو المركّب من الطواف والسعي وما بينهما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الطواف على مناسك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المُفِرد والقارن والمتمتّع عند الضرورة أو بدونها إنْ جوّزناه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يتحلّل من الطيب أم لا؟</w:t>
      </w:r>
    </w:p>
    <w:p>
      <w:pPr>
        <w:pStyle w:val="BookText"/>
        <w:rPr/>
      </w:pPr>
      <w:r>
        <w:rPr>
          <w:rFonts w:ascii="Amiri" w:hAnsi="Amiri" w:eastAsia="Amiri" w:cs="Amiri"/>
          <w:color w:val="111111"/>
          <w:sz w:val="28"/>
          <w:sz w:val="28"/>
          <w:szCs w:val="28"/>
          <w:rtl w:val="true"/>
          <w:lang w:bidi="ar-SA"/>
        </w:rPr>
        <w:t xml:space="preserve">نسب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الأوّل إلى بعض الأصحاب، واستوجهه الشهيد الثاني رحمه الله</w:t>
      </w:r>
      <w:r>
        <w:rPr>
          <w:rStyle w:val="FootnoteAnchor"/>
          <w:rtl w:val="true"/>
        </w:rPr>
        <w:footnoteReference w:id="769"/>
      </w:r>
      <w:r>
        <w:rPr>
          <w:rFonts w:ascii="Amiri" w:hAnsi="Amiri" w:eastAsia="Amiri" w:cs="Amiri"/>
          <w:color w:val="111111"/>
          <w:sz w:val="28"/>
          <w:sz w:val="28"/>
          <w:szCs w:val="28"/>
          <w:rtl w:val="true"/>
          <w:lang w:bidi="ar-SA"/>
        </w:rPr>
        <w:t>، واختار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بصائر الدرجات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أحرمت بين الركن والمقام بالحَجّ فلا تزال مُحرِماً حتّى تقف المواقف، ثمّ ترمي وتذبح وتغتسل ثمّ تزور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فقد أحللت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76" w:name="pg11811_146487"/>
    </w:p>
    <w:p>
      <w:pPr>
        <w:pStyle w:val="BookText"/>
        <w:rPr/>
      </w:pPr>
      <w:bookmarkEnd w:id="176"/>
      <w:r>
        <w:rPr>
          <w:rFonts w:ascii="Amiri" w:hAnsi="Amiri" w:eastAsia="Amiri" w:cs="Amiri"/>
          <w:color w:val="111111"/>
          <w:sz w:val="28"/>
          <w:sz w:val="28"/>
          <w:szCs w:val="28"/>
          <w:rtl w:val="true"/>
          <w:lang w:bidi="ar-SA"/>
        </w:rPr>
        <w:t>ويحلّ النساء بطوافهنّ‌</w:t>
      </w:r>
    </w:p>
    <w:p>
      <w:pPr>
        <w:pStyle w:val="Heading2"/>
        <w:numPr>
          <w:ilvl w:val="1"/>
          <w:numId w:val="1"/>
        </w:numPr>
        <w:rPr/>
      </w:pPr>
      <w:bookmarkStart w:id="177" w:name="__RefHeading___Toc10773228_73709187"/>
      <w:bookmarkStart w:id="178" w:name="_Toc59"/>
      <w:bookmarkEnd w:id="177"/>
      <w:r>
        <w:rPr>
          <w:rtl w:val="true"/>
        </w:rPr>
        <w:t>حليّة النساء بطواف النساء</w:t>
      </w:r>
      <w:bookmarkEnd w:id="17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ويحلّ النساء بطوافهنّ‌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جملة من النصوص كصحاح ابن عمّار ومنصور وغيرها المتقدّمة جميعاً، 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تتوقّف الحلية على صلاة طواف النساء أيضاً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وغيرهما؟</w:t>
      </w:r>
    </w:p>
    <w:p>
      <w:pPr>
        <w:pStyle w:val="BookText"/>
        <w:rPr/>
      </w:pPr>
      <w:r>
        <w:rPr>
          <w:rFonts w:ascii="Amiri" w:hAnsi="Amiri" w:eastAsia="Amiri" w:cs="Amiri"/>
          <w:color w:val="111111"/>
          <w:sz w:val="28"/>
          <w:sz w:val="28"/>
          <w:szCs w:val="28"/>
          <w:rtl w:val="true"/>
          <w:lang w:bidi="ar-SA"/>
        </w:rPr>
        <w:t>أم لا تتوقّف عليها، كما هو مقتضى إطلاق أكثر الفتاوي منها ما في الكتاب‌؟</w:t>
      </w:r>
    </w:p>
    <w:p>
      <w:pPr>
        <w:pStyle w:val="BookText"/>
        <w:rPr/>
      </w:pPr>
      <w:r>
        <w:rPr>
          <w:rFonts w:ascii="Amiri" w:hAnsi="Amiri" w:eastAsia="Amiri" w:cs="Amiri"/>
          <w:color w:val="111111"/>
          <w:sz w:val="28"/>
          <w:sz w:val="28"/>
          <w:szCs w:val="28"/>
          <w:rtl w:val="true"/>
          <w:lang w:bidi="ar-SA"/>
        </w:rPr>
        <w:t>الظاهر هو الأوّل؛ لأنّ أكثر النصوص وإنْ كانت مطلقة، إلّاأنّ في ذيل صحيح ابن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ارجع إلى البيت وطف به اسبوعاً آخر، ثمّ تُصلّي ركعتين عند مقام إبراهيم عليه السلام ثمّ قد أحللت من كلّ شيء، وفرغت من حَجّك كلّه، وكلّ شيء أحرمت منه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كون ذلك لتوقّف الفراغ عليها لأجل النساء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النساء على الرجال قبل طوافهنّ‌، كذلك يحرم الرجال على النساء قبل ذلك الطواف، كما صرّح به جماعة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ومراده الاستصحاب، فإنّه بالإحرام حرم عليهن الرجال، فما لم يطفن طواف النساء، لا يعلم بتحقّق الحليّة، فيستصحب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غير مرّة في هذا الشرح من عدم إمكان جريان الاستصحاب في الأحكام الكليّة؛ لكونه محكوماً لاستصحاب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الرفث هو الجماع بالنص الصحيح كما مرّ</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طواف النساء</w:t>
      </w:r>
      <w:r>
        <w:rPr>
          <w:rStyle w:val="FootnoteAnchor"/>
          <w:rtl w:val="true"/>
        </w:rPr>
        <w:footnoteReference w:id="779"/>
      </w:r>
      <w:r>
        <w:rPr>
          <w:rFonts w:ascii="Amiri" w:hAnsi="Amiri" w:eastAsia="Amiri" w:cs="Amiri"/>
          <w:color w:val="111111"/>
          <w:sz w:val="28"/>
          <w:sz w:val="28"/>
          <w:szCs w:val="28"/>
          <w:rtl w:val="true"/>
          <w:lang w:bidi="ar-SA"/>
        </w:rPr>
        <w:t>من كونه خارجاً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والأخبار على حرمة الرِّجال عليهنّ بالإحرام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الحرمة عليهن بعد خروجهن عن الإحرام، فإنْ كان مفاد الدليل حرمتهم عليهنّ ما دام الإحرام، فلا ربط له بالمقام حيث خرجن عن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الاشتراك إنّما هي في الحكم مع وحدة المتعلّق، ومتعلّق الحكم هنا بالنسبة إلى الرجال هي النساء، وما يريد إثباته لهنّ هو حرمة الرجال، فلا مورد لها، مع أنّ العمومات تدلّ على حليّة كل شيء سوى الطيب والنساء بالحلق، وهي متناولة للمرأة، ومن جملة ذلك الرجال، وهذا إيرادٌ آخر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أن يستدلّ له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والبجلي وعلي بن رئاب وعبد اللّه بن صالح، فإنّهم جميعاً رووا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المتمتعة إذا قَدِمَت مكّة ثمّ حاضت تقيم ما بينها وبين التروية، فإنْ طهرت طافت بالبيت، وسعت بين الصفا والمروة، وإنْ لم تطهر إلى يوم التروية اغتسلت واحتشت ثمّ سعت بين الصفا والمروة، ثمّ خرجت إلى منى، فإذا قضت المناسك وزارت البيت، طافت بالبيت طوافاً لعمرتها، ثمّ طافت طوافاً للحَجّ ثمّ خرجت فسعت، فإذا فعلت ذلك فقد أحلّت من كلّ شيء يحلّ منه المُحرِم إلّافراش زوجها، فإذا طافت طوافاً آخر حَلّ لها فراش زوجها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عجلان،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 مكّة طافت بالبيت طوافين، ثمّ سعت بين الصفا والمروة، فإذا فعلت ذلك فقد حَلَّ لها كل شيء، ما خلا فراش زوجها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عن مختلف المصنّف</w:t>
      </w:r>
      <w:r>
        <w:rPr>
          <w:rStyle w:val="FootnoteAnchor"/>
          <w:rtl w:val="true"/>
        </w:rPr>
        <w:footnoteReference w:id="782"/>
      </w:r>
      <w:r>
        <w:rPr>
          <w:rFonts w:ascii="Amiri" w:hAnsi="Amiri" w:eastAsia="Amiri" w:cs="Amiri"/>
          <w:color w:val="111111"/>
          <w:sz w:val="28"/>
          <w:sz w:val="28"/>
          <w:szCs w:val="28"/>
          <w:rtl w:val="true"/>
          <w:lang w:bidi="ar-SA"/>
        </w:rPr>
        <w:t>ومسالك الشهيد</w:t>
      </w:r>
      <w:r>
        <w:rPr>
          <w:rStyle w:val="FootnoteAnchor"/>
          <w:rtl w:val="true"/>
        </w:rPr>
        <w:footnoteReference w:id="783"/>
      </w:r>
      <w:r>
        <w:rPr>
          <w:rFonts w:ascii="Amiri" w:hAnsi="Amiri" w:eastAsia="Amiri" w:cs="Amiri"/>
          <w:color w:val="111111"/>
          <w:sz w:val="28"/>
          <w:sz w:val="28"/>
          <w:szCs w:val="28"/>
          <w:rtl w:val="true"/>
          <w:lang w:bidi="ar-SA"/>
        </w:rPr>
        <w:t>من عدم الظفر بدليلة، في غير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محلّه، لدلالة النصوص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بعضهم</w:t>
      </w:r>
      <w:r>
        <w:rPr>
          <w:rStyle w:val="FootnoteAnchor"/>
          <w:rtl w:val="true"/>
        </w:rPr>
        <w:footnoteReference w:id="784"/>
      </w:r>
      <w:r>
        <w:rPr>
          <w:rFonts w:ascii="Amiri" w:hAnsi="Amiri" w:eastAsia="Amiri" w:cs="Amiri"/>
          <w:color w:val="111111"/>
          <w:sz w:val="28"/>
          <w:sz w:val="28"/>
          <w:szCs w:val="28"/>
          <w:rtl w:val="true"/>
          <w:lang w:bidi="ar-SA"/>
        </w:rPr>
        <w:t xml:space="preserve">بأنّ الصبي المميّز إذا حَجّ يحرم عليه النساء بعد البلوغ لو ترك طواف النساء،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تحرم عليه النساء وإنْ طاف طواف النساء في حال الصغر،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الصبي فالظاهر أنّه في حكمه كما صرّحوا به، وإنْ لم يتعلّق به تحريمٌ‌، حيث أنّه غير مخاطبٍ شرعاً، إلّاأنّ الإحرام في حقّه كالحدث في حال الصغر، فإنّه موجب للطهارة وإنْ تخلّف أثره، لفقد شرطه كالبلوغ، أو وجود مانع كالحيض، فمتى وجد شرطه وزال مانعه عمل عمله، فكما أنّه تحرم الصلاة على الصبي بعد البلوغ بالحَدَث السابق حتّى يتطهّر، كذلك تحرم عليه النساء بعد البلوغ بالإحرام السابق حتّى يأتي بطواف النساء</w:t>
      </w:r>
      <w:r>
        <w:rPr>
          <w:rFonts w:eastAsia="Amiri" w:cs="Amiri" w:ascii="Amiri" w:hAnsi="Amiri"/>
          <w:color w:val="111111"/>
          <w:sz w:val="28"/>
          <w:szCs w:val="28"/>
          <w:rtl w:val="true"/>
          <w:lang w:bidi="ar-SA"/>
        </w:rPr>
        <w:t>»</w:t>
      </w:r>
      <w:r>
        <w:rPr>
          <w:rStyle w:val="FootnoteAnchor"/>
          <w:rtl w:val="true"/>
        </w:rPr>
        <w:footnoteReference w:id="7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إنّما يؤثّر من دون أن يتوقّف على تكليف شرعي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شرط وهي تتوقّف على سبب، وليس الإحرام وحرمة النساء كذلك، بل المُحرِّم هو الإحرام الشرعي،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عبادات الصبي شرعيّة، فكما يصحّ إحرامه وينعقد ويترتّب عليه آثاره، كذلك يصحّ طوافه ويترتّب عليه أثره، وهو حليّة النساء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غير شرعيّة، فالإحرام لا يؤثّر في الحرمة، فلا إشكال فيما إذا طاف طواف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تركه فعلى القول بشرعيّة إحرامه يحرم عليه النساء بعد البلوغ، إلّاإذا طاف طواف النساء، فإنّه بعد البلوغ يصدق عليه أنّه حَجّ ولم يطف، فتشمله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المميّز فقطع الشهيد</w:t>
      </w:r>
      <w:r>
        <w:rPr>
          <w:rStyle w:val="FootnoteAnchor"/>
          <w:rtl w:val="true"/>
        </w:rPr>
        <w:footnoteReference w:id="786"/>
      </w:r>
      <w:r>
        <w:rPr>
          <w:rFonts w:ascii="Amiri" w:hAnsi="Amiri" w:eastAsia="Amiri" w:cs="Amiri"/>
          <w:color w:val="111111"/>
          <w:sz w:val="28"/>
          <w:sz w:val="28"/>
          <w:szCs w:val="28"/>
          <w:rtl w:val="true"/>
          <w:lang w:bidi="ar-SA"/>
        </w:rPr>
        <w:t>بكونه كالمميّز إنْ أحرم به الولي، وقد تقدّم في أوائل كتاب الحَجّ‌</w:t>
      </w:r>
      <w:r>
        <w:rPr>
          <w:rStyle w:val="FootnoteAnchor"/>
          <w:rtl w:val="true"/>
        </w:rPr>
        <w:footnoteReference w:id="787"/>
      </w:r>
      <w:r>
        <w:rPr>
          <w:rFonts w:ascii="Amiri" w:hAnsi="Amiri" w:eastAsia="Amiri" w:cs="Amiri"/>
          <w:color w:val="111111"/>
          <w:sz w:val="28"/>
          <w:sz w:val="28"/>
          <w:szCs w:val="28"/>
          <w:rtl w:val="true"/>
          <w:lang w:bidi="ar-SA"/>
        </w:rPr>
        <w:t>تفصيل القول في مشروعيّة إحرامه وعدمها، والحكم هنا يبتني على تلك المسألة كما لا يخفى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79" w:name="pg11811_146492"/>
    </w:p>
    <w:p>
      <w:pPr>
        <w:pStyle w:val="BookText"/>
        <w:rPr/>
      </w:pPr>
      <w:bookmarkEnd w:id="179"/>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تحلّل بمنى مضى ليومه أو غده إنْ كان متمتّعاً، ويجوز للقارن والمُفرِد طول ذي الحجّة إلى مكّة لطواف الحَجّ‌، ويُصلّي ركعتيه، ثمّ يسعى للحَجّ‌، ثمّ يطوف للنساء كلّ ذلك سبعاً، ثمّ يُصلّي ركعتيه، وصفة ذلك كما قلنا في أفعال العُمرة، وطواف النساء واجبٌ على كلّ حاجّ‌</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10773230_73709187"/>
      <w:bookmarkStart w:id="181" w:name="_Toc60"/>
      <w:bookmarkEnd w:id="180"/>
      <w:r>
        <w:rPr>
          <w:rtl w:val="true"/>
        </w:rPr>
        <w:t>الرجوع إلى مكّة لأداء بقيّة المناسك</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المناسك، فإذا تَحلّل بمنى مضى ليومه أو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على الخلاف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متمتّعاً، ويجوز للقارن والمُفرِد طول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 لطواف الحَجّ‌، ويُصلّي ركعتيه، ثمّ يسعى للحَجّ‌، ثمّ يطوف للنساء، كلّ ذلك سبعاً، ثمّ يُصلّي ركعتيه، وصفة ذلك كما قلناه في أفعال العُمرة، وطواف النساء واجب على كلّ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هذا الإجمال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رجحان أن يمضي إلى مكّة يوم النحر وغده، إنّما الخلاف في أنّه هل يجب أم يستحبّ؟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المفيد</w:t>
      </w:r>
      <w:r>
        <w:rPr>
          <w:rStyle w:val="FootnoteAnchor"/>
          <w:rtl w:val="true"/>
        </w:rPr>
        <w:footnoteReference w:id="788"/>
      </w:r>
      <w:r>
        <w:rPr>
          <w:rFonts w:ascii="IRNazanin" w:hAnsi="IRNazanin" w:eastAsia="IRNazanin"/>
          <w:color w:val="111111"/>
          <w:sz w:val="28"/>
          <w:sz w:val="28"/>
          <w:szCs w:val="28"/>
          <w:rtl w:val="true"/>
          <w:lang w:bidi="fa-IR"/>
        </w:rPr>
        <w:t>والمرتضى</w:t>
      </w:r>
      <w:r>
        <w:rPr>
          <w:rStyle w:val="FootnoteAnchor"/>
          <w:rtl w:val="true"/>
        </w:rPr>
        <w:footnoteReference w:id="789"/>
      </w:r>
      <w:r>
        <w:rPr>
          <w:rFonts w:ascii="Amiri" w:hAnsi="Amiri" w:eastAsia="Amiri" w:cs="Amiri"/>
          <w:color w:val="111111"/>
          <w:sz w:val="28"/>
          <w:sz w:val="28"/>
          <w:szCs w:val="28"/>
          <w:rtl w:val="true"/>
          <w:lang w:bidi="ar-SA"/>
        </w:rPr>
        <w:t>وسلّار</w:t>
      </w:r>
      <w:r>
        <w:rPr>
          <w:rStyle w:val="FootnoteAnchor"/>
          <w:rtl w:val="true"/>
        </w:rPr>
        <w:footnoteReference w:id="790"/>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xml:space="preserve">والمصنّف في </w:t>
      </w:r>
    </w:p>
    <w:p>
      <w:pPr>
        <w:pStyle w:val="BookText"/>
        <w:rPr/>
      </w:pPr>
      <w:r>
        <w:rPr>
          <w:rFonts w:ascii="Amiri" w:hAnsi="Amiri" w:eastAsia="Amiri" w:cs="Amiri"/>
          <w:color w:val="111111"/>
          <w:sz w:val="28"/>
          <w:sz w:val="28"/>
          <w:szCs w:val="28"/>
          <w:rtl w:val="true"/>
          <w:lang w:bidi="ar-SA"/>
        </w:rPr>
        <w:t>جملةٍ من كتبه</w:t>
      </w:r>
      <w:r>
        <w:rPr>
          <w:rStyle w:val="FootnoteAnchor"/>
          <w:rtl w:val="true"/>
        </w:rPr>
        <w:footnoteReference w:id="792"/>
      </w:r>
      <w:r>
        <w:rPr>
          <w:rFonts w:ascii="Amiri" w:hAnsi="Amiri" w:eastAsia="Amiri" w:cs="Amiri"/>
          <w:color w:val="111111"/>
          <w:sz w:val="28"/>
          <w:sz w:val="28"/>
          <w:szCs w:val="28"/>
          <w:rtl w:val="true"/>
          <w:lang w:bidi="ar-SA"/>
        </w:rPr>
        <w:t xml:space="preserve">وغيرهم إلى الأوّل،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هذا الطواف اليوم الثاني من أيّام النحر للمتمتّع عند علمائنا</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كذلك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96"/>
      </w:r>
      <w:r>
        <w:rPr>
          <w:rFonts w:ascii="Amiri" w:hAnsi="Amiri" w:eastAsia="Amiri" w:cs="Amiri"/>
          <w:color w:val="111111"/>
          <w:sz w:val="28"/>
          <w:sz w:val="28"/>
          <w:szCs w:val="28"/>
          <w:rtl w:val="true"/>
          <w:lang w:bidi="ar-SA"/>
        </w:rPr>
        <w:t>نسبته إلى سائر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جواز التأخير إلى آخر أيّام التشريق، ولا يجوز التأخير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عدم جواز التأخير عن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زيارة البيت يوم النحر؟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فإن شغلت فلا يضرّك أن تزور البيت من الغد، ولا تؤخّر أن تزور من يومك، فإنّه يكره للمتمتّع أن يؤخّر، وموسّع للمُفرِد أن يؤخّره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متى يزور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 المتمتّع يوم النحر بمنى حتّى يزور البيت</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التأخير عن ليلته كصحيح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للمتمتّع أن يزور البيت يوم النحر أو من ليلته، ولا يؤخّر ذلك</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التأخير إلى الغد، ولا يجوز التأخير عنه كصحيح آخر لمعاوية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متى يزور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أو من الغد ولا يؤخّر، والمفرد والقارن ليسا بسواء موسّع عليهما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التأخير إلى آخر أيّام التشريق، وقيل وعلى عدم 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تؤخّر زيارة البيت إلى يوم النفر، إنّما يستحبّ تعجيل ذلك مخافة الإحداث والمعاريض</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إسحاق بن عمّار، عن أبي 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زيارة البيت تؤخّر إلى اليوم الثالث‌؟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تعجيلها أحبّ إليَّ‌، وليس به بأس إنْ أخّره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أخّر الزيارة إلى يوم النفر؟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يحلّ له النساء حتّى يزور البيت،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ويطوف طواف النساء</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التأخير إلى آخر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أن يزور البيت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أنا ربما أخّرته حتّى تذهب أيّام التشريق، ولكن لا تقرب النساء والطيب</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 أخّرت زيارة البيت إلى أن يذهب أيّام التشريق؛ إلّاأنّك لا تقرب النساء ولا الطيب</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وإنْ لم يصرّحا بجواز التأخير إلى آخر ذي الحجّة إلّاأنّهما بالإطلاق يدلان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جميع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الجمع بين النصوص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الطائفتين الأخيرتين صريحتان في جواز التأخير عن يوم النحر وغده، ولأجلهما تُحمل الطوائف الثلاثة الاُولى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أمكن الجمع الموضوعي لا يصل الدور إلى الجمع الحكمي، وفي المقام يمكن الأوّل بحمل الأخيرتين على القارِن والمُفرِد، لصراحة نصوص الطوائف الأولى في المتمتّع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الطائفة الأخيرة ظاهرة في المتمتّع للنهي عن الطيب، لما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عرفت من أنّ المُفرِد والقارن يحلّ لهما الطيب بعد الحلق أو التقصير، فيتعيّن الجمع بما ذكرناه، وأمّا الطائفتان الأخيرتان، فالأولى منهما لا تدلّ على عدم جواز التأخير عن أيّام التشريق إلّاعلى القول بمفهوم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دلالة الموثّق عليه بمفهوم الشرط، فإنّ الشرط فيه سيق لبيان تحقّق الموضوع، وعليه فلا معارض للطائفة الأخيرة، وعلى فرض دلالتها على عدم جواز التأخير عنها، الجمع بينهما يقتضي البناء على استحباب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بحمل الأخيرة على غير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له، ولا يمكن في صحيح الحلبي،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ربّما أخّرته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تأخيره إلى آخر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التأخير عنه، لخروج أشهر الحَجّ حينئذٍ التي يجب إيجاد أفعال الحَجّ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أكثر من أفتى بعدم جواز التأخير، التزم بأنّه لو أخّر أثم ويجزيه طوافه وسعيه إذا أوقعهما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11"/>
      </w:r>
      <w:r>
        <w:rPr>
          <w:rFonts w:ascii="IRNazanin" w:hAnsi="IRNazanin" w:eastAsia="IRNazanin"/>
          <w:color w:val="111111"/>
          <w:sz w:val="28"/>
          <w:sz w:val="28"/>
          <w:szCs w:val="28"/>
          <w:rtl w:val="true"/>
          <w:lang w:bidi="fa-IR"/>
        </w:rPr>
        <w:t>عدم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للإجزاء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غاية ثمرة النهي التأثيم، والنهي إنّما توجّه إلى أمرٍ خارج عن العبادة وهو التأخير، فلا يوجب بطلانها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والنهي في العبادات المركّبة ظاهران في الشرطيّة أو الجزئيّة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والمانعيّة أو القاطعيّة، فالأصحّ أن يستدلّ له بأنّ نصوص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تصلح لصرف ما ظاهره حرمة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صلاحيّتها للدلالة على الإجزاء الذي هو صريحها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القارن والمُفرِد فيجوز لهما التأخير،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 دليل المنع عن التأخير بالمتَمتّع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تلك النصوص مصرّح، بالتوسعة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مقتضى إطلاقه، والأصل، والإجماع المركّب، وما دلّ على أنّ وقت أفعال الحَجّ إلى آخر ذي الحجّة، جواز التأخير إليه كما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أولويّة ذلك من تأخير المتمتّع الذي عرفت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أنّه لا يجوز لهما التأخير عن أيّام التشريق، غير تامّ‌، ولعلّ وجهه إطلاق نصوص الطائفة الرابعة، ولكن قد مرّ عدم دلالتها على عدم جواز التأخير عنها، فراجع</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ومناسكه حينئذٍ بمكّة هو طواف البيت للحَجّ وركعتاه والسعي، وقد مرّ كيفيّة الثلاثة وواجباتها ومستحبّاتها وأحكامها في العُمرة، والجمع في الموردين على السواء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تقدّم وجوب تأخير هذا الطواف والسعي عن الحلق أو التقصير في المسألة الرابعة من مسائل الحلق، فراجع</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82" w:name="pg11811_146498"/>
    </w:p>
    <w:p>
      <w:pPr>
        <w:pStyle w:val="Heading2"/>
        <w:numPr>
          <w:ilvl w:val="1"/>
          <w:numId w:val="1"/>
        </w:numPr>
        <w:rPr/>
      </w:pPr>
      <w:bookmarkStart w:id="183" w:name="__RefHeading___Toc10773232_73709187"/>
      <w:bookmarkStart w:id="184" w:name="_Toc61"/>
      <w:bookmarkEnd w:id="182"/>
      <w:bookmarkEnd w:id="183"/>
      <w:r>
        <w:rPr>
          <w:rtl w:val="true"/>
        </w:rPr>
        <w:t>وجوب طواف النساء في الحَجّ‌</w:t>
      </w:r>
      <w:bookmarkEnd w:id="18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طواف الزيارة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في الحَجّ بأنواعه، إجماعاً محقّقاً ومحكيّاً مستفيضاً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 بل المحكيّ منهما مستفيض</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الطواف المسمّى بطواف النساء فرضٌ واجبٌ على الرجال والنساء والخصيان من البالغين وغيرهم، وذهب إليه علماؤنا أجمع، وأطبق الجمهور على أنّه ليس بواجب</w:t>
      </w:r>
      <w:r>
        <w:rPr>
          <w:rFonts w:eastAsia="Amiri" w:cs="Amiri" w:ascii="Amiri" w:hAnsi="Amiri"/>
          <w:color w:val="111111"/>
          <w:sz w:val="28"/>
          <w:szCs w:val="28"/>
          <w:rtl w:val="true"/>
          <w:lang w:bidi="ar-SA"/>
        </w:rPr>
        <w:t>)</w:t>
      </w:r>
      <w:r>
        <w:rPr>
          <w:rStyle w:val="FootnoteAnchor"/>
          <w:rtl w:val="true"/>
        </w:rPr>
        <w:footnoteReference w:id="82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المتمتّع بالعُمرة إلى الحَجّ ثلاثة أطواف بالبيت، وسعيان بين الصفا والمروة، وعليه إذا قدِم مكّة طوافٌ بالبيت، وركعتان عند مقام إبراهيم عليه السلام، وسعي بين الصفا والمروة، ثمّ يقصّر وقد أحلّ هذا للعُمرة، وعليه للحَجّ طوافان وسعي بين الصفا والمروة، ويُصلّي عند كلّ طواف بالبيت ركعتين عند مقام إبراهيم</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المتمتّع بالعُمرة إلى الحَجّ ثلاثة أطواف </w:t>
      </w:r>
      <w:bookmarkStart w:id="185" w:name="pg11811_146499"/>
    </w:p>
    <w:p>
      <w:pPr>
        <w:pStyle w:val="BookText"/>
        <w:rPr/>
      </w:pPr>
      <w:bookmarkEnd w:id="185"/>
      <w:r>
        <w:rPr>
          <w:rFonts w:ascii="Amiri" w:hAnsi="Amiri" w:eastAsia="Amiri" w:cs="Amiri"/>
          <w:color w:val="111111"/>
          <w:sz w:val="28"/>
          <w:sz w:val="28"/>
          <w:szCs w:val="28"/>
          <w:rtl w:val="true"/>
          <w:lang w:bidi="ar-SA"/>
        </w:rPr>
        <w:t>بالبيت، ويُصلّي لكلّ طواف ركعتين وسعيان بين الصفا والمروة</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المُفرِد للحَجّ عليه طواف بالبيت وركعتان عند مقام إبراهيم، وسعيٌ بين الصفاوالمروة، وطواف الزيارة وهو طواف النساء</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نُسُك الذي يقرن بين الصفا والمروة مثل نُسُك المُفرِد، ليس بأفضل منه إلّابسياق الهَدْي، وعليه طواف بالبيت وصلاة ركعتين خلف المقام، وسعيٌ واحدٌ بين الصفا والمروة وطواف بالبيت بعد الحَجّ‌</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وتمام الكلام في هذه المسألة في طيّ فروع</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10773234_73709187"/>
      <w:bookmarkStart w:id="187" w:name="_Toc62"/>
      <w:bookmarkEnd w:id="186"/>
      <w:r>
        <w:rPr>
          <w:rtl w:val="true"/>
        </w:rPr>
        <w:t>وجوب طواف النساء في العُمرة</w:t>
      </w:r>
      <w:bookmarkEnd w:id="187"/>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وجوب طواف النساء في كلّ حَجّ‌، يقع الكلام في أنّه هل يجب في العُمرة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في موردين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المفردة، فالمشهور بين الأصحاب شهرة عظيمة وجوبه فيها، بل لم يُعرف الخلاف إلّاعن الجُعفي</w:t>
      </w:r>
      <w:r>
        <w:rPr>
          <w:rStyle w:val="FootnoteAnchor"/>
          <w:rtl w:val="true"/>
        </w:rPr>
        <w:footnoteReference w:id="826"/>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الطواف واجبٌ في الحَجّ والعُمرة المبتولة عند علمائنا أجمع</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القاسم مخلّد بن موسى الرازي إلى الرجل يسألة عن العُمرة المبتولة هل على صاحبها طواف النساء والعُمرة التي يتمتّع بها إلى الحَجّ؟</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العُمرة المبتولة فعلى صاحبها طواف النساء، وأمّا التي يتمتّع بها إلى الحَجّ فليس على صاحبها طواف النساء</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رياح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مفرِد العُمرة عليه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الصحيحة وغير الصحيحة المنجبرة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للجُعفي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مفرد العُمرة عليه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طواف النساء</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من النصوص الصريحة أو الظاهرة في عدم الوجوب، لكن لإعراض الأصحاب عنها، ومعارضتها مع النصوص المتقدّمة على وجهٍ لا 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جمع قوله عليه السلام في تلك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مفرد العُمرة على صاحبها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عليه السلام في هذه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صاحبها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يراهما العرف متعارضين، والترجيح معها، للشهرة وموافقة هذه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طرحها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المتمتّع بها، فالمشهور بين الأصحاب عدم وجوبه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عيسى المتقدّم في المورد الأوّل، وصحيحا معاوية ومنصور المتقدّمان في أوّل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أبو حارث عن رجلٍ تمتّع بالعُمرة إلى الحَجّ‌، فطاف وسعى وقصّر، هل عليه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طواف النساء بعد الرجوع من منى‌</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الكثيرة الدالّة على حليّة كلّ شيء بالتقصير بعد السعي، كصحيح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سعيك وأنتَ متمتّعٌ فقصّر من شعرك من جوانبه ولحيتك، وخُذ من شاربك وقلّم أظفارك وابق منها لحجّك، فإذا فعلت ذلك فقد أحللت من كلّ شيء يحلّ منه المُحرِم وأحرمت منه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الواردة في مجامعة النساء قبل التقصير الدالّة على الاكتفاء في تلك الحالة، بقطع شيء من الشعر، كحسن الحلبي، عن أبي عبد اللّه عليه السلام،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لمّا قضيتُ نُسُكي للعُمرة أتيتُ أهلي ولم أقصّر؟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أردتُ ذلك منها ولم تكن قصّرت امتنعت، فلمّا غلبتها قرضت بعض شعرها بأسنانها؟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رحمهااللّه كانت أفقه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 وليس عليها شيء</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بإزاء جميع هذه النصوص المعمول بها سوى خبر المروزي عن الفقيه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فدخل مكّة متمتّعاً فطاف بالبيت وصلّى ركعتين خلف مقام إبراهيم عليه السلام وسعى بين الصفا والمروة وقصّر، فقد حَلّ له كلّ شيء ما خلا النساء؛ لأنّ عليه لتحلّه النساء طوافان وصلاة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ضعيف سنداً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ولعلّ نظره الشريف إلى الراوي عن المروزي، وهو محمّد بن عيسى، الظاهر بقرينة الراوي والمروي عنه في البغدادي اليونسي، وقد ضعّفه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836"/>
      </w:r>
      <w:r>
        <w:rPr>
          <w:rFonts w:ascii="IRNazanin" w:hAnsi="IRNazanin" w:eastAsia="IRNazanin"/>
          <w:color w:val="111111"/>
          <w:sz w:val="28"/>
          <w:sz w:val="28"/>
          <w:szCs w:val="28"/>
          <w:rtl w:val="true"/>
          <w:lang w:bidi="fa-IR"/>
        </w:rPr>
        <w:t>وابن طاووس</w:t>
      </w:r>
      <w:r>
        <w:rPr>
          <w:rStyle w:val="FootnoteAnchor"/>
          <w:rtl w:val="true"/>
        </w:rPr>
        <w:footnoteReference w:id="837"/>
      </w:r>
      <w:r>
        <w:rPr>
          <w:rFonts w:ascii="Amiri" w:hAnsi="Amiri" w:eastAsia="Amiri" w:cs="Amiri"/>
          <w:color w:val="111111"/>
          <w:sz w:val="28"/>
          <w:sz w:val="28"/>
          <w:szCs w:val="28"/>
          <w:rtl w:val="true"/>
          <w:lang w:bidi="ar-SA"/>
        </w:rPr>
        <w:t>والشهيد الثاني</w:t>
      </w:r>
      <w:r>
        <w:rPr>
          <w:rStyle w:val="FootnoteAnchor"/>
          <w:rtl w:val="true"/>
        </w:rPr>
        <w:footnoteReference w:id="838"/>
      </w:r>
      <w:r>
        <w:rPr>
          <w:rFonts w:ascii="Amiri" w:hAnsi="Amiri" w:eastAsia="Amiri" w:cs="Amiri"/>
          <w:color w:val="111111"/>
          <w:sz w:val="28"/>
          <w:sz w:val="28"/>
          <w:szCs w:val="28"/>
          <w:rtl w:val="true"/>
          <w:lang w:bidi="ar-SA"/>
        </w:rPr>
        <w:t>والمحقّق</w:t>
      </w:r>
      <w:r>
        <w:rPr>
          <w:rStyle w:val="FootnoteAnchor"/>
          <w:rtl w:val="true"/>
        </w:rPr>
        <w:footnoteReference w:id="839"/>
      </w:r>
      <w:r>
        <w:rPr>
          <w:rFonts w:ascii="Amiri" w:hAnsi="Amiri" w:eastAsia="Amiri" w:cs="Amiri"/>
          <w:color w:val="111111"/>
          <w:sz w:val="28"/>
          <w:sz w:val="28"/>
          <w:szCs w:val="28"/>
          <w:rtl w:val="true"/>
          <w:lang w:bidi="ar-SA"/>
        </w:rPr>
        <w:t>وكاشف الرّموز</w:t>
      </w:r>
      <w:r>
        <w:rPr>
          <w:rStyle w:val="FootnoteAnchor"/>
          <w:rtl w:val="true"/>
        </w:rPr>
        <w:footnoteReference w:id="840"/>
      </w:r>
      <w:r>
        <w:rPr>
          <w:rFonts w:ascii="Amiri" w:hAnsi="Amiri" w:eastAsia="Amiri" w:cs="Amiri"/>
          <w:color w:val="111111"/>
          <w:sz w:val="28"/>
          <w:sz w:val="28"/>
          <w:szCs w:val="28"/>
          <w:rtl w:val="true"/>
          <w:lang w:bidi="ar-SA"/>
        </w:rPr>
        <w:t>والمصنّف</w:t>
      </w:r>
      <w:r>
        <w:rPr>
          <w:rStyle w:val="FootnoteAnchor"/>
          <w:rtl w:val="true"/>
        </w:rPr>
        <w:footnoteReference w:id="841"/>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وغيرهم</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قاصرٌ دلالة، لاحتمال أنْ يكون المراد بالطواف والسعي الذين ليس له الوطء بعدهما إلّابعد طواف النساء ما يكون للحَجّ‌، على ما أفاده الشيخ رحمه الله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آخرين وثّقوه</w:t>
      </w:r>
      <w:r>
        <w:rPr>
          <w:rStyle w:val="FootnoteAnchor"/>
          <w:rtl w:val="true"/>
        </w:rPr>
        <w:footnoteReference w:id="844"/>
      </w:r>
      <w:r>
        <w:rPr>
          <w:rFonts w:ascii="Amiri" w:hAnsi="Amiri" w:eastAsia="Amiri" w:cs="Amiri"/>
          <w:color w:val="111111"/>
          <w:sz w:val="28"/>
          <w:sz w:val="28"/>
          <w:szCs w:val="28"/>
          <w:rtl w:val="true"/>
          <w:lang w:bidi="ar-SA"/>
        </w:rPr>
        <w:t>، وقد اختار المصنّف رحمه الله أخيراً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قبول روايته</w:t>
      </w:r>
      <w:r>
        <w:rPr>
          <w:rStyle w:val="FootnoteAnchor"/>
          <w:rtl w:val="true"/>
        </w:rPr>
        <w:footnoteReference w:id="845"/>
      </w:r>
      <w:r>
        <w:rPr>
          <w:rFonts w:ascii="Amiri" w:hAnsi="Amiri" w:eastAsia="Amiri" w:cs="Amiri"/>
          <w:color w:val="111111"/>
          <w:sz w:val="28"/>
          <w:sz w:val="28"/>
          <w:szCs w:val="28"/>
          <w:rtl w:val="true"/>
          <w:lang w:bidi="ar-SA"/>
        </w:rPr>
        <w:t>، وهوالحقّ‌؛ لأنّ الذين ضعّفوه تبعوا الشيخ رحمه الله، وهو قدس سره يبتني تضعيفه على تضعيف الصدوق التابع لابن الوليد، وكلام ابن وليد ليس دالّاً على الجرح في الرجل، بل على عدم الاعتماد على خصوص ما رواه عن يونس، ولتفصيل القول في ذلك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مكّة متمتّعاً فطاف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الدخول الأوّل للعمرة، فالطواف ظاهرٌ في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قصور فيه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لا يمكن الجمع بينه وبين ما تقدّم، والأصحاب أعرضوا عنه، ومعارضه مشهور بين الأصحاب وسنده أصحّ‌، فيقدّم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وجوب طواف النساء بالرجال، بل يجب على النساء والخناثى والخصيان بلا خلافٍ‌، وعن غير واحدٍ</w:t>
      </w:r>
      <w:r>
        <w:rPr>
          <w:rStyle w:val="FootnoteAnchor"/>
          <w:rtl w:val="true"/>
        </w:rPr>
        <w:footnoteReference w:id="84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بن يقطين،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الخصيان والمرأة الكبيرة أعليهم طواف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الطواف كلّهم</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الموطن الثالث ثبوته على الصبيان أيضاً، كما تقدّم تنقيح القول في توقّف حليّة الرِّجال للنساء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كطواف العُمرة والحَجّ‌، كيفيّةً وشرطاً وصلاةً وأحكاماً، إلّاما يأتي؛ لوحدة الأدلّة في الجميع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88" w:name="pg11811_146504"/>
    </w:p>
    <w:p>
      <w:pPr>
        <w:pStyle w:val="Heading2"/>
        <w:numPr>
          <w:ilvl w:val="1"/>
          <w:numId w:val="1"/>
        </w:numPr>
        <w:rPr/>
      </w:pPr>
      <w:bookmarkStart w:id="189" w:name="__RefHeading___Toc10773236_73709187"/>
      <w:bookmarkStart w:id="190" w:name="_Toc63"/>
      <w:bookmarkEnd w:id="188"/>
      <w:bookmarkEnd w:id="189"/>
      <w:r>
        <w:rPr>
          <w:rtl w:val="true"/>
        </w:rPr>
        <w:t>وجوب تقديم السعي على طواف النساء</w:t>
      </w:r>
      <w:bookmarkEnd w:id="190"/>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أنّ طواف النساء بعد السعي في الحَجّ والعُمرة، ولا يجوز تقديمه عليه اختياراً، ويجوز مع الضرورة، أو خوف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جواز التقديم اختياراً،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الإمام الصادق عليه السلام في حديث في زيارة البيت يوم النحر،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طف بالبيت سبعة أشواط كما وصفتُ لك يوم قدِمتَ مكّة، ثمّ صلِّ عند مقام إبراهيم عليه السلام ركعتين تقرأ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المروة فاصعد عليها وطف بينهما سبعة أشواط، تبدأ بالصفا وتختم بالمروة، فإذا فعلت ذلك فقد أحللت من كلّ شيء أحرمت منه إلّاالنساء، ثمّ ارجع إلى البيت وطف به اُسبوعاً آخر، ثمّ تُصلّي ركعتين عند مقام إبراهيم عليه السلام</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أحمد بن محمّد عمّن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متمتّعٌ زار البيت فطاف طواف الحَجّ ثمّ طاف طواف النساء ثمّ سعى‌؟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السعي إلّامن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أفعليه شيء؟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السعي إلّاقبل طواف النساء</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في ذلك صحيح الفضلاء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موثّق سماعة، عن أبي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الحَجّ وطواف النساء قبل أن يسعي بين الصفا والمروة‌؟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يطوف بين الصفا والمروة وقد فرغ من حجّه</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لا من جهة حمله على الناسي كما أفاده الشيخ رحمه الله</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وجه له، ولا من جهة حمله على إرادة الإجزاء، وحمل ما تقدّمه على الحكم التكليفي؛ فإنّ نصوص عدم الجواز أيضاً ظاهرة في الحكم الوضعي، ولازمه عدم الإجزاء لو قدّم، بل من جهة كونه شاذّاً ومخالفاً لإجماع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الحكمان 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لهما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تصلح لإلغاء شرطيّة الشرط وجزئيّة الجزء، بل هي إنْ شملت مورداً يلزم منها نفي الحكم، والأمر بالمركّب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المستفاد من العمومات أنّ الضرورات مبيحة للمحظورات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مبيحة بلا كلام، وهذا لا ربط له بما هو محلّ الكلام من سقوط اعتبار تقديم السعي، بل سبيلها سبيل أدلّة نفي الحرج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وهو إطلاق خبر الحسن بن علي، عن أبيه، عن أبي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بتعجيل طواف الحَجّ وطواف النساء قبل 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التروية قبل خروجه إلى منى، وكذلك من خاف أمراً لا يتهيّأ له الانصراف إلى مكّة أن يطوف ويودّع البيت ثمّ يمرّ كما هو من منى إذا كان خائفاً</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تقديم الطوافين معاً على الوقوفين، ولا يدلّ على تقديم طواف النساء على السعي الذي بعد طواف الحَجّ‌،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وهو موثّق سماعة المتقدّم، بدعوى أنّ الجمع بينه وبين غيره يقتضي الحمل على صورة الضرورة،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دليل عليه سوى تسالم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بعضهم</w:t>
      </w:r>
      <w:r>
        <w:rPr>
          <w:rStyle w:val="FootnoteAnchor"/>
          <w:rtl w:val="true"/>
        </w:rPr>
        <w:footnoteReference w:id="855"/>
      </w:r>
      <w:r>
        <w:rPr>
          <w:rFonts w:ascii="Amiri" w:hAnsi="Amiri" w:eastAsia="Amiri" w:cs="Amiri"/>
          <w:color w:val="111111"/>
          <w:sz w:val="28"/>
          <w:sz w:val="28"/>
          <w:szCs w:val="28"/>
          <w:rtl w:val="true"/>
          <w:lang w:bidi="ar-SA"/>
        </w:rPr>
        <w:t>بصحيح أبي أيّوب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كنتُ‌عند أبي عبداللّه عليه السلام فدخل عليه رجلٌ ليلاً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امرأة معنا حاضت ولم تطف طواف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عن هذه المسألة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زوجها وقد أحببتُ أن أسمع ذلك منك، فأطرق كأنّه يناجي نفسه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عليها جمالها ولا تستطيع أن تتخلّف عن أصحابها، تمضي وقد تمّ حجّها</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إذ لو جاز ترك الطواف من أصله للضرورة، جاز تقديمه بطريقٍ أولى‌، وسيأتي الكلام في الصحيح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الطواف على السعي نسياناً أجزأه على المشهور بين الأصحاب، ومدركه موثّق سماعة المتقدّم، وحديث رفع القلم عن الناسي</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مرّ ما فيه، والثاني لا يدلّ على سقوط الشرطيّة، سيّما مع التذكّر والوقت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حال الجاهل، إذ مدرك الإجزاءبالنسبة إليه الموثّق، وحديث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معذوريّة الجاهل في أفعال الحَجّ‌</w:t>
      </w:r>
      <w:r>
        <w:rPr>
          <w:rStyle w:val="FootnoteAnchor"/>
          <w:rtl w:val="true"/>
        </w:rPr>
        <w:footnoteReference w:id="858"/>
      </w:r>
      <w:r>
        <w:rPr>
          <w:rFonts w:ascii="Amiri" w:hAnsi="Amiri" w:eastAsia="Amiri" w:cs="Amiri"/>
          <w:color w:val="111111"/>
          <w:sz w:val="28"/>
          <w:sz w:val="28"/>
          <w:szCs w:val="28"/>
          <w:rtl w:val="true"/>
          <w:lang w:bidi="ar-SA"/>
        </w:rPr>
        <w:t xml:space="preserve">،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نعثر على عمومٍ يدلّ على ذلك، وإنّما دلّ الدليل على عدم الكفّارة عليه، لا على سقوط الجزئيّة أو الشرطيّة، وطريق الاحتياط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عن علم وعمد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جميع الفروض في أحكام الطواف، وقد بيّنا هناك أنّ ترك طواف النساء عمداً لا يوجب بطلان الحَجّ‌، لكونه واجباً خارجاً عن الحَجّ‌، فراجع</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91" w:name="pg11811_146508"/>
    </w:p>
    <w:p>
      <w:pPr>
        <w:pStyle w:val="BookText"/>
        <w:rPr/>
      </w:pPr>
      <w:bookmarkEnd w:id="191"/>
      <w:r>
        <w:rPr>
          <w:rFonts w:ascii="Amiri" w:hAnsi="Amiri" w:eastAsia="Amiri" w:cs="Amiri"/>
          <w:color w:val="111111"/>
          <w:sz w:val="28"/>
          <w:sz w:val="28"/>
          <w:szCs w:val="28"/>
          <w:rtl w:val="true"/>
          <w:lang w:bidi="ar-SA"/>
        </w:rPr>
        <w:t>فإذا فرغ من هذه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منى وبات بها ليلتي الحادي عشر والثاني عشر من ذي الحجّة واجباً</w:t>
      </w:r>
      <w:r>
        <w:rPr>
          <w:rFonts w:eastAsia="Amiri" w:cs="Amiri" w:ascii="Amiri" w:hAnsi="Amiri"/>
          <w:color w:val="111111"/>
          <w:sz w:val="28"/>
          <w:szCs w:val="28"/>
          <w:rtl w:val="true"/>
          <w:lang w:bidi="ar-SA"/>
        </w:rPr>
        <w:t>.</w:t>
      </w:r>
    </w:p>
    <w:p>
      <w:pPr>
        <w:pStyle w:val="Heading2"/>
        <w:numPr>
          <w:ilvl w:val="1"/>
          <w:numId w:val="1"/>
        </w:numPr>
        <w:rPr/>
      </w:pPr>
      <w:bookmarkStart w:id="192" w:name="__RefHeading___Toc10773238_73709187"/>
      <w:bookmarkStart w:id="193" w:name="_Toc64"/>
      <w:bookmarkEnd w:id="192"/>
      <w:r>
        <w:rPr>
          <w:rtl w:val="true"/>
        </w:rPr>
        <w:t>وجوب العود إلى منى للمبيت بها ليالي التشريق</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بمكّة من الطواف وركعتيه والسعي وطواف النساء وركعتيه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لبقاء مناسك عليه كما ستمرّ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وبات بها ليلتي الحادى عشر والثاني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والثالث عشر على تفصيل ستسمعه</w:t>
      </w:r>
      <w:r>
        <w:rPr>
          <w:rStyle w:val="FootnoteAnchor"/>
          <w:rtl w:val="true"/>
        </w:rPr>
        <w:footnoteReference w:id="861"/>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علماؤنا أجمع</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 ووافقنا أكثر من خالفنا، كما نقله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باستحباب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الطبرسي</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مناسك منى جميعها السابقة واللّاحقة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بعض الكتب</w:t>
      </w:r>
      <w:r>
        <w:rPr>
          <w:rStyle w:val="FootnoteAnchor"/>
          <w:rtl w:val="true"/>
        </w:rPr>
        <w:footnoteReference w:id="867"/>
      </w:r>
      <w:r>
        <w:rPr>
          <w:rFonts w:ascii="Amiri" w:hAnsi="Amiri" w:eastAsia="Amiri" w:cs="Amiri"/>
          <w:color w:val="111111"/>
          <w:sz w:val="28"/>
          <w:sz w:val="28"/>
          <w:szCs w:val="28"/>
          <w:rtl w:val="true"/>
          <w:lang w:bidi="ar-SA"/>
        </w:rPr>
        <w:t xml:space="preserve">من جعل المبيت من السُنّة، أو حصر واجبات </w:t>
      </w:r>
    </w:p>
    <w:p>
      <w:pPr>
        <w:pStyle w:val="BookText"/>
        <w:rPr/>
      </w:pPr>
      <w:r>
        <w:rPr>
          <w:rFonts w:ascii="Amiri" w:hAnsi="Amiri" w:eastAsia="Amiri" w:cs="Amiri"/>
          <w:color w:val="111111"/>
          <w:sz w:val="28"/>
          <w:sz w:val="28"/>
          <w:szCs w:val="28"/>
          <w:rtl w:val="true"/>
          <w:lang w:bidi="ar-SA"/>
        </w:rPr>
        <w:t>الحَجّ في غيره، أو أنّه إذا طاف النساء تمت مناسكه أو حجّه، أو نحو ذلك، فليس خلافاً في المسألة، لجواز أنْ يكون المراد بالسنة ما ثبت وجوبه بغير الكتاب، وحصر واجبات الحَجّ في غيره لا ينافي وجوبه كما في طواف النساء على المختار، ومثله تماميّة مناسك الحَجّ والحَجّ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أوّلاً نقل النصوص الواردة في المقام، ثمّ بيان مايستفاد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للحَجّ وطواف النساء فلا تبيت إلّابمنى، إلّاأن يكون شغلك في نُسُكك، وإنْ خرجت بعد نصف اللّيل، فلا يضرّك أن تبيت في غير منى</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له،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تبت ليالي التشريق إلّافي منى، فإنْ بت في غيرها فعليك دم، فإنْ خرجت أوّل اللّيل فلا ينتصف اللّيل إلّاوأنت بمنى‌، إلّاأن يكون شُغلك نُسكك أو قد خرجت من مكّة، وإنْ خرجت بعدما انتصف اللّيل فلا يضرّك أن تصبح في غيرها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بعضهم عن رجلٍ بات ليلة من ليالي منى بمكّة‌؟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فيها؟ فقال 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دم شاة إذا بات،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حبسه شأنه الذي كان فيه من طوافه وسعيه لم يكن لنوم ولا لذّة أعليه مثل ما على هذه‌؟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بمنزلة هذا، وما أحبّ أن ينشقّ له الفجر إلّاوهو بمنى‌</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ناجية،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باتَ ليالي منى بمكّة‌؟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ثلاثة من الغنم يذبحهن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الإمام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باتَ بمكّة في ليالي منى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أتاها نهاراً فبات حتّى أصبح فعليه دم شاة يهريقه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بن القاسم،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الزيارة من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زار بالنهار أو عشاء فلا ينفجر الصبح إلّاوهو بمنى، وإنْ زار بعد أن انتصف اللّيل أو السحر، فلا بأس عليه أن ينفجر الصبح وهو بمكّة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 أنّه قال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منى قبل غروب الشمس فلا تصبح إلّابمنى</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فنام في الطريق فإنْ باتَ بمكّة فعليه دم، وإنْكان قد خرج منها فليس عليه شيء، وإنْ أصبح دون منى</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إسماعيل،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يزور فينام دون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عقبة المدنيّين فلا بأس أن ينام</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زار الحاجّ من منى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من مكّة فجاوز بيوت مكّة فنام ثمّ أصبح قبل أن يأتي منى فلاشيء عليه</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الدلجة إلى مكّة أيّام منى وأنا أريد أن أزور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ينشق الفجر، كراهية أن يبيت الرجل بغير منى</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فاتته ليلة من ليالي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وقد أساء</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ليلة المبيت بمنى من شغل‌؟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زار البيت فطاف بالبيت وبالصفا والمروة ثمّ رجع فغلبته عينه في الطريق، فنام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ليث المرادي،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مكّة أيّام منى بعد فراغه من زيارة البيت، فيطوف بالبيت تطوّعاً؟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أحبّ إليَّ‌</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 الرجل مكّة فيطوف بها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منى ولا يبيت بها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يزور البيت في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زار فقضى طواف حجّه كلّه، أيطوف بالبيت أحبّ إليك أم يمضي على وجهه إلى منى‌؟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ذلك شاء فعل ما لم يبت</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جعفر، عن أبيه،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أفاض إلى البيت فغلبت عيناه حتّى أصبح‌؟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ويستغفر اللّه ولا يعود</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الزيارة بعد زيارة الحَجّ في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زيارة البيت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مالك بن أعين،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العبّاس استأذن رسول اللّه صلى الله عليه و آله أن يبيت بمكّة ليالي منى، فأذن له رسول اللّه صلى الله عليه و آله من أجل سقاية الحاجّ‌</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فيما يستفاد من هذه النصوص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البيتوتة بمنى، ويستفاد ذلك من أكثر النصوص المتقدّمة، فإنّ جملة منها ناهية عن المبيت إلّابمنى، وهي ظاهرة في الوجوب، وجملة منها بمفهومها تدلّ على ثبوت الضرر أو البأس مع الترك، وهو ملازمٌ للوجوب، وبعضها متضمّن للترخيص في عدم المبيت لأجل السقاية، وطائفة منها متضمّنة لثبوت الدّم على من لم يبت بها، وقد مرّ غير مرّة الملازمة بينه وبين الوجوب، وما يظهر من بعضها من جواز الترك فهو في خصوص الصور التي ستمرّ عليك</w:t>
      </w:r>
      <w:r>
        <w:rPr>
          <w:rStyle w:val="FootnoteAnchor"/>
          <w:rtl w:val="true"/>
        </w:rPr>
        <w:footnoteReference w:id="890"/>
      </w:r>
      <w:r>
        <w:rPr>
          <w:rFonts w:ascii="Amiri" w:hAnsi="Amiri" w:eastAsia="Amiri" w:cs="Amiri"/>
          <w:color w:val="111111"/>
          <w:sz w:val="28"/>
          <w:sz w:val="28"/>
          <w:szCs w:val="28"/>
          <w:rtl w:val="true"/>
          <w:lang w:bidi="ar-SA"/>
        </w:rPr>
        <w:t>التي يجوز ترك المبيت فيها أو محمول عليها بقرينة غيره، فالوجوب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البيتوتة المذكورة في ليلتي الحادي عشر والثاني عشرمن ذي الحجّة مطلقاً، والثالث عشرفي بعض الصورالذي سيمرّعليك، بلاخلافٍ‌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الثاني، وما تضمّن حَجّ رسول اللّه صلى الله عليه و آله المتضمّن أنّه بات بها ليالي التشريق</w:t>
      </w:r>
      <w:r>
        <w:rPr>
          <w:rStyle w:val="FootnoteAnchor"/>
          <w:rtl w:val="true"/>
        </w:rPr>
        <w:footnoteReference w:id="891"/>
      </w:r>
      <w:r>
        <w:rPr>
          <w:rFonts w:ascii="Amiri" w:hAnsi="Amiri" w:eastAsia="Amiri" w:cs="Amiri"/>
          <w:color w:val="111111"/>
          <w:sz w:val="28"/>
          <w:sz w:val="28"/>
          <w:szCs w:val="28"/>
          <w:rtl w:val="true"/>
          <w:lang w:bidi="ar-SA"/>
        </w:rPr>
        <w:t>، فقد أمر صلى الله عليه و آله بأخذ المناسك منه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اعتبار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قصد الفعل المقوّم لاختياريّته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المأمور به هو الفعل الاختياري، فما صدر بغير اختيارٍ خارجٌ عن المأمور به، ولا ينطبق عليه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النيّة بمعنى القُربة،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Pr>
        <w:footnoteReference w:id="89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4" w:name="pg11811_146514"/>
    </w:p>
    <w:p>
      <w:pPr>
        <w:pStyle w:val="BookText"/>
        <w:rPr/>
      </w:pPr>
      <w:bookmarkEnd w:id="194"/>
      <w:r>
        <w:rPr>
          <w:rFonts w:ascii="Amiri" w:hAnsi="Amiri" w:eastAsia="Amiri" w:cs="Amiri"/>
          <w:color w:val="111111"/>
          <w:sz w:val="28"/>
          <w:sz w:val="28"/>
          <w:szCs w:val="28"/>
          <w:rtl w:val="true"/>
          <w:lang w:bidi="ar-SA"/>
        </w:rPr>
        <w:t xml:space="preserve">المفروغيّة عن اعتبارها، فإنْ كان هناك إجماعٌ‌، وإلّا 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التوصليّة في كلّ واجب إلّاما خرج، على 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الحلبيّة أنّها لا تجب، واستدلّ له بأصالة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اعتبارها، فلو باتَ بغير قصد القربة لا إثم عليه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بات بغير اختيارٍ، فهل عليه الفدية نظراً إلى عدم تحقّق البيتوتة المأمور بها، أم لا تثبت عليه من جهة انصراف الدليل إلى ترك البيتوتة الحقيقي لا الحكمي‌؟ وجهان، وطريق الاحتياط واضح</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10773240_73709187"/>
      <w:bookmarkStart w:id="196" w:name="_Toc65"/>
      <w:bookmarkEnd w:id="195"/>
      <w:r>
        <w:rPr>
          <w:rtl w:val="true"/>
        </w:rPr>
        <w:t>عدم لزوم المبيت بمنى لو بات بمكّة مشتغلاً بالعبادة</w:t>
      </w:r>
      <w:bookmarkEnd w:id="196"/>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جملة من النصوص أنّ المبيت بمنى إنّما يجبُ على غير من بات بمكّة مشتغلاً بالعبادة، لاحظ صحيحي ابن عمّار المتقدّمين وغيرهما، فيكون مخيّراً بينهما وإنْ كانت البيتوتة بمنى أفضل، لصحيح صفوان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صحيحي ابن عمّار مختصّان بالاشتغال بالطواف والسعي والدُّعاء، وكذا صحيح صفوان، إلّاأنّ عموم التعليل في صحيحٍ ثالث لابن عمّار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 كان في طاعة اللّه</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يقتضي شمول الحكم لكلّ‌عبادةٍ واجبة أو مندوبة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النُسُك يعمّ كلّ طاعة، وعليه فالنصوص أكثرها تشمل كلّ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يعتبر استيعاب اللّيل إلّاما يضطرّ إليه من غذاء أو شرب أو نوم يغلب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الشهيدان</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الظاهر ذلك، لأنّه المتيقّن من مورد النصوص، فيقتصر في الخروج عن إطلاق ما دلّ على وجوب البيتوتة بمنى على المتيقّن، وعليه فقد يشكل استثناء المذكورات سيّما الأخير منها،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وجه استثناء الأولين حملاً لإطلاق النص على الغالب، بل لعلّ الثالث أيضاً كذلك</w:t>
      </w:r>
      <w:r>
        <w:rPr>
          <w:rFonts w:eastAsia="Amiri" w:cs="Amiri" w:ascii="Amiri" w:hAnsi="Amiri"/>
          <w:color w:val="111111"/>
          <w:sz w:val="28"/>
          <w:szCs w:val="28"/>
          <w:rtl w:val="true"/>
          <w:lang w:bidi="ar-SA"/>
        </w:rPr>
        <w:t>)</w:t>
      </w:r>
      <w:r>
        <w:rPr>
          <w:rStyle w:val="FootnoteAnchor"/>
          <w:rtl w:val="true"/>
        </w:rPr>
        <w:footnoteReference w:id="89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الغلبة، ومنع منشئيّته للإنصراف الموجب للتضيّيق، خصوصاً في الأخير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الأولين بعدم منافاة هذا القدر من الاشتغال للاستيعاب العرفي، ولو نوى بالأكل والشرب والتقوي على العبادة يرتفع الإشكال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الشهيد رحمه الله</w:t>
      </w:r>
      <w:r>
        <w:rPr>
          <w:rStyle w:val="FootnoteAnchor"/>
          <w:rtl w:val="true"/>
        </w:rPr>
        <w:footnoteReference w:id="900"/>
      </w:r>
      <w:r>
        <w:rPr>
          <w:rFonts w:ascii="Amiri" w:hAnsi="Amiri" w:eastAsia="Amiri" w:cs="Amiri"/>
          <w:color w:val="111111"/>
          <w:sz w:val="28"/>
          <w:sz w:val="28"/>
          <w:szCs w:val="28"/>
          <w:rtl w:val="true"/>
          <w:lang w:bidi="ar-SA"/>
        </w:rPr>
        <w:t>كون القدر الواجب ما كان يجبُ عليه بمنى، وهو أن يتجاوز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والتزامٌ بما يخالف الأصل بلا وجه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صرّح غير واحدٍ</w:t>
      </w:r>
      <w:r>
        <w:rPr>
          <w:rStyle w:val="FootnoteAnchor"/>
          <w:rtl w:val="true"/>
        </w:rPr>
        <w:footnoteReference w:id="901"/>
      </w:r>
      <w:r>
        <w:rPr>
          <w:rFonts w:ascii="Amiri" w:hAnsi="Amiri" w:eastAsia="Amiri" w:cs="Amiri"/>
          <w:color w:val="111111"/>
          <w:sz w:val="28"/>
          <w:sz w:val="28"/>
          <w:szCs w:val="28"/>
          <w:rtl w:val="true"/>
          <w:lang w:bidi="ar-SA"/>
        </w:rPr>
        <w:t xml:space="preserve">بأنّه إن مضى إلى منى بعد الفراغ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 أنّه لا يدركها قبل انتصاف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عنه الدّم الملازم؛ لعدم البأس عليه، واستدلّ له بصحاح جميل وهشام وعيص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الفاضل النراقي</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بأنّه يعارضها رواية عليّ المتقدّمة، فيرجع إلى عمومات وجوب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صحيح جميل فهو يدلّ على أنّ الدّم على من بات بمكّة، ولو خرج عنها ليس عليه دم، وهو فرعٌ آخر سيأتي الكلام فيه، وكذا صحيح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العيص، فهو مطلق يقيّد إطلاقه بما دلّ على مقدار المبيت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من لم يكن أوّل اللّيل بمنى، وجب أن يكون آخره بها، ولا يدلّ على عدم اعتبار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فلم أفهم وجه معارضته معها، فإنّه يدلّ على أنّ من نام في الطريق قهراً وبغير اختيار وبات فيه يجب عليه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 صحيح سعيد بن يسار المتقدّم يدلّ على أنّ الاشتغال بشغل آخر غير الطاعة في مكّة أو غيرها أيضاً مسقط لوجوب البيتوتة بمنى، فما المانع من الالتزام به‌؟</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عدم وجوب البيتوتة بمنى فيتعيّن طرحه، لمخالفته للنصوص المتواترة، وفتوى الأصحاب، وعلى أيّ تقدير لم يفتِ أحدٌ بمضمونه، فيطرح أو يُحمل على صورة النسيان والاضطرار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الصحاح الثلاثة لجميل وهشام ومحمّد بن إسماعيل أنّ البيتوتة في طريق منى بعدما خرج عن مكّة وحدودها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حدودها عقبة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7" w:name="pg11811_146517"/>
    </w:p>
    <w:p>
      <w:pPr>
        <w:pStyle w:val="BookText"/>
        <w:rPr/>
      </w:pPr>
      <w:bookmarkEnd w:id="197"/>
      <w:r>
        <w:rPr>
          <w:rFonts w:ascii="Amiri" w:hAnsi="Amiri" w:eastAsia="Amiri" w:cs="Amiri"/>
          <w:color w:val="111111"/>
          <w:sz w:val="28"/>
          <w:sz w:val="28"/>
          <w:szCs w:val="28"/>
          <w:rtl w:val="true"/>
          <w:lang w:bidi="ar-SA"/>
        </w:rPr>
        <w:t xml:space="preserve">المدنيّين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البيتوتة بمنى، فالواجب هو البيتوتة فيها أو في طريقها من ناحية مكّة، بعد الخروج عن حدودها، وبها يُحمل خبر عليّ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ثبوت الدّم لو نام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لم يخرج من حدود مكّة، ولا بأس بالالتزام به وإنْ لم يصرح به إلّابعض متأخّري المتأخّرين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الحسن فيمن زار وقضى نُسُكه ثمّ رجع إلى منى فنام في الطريق حتّى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خرج من مكّة، وجاز عقبة المدنيّين فلا شيء عليه، وإنْ لم يجز العقبة فعليه دم</w:t>
      </w:r>
      <w:r>
        <w:rPr>
          <w:rFonts w:eastAsia="Amiri" w:cs="Amiri" w:ascii="Amiri" w:hAnsi="Amiri"/>
          <w:color w:val="111111"/>
          <w:sz w:val="28"/>
          <w:szCs w:val="28"/>
          <w:rtl w:val="true"/>
          <w:lang w:bidi="ar-SA"/>
        </w:rPr>
        <w:t>»</w:t>
      </w:r>
      <w:r>
        <w:rPr>
          <w:rStyle w:val="FootnoteAnchor"/>
          <w:rtl w:val="true"/>
        </w:rPr>
        <w:footnoteReference w:id="9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نقف على هذا الخبر فيما ما بأيدينا من الكتب</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10773242_73709187"/>
      <w:bookmarkStart w:id="199" w:name="_Toc66"/>
      <w:bookmarkEnd w:id="198"/>
      <w:r>
        <w:rPr>
          <w:rtl w:val="true"/>
        </w:rPr>
        <w:t>بيان فترة المبيت بمنى</w:t>
      </w:r>
      <w:bookmarkEnd w:id="199"/>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عدم وجوب استيعاب اللّيل باللّبث في منى، كما لا خلاف بين الأصحاب ظاهراً في عدم الاكتفاء بالمُسمّى‌، وأنّه يجب المبيت بها نصف اللّيل، ويشهد بجميع ذلك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موردين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يتعيّن النصف الأوّل، كما هو المنسوب إلى ظاهر الأصحاب</w:t>
      </w:r>
      <w:r>
        <w:rPr>
          <w:rStyle w:val="FootnoteAnchor"/>
          <w:rtl w:val="true"/>
        </w:rPr>
        <w:footnoteReference w:id="905"/>
      </w:r>
      <w:r>
        <w:rPr>
          <w:rFonts w:ascii="Amiri" w:hAnsi="Amiri" w:eastAsia="Amiri" w:cs="Amiri"/>
          <w:color w:val="111111"/>
          <w:sz w:val="28"/>
          <w:sz w:val="28"/>
          <w:szCs w:val="28"/>
          <w:rtl w:val="true"/>
          <w:lang w:bidi="ar-SA"/>
        </w:rPr>
        <w:t>، أم يتخيّر بينه وبين النصف الثاني كماعن جمعٍمن متأخّري المتأخّرين</w:t>
      </w:r>
      <w:r>
        <w:rPr>
          <w:rStyle w:val="FootnoteAnchor"/>
          <w:rtl w:val="true"/>
        </w:rPr>
        <w:footnoteReference w:id="9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خرج بعد انتصاف اللّيل من منى، فهل له أن يدخل مكّة قبل الفجر كما هو المشهور؟</w:t>
      </w:r>
    </w:p>
    <w:p>
      <w:pPr>
        <w:pStyle w:val="BookText"/>
        <w:rPr/>
      </w:pPr>
      <w:r>
        <w:rPr>
          <w:rFonts w:ascii="Amiri" w:hAnsi="Amiri" w:eastAsia="Amiri" w:cs="Amiri"/>
          <w:color w:val="111111"/>
          <w:sz w:val="28"/>
          <w:sz w:val="28"/>
          <w:szCs w:val="28"/>
          <w:rtl w:val="true"/>
          <w:lang w:bidi="ar-SA"/>
        </w:rPr>
        <w:t xml:space="preserve">أم لا يجوز له 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9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فالصحاح الثلاثة لابن عمّار والعيص وخبر جعفر المتقدّمة تدلّ على الاكتفاء بالنصف الأوّل، وأنّه لا مانع من الخروج بعد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عمّار الثاني، وصحيح العيص الأوّل، فيدلّان على كفاية النصف الثاني، ولا تعارض بين الطائفتين، فالعمل بهما معاً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الأفضل الكون بها إلى الفجر كما صرّح به غير واحد</w:t>
      </w:r>
      <w:r>
        <w:rPr>
          <w:rStyle w:val="FootnoteAnchor"/>
          <w:rtl w:val="true"/>
        </w:rPr>
        <w:footnoteReference w:id="912"/>
      </w:r>
      <w:r>
        <w:rPr>
          <w:rFonts w:ascii="Amiri" w:hAnsi="Amiri" w:eastAsia="Amiri" w:cs="Amiri"/>
          <w:color w:val="111111"/>
          <w:sz w:val="28"/>
          <w:sz w:val="28"/>
          <w:szCs w:val="28"/>
          <w:rtl w:val="true"/>
          <w:lang w:bidi="ar-SA"/>
        </w:rPr>
        <w:t>، لصحيح الكناني المتقدّم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خبر عبد الغفار الجازي،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من منى بعد نصف اللّيل لم يضرّه شيء</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فإنّ الجمع بينه وبين صحيح الكناني يقتضي الحمل على إرادة عدم المنع من الخروج، وعدم ثبوت الفدية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0" w:name="pg11811_146519"/>
    </w:p>
    <w:p>
      <w:pPr>
        <w:pStyle w:val="BookText"/>
        <w:rPr/>
      </w:pPr>
      <w:bookmarkEnd w:id="200"/>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إطلاق ما تقدّم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صحيح العيص المتقدّم، وخبر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بات بمكّة حتّى أصبح في ليالي منى‌؟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أتاها نهاراً فبات حتّى أصبح فعليه دم شاة يهريقه، وإنْ كان خرج من منى بعد نصف اللّيل، فأصبح بمكّة فليس عليه شيء</w:t>
      </w:r>
      <w:r>
        <w:rPr>
          <w:rFonts w:eastAsia="Amiri" w:cs="Amiri" w:ascii="Amiri" w:hAnsi="Amiri"/>
          <w:color w:val="111111"/>
          <w:sz w:val="28"/>
          <w:szCs w:val="28"/>
          <w:rtl w:val="true"/>
          <w:lang w:bidi="ar-SA"/>
        </w:rPr>
        <w:t>»</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الخروج بعد انتصاف اللّيل ولو 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 غير واحدٍ</w:t>
      </w:r>
      <w:r>
        <w:rPr>
          <w:rStyle w:val="FootnoteAnchor"/>
          <w:rtl w:val="true"/>
        </w:rPr>
        <w:footnoteReference w:id="916"/>
      </w:r>
      <w:r>
        <w:rPr>
          <w:rFonts w:ascii="Amiri" w:hAnsi="Amiri" w:eastAsia="Amiri" w:cs="Amiri"/>
          <w:color w:val="111111"/>
          <w:sz w:val="28"/>
          <w:sz w:val="28"/>
          <w:szCs w:val="28"/>
          <w:rtl w:val="true"/>
          <w:lang w:bidi="ar-SA"/>
        </w:rPr>
        <w:t>، منهم الشهيد</w:t>
      </w:r>
      <w:r>
        <w:rPr>
          <w:rStyle w:val="FootnoteAnchor"/>
          <w:rtl w:val="true"/>
        </w:rPr>
        <w:footnoteReference w:id="917"/>
      </w:r>
      <w:r>
        <w:rPr>
          <w:rFonts w:ascii="IRNazanin" w:hAnsi="IRNazanin" w:eastAsia="IRNazanin"/>
          <w:color w:val="111111"/>
          <w:sz w:val="28"/>
          <w:sz w:val="28"/>
          <w:szCs w:val="28"/>
          <w:rtl w:val="true"/>
          <w:lang w:bidi="fa-IR"/>
        </w:rPr>
        <w:t>بعدم العثور على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بعضهم</w:t>
      </w:r>
      <w:r>
        <w:rPr>
          <w:rStyle w:val="FootnoteAnchor"/>
          <w:rtl w:val="true"/>
        </w:rPr>
        <w:footnoteReference w:id="918"/>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بعض النصوص وجوب المبيت بمنى تمام اللّيل، وقد دلّ الدليل على جواز الخروج منها بعد انتصاف اللّيل، والمتيقّن منه ما لو خرج عنها ولم يتجاوز حدود منى، ولم يدخل في حدود مكّة التي هي بحكم منى بمقتضى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النصوص المطلقة والصريحة، فالإعتراف بعدم العثور على مأخذهم أليق بشأنهم من هذا الوجه السخيف</w:t>
      </w:r>
      <w:r>
        <w:rPr>
          <w:rFonts w:eastAsia="Amiri" w:cs="Amiri" w:ascii="Amiri" w:hAnsi="Amiri"/>
          <w:color w:val="111111"/>
          <w:sz w:val="28"/>
          <w:szCs w:val="28"/>
          <w:rtl w:val="true"/>
          <w:lang w:bidi="ar-SA"/>
        </w:rPr>
        <w:t>.</w:t>
      </w:r>
    </w:p>
    <w:p>
      <w:pPr>
        <w:pStyle w:val="Heading2"/>
        <w:numPr>
          <w:ilvl w:val="1"/>
          <w:numId w:val="1"/>
        </w:numPr>
        <w:rPr/>
      </w:pPr>
      <w:bookmarkStart w:id="201" w:name="__RefHeading___Toc10773244_73709187"/>
      <w:bookmarkStart w:id="202" w:name="_Toc67"/>
      <w:bookmarkEnd w:id="201"/>
      <w:r>
        <w:rPr>
          <w:rtl w:val="true"/>
        </w:rPr>
        <w:t>ثبوت الدّم على من لم يبت بمنى</w:t>
      </w:r>
      <w:bookmarkEnd w:id="20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ثبوت الفدية على من ترك البيتوتة بمنى، وأسنده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إلى علماؤنا مؤذناً بدعوى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الثاني، وصحيح صفوان، وخبر علي، ورواية جعفر بن ناجية، وصحيح جميل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صحيح العيص الثاني من عدم وجوبها، لمعارضته مع النصوص المتقدّمة، وعدم فتوى الأصحاب به، يُطرح أو يُحمل على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أكثر النصوص المتقدّمة وإن تضمّنت ثبوت الدّم ولا تصريح فيها بالشاة، إلّاأنّه في خبري عليّ وجعفر صرّح بالشاة والغنم، وبهما يقيّد إطلاق سائر النصوص، فالواجب خصوص الشاة كما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النصوص ثبوت الدّم على الجاهل والناسي والمضطرّ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920"/>
      </w:r>
      <w:r>
        <w:rPr>
          <w:rFonts w:ascii="Amiri" w:hAnsi="Amiri" w:eastAsia="Amiri" w:cs="Amiri"/>
          <w:color w:val="111111"/>
          <w:sz w:val="28"/>
          <w:sz w:val="28"/>
          <w:szCs w:val="28"/>
          <w:rtl w:val="true"/>
          <w:lang w:bidi="ar-SA"/>
        </w:rPr>
        <w:t xml:space="preserve">استثناء الجاهل،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غير معلوم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وجهه ما دلّ على عدم وجوب الفدية على الجاهل في باب الحَجّ‌، كحسن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عليك فداء ما أتيته بجهالة إلّا الصيد</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وإنْ كان يرد عليه أنّه في الكفّارة المترتّبة على إتيان شيء من المحرّمات، ولا يشمل الفداء المترتّب على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يستدلّ بعدم القول بالفصل، أو تنقيح المناط، أو يقال إنّ النصوص تدلّ على ترتّب الدّم على المبيت بغير منى، فيشمله النص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المضطرّ والناسي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يستدلّ لعدم وجوب الفدية عليهما بوجهين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الفدية كفّارة، ولا كفّارة على من لم يخالف الحكم اللّزومي،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رفع القلم عن الناسي والمضطرّ</w:t>
      </w:r>
      <w:r>
        <w:rPr>
          <w:rStyle w:val="FootnoteAnchor"/>
          <w:rtl w:val="true"/>
        </w:rPr>
        <w:footnoteReference w:id="923"/>
      </w:r>
      <w:r>
        <w:rPr>
          <w:rFonts w:ascii="Amiri" w:hAnsi="Amiri" w:eastAsia="Amiri" w:cs="Amiri"/>
          <w:color w:val="111111"/>
          <w:sz w:val="28"/>
          <w:sz w:val="28"/>
          <w:szCs w:val="28"/>
          <w:rtl w:val="true"/>
          <w:lang w:bidi="ar-SA"/>
        </w:rPr>
        <w:t>، بناءً على ما هو المختار من عمومه لكلّ حكمٍ تكليفي أو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بما في رفعه منَّة على الأُمّة، ورفع الفدية ليس فيه منَّة على الاُمّة، وإنْ كان فيه منَّة على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وحمل بعض الفقهاء</w:t>
      </w:r>
      <w:r>
        <w:rPr>
          <w:rStyle w:val="FootnoteAnchor"/>
          <w:rtl w:val="true"/>
        </w:rPr>
        <w:footnoteReference w:id="924"/>
      </w:r>
      <w:r>
        <w:rPr>
          <w:rFonts w:ascii="Amiri" w:hAnsi="Amiri" w:eastAsia="Amiri" w:cs="Amiri"/>
          <w:color w:val="111111"/>
          <w:sz w:val="28"/>
          <w:sz w:val="28"/>
          <w:szCs w:val="28"/>
          <w:rtl w:val="true"/>
          <w:lang w:bidi="ar-SA"/>
        </w:rPr>
        <w:t xml:space="preserve">صحيحي عيص وسعيد المتقدّمين المتضمّنين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على من فاته المبيت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الصور، ولعلّ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عدم الفصل بينهما وبين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الحكم بعدم وجوبها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أقف على مَن تعرّض لمحلّ هذا الفداء، وأنّه هل يجب أن يكون الذبح بمنى أو مكّة، أو يجوز في كلّ مكان‌؟</w:t>
      </w:r>
    </w:p>
    <w:p>
      <w:pPr>
        <w:pStyle w:val="BookText"/>
        <w:rPr/>
      </w:pPr>
      <w:r>
        <w:rPr>
          <w:rFonts w:ascii="Amiri" w:hAnsi="Amiri" w:eastAsia="Amiri" w:cs="Amiri"/>
          <w:color w:val="111111"/>
          <w:sz w:val="28"/>
          <w:sz w:val="28"/>
          <w:szCs w:val="28"/>
          <w:rtl w:val="true"/>
          <w:lang w:bidi="ar-SA"/>
        </w:rPr>
        <w:t>مقتضى إطلاق النصوص أنّه مخيّر في ذبحه في أيّ مكانٍ شاء، وما تقدّم من الكبرى الكليّة من أنّ الموجب للفداء إن تحقّق في العُمرة فمحلّ الذبح هو مكّة، وإنْ كان الموجب له متحقّقاً في الحَجّ فمحلّ الذبح منى، إنّما يختصّ بالمحرّمات حال الإحرام ولا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يخرج من حجّته شيئاً يلزمه منه دم، يُجزيه أن يذبحه إذا رجع إلى أهله‌؟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وقال فيما أعلم يتصدّق به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خبره الآخر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3" w:name="pg11811_146522"/>
    </w:p>
    <w:p>
      <w:pPr>
        <w:pStyle w:val="BookText"/>
        <w:rPr/>
      </w:pPr>
      <w:bookmarkEnd w:id="203"/>
      <w:r>
        <w:rPr>
          <w:rFonts w:ascii="Amiri" w:hAnsi="Amiri" w:eastAsia="Amiri" w:cs="Amiri"/>
          <w:color w:val="111111"/>
          <w:sz w:val="28"/>
          <w:sz w:val="28"/>
          <w:szCs w:val="28"/>
          <w:rtl w:val="true"/>
          <w:lang w:bidi="ar-SA"/>
        </w:rPr>
        <w:t>والاجتراح بمعنى الإفساد، أي ينقص من حجّته شيئاً، وعليه فلا يبعد اختصاصهما بغير ما يلزم من تروك الإحرام،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المبيت خارجٌ عن الحَجّ‌، فإنّه إنْ لم يكن من أجزائه، لا ريب في كونه من توابعه المحقّق، لصدق هذا العنوان</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0773246_73709187"/>
      <w:bookmarkStart w:id="205" w:name="_Toc68"/>
      <w:bookmarkEnd w:id="204"/>
      <w:r>
        <w:rPr>
          <w:rtl w:val="true"/>
        </w:rPr>
        <w:t>لزوم ثلاث شياة لو بات اللّيالي الثلاث بغير منى</w:t>
      </w:r>
      <w:bookmarkEnd w:id="205"/>
    </w:p>
    <w:p>
      <w:pPr>
        <w:pStyle w:val="BookText"/>
        <w:rPr/>
      </w:pPr>
      <w:r>
        <w:rPr>
          <w:rFonts w:ascii="Amiri" w:hAnsi="Amiri" w:eastAsia="Amiri" w:cs="Amiri"/>
          <w:color w:val="111111"/>
          <w:sz w:val="28"/>
          <w:sz w:val="28"/>
          <w:szCs w:val="28"/>
          <w:rtl w:val="true"/>
          <w:lang w:bidi="ar-SA"/>
        </w:rPr>
        <w:t xml:space="preserve">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9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931"/>
      </w:r>
      <w:r>
        <w:rPr>
          <w:rFonts w:ascii="Amiri" w:hAnsi="Amiri" w:eastAsia="Amiri" w:cs="Amiri"/>
          <w:color w:val="111111"/>
          <w:sz w:val="28"/>
          <w:sz w:val="28"/>
          <w:szCs w:val="28"/>
          <w:rtl w:val="true"/>
          <w:lang w:bidi="ar-SA"/>
        </w:rPr>
        <w:t xml:space="preserve">التعبير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ليالي منى بغيرها وجبَ عليه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أنّ هذه العبارة قابلة للحمل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المبيت ليلة أو ليلتين أو ثلاث في وجوب دمٍ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الدّم إلّابالمبيت في جميع اللّيالي، فلو بات واحدة من اللّيالي في منى، لا يجب عليه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وقع كلّ من الحكمين محلّ الخلاف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فربما يقال إنّ مقتضى إطلاق صحيح ابن عمّار الثاني وصحيح علي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في بيتوتة ليالي منى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دمٍ واحد في بيتوتة اللّيالي الثلاث، ومقتضى صحيح صفوان وخبر عليّ ثبوت الدّم في المبيت ليلة </w:t>
      </w:r>
    </w:p>
    <w:p>
      <w:pPr>
        <w:pStyle w:val="BookText"/>
        <w:rPr/>
      </w:pPr>
      <w:r>
        <w:rPr>
          <w:rFonts w:ascii="Amiri" w:hAnsi="Amiri" w:eastAsia="Amiri" w:cs="Amiri"/>
          <w:color w:val="111111"/>
          <w:sz w:val="28"/>
          <w:sz w:val="28"/>
          <w:szCs w:val="28"/>
          <w:rtl w:val="true"/>
          <w:lang w:bidi="ar-SA"/>
        </w:rPr>
        <w:t>واحدة، وهما ليستا متعرّضتين لحكم المبيت ليلتين، لكن يمكن استفادة حكمه أيضاً من صحيح جميل، فنتيجة هذه النصوص هي ثبوت دم واحد، سواءٌ بات ليلة أو ليلتين أو ثلاثاً، ولكن خبر جعفر عليه السلام يدلّ على ثبوت ثلاث شياة في مبيت ليال ثلاث، وبه يقيّد إطلاق النصوص المتقدّمة، ويُحمل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الجنس الملائم مع المتعدّد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يتوهّم أنّ الجمع بين جميع النصوص يقتضي البناء على وجوب الثلاث في المبيت جميع اللّيالي، وشاة واحدة في غير الثلاث، كما هو أحد محتملات قول الإسكافي</w:t>
      </w:r>
      <w:r>
        <w:rPr>
          <w:rStyle w:val="FootnoteAnchor"/>
          <w:rtl w:val="true"/>
        </w:rPr>
        <w:footnoteReference w:id="932"/>
      </w:r>
      <w:r>
        <w:rPr>
          <w:rFonts w:ascii="Amiri" w:hAnsi="Amiri" w:eastAsia="Amiri" w:cs="Amiri"/>
          <w:color w:val="111111"/>
          <w:sz w:val="28"/>
          <w:sz w:val="28"/>
          <w:szCs w:val="28"/>
          <w:rtl w:val="true"/>
          <w:lang w:bidi="ar-SA"/>
        </w:rPr>
        <w:t>والحِلّي</w:t>
      </w:r>
      <w:r>
        <w:rPr>
          <w:rStyle w:val="FootnoteAnchor"/>
          <w:rtl w:val="true"/>
        </w:rPr>
        <w:footnoteReference w:id="933"/>
      </w:r>
      <w:r>
        <w:rPr>
          <w:rFonts w:ascii="Amiri" w:hAnsi="Amiri" w:eastAsia="Amiri" w:cs="Amiri"/>
          <w:color w:val="111111"/>
          <w:sz w:val="28"/>
          <w:sz w:val="28"/>
          <w:szCs w:val="28"/>
          <w:rtl w:val="true"/>
          <w:lang w:bidi="ar-SA"/>
        </w:rPr>
        <w:t xml:space="preserve">ومن قال بمقالتهما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ليلةً من ليالي منى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قلنا إنّه ظاهر في بيتوتة ليلة واحدة بقيد الوحدة، كان ما اُفيد تامّاً، وأمّا إنْ قلنا إنّ المراد به أنّ كلّ ليلة من ليالي منى حكمها ذلك، فيلزم القول بثبوت دمين في المبيت ليلتين، فتأمّل، فإنّه قابلٌ للمناقشة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عدم خلوّه عن قوّة بحسب الدليل، لو لم يكن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أكثر نصوص الدّم في المبيت في جميع اللّيالي، يبقى صحيح جميل، وخبر عليّ‌، وصحيح صفوان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بعضهم عن رجلٍ بات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ليالي منى</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وعليه فهو أيضاً في المبيت في جميع اللّيالي، وخبر علي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مقام بيان الفرق بين المبيت بمكّة والمبيت خارج مكّة الذي هو بحكم منى كما مرّ، فلا إطلاق له من هذه الجهة، فإذاً لا دليل على وجوب الدّم في المبيت ليلة أو ليلتين، بل صحيح العيص الثاني يدلّ على عدم وجوبه في المبيت ليلة واحدة، بل وكذلك صحيح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إطلاق صحيح جميل من هذه الجهة في غير محلّه؛ فإنّ مورد هذا الإطلاق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فنام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والدالّ على الحكم الذي اُفيد هي الجملة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 صفوان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93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ممّا رأيناه من الكتب بالنحو الذي ذكرناه، فهو صريحٌ في المبيت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بينه وبين صحيح العيص لا يصحّ بما قيل من حمل صحيح صفوان على الاستحباب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أهل العرف يرونهما متعارضين، إذ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متقابل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والترجيح مع صحيح صفوان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الدّم في ليلة، ودمان في ليلتين، وثلاث في جميع اللّيالي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06" w:name="pg11811_146525"/>
    </w:p>
    <w:p>
      <w:pPr>
        <w:pStyle w:val="Heading2"/>
        <w:numPr>
          <w:ilvl w:val="1"/>
          <w:numId w:val="1"/>
        </w:numPr>
        <w:rPr/>
      </w:pPr>
      <w:bookmarkStart w:id="207" w:name="__RefHeading___Toc10773248_73709187"/>
      <w:bookmarkStart w:id="208" w:name="_Toc69"/>
      <w:bookmarkEnd w:id="206"/>
      <w:bookmarkEnd w:id="207"/>
      <w:r>
        <w:rPr>
          <w:rtl w:val="true"/>
        </w:rPr>
        <w:t>جواز المبيت بغير منى لذوي الأعذار</w:t>
      </w:r>
      <w:bookmarkEnd w:id="208"/>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يجوز المبيت بغير منى لأشخاص، ووقع الخلاف في جوازه لآخرين، والقسم الأوّل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الأعذار بالعُذر المانع عن التكليف في سائر الأحكام، كما لو كان المبيت بها حرجيّاً أو ضرريّاً، فإنّ أدلّة نفي الضرر والحَرَج كما تَرفع سائر الأحكام الحرجيّة كذلك ترفع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على النفس أو البُضع أو المال المحترم، ومنها تمريض المريض الذي يخاف عليه، ومنها وجود مانع عام أو خاص يمنع منه، كنفر الحجيج وغيره،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يسقط الفداء أيضاً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وجهان تقدّما في الفرع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غير المقصّر،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استثنائهما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Style w:val="FootnoteAnchor"/>
          <w:rtl w:val="true"/>
        </w:rPr>
        <w:footnoteReference w:id="943"/>
      </w:r>
      <w:r>
        <w:rPr>
          <w:rFonts w:ascii="Amiri" w:hAnsi="Amiri" w:eastAsia="Amiri" w:cs="Amiri"/>
          <w:color w:val="111111"/>
          <w:sz w:val="28"/>
          <w:sz w:val="28"/>
          <w:szCs w:val="28"/>
          <w:rtl w:val="true"/>
          <w:lang w:bidi="ar-SA"/>
        </w:rPr>
        <w:t>، الدالّ على رفع الحكم ظاهراً في الأوّل، وواقعاً في الثاني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الجاهل المقصّر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فحديث الرفع لا يشمله، وقد ادّعوا الإجماع على أنّه بحكم العامد، وما قيل من معذوريّة الجاهل في أفعال الحَجّ لم يثبت لنا بنحو الكبرى </w:t>
      </w:r>
    </w:p>
    <w:p>
      <w:pPr>
        <w:pStyle w:val="BookText"/>
        <w:rPr/>
      </w:pPr>
      <w:r>
        <w:rPr>
          <w:rFonts w:ascii="Amiri" w:hAnsi="Amiri" w:eastAsia="Amiri" w:cs="Amiri"/>
          <w:color w:val="111111"/>
          <w:sz w:val="28"/>
          <w:sz w:val="28"/>
          <w:szCs w:val="28"/>
          <w:rtl w:val="true"/>
          <w:lang w:bidi="ar-SA"/>
        </w:rPr>
        <w:t>الكليّة، وقد تقدّم حكم فدائهما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خلافاً في الترخّص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المبيت بمنى لمثلهم يشقّ عليهم، فيكون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نفي الحرج، وعليه فالحكم يدور مدار اضطرار الراعي وعدمه، ولا يصحّ الحكم بهذه الكليّة، اللّهُمَّ إلّاأنْ يقال إنّ ما أفاده من قبيل حكمة التشريع، وإلّا فدليل الحكم اتّفاق الأصحاب، وعليه فيبتني الحكم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بعضهم كالمصنف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والشهيد</w:t>
      </w:r>
      <w:r>
        <w:rPr>
          <w:rStyle w:val="FootnoteAnchor"/>
          <w:rtl w:val="true"/>
        </w:rPr>
        <w:footnoteReference w:id="945"/>
      </w:r>
      <w:r>
        <w:rPr>
          <w:rFonts w:ascii="Amiri" w:hAnsi="Amiri" w:eastAsia="Amiri" w:cs="Amiri"/>
          <w:color w:val="111111"/>
          <w:sz w:val="28"/>
          <w:sz w:val="28"/>
          <w:szCs w:val="28"/>
          <w:rtl w:val="true"/>
          <w:lang w:bidi="ar-SA"/>
        </w:rPr>
        <w:t xml:space="preserve">بين ما إذا غَربتِ الشمس عليه بمنى، فيجب عليه المبيت بها، وغيره فلا يجب، واستحسنه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ارتفاع العُذر وعدمه، وإلّا فلو فرض احتياج الرّعاة إلى الرعي ليلاً، كان لهم ذلك، وإنْ غربت الشمس لهم بمنى</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وهو حسنٌ إنْ كان مدرك الحكم أدلّة نفي الحرج، وإنْ كان المدرك الإجماع فالمتيقّن منه ما لو لم تغرب الشمس عليهم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سقاية الحاجّ‌، وخَصّ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غيره</w:t>
      </w:r>
      <w:r>
        <w:rPr>
          <w:rStyle w:val="FootnoteAnchor"/>
          <w:rtl w:val="true"/>
        </w:rPr>
        <w:footnoteReference w:id="948"/>
      </w:r>
      <w:r>
        <w:rPr>
          <w:rFonts w:ascii="Amiri" w:hAnsi="Amiri" w:eastAsia="Amiri" w:cs="Amiri"/>
          <w:color w:val="111111"/>
          <w:sz w:val="28"/>
          <w:sz w:val="28"/>
          <w:szCs w:val="28"/>
          <w:rtl w:val="true"/>
          <w:lang w:bidi="ar-SA"/>
        </w:rPr>
        <w:t>استثناء أهل السقاية بأولاد العبّاس بن عبد المطّلب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ومدرك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مالك بن أعين المتقدّم، وهو مختصّ بالعبّاس نفسه، فإن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09" w:name="pg11811_146527"/>
    </w:p>
    <w:p>
      <w:pPr>
        <w:pStyle w:val="BookText"/>
        <w:rPr/>
      </w:pPr>
      <w:bookmarkEnd w:id="209"/>
      <w:r>
        <w:rPr>
          <w:rFonts w:ascii="Amiri" w:hAnsi="Amiri" w:eastAsia="Amiri" w:cs="Amiri"/>
          <w:color w:val="111111"/>
          <w:sz w:val="28"/>
          <w:sz w:val="28"/>
          <w:szCs w:val="28"/>
          <w:rtl w:val="true"/>
          <w:lang w:bidi="ar-SA"/>
        </w:rPr>
        <w:t>ويرمي في اليومين الجمار الثلاث، كلّ جَمرةٍ في كلّ يوم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على التعدّي لابدّ من التعدّي إلى كلّ ساقٍ‌، وإنْ لم يكن من أولاده، ووجه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قوله عليه السلام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التعليل، فيتعدّى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وإنْبني على‌عدم التعدّي، فلا وجه لثبوت الحكم لأولاده، مع أنّ الخبرضعيف</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10773250_73709187"/>
      <w:bookmarkStart w:id="211" w:name="_Toc70"/>
      <w:bookmarkEnd w:id="210"/>
      <w:r>
        <w:rPr>
          <w:rtl w:val="true"/>
        </w:rPr>
        <w:t>وجوب رمي الجمار الثلاث أيّام التشريق</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الحادي عشر والثاني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 الثلاث، كلّ جَمرةٍ في كلّ يومٍ بسبع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محقّق أجده فيه، كما اعترف به بعضهم،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خلافاً في وجوب الرّمي</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يترجّح أن يرمي كلّ يوم من أيّام التشريق كلّ جَمَرةٍ من الجِمار الثلاث إجماعاً محقّقاً، ويشهد له نصوص متواترةٌ‌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 في كلّ يومٍ عند زوال الشمس، وقُل كما قلتَ حين رميت جَمرة العقبة، وابدأ بالجمرة الأُولى فارمها عن يسارها من بطن المسيل، وقُل كما قلتَ يوم النحر، ثمّ قُم عن يسار الطريق فاستقبل القبلة وأحمد اللّه واثنِ عليه وصَلِّ على النبيّ وآله، ثمّ تقدّم قليلاً فتدعو وتسأله أن يتقبّل منك، ثمّ تقدّم أيضاً ثمّ افعل ذلك عند الثالثة، واصنع كما صنعت بالاُولى‌، </w:t>
      </w:r>
    </w:p>
    <w:p>
      <w:pPr>
        <w:pStyle w:val="BookText"/>
        <w:rPr/>
      </w:pPr>
      <w:r>
        <w:rPr>
          <w:rFonts w:ascii="Amiri" w:hAnsi="Amiri" w:eastAsia="Amiri" w:cs="Amiri"/>
          <w:color w:val="111111"/>
          <w:sz w:val="28"/>
          <w:sz w:val="28"/>
          <w:szCs w:val="28"/>
          <w:rtl w:val="true"/>
          <w:lang w:bidi="ar-SA"/>
        </w:rPr>
        <w:t>وتقف وتدعو اللّه كما دعوت، ثمّ تمضي إلى الثالثة، وعليك السكينة والوقار، فارم ولا تقف عندها</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أُذينة،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الوقوف بعرفة ورمي الجمار</w:t>
      </w:r>
      <w:r>
        <w:rPr>
          <w:rFonts w:eastAsia="Amiri" w:cs="Amiri" w:ascii="Amiri" w:hAnsi="Amiri"/>
          <w:color w:val="111111"/>
          <w:sz w:val="28"/>
          <w:szCs w:val="28"/>
          <w:rtl w:val="true"/>
          <w:lang w:bidi="ar-SA"/>
        </w:rPr>
        <w:t>»</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الخلاف في أنّ ذلك واجب كما هو المشهور بين الأصحاب والمعروف بينهم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2/771772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يكون مستحبّاً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957"/>
      </w:r>
      <w:r>
        <w:rPr>
          <w:rFonts w:ascii="Amiri" w:hAnsi="Amiri" w:eastAsia="Amiri" w:cs="Amiri"/>
          <w:color w:val="111111"/>
          <w:sz w:val="28"/>
          <w:sz w:val="28"/>
          <w:szCs w:val="28"/>
          <w:rtl w:val="true"/>
          <w:lang w:bidi="ar-SA"/>
        </w:rPr>
        <w:t>والتهذيبين</w:t>
      </w:r>
      <w:r>
        <w:rPr>
          <w:rStyle w:val="FootnoteAnchor"/>
          <w:rtl w:val="true"/>
        </w:rPr>
        <w:footnoteReference w:id="958"/>
      </w:r>
      <w:r>
        <w:rPr>
          <w:rFonts w:ascii="Amiri" w:hAnsi="Amiri" w:eastAsia="Amiri" w:cs="Amiri"/>
          <w:color w:val="111111"/>
          <w:sz w:val="28"/>
          <w:sz w:val="28"/>
          <w:szCs w:val="28"/>
          <w:rtl w:val="true"/>
          <w:lang w:bidi="ar-SA"/>
        </w:rPr>
        <w:t>والإسكافي</w:t>
      </w:r>
      <w:r>
        <w:rPr>
          <w:rStyle w:val="FootnoteAnchor"/>
          <w:rtl w:val="true"/>
        </w:rPr>
        <w:footnoteReference w:id="959"/>
      </w:r>
      <w:r>
        <w:rPr>
          <w:rFonts w:ascii="Amiri" w:hAnsi="Amiri" w:eastAsia="Amiri" w:cs="Amiri"/>
          <w:color w:val="111111"/>
          <w:sz w:val="28"/>
          <w:sz w:val="28"/>
          <w:szCs w:val="28"/>
          <w:rtl w:val="true"/>
          <w:lang w:bidi="ar-SA"/>
        </w:rPr>
        <w:t>وابن البرّاج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عدوّه من السُنّة، وإنْ كان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حمل كلام الشيخ على إرادة ما ثبت وجوبه بغير الكتاب، وَحَمَله بعضهم</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رمي جمرة العقبة، واستظهره الفاضل النراقي</w:t>
      </w:r>
      <w:r>
        <w:rPr>
          <w:rStyle w:val="FootnoteAnchor"/>
          <w:rtl w:val="true"/>
        </w:rPr>
        <w:footnoteReference w:id="96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أنّ المنسوب إلى الطبرسي استحباب مناسك منى كلّها، وعن المفيد</w:t>
      </w:r>
      <w:r>
        <w:rPr>
          <w:rStyle w:val="FootnoteAnchor"/>
          <w:rtl w:val="true"/>
        </w:rPr>
        <w:footnoteReference w:id="963"/>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الحَجّ الإحرام والتلبية والطواف والسعي والموقفان، وما بعد ذلك سننٌ بعضها أوكد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عمّارالمتقدّم، بل وحسن ابن أُذينة، وصحيحٌ آخر لابن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أخذ إحديوعشرين حصاة فرميبها وزادت واحدة، فلم يدر أيّهنّ نقص‌؟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وليرم كلّ واحدة بحصاة</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جهلت أن ترمي الجمار حتّى نفرت إلى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فلترم الجمار كما كانت ترمي والرجل كذلك</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وقويّ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أغفل رمي الجمار أو بعضها حتّى تمضي أيّام التشريق، فعليه أن يرميها من قابل، فإنْ لم يحجّ رَمى عنه وليّه، فإنْ لم يكن له وليّ استعان برجلٍ من المسلمين يرمي عنه، فإنّه لا يكون رمي الجمار إلّا أيّام التشريق</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الواردة المذكورة في الأبواب المختلفة من الوسائل وغيرهامن كتب الحديث</w:t>
      </w:r>
      <w:r>
        <w:rPr>
          <w:rStyle w:val="FootnoteAnchor"/>
          <w:rtl w:val="true"/>
        </w:rPr>
        <w:footnoteReference w:id="967"/>
      </w:r>
      <w:r>
        <w:rPr>
          <w:rFonts w:ascii="Amiri" w:hAnsi="Amiri" w:eastAsia="Amiri" w:cs="Amiri"/>
          <w:color w:val="111111"/>
          <w:sz w:val="28"/>
          <w:sz w:val="28"/>
          <w:szCs w:val="28"/>
          <w:rtl w:val="true"/>
          <w:lang w:bidi="ar-SA"/>
        </w:rPr>
        <w:t>، وليس بإزائها مايصلح أن يوجب صرفها عن ظاهرها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فوجوبه خالٍ عن الإشكال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2" w:name="pg11811_146530"/>
    </w:p>
    <w:p>
      <w:pPr>
        <w:pStyle w:val="BookText"/>
        <w:rPr/>
      </w:pPr>
      <w:bookmarkEnd w:id="212"/>
      <w:r>
        <w:rPr>
          <w:rFonts w:ascii="Amiri" w:hAnsi="Amiri" w:eastAsia="Amiri" w:cs="Amiri"/>
          <w:color w:val="111111"/>
          <w:sz w:val="28"/>
          <w:sz w:val="28"/>
          <w:szCs w:val="28"/>
          <w:rtl w:val="true"/>
          <w:lang w:bidi="ar-SA"/>
        </w:rPr>
        <w:t>ويبدأ بالجمرة الأُولى ويرميها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يرمي كلّ جَمرة في كلّ يوم بسبع حصيّاتٍ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المتقدّم، وصحيحة اُخرى أيضاً عن أبي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رمي الجمار فرمى الأُولى بأربع والأخيرتين بسبع سبع‌؟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وقد فرغ، وإنْ كان رمى الأُولى بثلاث ورمى الأخيرتين بسبع سبع، فليعد وليرمهنّ جميعاً بسبع سبع، وإنْ كان رمى الوسطى بثلاث ثمّ رمى الاُخرى فليرم الوسطى بسبع، وإنْ كان رمى الوسطى بأربع رجع فرمى بثلاث</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ممّا مرّ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المعتبرة في رمي جَمرة العقبة المتقدّمة معتبرة في المقام أيضاً بلا خلافٍ‌، والنصوص شاهدة به</w:t>
      </w:r>
      <w:r>
        <w:rPr>
          <w:rFonts w:eastAsia="Amiri" w:cs="Amiri" w:ascii="Amiri" w:hAnsi="Amiri"/>
          <w:color w:val="111111"/>
          <w:sz w:val="28"/>
          <w:szCs w:val="28"/>
          <w:rtl w:val="true"/>
          <w:lang w:bidi="ar-SA"/>
        </w:rPr>
        <w:t>.</w:t>
      </w:r>
    </w:p>
    <w:p>
      <w:pPr>
        <w:pStyle w:val="Heading2"/>
        <w:numPr>
          <w:ilvl w:val="1"/>
          <w:numId w:val="1"/>
        </w:numPr>
        <w:rPr/>
      </w:pPr>
      <w:bookmarkStart w:id="213" w:name="__RefHeading___Toc10773252_73709187"/>
      <w:bookmarkStart w:id="214" w:name="_Toc71"/>
      <w:bookmarkEnd w:id="213"/>
      <w:r>
        <w:rPr>
          <w:rtl w:val="true"/>
        </w:rPr>
        <w:t>اعتبار الترتيب في رمي الجمار</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بالجمرة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أبعد الجمرات من مكّة، وهي التي تلي المشعر،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يرمي الثانية، وهي الوسطى، ثمّ جَمرة العقبة التي مرّ بيانها في أعمال يوم النحر</w:t>
      </w:r>
      <w:r>
        <w:rPr>
          <w:rStyle w:val="FootnoteAnchor"/>
          <w:rtl w:val="true"/>
        </w:rPr>
        <w:footnoteReference w:id="969"/>
      </w:r>
      <w:r>
        <w:rPr>
          <w:rFonts w:ascii="Amiri" w:hAnsi="Amiri" w:eastAsia="Amiri" w:cs="Amiri"/>
          <w:color w:val="111111"/>
          <w:sz w:val="28"/>
          <w:sz w:val="28"/>
          <w:szCs w:val="28"/>
          <w:rtl w:val="true"/>
          <w:lang w:bidi="ar-SA"/>
        </w:rPr>
        <w:t>، بلا خلافٍ‌</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الإجماع بقسميه عليه، بل المحكي منه صريحاً وظاهراً </w:t>
      </w:r>
    </w:p>
    <w:p>
      <w:pPr>
        <w:pStyle w:val="BookText"/>
        <w:rPr/>
      </w:pPr>
      <w:r>
        <w:rPr>
          <w:rFonts w:ascii="Amiri" w:hAnsi="Amiri" w:eastAsia="Amiri" w:cs="Amiri"/>
          <w:color w:val="111111"/>
          <w:sz w:val="28"/>
          <w:sz w:val="28"/>
          <w:szCs w:val="28"/>
          <w:rtl w:val="true"/>
          <w:lang w:bidi="ar-SA"/>
        </w:rPr>
        <w:t>عن يسارها مكبّراً داعياً، ثمّ الثانية ثمّ الثالثة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مستفيض</w:t>
      </w:r>
      <w:r>
        <w:rPr>
          <w:rFonts w:eastAsia="Amiri" w:cs="Amiri" w:ascii="Amiri" w:hAnsi="Amiri"/>
          <w:color w:val="111111"/>
          <w:sz w:val="28"/>
          <w:szCs w:val="28"/>
          <w:rtl w:val="true"/>
          <w:lang w:bidi="ar-SA"/>
        </w:rPr>
        <w:t>)</w:t>
      </w:r>
      <w:r>
        <w:rPr>
          <w:rStyle w:val="FootnoteAnchor"/>
          <w:rtl w:val="true"/>
        </w:rPr>
        <w:footnoteReference w:id="97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كصحيح معاوية بن عمّار،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وابدأ بالجمرة الأُولى فارمها عن يسارها من بطن المسيل، وقُل كما قلت يوم النحر، ثمّ قم عن يسار الطريق فاستقبل القبله وأحمد اللّه وأثن عليه صلى الله عليه و آله، ثمّ تقدّم قليلاً فتدعو وتسأله أن يتقبّل منك، ثمّ تقدّم أيضاً، ثمّ افعل ذلك عند الثانية واصنع كما صنعت بالاُولى‌، وتقف وتدعو اللّه كما دعوت، ثمّ تمضي إلى الثالثة وعليك السكينة والوقار، فارم ولا تقف عندها</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الآتي طرفٌ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استحباب أن يرمي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يسارها مكبّراً داعياً ثمّ الثانية ثمّ الثالثة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عمّار شاهد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رمي الأُولى عن يساره</w:t>
      </w:r>
      <w:r>
        <w:rPr>
          <w:rFonts w:eastAsia="Amiri" w:cs="Amiri" w:ascii="Amiri" w:hAnsi="Amiri"/>
          <w:color w:val="111111"/>
          <w:sz w:val="28"/>
          <w:szCs w:val="28"/>
          <w:rtl w:val="true"/>
          <w:lang w:bidi="ar-SA"/>
        </w:rPr>
        <w:t>)</w:t>
      </w:r>
      <w:r>
        <w:rPr>
          <w:rStyle w:val="FootnoteAnchor"/>
          <w:rtl w:val="true"/>
        </w:rPr>
        <w:footnoteReference w:id="972"/>
      </w:r>
      <w:r>
        <w:rPr>
          <w:rFonts w:ascii="IRNazanin" w:hAnsi="IRNazanin" w:eastAsia="IRNazanin"/>
          <w:color w:val="111111"/>
          <w:sz w:val="28"/>
          <w:sz w:val="28"/>
          <w:szCs w:val="28"/>
          <w:rtl w:val="true"/>
          <w:lang w:bidi="fa-IR"/>
        </w:rPr>
        <w:t xml:space="preserve">، ونحوه عن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 فإنّ المراد من يسارها في الحديث جانبها اليسار بالنسبة إلى المتوجّه إلى القبلة، فيجعلها حينئذٍ عن يمينه، فيكون ببطن المسيل، لأنّه عن يسارها كما صرّح به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نكس أعاد على ما يحصل معه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رمي جَمرة العقبة يوم النحر أنّه يستحبّ أن يستقبل جَمرة العقبة ويستدبر القبلة، وفي الأولتين يستقبل الجمرة، فراجع ما ذكرناه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نكس أعاد على ما يحصل معه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عمديّاً كان النكس أو غير عمدي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رمى الجمار فرمى الأُولى بأربع، والأخيرتين بسبع سبع‌؟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الأُولى بثلاث وقد فرغ</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لابن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يرمي الجمار منكوسة،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على الوسطى وجَمرة العقبة</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مسمع،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رمي الجمار يوم الثاني فبدأ بجمرة العقبة ثمّ الوسطى ثمّ الأُولى، ويؤخّر ما رمى بما رمى فيرمي الوسطى ثمّ جَمرة العقبة</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رمى الجمار منكوسة‌؟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على الوسطى وجَمرة العقبة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عدم الفرق بين العامد والناسي والجاهل، ومقتضى القاعدة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قدّم المتأخّرة على جميع رميات المتقدّمة، ولو قدّمها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قدّمه أربعاً فما فوق، أتمّ الباقية من المتقدّمة من غير إعادة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أقلّ منها أعاد المتقدّمة بجميع رمياتها، ثمّ أتى بالمتأخّرة، بلا خلافٍ في ذلك إلّاعن عليّ بن بابويه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رمى الرجل الجمار أقلّ من أربع لم يجزئة، أعاد عليها وعلى ما بعدها، وإنْ كان قد أتمّ ما بعدها، وإذا رمى شيئاً منها أربعاً بنى عليها ولم يعد على ما بعدها إنْ كان قد أتمّ رميه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رمى الجمرة الأُولى بثلاث، والثانية بسبع والثالثة بسبع‌؟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يرميهن جميعاً بسبع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رمى الأُولى بأربع والثانية بثلاث والثالثة بسبع‌؟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الجمرة الأُولى بثلاث والثانية بسبع ويرمي جَمرة العقبة بسبع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رمى الجمرة الأُولى بأربع والثانية بأربع والثالثة بسبع‌؟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فيرمي الأُولى بثلاث والثانية بثلاث، ولا يعيد على الثالثة</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هذه النصوص أنّه يحصل الترتيب المأمور به برمي المتأخّرة بعدما رمى أربع حصيّات على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الناسي والجاهل والعامد متساوون في البناء على الأربع، كما أفتى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9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9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المصنّف في جملة من كتبه</w:t>
      </w:r>
      <w:r>
        <w:rPr>
          <w:rStyle w:val="FootnoteAnchor"/>
          <w:rtl w:val="true"/>
        </w:rPr>
        <w:footnoteReference w:id="991"/>
      </w:r>
      <w:r>
        <w:rPr>
          <w:rFonts w:ascii="Amiri" w:hAnsi="Amiri" w:eastAsia="Amiri" w:cs="Amiri"/>
          <w:color w:val="111111"/>
          <w:sz w:val="28"/>
          <w:sz w:val="28"/>
          <w:szCs w:val="28"/>
          <w:rtl w:val="true"/>
          <w:lang w:bidi="ar-SA"/>
        </w:rPr>
        <w:t>، والشهيدين</w:t>
      </w:r>
      <w:r>
        <w:rPr>
          <w:rStyle w:val="FootnoteAnchor"/>
          <w:rtl w:val="true"/>
        </w:rPr>
        <w:footnoteReference w:id="992"/>
      </w:r>
      <w:r>
        <w:rPr>
          <w:rFonts w:ascii="Amiri" w:hAnsi="Amiri" w:eastAsia="Amiri" w:cs="Amiri"/>
          <w:color w:val="111111"/>
          <w:sz w:val="28"/>
          <w:sz w:val="28"/>
          <w:szCs w:val="28"/>
          <w:rtl w:val="true"/>
          <w:lang w:bidi="ar-SA"/>
        </w:rPr>
        <w:t>التخصيص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نسبة التخصيص به وبالجاهل إلى أكثر الأصحاب، بل إلى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 بوجوه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المصنّف</w:t>
      </w:r>
      <w:r>
        <w:rPr>
          <w:rStyle w:val="FootnoteAnchor"/>
          <w:rtl w:val="true"/>
        </w:rPr>
        <w:footnoteReference w:id="994"/>
      </w:r>
      <w:r>
        <w:rPr>
          <w:rFonts w:ascii="Amiri" w:hAnsi="Amiri" w:eastAsia="Amiri" w:cs="Amiri"/>
          <w:color w:val="111111"/>
          <w:sz w:val="28"/>
          <w:sz w:val="28"/>
          <w:szCs w:val="28"/>
          <w:rtl w:val="true"/>
          <w:lang w:bidi="ar-SA"/>
        </w:rPr>
        <w:t>من أنّ الأكثر إنّما يقوم مقام الكلّ مع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وأورد</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إعادة للمدّعى، ووجّهه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 الأصل عدم قيام غير ذلك مقامه بالنسبة إلى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يتمّ مع عدم الإطلاق للنصوص المتقدّمة، فإنّ مقتضى إطلاق أدلّة الترتيب لزوم إيقاع رميات المتأخّرة بعد تمام رميات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دلالة الدليل على ذلك، وبه يخرج عن الأصل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بأنّه منهيٌّ عن رمي اللّاحقة قبل إكمال السابقة، والنهي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الإطلاق لتلك النصوص، لا تكون اللّاحقة بعد إكمال الأربع منهيّاً عنها، مع أنّه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عدم 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للعامد، لندرته، فلا ينصرف إليه السؤال المعلّق عليه 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ندرة فرد وغلبة آخر لا تصلح منشئاً للانصراف المقيّد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حمل فعل المسلم على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انصراف النص عن العامد لأجل ذلك، وهو أيضاً كما ترى غير صالح لأنْ يكون منشئاً للانصراف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ما دلّ على وجوب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الصيد ومن النساء في جواز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الكريمة فُسّرت في النصوص الاُخر بغير ذلك كما يظهر لمن راجع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خبر ابن المستنير يعارض منطوق ما قبله،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تماميّته في جميع النصوص، وإلى ما سيأتي من نصوص أُخر 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الأصحاب يوجب جبره لو كان هناك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بالآية الكريمة المعنى الجامع، والنصوص المختلفة مبيّنة لمصاديق ذلك المعنى‌، فلا تعارض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منطوق كلّ من الطائفتين أخصّ من مفهوم الاُخرى‌، فيقيّد إطلاقه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الطبرسي</w:t>
      </w:r>
      <w:r>
        <w:rPr>
          <w:rStyle w:val="FootnoteAnchor"/>
          <w:rtl w:val="true"/>
        </w:rPr>
        <w:footnoteReference w:id="997"/>
      </w:r>
      <w:r>
        <w:rPr>
          <w:rFonts w:ascii="Amiri" w:hAnsi="Amiri" w:eastAsia="Amiri" w:cs="Amiri"/>
          <w:color w:val="111111"/>
          <w:sz w:val="28"/>
          <w:sz w:val="28"/>
          <w:szCs w:val="28"/>
          <w:rtl w:val="true"/>
          <w:lang w:bidi="ar-SA"/>
        </w:rPr>
        <w:t>من أنّ من اتّقى الصيد والنساء في إحرامه، لا يجوز له النفر الأوّل إلّاإذ اتّقى الصيد إلى انقضاء 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النفر الأوّل إلّالمن اتّقى عمّا يوجب الكفّارة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إلّالمن اتّقى كلّ ما حرم عليه بإحرامه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معاوية بن عمّار،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نفر في النفر الأوّل متى يحلّ له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من اليوم الثالث</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حمّاد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فليس له أن ينفر في النفر الأوّل، ومن نفر في النفر الأوّل فليس له أن يصيب الصيد حتّى ينفر النّاس،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الصيد</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 دلالتهما، فغايته وجوب إبقاء الصيد وحرمة الصيد، لا دخالته في جواز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ظهورهما في شرطيّته، لجواز النفر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وأوضح منهما في ذلك، صحيح آخر لمعاوية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الصيد حتّى ينفر أهل منى إلى النفر الأخير</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أنّ ما جُعِل شرطاً لجواز النفر الأوّل في الآية الكريمة، هو اتّقاء الصيد إلى النفر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خبره الثالث،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تعجّل في يومين أن يَمسك عن الصيد حتّى ينقضي اليوم الثالث</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 فلا يدلّ على عدم لزوم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عدم اللّزوم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 هذه النصوص ما تقدّم، فإذاً هذا القول بحسب النصوص قويّ‌،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عدم إفتاء الأصحاب به يوفّقنا عن الإفتاء، والاحتياط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أظفر بمدركه إلّادعوى أنّه لا خصوصيّة للصيد والنساء، والمدار على اتّقاء ما يوجب الكفّارة، وهي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المستنير،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اتّقى الرفث والفسوق والجدال، وما حَرّم اللّه عليه في إحرامه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الأوّل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الآية الكريمة، لعدم معلوميّة متعلّق الاتّقاء، ولا مورد الاتّقاء، وقد فُسّرت الآية في النصوص بما لاينطبق على مااُفيد، وقد تقدّم طرفٌمنها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ضعيف السند؛ إذ لو كان الراوي هو سلام بن المستنير كما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فهو إمامي مجهول، وإنْ كان هو محمّد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007"/>
      </w:r>
      <w:r>
        <w:rPr>
          <w:rFonts w:ascii="IRNazanin" w:hAnsi="IRNazanin" w:eastAsia="IRNazanin"/>
          <w:color w:val="111111"/>
          <w:sz w:val="28"/>
          <w:sz w:val="28"/>
          <w:szCs w:val="28"/>
          <w:rtl w:val="true"/>
          <w:lang w:bidi="fa-IR"/>
        </w:rPr>
        <w:t>فهو 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يعمل به الأصحاب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مجملٌ أيضاً، والمنساق إلى الذهن من اتّقاء الصيد عدم قتله وعدم اصطياده، كما صرّح به الشهيد الثاني</w:t>
      </w:r>
      <w:r>
        <w:rPr>
          <w:rStyle w:val="FootnoteAnchor"/>
          <w:rtl w:val="true"/>
        </w:rPr>
        <w:footnoteReference w:id="1008"/>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010"/>
      </w:r>
      <w:r>
        <w:rPr>
          <w:rFonts w:ascii="Amiri" w:hAnsi="Amiri" w:eastAsia="Amiri" w:cs="Amiri"/>
          <w:color w:val="111111"/>
          <w:sz w:val="28"/>
          <w:sz w:val="28"/>
          <w:szCs w:val="28"/>
          <w:rtl w:val="true"/>
          <w:lang w:bidi="ar-SA"/>
        </w:rPr>
        <w:t>وغيرهم</w:t>
      </w:r>
      <w:r>
        <w:rPr>
          <w:rStyle w:val="FootnoteAnchor"/>
          <w:rtl w:val="true"/>
        </w:rPr>
        <w:footnoteReference w:id="1011"/>
      </w:r>
      <w:r>
        <w:rPr>
          <w:rFonts w:ascii="Amiri" w:hAnsi="Amiri" w:eastAsia="Amiri" w:cs="Amiri"/>
          <w:color w:val="111111"/>
          <w:sz w:val="28"/>
          <w:sz w:val="28"/>
          <w:szCs w:val="28"/>
          <w:rtl w:val="true"/>
          <w:lang w:bidi="ar-SA"/>
        </w:rPr>
        <w:t>، كما أنّ المنساق إلى الذهن من عدم إتيان النساء عدم وطئهن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فهل يلحق به سائر المحرّمات المتعلّقة بهن كالقُبلة واللّمس والنظر وما شاكل‌؟</w:t>
      </w:r>
    </w:p>
    <w:p>
      <w:pPr>
        <w:pStyle w:val="BookText"/>
        <w:rPr/>
      </w:pPr>
      <w:r>
        <w:rPr>
          <w:rFonts w:ascii="Amiri" w:hAnsi="Amiri" w:eastAsia="Amiri" w:cs="Amiri"/>
          <w:color w:val="111111"/>
          <w:sz w:val="28"/>
          <w:sz w:val="28"/>
          <w:szCs w:val="28"/>
          <w:rtl w:val="true"/>
          <w:lang w:bidi="ar-SA"/>
        </w:rPr>
        <w:t>وجهان، أظهرهما الثاني؛ لعدم الوجه للتعدّي، إلّاأنّ 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نصّ الأصحاب على أنّ الاتّقاء معتبرٌ في إحرام الحَجّ‌، وقوّى الشارح اعتباره في عُمرة التمتّع أيضاً، لارتباطها بالحَجّ ودخولها فيه، والمسألة قويّة الإشكال</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إطلاق النصوص الشامل لها أيضاً يرفع الإشكال، فما أفاده الشهيد الثاني رحمه الله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مقتضى إطلاق النصوص، عدم الفرق بين العامد والناسي والجاهل، والفرق بين الصيد وغيره؛ لوجوب الكفّارة في الأوّل بلا فارق فيما هو محلّ البحث، لما مرّ من أنّ النصوص ليست ظاهرة في أنّ المدار على ما يوجب الكفّارة، وبذلك أجبنا عن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أُشكل بأنّ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تَأَخَّرَ فَلا إِثْمَ عَلَيْهِ‌</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يفيد أنّ التأخير ربما كان مظنّة للإثم، فنفي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التأخير أفضل للإتيان بمناسك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بأجوبة أكثرها ذكرها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الرخصة قد تكون عزيمة، كما في رفع الحرج، والجُناح في التقصيرل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والطواف، فلمكان هذا الاحتمال رفع الحرج في الاستعجال والتأخّر دلالة على 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الجاهليّة كانوا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يعتبر المتعجّل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يعتبر المتأخّر آثماً، فبيّن اللّه تعالى أن لا إثم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عدم الإثم على المؤخّر لمن زاد على المُقام ثلاثة أيّام، فكأنّه يتعمّد القول إنّ أيّام منى ثلاثة، فمن نقص فلا إثم عليه، ومن زاد عليها ولم ينفر مع عامّة النّاس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باب رعاية المقابلة والمشاكلة، مثل ما ورد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من أنّ المراد من ذلك رفع ما يتوهّم من المفهوم الأوّل المقتضي ثبوت الإثم على غير المعجّل، وأيّده بصحيح أبي أيّوب،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نتعجّل السّير، وكانت ليلة النفر حين سألته، فأيّ ساعةٍ ننفر؟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الثاني فلا تنفر حتّى تزول الشمس، فأمّا اليوم الثالث فإذا ابيضّت الشمس فانفر على كتاب اللّه، فإنّ اللّه عزّ وجلّ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سكت لم يبق أحدٌ إلّاتعجّل،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تَأَخَّرَ فَلا إِثْمَ عَلَيْهِ‌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وجوهٌ أُخر، من أراد الوقوف عليها فليراجع كتب التفسير</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15" w:name="pg11811_146550"/>
    </w:p>
    <w:p>
      <w:pPr>
        <w:pStyle w:val="Heading2"/>
        <w:numPr>
          <w:ilvl w:val="1"/>
          <w:numId w:val="1"/>
        </w:numPr>
        <w:rPr/>
      </w:pPr>
      <w:bookmarkStart w:id="216" w:name="__RefHeading___Toc10773254_73709187"/>
      <w:bookmarkStart w:id="217" w:name="_Toc72"/>
      <w:bookmarkEnd w:id="215"/>
      <w:bookmarkEnd w:id="216"/>
      <w:r>
        <w:rPr>
          <w:rtl w:val="true"/>
        </w:rPr>
        <w:t>الشرط الثاني لجواز النفر الأوّل</w:t>
      </w:r>
      <w:bookmarkEnd w:id="21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النفر الأوّل شرط آخر، وهو أن لا تغرب الشمس عليه اليوم الثاني عشر في منى، فلو غربت الشمس عليه وهو بمنى لم يجز له النفر، بل وجب عليه المبيت بها ليلة الثالث عشر بلا خلافٍ فيه، بل عن جماعةٍ‌</w:t>
      </w:r>
      <w:r>
        <w:rPr>
          <w:rStyle w:val="FootnoteAnchor"/>
          <w:rtl w:val="true"/>
        </w:rPr>
        <w:footnoteReference w:id="1020"/>
      </w:r>
      <w:r>
        <w:rPr>
          <w:rFonts w:ascii="Amiri" w:hAnsi="Amiri" w:eastAsia="Amiri" w:cs="Amiri"/>
          <w:color w:val="111111"/>
          <w:sz w:val="28"/>
          <w:sz w:val="28"/>
          <w:szCs w:val="28"/>
          <w:rtl w:val="true"/>
          <w:lang w:bidi="ar-SA"/>
        </w:rPr>
        <w:t>دعوى الإجماع عليه،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نفرت في النفر الأوّل فإنْ شئتَ أن تُقيم بمكّة وتبيت بها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اللّيل بعد النفر الأوّل فبت بمنى، فليس لك أن تخرج منها حتّى تُصبح</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ينفر في النفر الأوّل‌؟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ينفر ما بينه وبين أن تسفر الشمس، فإنْ هو لم ينفر حتّى يكون عند غروبها، فلا ينفر وليبت بمنى‌، حتّى إذا أصبح وطلعت الشمس فلينفر متى شاء</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تعجّل في يومين فلا ينفر حتّى تزول الشمس، فإنْ أدركه المساء بات ولم ينفر</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نَفِر كان 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استفادته من الآية الكريمة، بتقريب أنّها تدلّ على أنّ محلّ التعجيل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مضى ولم يتعجّل فلو تعجّل في اللّيلة الثالثة لزم كون تعجيله ليس في اليومين فيكون آثماً،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أفاد الفاضل المقداد</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ارتحلّ وغَربت الشمس قبل أن يتجاوز حدود منى وجب المبيت، لأنّه يصدق غروب الشمس عليه بمنى، ومشقّة الحط لا توجب سقوطه، نعم لو تجاوز حدودها وغربت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يصل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المبيت</w:t>
      </w:r>
      <w:r>
        <w:rPr>
          <w:rStyle w:val="FootnoteAnchor"/>
          <w:rtl w:val="true"/>
        </w:rPr>
        <w:footnoteReference w:id="1025"/>
      </w:r>
      <w:r>
        <w:rPr>
          <w:rFonts w:ascii="Amiri" w:hAnsi="Amiri" w:eastAsia="Amiri" w:cs="Amiri"/>
          <w:color w:val="111111"/>
          <w:sz w:val="28"/>
          <w:sz w:val="28"/>
          <w:szCs w:val="28"/>
          <w:rtl w:val="true"/>
          <w:lang w:bidi="ar-SA"/>
        </w:rPr>
        <w:t xml:space="preserve">أنّ من تجب عليه البيتوتة بمنى لو تركها يجب عليه دم شاة عن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يجوز له النفر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حكم تركه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يجوز له النفر، فكما يسقط عنه وجوب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وجوب الرَّمي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يرمي حصى اليوم الثالث عشر في الثاني عشر بعد رمي يومه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يحتاج إلى دليلٍ مفقود، والأصل يقتضي عدمه، كما أنّ الأصل يقتضي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وجوب الاستنابة، وحيث أنّ وجوب العود مجمعٌ على عدمه فيتعيّن سقوط وجوب الرَّمي في اليوم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الاتّفاق على عدم وجوب الفدية على من ترك المبيت في اللّيلة الثالثة، وكان يجوز له نفر الأوّل، ولذلك 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عن منى ليلة كان 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بات عنها ليلتين كان عليه دمان، فإنْ بات اللّيلة الثالثة لا يلزمه؛ لأنّ له النفر في الأوّل، وقد ورد في بعض الأخبار أنّ من بات ثلاث ليال عن منى فعليه ثلاث دماء، وذلك محمولٌ على الاستحباب، أو على من لم ينفر في الأوّل حتّى غابت الشمس</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تسالم الأصحاب، وإلى أنّ الفدية كفّارة أو جبران، وعلى التقديرين لا مورد لها مع ترخيص الشارع في ترك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ثبوت الدّم في ترك مبيت كلّ ليلة لا إطلاق له يشمل ترك المبيت في اللّيلة الثالثة، فتدبّر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18" w:name="pg11811_146553"/>
    </w:p>
    <w:p>
      <w:pPr>
        <w:pStyle w:val="BookText"/>
        <w:rPr/>
      </w:pPr>
      <w:bookmarkEnd w:id="218"/>
      <w:r>
        <w:rPr>
          <w:rFonts w:ascii="Amiri" w:hAnsi="Amiri" w:eastAsia="Amiri" w:cs="Amiri"/>
          <w:color w:val="111111"/>
          <w:sz w:val="28"/>
          <w:sz w:val="28"/>
          <w:szCs w:val="28"/>
          <w:rtl w:val="true"/>
          <w:lang w:bidi="ar-SA"/>
        </w:rPr>
        <w:t>والنافر في الأوّل يخرج بعد الزّوال، وفي الثاني يجوز قبله</w:t>
      </w:r>
      <w:r>
        <w:rPr>
          <w:rFonts w:eastAsia="Amiri" w:cs="Amiri" w:ascii="Amiri" w:hAnsi="Amiri"/>
          <w:color w:val="111111"/>
          <w:sz w:val="28"/>
          <w:szCs w:val="28"/>
          <w:rtl w:val="true"/>
          <w:lang w:bidi="ar-SA"/>
        </w:rPr>
        <w:t>.</w:t>
      </w:r>
    </w:p>
    <w:p>
      <w:pPr>
        <w:pStyle w:val="Heading2"/>
        <w:numPr>
          <w:ilvl w:val="1"/>
          <w:numId w:val="1"/>
        </w:numPr>
        <w:rPr/>
      </w:pPr>
      <w:bookmarkStart w:id="219" w:name="__RefHeading___Toc10773256_73709187"/>
      <w:bookmarkStart w:id="220" w:name="_Toc73"/>
      <w:bookmarkEnd w:id="219"/>
      <w:r>
        <w:rPr>
          <w:rtl w:val="true"/>
        </w:rPr>
        <w:t>عدم جواز النفر في الأوّل قبل الزّوال</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والنافر في الأوّل يخرج بعد الزّوال، وفي الثاني يجوز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إلّاما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حيث قال باستحباب التأخير إلى ما بعد الزّوال، قال الفاضل في توجيه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 كثير من العبارات عليه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تنفر في يومين فليس لك أن تنفر حتّى تزول الشمس، وإنْ تأخّرت إلى آخر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النفر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عليك أيّ ساعةٍ نفرت قبل الزّوال أو بعده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تعجّل في يومين فلاينفر حتّيتزول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الخزّاز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اليوم الثاني فلا تنفر حتّى تزول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ينفر في النفر الأوّل قبل أن تزول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يخرج ثقله إنْ شاء، ولا يخرج هو حتّى تزول الشمس</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ظاهرة في وجوب التأخير إلى ما بعد </w:t>
      </w:r>
    </w:p>
    <w:p>
      <w:pPr>
        <w:pStyle w:val="BookText"/>
        <w:rPr/>
      </w:pPr>
      <w:r>
        <w:rPr>
          <w:rFonts w:ascii="Amiri" w:hAnsi="Amiri" w:eastAsia="Amiri" w:cs="Amiri"/>
          <w:color w:val="111111"/>
          <w:sz w:val="28"/>
          <w:sz w:val="28"/>
          <w:szCs w:val="28"/>
          <w:rtl w:val="true"/>
          <w:lang w:bidi="ar-SA"/>
        </w:rPr>
        <w:t>الزّوال، وبها يقيّد إطلاق خبر أبي بصير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ينفر ما بينه وبين أن تسفر الشمس</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ويُحمل على إرادة ما بين الزّوال والغروب، كما أنّ بها يبيّن إجمال 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ينفر الرجل في النفر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رمي الجمار ارتفاع النهار ثمّ ينفر</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 بحمل ارتفاع النهار على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جدّاً، سيّما وأنّ ارتفاع النهار جُعِل ظرفاً للرّمي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مطلق حينئذٍ، فيقيّد بما مرّ، إلّاأنّه يعارضها خبر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ينفر الرجل في النفر الأوّل قبل الزّوال</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 وبين النصوص المتقدّمة يقتضي حملها على إرادة الاستحباب منها، ولكن 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للجهالة، ولإعراض الأصحاب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بأنّ الواجب إنّما هو الرَّمي والبيتوتة والإقامة في اليوم مستحبّة، فإذا رمي جاز النفر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فاجتهادٌ في مقابل النصوص الصحيحة المعمول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المشهور هو المنصور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مرّ من النصوص أنّ من ينفر في النفر الثاني، جاز له النفر في أيّ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ساعةٍ من النهار شاء بعد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0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وغيرها</w:t>
      </w:r>
      <w:r>
        <w:rPr>
          <w:rStyle w:val="FootnoteAnchor"/>
          <w:rtl w:val="true"/>
        </w:rPr>
        <w:footnoteReference w:id="1042"/>
      </w:r>
      <w:r>
        <w:rPr>
          <w:rFonts w:ascii="Amiri" w:hAnsi="Amiri" w:eastAsia="Amiri" w:cs="Amiri"/>
          <w:color w:val="111111"/>
          <w:sz w:val="28"/>
          <w:sz w:val="28"/>
          <w:szCs w:val="28"/>
          <w:rtl w:val="true"/>
          <w:lang w:bidi="ar-SA"/>
        </w:rPr>
        <w:t>اختصاصه بغير الإمام، وأنّ عليه أن يُصلّي الظهر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1043"/>
      </w:r>
      <w:r>
        <w:rPr>
          <w:rFonts w:ascii="Amiri" w:hAnsi="Amiri" w:eastAsia="Amiri" w:cs="Amiri"/>
          <w:color w:val="111111"/>
          <w:sz w:val="28"/>
          <w:sz w:val="28"/>
          <w:szCs w:val="28"/>
          <w:rtl w:val="true"/>
          <w:lang w:bidi="ar-SA"/>
        </w:rPr>
        <w:t>استحباب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الإمام الظهر يوم النفر بمكّة</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خبر 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قد اختلفوا علينا،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النفر يوم الأخير بعد الزّوال أفضل،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الزّوال،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 آله صلّى الظهر والعصر بمكّة، فلا يكون ذلك إلّا وقد نفر قبل الزّوال</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يدلّ على مساواة الإمام وغيره في هذا الحكم، وأنّ الأصل للجميع النفر قبل الزّوال، وأنّه ليس الحكم لزوميّاً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21" w:name="pg11811_146556"/>
    </w:p>
    <w:p>
      <w:pPr>
        <w:pStyle w:val="BookText"/>
        <w:rPr/>
      </w:pPr>
      <w:bookmarkEnd w:id="221"/>
      <w:r>
        <w:rPr>
          <w:rFonts w:ascii="Amiri" w:hAnsi="Amiri" w:eastAsia="Amiri" w:cs="Amiri"/>
          <w:color w:val="111111"/>
          <w:sz w:val="28"/>
          <w:sz w:val="28"/>
          <w:szCs w:val="28"/>
          <w:rtl w:val="true"/>
          <w:lang w:bidi="ar-SA"/>
        </w:rPr>
        <w:t>ولو نسي رمي يومٍ قضاه من الغد، مقدَّماً</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10773258_73709187"/>
      <w:bookmarkStart w:id="223" w:name="_Toc74"/>
      <w:bookmarkEnd w:id="222"/>
      <w:r>
        <w:rPr>
          <w:rtl w:val="true"/>
        </w:rPr>
        <w:t>قضاء نسيان الرّمي</w:t>
      </w:r>
      <w:bookmarkEnd w:id="223"/>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رمي يوم قضاه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أفاض من جمع حتّى انتهى إلى منى فعرض له عارض، فلم يرم حتّى غابت الشمس‌؟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إذا أصبح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لما فاته، والاُخرى ليومه الذي يصبح فيه، وليفرّق بينهما يكون إحداهما بكرةً وهي للأمس، والاُخرى عند زوال الشمس</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ينكس في رمي الجمار، فيبدأ بجمرة العقبة ثمّ الوسطى ثمّ العظمى‌؟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الوسطى ثمّ يرمي جَمرة العقبة وإنْ كان من الغد</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بالبحث في فروع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يجب أن يكون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الأداء، وصحيح ابن سنان يشهد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بأنّ الصحيح آمرٌ بالتقديم مقيّداً بقيد، وهو كون إحداهما بكرةً والاُخرى عند زوال الشمس، وهذا القيد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آخر دالّ على أنّه يفرّق بينهما ساعة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ولاتّفاق الأصحاب على جواز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الأمر بالتقديم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مراراً أنّ المولى إذا أمر باُمور، ورخّص في ترك بعضها دون آخر، يكون ما رخّص في تركه مستحبّاً وغيره واجباً، من دون أن يلزم محذور استعمال اللّفظ في أكثر من معنى واحد؛ لأنّ الوجوب والاستحباب خارجان عن حريم الموضوع له والمستعمل فيه، فلا مانع من كون القيد استحبابيّاً، وأصل التقديم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وجوب تقديم القضاء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القضاء بين ما لو ترك الرَّمي نسياناً أو جهلاً أو اضطراراً أو عمداً، وفي جميع الفروض يجب القضاء كما هو المعروف بين الأصحاب، وإطلاق الصحيحين شاهد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نسيان رمي جَمرة واحدة أو رمي جمرتين حكم نسيان رمي الثلاث؛ لإطلاق صحيح ابن سنان المتقدّم، وصراحة صحيح معاوية الذي تقدّم آنفاً في نسيان رمي جمرتين، وصراحة صحيح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رمي الجمرة الوسطى في اليوم الثاني‌؟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فليرمها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الثالث لما فاته، ولما يجب عليه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يذكر إلّايوم النفر؟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فليرمها ولا شيء عليه</w:t>
      </w:r>
      <w:r>
        <w:rPr>
          <w:rFonts w:eastAsia="Amiri" w:cs="Amiri" w:ascii="Amiri" w:hAnsi="Amiri"/>
          <w:color w:val="111111"/>
          <w:sz w:val="28"/>
          <w:szCs w:val="28"/>
          <w:rtl w:val="true"/>
          <w:lang w:bidi="ar-SA"/>
        </w:rPr>
        <w:t>»</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نسيان رمي جَمرة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رمي جَمرة من الجمار، وأراد الإتيان به، فهل يجب عليه أن يعيد رمي الجمرة المتأخّرة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هو الأوّل، لا لما قيل من أنّ الأمر بإتيانه في الغد ليس أمراً قضائيّاً، بل هو توسعة في الوقت، فإنّه خلاف الظاهر، بل لأنّه ترك رمي المتقدّمة ممّا يجعل رمي المتأخّرة باطلاً، لفقد الشرط وهو الترتيب، فيجب قضاؤه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صحيح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المقتصر على قضاء رمي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إتيان رمي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فيمن نكس بأنّه يرمي الوسطى ثمّ يرمي جَمرة العقبة وإنْ كان من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لزوم الإتيان به، وبه يرفع اليد عن ظهور صحيح العجلي الذي ظهوره ليس إلّامن جهة عدم التعرّض لوجوب رمي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إيقاع الفائت بعد طلوع الشمس، وإنْ كان الظاهر جواز الإتيان به قبل طلوعها؛ لإطلاق الأخبار</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مادلّ على لزوم كون رمي الجمار بعد طلوع الشمس عامٌ شاملٌ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للفائت والحاضر، ولأجله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على إرادة طلوع الفجر، كما اعترف 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الأمر بإتيان شيء له قيود وشروط ثانياً، اعتبار جميع تلك القيود والشروط في المأمور به الثاني، فلو أمر المولى بإعادة صلاة الظهر يفهم العرف اعتبار جميع ما يعتبر في الأصل في المعادة، وكذا في سائر الموارد، ففي المقام أمر الشارع بإتيان المأمور به في الغد، فظاهره اعتبار جميع ما يعتبر في الرَّمي الأدائي في المأمور به القضائي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فالأظهرلزوم كونه بعدطلوع الشمس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التصريح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أنّه يستحبّ أن يكون ما يرميه لأمسه غدوةً‌، وما يرميه ليومه عند الزّوال، كما صرّح به المصنّف رحمه الله</w:t>
      </w:r>
      <w:r>
        <w:rPr>
          <w:rStyle w:val="FootnoteAnchor"/>
          <w:rtl w:val="true"/>
        </w:rPr>
        <w:footnoteReference w:id="1054"/>
      </w:r>
      <w:r>
        <w:rPr>
          <w:rFonts w:ascii="Amiri" w:hAnsi="Amiri" w:eastAsia="Amiri" w:cs="Amiri"/>
          <w:color w:val="111111"/>
          <w:sz w:val="28"/>
          <w:sz w:val="28"/>
          <w:szCs w:val="28"/>
          <w:rtl w:val="true"/>
          <w:lang w:bidi="ar-SA"/>
        </w:rPr>
        <w:t>وغيره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ودونه في الفضل التفريق بينهما ساعة؛ لصحيح ابن عمّار،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فيرمي متفرّقاً يفصل بين كلّ رميتين بساعة</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الساعة في لسان الأخبار ليست خصوص ما هو المصطلح في هذه الأزمنة، فيحصل الفصل بالمسمّى، ويجوز أن يأتي بهما مجتمعاً لما ادّعاه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57"/>
      </w:r>
      <w:r>
        <w:rPr>
          <w:rFonts w:ascii="Amiri" w:hAnsi="Amiri" w:eastAsia="Amiri" w:cs="Amiri"/>
          <w:color w:val="111111"/>
          <w:sz w:val="28"/>
          <w:sz w:val="28"/>
          <w:szCs w:val="28"/>
          <w:rtl w:val="true"/>
          <w:lang w:bidi="ar-SA"/>
        </w:rPr>
        <w:t>من الإجماع على جواز الإتيان بهما في وقت واحد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24" w:name="pg11811_146560"/>
    </w:p>
    <w:p>
      <w:pPr>
        <w:pStyle w:val="BookText"/>
        <w:rPr/>
      </w:pPr>
      <w:bookmarkEnd w:id="224"/>
      <w:r>
        <w:rPr>
          <w:rFonts w:ascii="Amiri" w:hAnsi="Amiri" w:eastAsia="Amiri" w:cs="Amiri"/>
          <w:color w:val="111111"/>
          <w:sz w:val="28"/>
          <w:sz w:val="28"/>
          <w:szCs w:val="28"/>
          <w:rtl w:val="true"/>
          <w:lang w:bidi="ar-SA"/>
        </w:rPr>
        <w:t>ولو نسي جَمرة وجهل عينها رمى الثلاث</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10773260_73709187"/>
      <w:bookmarkStart w:id="226" w:name="_Toc75"/>
      <w:bookmarkEnd w:id="225"/>
      <w:r>
        <w:rPr>
          <w:rtl w:val="true"/>
        </w:rPr>
        <w:t>حكم من نسي رمي جَمرة وجهل عينها</w:t>
      </w:r>
      <w:bookmarkEnd w:id="22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جَمرة وجهل عينها رمى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لإمكان كونها الأولى، فتبطل الأخيرتان</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تختصّ قاعدة الفراغ بباب الصلاة، وأنّها تجري في جميع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القاعدة في رمي كلّ من الأولتين، ويحكم بأنّه رماهما، ولا تعارضهما قاعدة الفراغ في رمي الثالثة؛ للعلم ببقاء أمره، إمّا لكون رميها متعلّقاً للنسيان، أو لأنّ المنسي رمي ما قبلها فرميها باطلٌ‌؛ لفقد الشرط، فعلى التقديرين يكون الأمر برميها باقياً ولم يمتثل قطعاً، فلا تجري فيه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بوجوب رمي إحداها المقتضي للإتيان بالجميع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ينحلّ هذا العلم الإجمالي بالعلم بلزوم رمي الأخيرة على جميع التقادير كما مرّ، والشكّ في وجوب رمي ما قبلها من الجمرتين، فيرجع في مورد الشكّ إلى الاُصول المقتضية لعدم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وجوب القضاء عدم الرَّمي، وعليه فيستصحب عدم رمي الأُولى، وكذا عدم رمي الثانية، ويُحكم بلزوم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بعدم مطابقة أحد الأصلين للواقع، للعلم بأنّ المتروك واحدٌ يمنع عن جريانهما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مانعٌ عن جريان الأصلين إذا لزم منهما المخالفة العمليّة لتكليف لزومي، وإلّا فلا يكون مانعاً، من غير فرقٍ بين الاُصول التنزيليّة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الفراغ الجارية في رمي كلّ من العُظمى والوسطى توجبُ البناء على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الاكتفاء برمي الأخيرة، وهي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حول أقسام الفوت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يفوته دون الأربع من جَمرةٍ‌، وجهل تعيّنها كرّره على الثلاث؛ للعلم الإجمالي من دون أن يكون هناك انحلال، إذ لوكان الفائت من الأولتين لم تبطل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الترتيب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هو الثاني؛ إذ المفروض أنّه لا يجب إلّارمي واحدة من الجمرات، ووجب الباقي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فاته ثلاثٌ وشكّ في كونها من واحدة أو أكثر رمتها عن كلّ واحدة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الفائت أربعاً، وشكّ في كونها من واحدة، فيجب إعادتها، فعلى المختار يكفي إعادة الأخيرة، وعلى ما ذكره غير واحدٍ في المسألة السابقة، يعيد الجميع أو أكثر، فلا يجبُ استئناف شيء منها، فلا يبعد القول بأنّه يكفي أن يرمي </w:t>
      </w:r>
    </w:p>
    <w:p>
      <w:pPr>
        <w:pStyle w:val="BookText"/>
        <w:rPr/>
      </w:pPr>
      <w:r>
        <w:rPr>
          <w:rFonts w:ascii="Amiri" w:hAnsi="Amiri" w:eastAsia="Amiri" w:cs="Amiri"/>
          <w:color w:val="111111"/>
          <w:sz w:val="28"/>
          <w:sz w:val="28"/>
          <w:szCs w:val="28"/>
          <w:rtl w:val="true"/>
          <w:lang w:bidi="ar-SA"/>
        </w:rPr>
        <w:t>كلّواحدة من الجمرات ثلاثاً؛ وذلك لما حُقّق في محلّه</w:t>
      </w:r>
      <w:r>
        <w:rPr>
          <w:rStyle w:val="FootnoteAnchor"/>
          <w:rtl w:val="true"/>
        </w:rPr>
        <w:footnoteReference w:id="1060"/>
      </w:r>
      <w:r>
        <w:rPr>
          <w:rFonts w:ascii="Amiri" w:hAnsi="Amiri" w:eastAsia="Amiri" w:cs="Amiri"/>
          <w:color w:val="111111"/>
          <w:sz w:val="28"/>
          <w:sz w:val="28"/>
          <w:szCs w:val="28"/>
          <w:rtl w:val="true"/>
          <w:lang w:bidi="ar-SA"/>
        </w:rPr>
        <w:t>من أنّ قاعدة الفراغ المقتضية لعدم وجوب شيء لا تصلحُ لمعارضة قاعدة الفراغ المصحّحة، بل الثانية تجري مثلاً لو علم بأنّه إمّا ترك سجدة واحدة أو ركوعاً، فإنْ كان المتروك هو الركوع بطلت الصلاة، وإنْ كان هي السجدة الواحدة وجب قضاؤها بعد الصلاة، وقاعدة الفراغ في الركوع مصحّحة، وقاعدة الفراغ في السجدة نافية لوجوب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يقال إنّ القاعدتين متعارضتان للعلم الإجمالي بترك أحدهما، بل تجري قاعدة الفراغ في الركوع بلا معارض، ووجهه إجمالاً علمنا تفصيلاً بعدم جريان قاعدة الفراغ في السجدة إمّا لتركها، أو لبطلان الصلاة على فرض كون المتروك هو الركوع، وتمام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فروع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صنّفها بعض الأفاضل تقريراً لأبحاثنا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تجري قاعدة الفراغ بالنسبة إلى ترك أربع من كلّ واحدة حيث تكون مصحّحة، إذ لو كان المتروك أربعاً من واحدة بطل رميه، ووجب عليه استئنافها وإعادة ما بعدها، ولا يعارضها قاعدة الفراغ عن ترك ثلاث فما دون من كلّ واحدة، وعليه فيرجع في كلّ منها إلى أصالة العدم، وأصالة العدم الجارية في ترك الثلاث من كلّ واحدة تقتضي لزوم ثلاث من كلّ منها، فتدبّر فإنّه دقيق جدّاً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227" w:name="pg11811_146563"/>
    </w:p>
    <w:p>
      <w:pPr>
        <w:pStyle w:val="BookText"/>
        <w:rPr/>
      </w:pPr>
      <w:bookmarkEnd w:id="227"/>
      <w:r>
        <w:rPr>
          <w:rFonts w:ascii="Amiri" w:hAnsi="Amiri" w:eastAsia="Amiri" w:cs="Amiri"/>
          <w:color w:val="111111"/>
          <w:sz w:val="28"/>
          <w:sz w:val="28"/>
          <w:szCs w:val="28"/>
          <w:rtl w:val="true"/>
          <w:lang w:bidi="ar-SA"/>
        </w:rPr>
        <w:t>ولو نَسي الرَّمي حتّى دخل مكّة رجع ورمى</w:t>
      </w:r>
      <w:r>
        <w:rPr>
          <w:rFonts w:eastAsia="Amiri" w:cs="Amiri" w:ascii="Amiri" w:hAnsi="Amiri"/>
          <w:color w:val="111111"/>
          <w:sz w:val="28"/>
          <w:szCs w:val="28"/>
          <w:rtl w:val="true"/>
          <w:lang w:bidi="ar-SA"/>
        </w:rPr>
        <w:t>.</w:t>
      </w:r>
    </w:p>
    <w:p>
      <w:pPr>
        <w:pStyle w:val="Heading2"/>
        <w:numPr>
          <w:ilvl w:val="1"/>
          <w:numId w:val="1"/>
        </w:numPr>
        <w:rPr/>
      </w:pPr>
      <w:bookmarkStart w:id="228" w:name="__RefHeading___Toc10773262_73709187"/>
      <w:bookmarkStart w:id="229" w:name="_Toc76"/>
      <w:bookmarkEnd w:id="228"/>
      <w:r>
        <w:rPr>
          <w:rtl w:val="true"/>
        </w:rPr>
        <w:t>حكم من نَسي رمي الجمار حتّى دخل مكّة</w:t>
      </w:r>
      <w:bookmarkEnd w:id="22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 الرَّمي حتّى دخل مكّة رجع ورمى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أيّام التشريق التي هي زمان الرَّمي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رمي الجمار حتّى أتي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فيرميها يفصل بين كلّ رميتين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 ذلك وخرج‌؟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حسنه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إطلاقهما هو وجوب الرجوع من مكّة والرَّمي، وإنْ كان بعد انقضاء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جماعة</w:t>
      </w:r>
      <w:r>
        <w:rPr>
          <w:rStyle w:val="FootnoteAnchor"/>
          <w:rtl w:val="true"/>
        </w:rPr>
        <w:footnoteReference w:id="1063"/>
      </w:r>
      <w:r>
        <w:rPr>
          <w:rFonts w:ascii="Amiri" w:hAnsi="Amiri" w:eastAsia="Amiri" w:cs="Amiri"/>
          <w:color w:val="111111"/>
          <w:sz w:val="28"/>
          <w:sz w:val="28"/>
          <w:szCs w:val="28"/>
          <w:rtl w:val="true"/>
          <w:lang w:bidi="ar-SA"/>
        </w:rPr>
        <w:t>منهم الشيخ</w:t>
      </w:r>
      <w:r>
        <w:rPr>
          <w:rStyle w:val="FootnoteAnchor"/>
          <w:rtl w:val="true"/>
        </w:rPr>
        <w:footnoteReference w:id="1064"/>
      </w:r>
      <w:r>
        <w:rPr>
          <w:rFonts w:ascii="Amiri" w:hAnsi="Amiri" w:eastAsia="Amiri" w:cs="Amiri"/>
          <w:color w:val="111111"/>
          <w:sz w:val="28"/>
          <w:sz w:val="28"/>
          <w:szCs w:val="28"/>
          <w:rtl w:val="true"/>
          <w:lang w:bidi="ar-SA"/>
        </w:rPr>
        <w:t>بأنّه إنّما يجبُ مع بقاء أيّام التشريق، وهو المنصور؛ لوجهين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القوي الذي رواه عمر بن يزيد،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أغفل رمي الجمار أو بعضها حتّى تمضي أيّام التشريق، فعليه أن يرميها من قابل، فإن لم يحجّ رمى عنه وليّه، فإن لم يكن له ولي استعان برجلٍ من المسلمين يرمي عنه، </w:t>
      </w:r>
    </w:p>
    <w:p>
      <w:pPr>
        <w:pStyle w:val="BookText"/>
        <w:rPr/>
      </w:pPr>
      <w:r>
        <w:rPr>
          <w:rFonts w:ascii="Amiri" w:hAnsi="Amiri" w:eastAsia="Amiri" w:cs="Amiri"/>
          <w:color w:val="111111"/>
          <w:sz w:val="28"/>
          <w:sz w:val="28"/>
          <w:szCs w:val="28"/>
          <w:rtl w:val="true"/>
          <w:lang w:bidi="ar-SA"/>
        </w:rPr>
        <w:t>فإنّه لا يكون رمي الجمار إلّاأيّام التشريق</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لأنّ في طريقه محمّد بن عمر بن يزيد، وهو لم يرد فيه توثيق ولا مدح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 محلّه؛ لاستناد المشهور إليه، حتّى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فينجبر ضعفه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أنّ الأمر بإتيان الشيء المأمور به المقيّد بقيود والمحدود بحدود، ظاهرٌ في اعتبار جميع تلك القيود فيه، ويعبّر عن ذلك بالإطلاق المقامي، فمقتضى الإطلاق للنصوص في المقام اعتبارذلك، ولعلّه إليذلك نظرصاحب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عدم تناول الإطلاق لهذه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يجري في الجاهل أيضاً لورود النص فيه،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جهلت أن ترمي الجمار حتّى نفرت إلى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فلترم الجمار كما كانت ترمي، والرجل كذلك</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حسنه عنه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أو جهل حتّى فاته وخرج‌؟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الأصحاب بالجاهل والناسي، العامد والتارك اضطراراً،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استفادته من بعض الإطلاقات</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تعذّر مضى ورمى في القابل، أو استناب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به، فالعمدة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ابن جبلة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رمي الجمار متعمّداً لم تحلّ له النساء، وعليه الحَجّ من قابل</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 فلعدم إفتاء أحد به، وضعفه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طريقه يحييبن المبارك وهو إمامي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ورمى في القابل، أو استناب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رجحان ذلك، إنّما الخلاف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الاستحباب كما في المتن، 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070"/>
      </w:r>
      <w:r>
        <w:rPr>
          <w:rFonts w:ascii="IRNazanin" w:hAnsi="IRNazanin" w:eastAsia="IRNazanin"/>
          <w:color w:val="111111"/>
          <w:sz w:val="28"/>
          <w:sz w:val="28"/>
          <w:szCs w:val="28"/>
          <w:rtl w:val="true"/>
          <w:lang w:bidi="fa-IR"/>
        </w:rPr>
        <w:t xml:space="preserve">،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الوجوب كما عن التهذيبين</w:t>
      </w:r>
      <w:r>
        <w:rPr>
          <w:rStyle w:val="FootnoteAnchor"/>
          <w:rtl w:val="true"/>
        </w:rPr>
        <w:footnoteReference w:id="10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0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0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Pr>
        <w:footnoteReference w:id="1081"/>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30" w:name="pg11811_146566"/>
    </w:p>
    <w:p>
      <w:pPr>
        <w:pStyle w:val="BookText"/>
        <w:rPr/>
      </w:pPr>
      <w:bookmarkEnd w:id="23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عمر بن يزيد ظاهرٌ في الوجوب، والنصوص المتقدّمة الأخر ظاهرة في عدم الوجوب، وقد تمسّك الأولون بتلك النصوص، وردّ بعضهم خبر أبي يزيد بضعفه، وآخرون بحمله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ضعفه منجبر بالعمل، وحمله على الاستحباب بلا وجه، بعد إمكان الجمع الموضوعي بين النصوص بحمل إطلاق نفي الشيء في النصوص على غير ما تضمّنه الخبر المقدّم على الجمع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الوجوب</w:t>
      </w:r>
      <w:r>
        <w:rPr>
          <w:rFonts w:eastAsia="Amiri" w:cs="Amiri" w:ascii="Amiri" w:hAnsi="Amiri"/>
          <w:color w:val="111111"/>
          <w:sz w:val="28"/>
          <w:szCs w:val="28"/>
          <w:rtl w:val="true"/>
          <w:lang w:bidi="ar-SA"/>
        </w:rPr>
        <w:t>.</w:t>
      </w:r>
    </w:p>
    <w:p>
      <w:pPr>
        <w:pStyle w:val="Heading2"/>
        <w:numPr>
          <w:ilvl w:val="1"/>
          <w:numId w:val="1"/>
        </w:numPr>
        <w:rPr/>
      </w:pPr>
      <w:bookmarkStart w:id="231" w:name="__RefHeading___Toc10773264_73709187"/>
      <w:bookmarkStart w:id="232" w:name="_Toc77"/>
      <w:bookmarkEnd w:id="231"/>
      <w:r>
        <w:rPr>
          <w:rtl w:val="true"/>
        </w:rPr>
        <w:t>جوار الرَّمي عن المعذور</w:t>
      </w:r>
      <w:bookmarkEnd w:id="23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أنّه يجوز الرَّمي عن المعذور الذي لا يمكنه الرَّمي كالمريض، وعن الصبي غير المميّز، وعن المغمى عليه والكسير والمبطون، بل نفى بعضهم</w:t>
      </w:r>
      <w:r>
        <w:rPr>
          <w:rStyle w:val="FootnoteAnchor"/>
          <w:rtl w:val="true"/>
        </w:rPr>
        <w:footnoteReference w:id="1083"/>
      </w:r>
      <w:r>
        <w:rPr>
          <w:rFonts w:ascii="Amiri" w:hAnsi="Amiri" w:eastAsia="Amiri" w:cs="Amiri"/>
          <w:color w:val="111111"/>
          <w:sz w:val="28"/>
          <w:sz w:val="28"/>
          <w:szCs w:val="28"/>
          <w:rtl w:val="true"/>
          <w:lang w:bidi="ar-SA"/>
        </w:rPr>
        <w:t xml:space="preserve">الخلاف فيه،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كونه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 والبجلي جميعاً،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الكسير والمبطون </w:t>
      </w:r>
    </w:p>
    <w:p>
      <w:pPr>
        <w:pStyle w:val="BookText"/>
        <w:rPr/>
      </w:pPr>
      <w:r>
        <w:rPr>
          <w:rFonts w:ascii="Amiri" w:hAnsi="Amiri" w:eastAsia="Amiri" w:cs="Amiri"/>
          <w:color w:val="111111"/>
          <w:sz w:val="28"/>
          <w:sz w:val="28"/>
          <w:szCs w:val="28"/>
          <w:rtl w:val="true"/>
          <w:lang w:bidi="ar-SA"/>
        </w:rPr>
        <w:t>يرمى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والصبيان يرمى عنهم</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إسحاق بن عمّار،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تُرمى عنه الجمار؟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يحمل إلى الجمرة ويرمى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 ذلك،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يترك في منزلة ويرمى عنه</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داود بن علي اليعقوبي،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المريض لا يستطيع أن يرمي الجمار؟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عنه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المغلوب والمُغمى عليه يرمى عنه ويطاف به</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ما يستفاد من هذه النصوص يتبيّن في طيّ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المعذور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شاعراً لذلك، فيجب عليه أن يباشر بنفسه أو يستنيب، غاية الأمر لا دليل على كون وقته مضيّقاً، فان قوله عليه السلام في قوي عمر بن يزيد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وإنْلم يكن له وليّ استعان برجل من المسلمين يرمي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يقيّد بسنة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شاعراً، فالصبي غير المميّز الذي أحرمه الوليّ لا يبعد القول بوجوب أن يأتي وليّه به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 من المعذورين، فلم يدلّ دليل على وجوب ذلك عنه على أحد، ولذا عبر الفقهاء عن هذا الحكم بالجواز، وهو الذي يقتضيه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حمل المعذور مع الإمكان إلى الجمرة ثمّ يرمى عنه، أم يستحبّ ذلك‌؟</w:t>
      </w:r>
    </w:p>
    <w:p>
      <w:pPr>
        <w:pStyle w:val="BookText"/>
        <w:rPr/>
      </w:pPr>
      <w:r>
        <w:rPr>
          <w:rFonts w:ascii="Amiri" w:hAnsi="Amiri" w:eastAsia="Amiri" w:cs="Amiri"/>
          <w:color w:val="111111"/>
          <w:sz w:val="28"/>
          <w:sz w:val="28"/>
          <w:szCs w:val="28"/>
          <w:rtl w:val="true"/>
          <w:lang w:bidi="ar-SA"/>
        </w:rPr>
        <w:t>نُسب</w:t>
      </w:r>
      <w:r>
        <w:rPr>
          <w:rStyle w:val="FootnoteAnchor"/>
          <w:rtl w:val="true"/>
        </w:rPr>
        <w:footnoteReference w:id="1090"/>
      </w:r>
      <w:r>
        <w:rPr>
          <w:rFonts w:ascii="Amiri" w:hAnsi="Amiri" w:eastAsia="Amiri" w:cs="Amiri"/>
          <w:color w:val="111111"/>
          <w:sz w:val="28"/>
          <w:sz w:val="28"/>
          <w:szCs w:val="28"/>
          <w:rtl w:val="true"/>
          <w:lang w:bidi="ar-SA"/>
        </w:rPr>
        <w:t>إلى ظاهر الأصحاب الثاني، ولكن مقتضى موثّق إسحاق هو الأوّل بالنسبة إلى المريض، وأمّا في غيره فلا دليل على الاستحباب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إذن المرميّ عنه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 xml:space="preserve">، أم لا يعتبر ذلك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أظهرهما الثاني؛ لإطلاق الأدلّة، هذا في المرميّ عنه المتوجّه إلى المكلّف، وإلّا فلا ينبغي التوقّف في عدم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رمى عنه النائب فزال عذره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كان الوقت باقياً وجب عليه الإتيان به، لا لما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ردّاً على القائلين بعدم الوجوب المستدلّين له بأن الامتثال يقتضي الإجزاء من أنّ الامتثال يقتضي الإجزاء عن الفاعل فيما أمر به، فإنّه يرد عليه أنّه على فرض توجّه الأمر إلى النائب إمّا يكون أمر المنوب عنه ساقطاً للعُذر، أو على فرض بقائه يكون الأمران تخيّيريين لا بنحو تكليفين معيّنين، كي لا يسقط أحدهما بامتثال الآخر، بل من جهة أنّ‌أمر النائب إنّمايكون من قبيل الأوامرالاضطراريّة المتوقّفة على الاضطرار في ترك المأمور به في جميع المدّة المضروبة له، فمن رفع العذر في أثناء الوقت ينكشف عدم الأمر الاضطراري من أوّل الأمر، وعليه فلا يكون إتيانه مجزياً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ويستحبّ الإقامة بمنى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الإقامة بمنى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يجوز له أن يأتي إلى مكّة تلك الأيّام لزيارة البيت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لعدم وجوب الإقامة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بعد اختصاص الدليل على وجوب المبيت باللّيل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يأتي الرجل مكّة فيطوف بها في أيّام منى ولا يبيت بها</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رفاعة،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يزور البيت في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يعقوب بن شعيب،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زيارة البيت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الأفضل المقام بها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رسول اللّه صلى الله عليه و آله أقام بها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الزيارة بعد زيارة الحَجّ في أيّام التشريق‌؟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 المحمول على الكراهة بقرينة ما تقدّم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3" w:name="pg11811_146570"/>
    </w:p>
    <w:p>
      <w:pPr>
        <w:pStyle w:val="BookText"/>
        <w:rPr/>
      </w:pPr>
      <w:bookmarkEnd w:id="233"/>
      <w:r>
        <w:rPr>
          <w:rFonts w:ascii="Amiri" w:hAnsi="Amiri" w:eastAsia="Amiri" w:cs="Amiri"/>
          <w:color w:val="111111"/>
          <w:sz w:val="28"/>
          <w:sz w:val="28"/>
          <w:szCs w:val="28"/>
          <w:rtl w:val="true"/>
          <w:lang w:bidi="ar-SA"/>
        </w:rPr>
        <w:t>فإذا فرغ من هذه المناسك تمَّ حجّه، واستحبّ له العود إلى مكّة لطواف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اللّيث المرادي،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مكّة أيّام منى بعد فراغه من زيارة البيت فيطوف بالبيت تطوّعاً؟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بمنى أحبّ إليّ‌</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المراد بالكراهة التي حملنا الخبر عليها هي الكراهة في العبادة، بمعنى أفضليّة المقام لا مرجوحيّة زيارة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من هذه المناسك تم حجّه</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10773266_73709187"/>
      <w:bookmarkStart w:id="235" w:name="_Toc78"/>
      <w:bookmarkEnd w:id="234"/>
      <w:r>
        <w:rPr>
          <w:rtl w:val="true"/>
        </w:rPr>
        <w:t>استحباب طواف الوداع</w:t>
      </w:r>
      <w:bookmarkEnd w:id="235"/>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يستحبّ بعد الفراغ من العود إلى مكّة وطواف الوداع، وما شاكل،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أنّه إذا فرغ من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له العود إلى مكّة لطواف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لرجحان الوداع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تخرج من مكّة فتأتي أهلك، فودّع البيت وطف اسبوعاً، وإنْ استطعت أن تستلم الحجر الأسود </w:t>
      </w:r>
    </w:p>
    <w:p>
      <w:pPr>
        <w:pStyle w:val="BookText"/>
        <w:rPr/>
      </w:pPr>
      <w:r>
        <w:rPr>
          <w:rFonts w:ascii="Amiri" w:hAnsi="Amiri" w:eastAsia="Amiri" w:cs="Amiri"/>
          <w:color w:val="111111"/>
          <w:sz w:val="28"/>
          <w:sz w:val="28"/>
          <w:szCs w:val="28"/>
          <w:rtl w:val="true"/>
          <w:lang w:bidi="ar-SA"/>
        </w:rPr>
        <w:t>والركن اليماني في كلّ شوط فافعل، وإلّا فافتح به واختم، وإنْ لم تستطع ذلك فموسّع عليك، ثمّ تأتي المستجار فتصنع عنده مثل ما صنعت يوم قَدِمت مكّة، ثمّ تخيّر لنفسك من الدُّعاء، ثمّ استلم الحجر الأسود، ثمّ ألصق بطنك بالبيت وأحمد اللّه وأثن عليه وصلِّ على محمّدٍ وآله،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وأمينك وحبيبك ونجيّك وخيرتك من خلقك، اللّهُمَّ كما بلّغ رسالتك، وجاهد في سبيلك، وصَدَع بأمرك، وأُوذي فيك وفي جنبك حتّى أتاه اليقين، اللّهُمَّ أقلبني مُفلحاً منجحاً مستجاباً لي بأفضل ما يرجع به أحد من وفدك من المغفرة والبركة والرضوان والعافية ممّا يسعني أن أطلب أن تعطيني مثل الذي أعطيته أفضل من عبدك وتزيدني عليه، اللّهُمَّ إنْ أمتني فاغفر لي، وإنْ أحييتني فارزقنيه من قابل، اللّهُمَّ لا تجعله آخر العهد من بيتك، اللّهُمَّ إنّي عبدك وابن عبدك وابن أمتك حملتني على دابّتك، وسيّرتني في بلادك، حتّى أدخلتني حرمك وأمنك وقد كان في حسن ظنّي بك أن تغفر لي ذنوبي، فإنْ كنتَ قد غفرت لي ذنوبي فازدد عنّي رضاً وقرّبني إليك زلفى، ولا تباعدني، وإنْ كنتَ لم تغفر لي فمن الآن فاغفر لي قبل أن تنأى عن بيتك داري، وهذا أوان انصرافي، إنْ كنت أذنتَ لي فغير راغب عنك ولا عن بيتك ولا مستبدل بك ولا به، اللّهُمَّ احفظني من بين يدي ومن خلفي وعن يميني وعن شمالي حتّى تبلغني أهلي، واكفني مؤونة عبادك وعيالي فإنّك وليّ ذلك من خلقك ومنّي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ائتِ زمزم فاشرب منها، ثمّ اخرج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لربّنا، حامدون إلى ربّنا راغبون، إلى ربّنا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أبا عبد اللّه لمّا أن ودّعها وأراد أن يخرج من المسجد خَرَّ ساجداً عند باب المسجد طويلاً ثمّ قام فخرج</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غيره، المحمول ما فيها من الأمر على الاستحباب؛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عمّن نسي زيارة البيت حتّى 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إذا كان قد قضى مناسكه</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ونحوه غيره، وهي وإن وردت في الناسي إلّاأنّ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يضرّه إذا كان قد قضى مناسكه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عدم كونه من الواجبات، وأنّ الواجبات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هو وداع البيت لا العود إلى مكّة، فلو كان وَدّع البيت قبله لا دليل على استحباب العود إلى مكّة، إلّاالعمومات الدالّة على استحباب زيارة البيت والطواف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الصحيح مشتملٌ على جملة من المستحبّات التي لم يذكرها المصنّف،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إتيان المستجار، والتزامه، واستلام الحَجَر الأسود، والركن اليماني في كلّ شوط، وإلّا ففي الافتتاح والاختتام وإلصاق البطن بالبيت بعد الطواف، والشرب من ماء زمزم بعد الطواف، وغير ذلك ممّا يظهر لمن لاحظه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36" w:name="pg11811_146573"/>
    </w:p>
    <w:p>
      <w:pPr>
        <w:pStyle w:val="BookText"/>
        <w:rPr/>
      </w:pPr>
      <w:bookmarkEnd w:id="236"/>
      <w:r>
        <w:rPr>
          <w:rFonts w:ascii="Amiri" w:hAnsi="Amiri" w:eastAsia="Amiri" w:cs="Amiri"/>
          <w:color w:val="111111"/>
          <w:sz w:val="28"/>
          <w:sz w:val="28"/>
          <w:szCs w:val="28"/>
          <w:rtl w:val="true"/>
          <w:lang w:bidi="ar-SA"/>
        </w:rPr>
        <w:t>ودخول الكعبة خصوصاً للصَّرورة</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10773268_73709187"/>
      <w:bookmarkStart w:id="238" w:name="_Toc79"/>
      <w:bookmarkEnd w:id="237"/>
      <w:r>
        <w:rPr>
          <w:rtl w:val="true"/>
        </w:rPr>
        <w:t>استحباب دخول الكعبة</w:t>
      </w:r>
      <w:bookmarkEnd w:id="23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الكعبة خصوصاً للصّرورة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والنصوص فيه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رجحان دخول الكعبة لكلّ شخص، كموثّق ابن القدّاح،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دخول الكعبة‌؟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دخول في رحمة اللّه، والخروج منها خروج من الذنوب، معصومٌ فيما بقي من عمره، ومغفورٌ له ما سلف من ذنوبه</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رجحانه للصَّرورة، وعدمه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حمّاد بن عثمان،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دخول البيت‌؟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الصّرورة فيدخله، وأمّا من قد حَجّ فلا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سليمان بن مهران، عن جعفر بن محمّد عليهما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صار الصرورة يستحبّ له دخول الكعبة دون من قد حَجّ؟</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الصرورة</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وجوبه على الصرورة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سعيد الأعرج،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للصرورة أن يدخل البيت قبل أن يرجع</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دخول الكعبة أواجبٌ هو على كلّ من 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واجب أوّل حجّة، ثمّ إنْ شاء فعل وإنْ شاء ترك</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تأكّد الاستحباب للصرورة واستحبابه لغيره، كمرسل المفيد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للصّرورة أن يدخل الكعبة، وأن يطأ المشعر الحرام، ومن ليس بصرورة فإنْ وجد إلى ذلك سبيلاً، وأحبّ ذلك فعل وكان مأجوراً، وإنْ كان على باب الكعبة زحامٌ فلا يزاحم النّاس</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نصوص الوجوب على الصرورة فتُحمل على إرادة تأكّد الاستحباب؛ للإجماع على عدم الوجوب، ولمرسل المفيد، وأمّا النصوص الظاهرة في نفي الاستحباب على غير الصرورة، فتُحمل على نفي تأكّد الاستحباب؛ بقرينة المرسل والإجماع على استحبابه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له بخبر عليّ بن جعفر عليه السلام؛ نظراً إلى أنّه فِعلٌ عبادي لا معنى لإباحته،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استحبابه لكلّ أحد، وتأكّده للصرورة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ظاهرجملة من النصوص عدم استحبابه للنساء، كصحيح الخزّاز، عن أبي بصير، عن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النساءجهر بالتلبية، ولا دخول البيت</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والصلاة في زواياها، وبين الاسطوانتين، وعلى الرّخامة الحمراء،</w:t>
      </w:r>
    </w:p>
    <w:p>
      <w:pPr>
        <w:pStyle w:val="BookText"/>
        <w:rPr/>
      </w:pPr>
      <w:r>
        <w:rPr>
          <w:rFonts w:ascii="Amiri" w:hAnsi="Amiri" w:eastAsia="Amiri" w:cs="Amiri"/>
          <w:color w:val="111111"/>
          <w:sz w:val="28"/>
          <w:sz w:val="28"/>
          <w:szCs w:val="28"/>
          <w:rtl w:val="true"/>
          <w:lang w:bidi="ar-SA"/>
        </w:rPr>
        <w:t>ونحوه خبرأبي سعيدالمُكاري</w:t>
      </w:r>
      <w:r>
        <w:rPr>
          <w:rStyle w:val="FootnoteAnchor"/>
          <w:rtl w:val="true"/>
        </w:rPr>
        <w:footnoteReference w:id="1109"/>
      </w:r>
      <w:r>
        <w:rPr>
          <w:rFonts w:ascii="Amiri" w:hAnsi="Amiri" w:eastAsia="Amiri" w:cs="Amiri"/>
          <w:color w:val="111111"/>
          <w:sz w:val="28"/>
          <w:sz w:val="28"/>
          <w:szCs w:val="28"/>
          <w:rtl w:val="true"/>
          <w:lang w:bidi="ar-SA"/>
        </w:rPr>
        <w:t>، ومرسل فضالة بن أيّوب</w:t>
      </w:r>
      <w:r>
        <w:rPr>
          <w:rStyle w:val="FootnoteAnchor"/>
          <w:rtl w:val="true"/>
        </w:rPr>
        <w:footnoteReference w:id="1110"/>
      </w:r>
      <w:r>
        <w:rPr>
          <w:rFonts w:ascii="IRNazanin" w:hAnsi="IRNazanin" w:eastAsia="IRNazanin"/>
          <w:color w:val="111111"/>
          <w:sz w:val="28"/>
          <w:sz w:val="28"/>
          <w:szCs w:val="28"/>
          <w:rtl w:val="true"/>
          <w:lang w:bidi="fa-IR"/>
        </w:rPr>
        <w:t>، ومرسل الصدوق</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تحمل على نفي التأكّد؛ لصحيح عبد اللّه بن سنان،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دخول النساء الكعبة‌؟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عليهن وإنْ فعلن فهو أفضل</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يهمّنا النزاع في أنّ المرأة الصرورة هل يتأكّد لها الاستحباب لها؛ لنصوص الصرورة أم لا؛ لهذه النصوص‌؟ اللّتين بينهما عموم من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لمن دخل الكعبة أن يكون دخوله بغير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في زواياها، وبين الاسطوانتين، وعلى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يقرأ في الأُولى الحمد وحم السجدة، وفي الثانية الحمد، وعدد آياتها من القرآن، بلا خلافٍ ولا إشكال في شيء من ذلك، ففي 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دخول الكعبة فاغتسل قبل أن تدخلها، ولا تدخلها بحذاء، وتقول إذا دخلت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فآمنّي من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تُصلّي ركعتين بين الاسطوانتين على الرخامة الحمراء، تقرأ في الركعة الأُولى حم السجدة، وفي الثانية عدد آياتها من القرآن، وتُصلّي في زواياها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تهيأ</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39" w:name="pg11811_146576"/>
    </w:p>
    <w:p>
      <w:pPr>
        <w:pStyle w:val="BookText"/>
        <w:rPr/>
      </w:pPr>
      <w:bookmarkEnd w:id="239"/>
      <w:r>
        <w:rPr>
          <w:rFonts w:ascii="Amiri" w:hAnsi="Amiri" w:eastAsia="Amiri" w:cs="Amiri"/>
          <w:color w:val="111111"/>
          <w:sz w:val="28"/>
          <w:sz w:val="28"/>
          <w:szCs w:val="28"/>
          <w:rtl w:val="true"/>
          <w:lang w:bidi="ar-SA"/>
        </w:rPr>
        <w:t>ودخول مسجد الحصبة، والصلاة فيه، والاستلقاء على قفاه</w:t>
      </w:r>
      <w:r>
        <w:rPr>
          <w:rFonts w:eastAsia="Amiri" w:cs="Amiri" w:ascii="Amiri" w:hAnsi="Amiri"/>
          <w:color w:val="111111"/>
          <w:sz w:val="28"/>
          <w:szCs w:val="28"/>
          <w:rtl w:val="true"/>
          <w:lang w:bidi="ar-SA"/>
        </w:rPr>
        <w:t>.</w:t>
      </w:r>
    </w:p>
    <w:p>
      <w:pPr>
        <w:pStyle w:val="Heading2"/>
        <w:numPr>
          <w:ilvl w:val="1"/>
          <w:numId w:val="1"/>
        </w:numPr>
        <w:rPr/>
      </w:pPr>
      <w:bookmarkStart w:id="240" w:name="__RefHeading___Toc10773270_73709187"/>
      <w:bookmarkStart w:id="241" w:name="_Toc80"/>
      <w:bookmarkEnd w:id="240"/>
      <w:r>
        <w:rPr>
          <w:rtl w:val="true"/>
        </w:rPr>
        <w:t>استحباب التحصيب</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نفر من منى إلى مكّة التحصيب تأسّياً برسول اللّه صلى الله عليه و آله وهو على ما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مسجد الحصبة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بالأبطح، وهو ما بين العقبة وبين مكّة، وقيل</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الجبل الذي عند مقابر مكّة، والجبل الذي يقابله مصعدا في الشقّ الأيمن لقاصد مكّة، وليست المقبرة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فيه، والاستلقاء فيه على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الوارد في المسألة قاصرٌ عن إفادة استحباب كلّ ذلك،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نفرت وانتهيت إلى الحَصْباء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فشئت أن تنزل قليلاً؛ فإنّ أبا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ينزلها ثمّ يحمل فيدخل مكّة من غير أن ينام بها</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أبي مريم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الحصبة‌؟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ينزل الأبطح قليلاً ثمّ يجيء فيدخل البيوت من غير أن ينام بالأبطح،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تعجّل في يومين إنْ كان من أهل اليمن عليه أن يحصب‌؟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مسجد الخيف،</w:t>
      </w:r>
    </w:p>
    <w:p>
      <w:pPr>
        <w:pStyle w:val="BookText"/>
        <w:rPr/>
      </w:pPr>
      <w:r>
        <w:rPr>
          <w:rFonts w:ascii="IRNazanin" w:hAnsi="IRNazanin" w:eastAsia="IRNazanin"/>
          <w:color w:val="111111"/>
          <w:sz w:val="28"/>
          <w:sz w:val="28"/>
          <w:szCs w:val="28"/>
          <w:rtl w:val="true"/>
          <w:lang w:bidi="fa-IR"/>
        </w:rPr>
        <w:t xml:space="preserve">ونحوهما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ولا الاستلقاء على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روي عن الفقه المنسوب إلى مولانا الرضا عليه السلام</w:t>
      </w:r>
      <w:r>
        <w:rPr>
          <w:rStyle w:val="FootnoteAnchor"/>
          <w:rtl w:val="true"/>
        </w:rPr>
        <w:footnoteReference w:id="1119"/>
      </w:r>
      <w:r>
        <w:rPr>
          <w:rFonts w:ascii="Amiri" w:hAnsi="Amiri" w:eastAsia="Amiri" w:cs="Amiri"/>
          <w:color w:val="111111"/>
          <w:sz w:val="28"/>
          <w:sz w:val="28"/>
          <w:szCs w:val="28"/>
          <w:rtl w:val="true"/>
          <w:lang w:bidi="ar-SA"/>
        </w:rPr>
        <w:t>الأخير، لكنّه لم يثبت لنا كونه كتاب رواية، كما أنّه ليس فيها دخول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للمسجد أثرٌ الآن، فتتأدّى هذه السُنّة بالنزول في المحصّب</w:t>
      </w:r>
      <w:r>
        <w:rPr>
          <w:rStyle w:val="FootnoteAnchor"/>
          <w:rtl w:val="true"/>
        </w:rPr>
        <w:footnoteReference w:id="1120"/>
      </w:r>
      <w:r>
        <w:rPr>
          <w:rFonts w:ascii="Amiri" w:hAnsi="Amiri" w:eastAsia="Amiri" w:cs="Amiri"/>
          <w:color w:val="111111"/>
          <w:sz w:val="28"/>
          <w:sz w:val="28"/>
          <w:szCs w:val="28"/>
          <w:rtl w:val="true"/>
          <w:lang w:bidi="ar-SA"/>
        </w:rPr>
        <w:t>، وقد اعترف بذلك غير واحدٍ</w:t>
      </w:r>
      <w:r>
        <w:rPr>
          <w:rStyle w:val="FootnoteAnchor"/>
          <w:rtl w:val="true"/>
        </w:rPr>
        <w:footnoteReference w:id="1121"/>
      </w:r>
      <w:r>
        <w:rPr>
          <w:rFonts w:ascii="Amiri" w:hAnsi="Amiri" w:eastAsia="Amiri" w:cs="Amiri"/>
          <w:color w:val="111111"/>
          <w:sz w:val="28"/>
          <w:sz w:val="28"/>
          <w:szCs w:val="28"/>
          <w:rtl w:val="true"/>
          <w:lang w:bidi="ar-SA"/>
        </w:rPr>
        <w:t>، ولكن ظاهر كلام الصدوقين</w:t>
      </w:r>
      <w:r>
        <w:rPr>
          <w:rStyle w:val="FootnoteAnchor"/>
          <w:rtl w:val="true"/>
        </w:rPr>
        <w:footnoteReference w:id="1122"/>
      </w:r>
      <w:r>
        <w:rPr>
          <w:rFonts w:ascii="Amiri" w:hAnsi="Amiri" w:eastAsia="Amiri" w:cs="Amiri"/>
          <w:color w:val="111111"/>
          <w:sz w:val="28"/>
          <w:sz w:val="28"/>
          <w:szCs w:val="28"/>
          <w:rtl w:val="true"/>
          <w:lang w:bidi="ar-SA"/>
        </w:rPr>
        <w:t>والشيخين</w:t>
      </w:r>
      <w:r>
        <w:rPr>
          <w:rStyle w:val="FootnoteAnchor"/>
          <w:rtl w:val="true"/>
        </w:rPr>
        <w:footnoteReference w:id="1123"/>
      </w:r>
      <w:r>
        <w:rPr>
          <w:rFonts w:ascii="Amiri" w:hAnsi="Amiri" w:eastAsia="Amiri" w:cs="Amiri"/>
          <w:color w:val="111111"/>
          <w:sz w:val="28"/>
          <w:sz w:val="28"/>
          <w:szCs w:val="28"/>
          <w:rtl w:val="true"/>
          <w:lang w:bidi="ar-SA"/>
        </w:rPr>
        <w:t>والمصنّف</w:t>
      </w:r>
      <w:r>
        <w:rPr>
          <w:rStyle w:val="FootnoteAnchor"/>
          <w:rtl w:val="true"/>
        </w:rPr>
        <w:footnoteReference w:id="1124"/>
      </w:r>
      <w:r>
        <w:rPr>
          <w:rFonts w:ascii="Amiri" w:hAnsi="Amiri" w:eastAsia="Amiri" w:cs="Amiri"/>
          <w:color w:val="111111"/>
          <w:sz w:val="28"/>
          <w:sz w:val="28"/>
          <w:szCs w:val="28"/>
          <w:rtl w:val="true"/>
          <w:lang w:bidi="ar-SA"/>
        </w:rPr>
        <w:t>وجوده في زمانهم، وكيف كان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المستفاد من خبر أبي مريم</w:t>
      </w:r>
      <w:r>
        <w:rPr>
          <w:rStyle w:val="FootnoteAnchor"/>
          <w:rtl w:val="true"/>
        </w:rPr>
        <w:footnoteReference w:id="1125"/>
      </w:r>
      <w:r>
        <w:rPr>
          <w:rFonts w:ascii="Amiri" w:hAnsi="Amiri" w:eastAsia="Amiri" w:cs="Amiri"/>
          <w:color w:val="111111"/>
          <w:sz w:val="28"/>
          <w:sz w:val="28"/>
          <w:szCs w:val="28"/>
          <w:rtl w:val="true"/>
          <w:lang w:bidi="ar-SA"/>
        </w:rPr>
        <w:t>اختصاص هذه السُنّة بالنافر في النفر الأخير، كما صرّح به جمعٌ من الفقهاء</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مسجد 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ظاهره استحبابم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ويخرجُ من المسجد من باب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ويسجد عند باب المسجد ويدعو،</w:t>
      </w:r>
    </w:p>
    <w:p>
      <w:pPr>
        <w:pStyle w:val="BookText"/>
        <w:rPr/>
      </w:pPr>
      <w:r>
        <w:rPr>
          <w:rFonts w:ascii="Amiri" w:hAnsi="Amiri" w:eastAsia="Amiri" w:cs="Amiri"/>
          <w:color w:val="111111"/>
          <w:sz w:val="28"/>
          <w:sz w:val="28"/>
          <w:szCs w:val="28"/>
          <w:rtl w:val="true"/>
          <w:lang w:bidi="ar-SA"/>
        </w:rPr>
        <w:t>دخوله والصلاة فيه، بل والاستلقاء فيه على قفاه، ففي خبر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ستّ ركعات في مسجد منى في أصل الصومعة</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الثمالي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ربط لذلك بالحَجّ ودخول مكّة، بل الصلاة فيه بنفسها من المستحبّات؛ لشرف المكان، كما أنّه ليس في الأخبار ما يشهد باستحباب الاستلقاء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الحنّاطين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تأسّياً بما في خبر الحسن بن علي الكوفي من خروج أبي جعفر الثاني عليه السلام منه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 على الاستحباب نظر، إلّاأنّ الذي يهون الخطب ما عن المحقّق الكركي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أحداً يعرف موضع هذا الباب، فإنّ المسجد قد زيدَ فيه، ومع ذلك الإفتاء به مشكل</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صحيح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وخبر إبراهيم بن أبي محمود</w:t>
      </w:r>
      <w:r>
        <w:rPr>
          <w:rStyle w:val="FootnoteAnchor"/>
          <w:rtl w:val="true"/>
        </w:rPr>
        <w:footnoteReference w:id="1131"/>
      </w:r>
      <w:r>
        <w:rPr>
          <w:rFonts w:ascii="Amiri" w:hAnsi="Amiri" w:eastAsia="Amiri" w:cs="Amiri"/>
          <w:color w:val="111111"/>
          <w:sz w:val="28"/>
          <w:sz w:val="28"/>
          <w:szCs w:val="28"/>
          <w:rtl w:val="true"/>
          <w:lang w:bidi="ar-SA"/>
        </w:rPr>
        <w:t xml:space="preserve">أنّه يستحبّ قبل أن يخرج من المسجد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عند باب المسجد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ويشتري بدرهمٍ تمراً يتصدّق به، وينصرف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بدرهمٍ تمراً ويتصدّق به وينصرف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احتياطاً لما وقع منه في إحرامه، وحرم اللّه عزّ وجلّ‌، ففي 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للرجل والمرأة أن لا يخرجا من مكّة حتّى يشتريا بدرهمٍ تمراً فيتصدّقا به لما كان من إحرامهما ولو كان منهما في حرم اللّه عزّ وجلّ‌</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صحيحه وحفص بن البُختري عنه عليه السلام</w:t>
      </w:r>
      <w:r>
        <w:rPr>
          <w:rStyle w:val="FootnoteAnchor"/>
          <w:rtl w:val="true"/>
        </w:rPr>
        <w:footnoteReference w:id="1133"/>
      </w:r>
      <w:r>
        <w:rPr>
          <w:rFonts w:ascii="Amiri" w:hAnsi="Amiri" w:eastAsia="Amiri" w:cs="Amiri"/>
          <w:color w:val="111111"/>
          <w:sz w:val="28"/>
          <w:sz w:val="28"/>
          <w:szCs w:val="28"/>
          <w:rtl w:val="true"/>
          <w:lang w:bidi="ar-SA"/>
        </w:rPr>
        <w:t>، وخبر أبي بصير</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الجُعفي</w:t>
      </w:r>
      <w:r>
        <w:rPr>
          <w:rStyle w:val="FootnoteAnchor"/>
          <w:rtl w:val="true"/>
        </w:rPr>
        <w:footnoteReference w:id="1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ومستنده غير ظاهر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42" w:name="pg11811_146580"/>
    </w:p>
    <w:p>
      <w:pPr>
        <w:pStyle w:val="BookText"/>
        <w:rPr/>
      </w:pPr>
      <w:bookmarkEnd w:id="242"/>
      <w:r>
        <w:rPr>
          <w:rFonts w:ascii="Amiri" w:hAnsi="Amiri" w:eastAsia="Amiri" w:cs="Amiri"/>
          <w:color w:val="111111"/>
          <w:sz w:val="28"/>
          <w:sz w:val="28"/>
          <w:szCs w:val="28"/>
          <w:rtl w:val="true"/>
          <w:lang w:bidi="ar-SA"/>
        </w:rPr>
        <w:t>ويكره أن يجاور مكّة</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10773272_73709187"/>
      <w:bookmarkStart w:id="244" w:name="_Toc81"/>
      <w:bookmarkEnd w:id="243"/>
      <w:r>
        <w:rPr>
          <w:rtl w:val="true"/>
        </w:rPr>
        <w:t>حكم مجاورة مكّة</w:t>
      </w:r>
      <w:bookmarkEnd w:id="244"/>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نُبذة ممّا يتعلّق بمكّة المكرمة، والمدينة المنورة، وزيارة النبيّ صلى الله عليه و آله والمعصومين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يجاور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وعلّلوه بخوف الملالة وقلّة الاحترام، وبالخوف من ملابسة الذنب، فإنّ الذنب فيها أعظم، وبأنّ المقام فيها يُقسي القلب، وبأنّ من سارع إلى الخروج منها يدوم شوقه اليها، وذلك المطلوب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التوجيهات كلّها مرويّة، ولكن أكثرها غير واضحة الإسناد</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 قدس سره</w:t>
      </w:r>
      <w:r>
        <w:rPr>
          <w:rStyle w:val="FootnoteAnchor"/>
          <w:rtl w:val="true"/>
        </w:rPr>
        <w:footnoteReference w:id="1137"/>
      </w:r>
      <w:r>
        <w:rPr>
          <w:rFonts w:ascii="Amiri" w:hAnsi="Amiri" w:eastAsia="Amiri" w:cs="Amiri"/>
          <w:color w:val="111111"/>
          <w:sz w:val="28"/>
          <w:sz w:val="28"/>
          <w:szCs w:val="28"/>
          <w:rtl w:val="true"/>
          <w:lang w:bidi="ar-SA"/>
        </w:rPr>
        <w:t>استحباب المجاورة لمن يثق من نفسه بعدم ترتّب شيء من تلك المحذورات، وحكى قولاً باستحباب المجاورة للعبادة وكراهتها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فيها مختلفة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مرجوحيّتها، كخبر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نُسكك فارجع فإنّه أشوق لك إلى الرجوع</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النبيّ صلى الله عليه و آله والأئمّة عليهم السلام أنّه يكره المقام بمكّة؛ لأنّ رسول اللّه صلى الله عليه و آله خرج عنها، والمُقيم بها يقسو قلبه حتّى يأتي فيها ما يأتي في غيرها</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للرجل أن يقيم بمكّة سنة، وكره المجاورة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يُقسي القلب</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يقيم بمكّة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عنها</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الحلبي، عن مولانا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الظلم فيه إلحاد، حتّى لو ضربت خادمك ظلماً خشيت أن يكون إلحاداً، فلذلك كان الفقهاء يكرهون سكنى مكّة</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رجحان المقام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مهزيار،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المُقام بمكّة أفضل أو الخروج إلى بعض الأمصار؟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عند بيت اللّه أفضل</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قال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بمكّة كالصائم فيما سواها، والماشي بمكّة في عبادة اللّه عزّ وجلّ‌</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جاور سنة غفر له ذنوبه ولأهل بيته، ولكلّ من استغفر له ولعشيرته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والرجوع أفضل من المجاورة، والنائم بمكّة كالمتهجّد في البلدان، والساجد بمكّة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بين النصوص بحمل الثانية على فضيلة المقام من حيث هو، والأولى على مرجوحيّته؛ لإنطباق عنوان ثانوي عليه، ولذلك أفتى الشهيد رحمه الله بما أفتى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يجمع بحمل الثانية على العنوان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أفضليّة العبادة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الأولى على مجرّد المقام أو المقام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يُجمع بحمل الأُولى على المجاورة، وهو المُقام بقصد الدوام، والثانية على المقام مدّة لا تتجاوز عن سنة، ولا يبعد أرجحيّة الأوّل؛ خصوصاً بعد طرح جملة من النصوص المانعة لضعف أسنادها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يثق من نفسه بعدم ترتّب شيء من المحذورات المذكورة يستحبّ له المقام بمكّة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45" w:name="pg11811_146583"/>
    </w:p>
    <w:p>
      <w:pPr>
        <w:pStyle w:val="Heading2"/>
        <w:numPr>
          <w:ilvl w:val="1"/>
          <w:numId w:val="1"/>
        </w:numPr>
        <w:rPr/>
      </w:pPr>
      <w:bookmarkStart w:id="246" w:name="__RefHeading___Toc10773274_73709187"/>
      <w:bookmarkStart w:id="247" w:name="_Toc82"/>
      <w:bookmarkEnd w:id="245"/>
      <w:bookmarkEnd w:id="246"/>
      <w:r>
        <w:rPr>
          <w:rtl w:val="true"/>
        </w:rPr>
        <w:t>حكم من أحدث ولجأ إلى الحرم</w:t>
      </w:r>
      <w:bookmarkEnd w:id="24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من أحدث ما يوجبُ حَدّاً أو تعزيراً أو قصاصاً في غير الحرم ولجأ إلى الحرم، ضُيّق عليه في المَطعم والمَشرب، ولا يدخلُ السوق وما شاكل حتّى يخرج فيُؤخذ، ويجرى عليه الحَدّ أو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الكتاب و السُنّة،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 أحدث العبد في غير الحرم جناية، ثمّ فَرّ إلى الحرم لم يسع لأحدٍ أن يأخذه في الحرم، ولكن يمنع من السوق، ولا يبايع، ولا يطعم، ولا يسقى‌، ولا يُكلَّم، فإنْ إذا فعل ذلك يوشك أن يخرج فيؤخذ، فإذا جنى في الحرم جناية اُقيم عليه الحَدّ في الحرم؛ لأنّه لم يرعَ للحَرَم حُرمة</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قتل رجلاً في الحِلّ ثمّ دخل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ولا يُطعَم ولا يُسقى ولا يُباع ولا يُؤوى حتّى يخرج من الحرم فيُقام عليه الحَدّ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يُقام عليه الحَدّ في </w:t>
      </w:r>
    </w:p>
    <w:p>
      <w:pPr>
        <w:pStyle w:val="BookText"/>
        <w:rPr/>
      </w:pPr>
      <w:r>
        <w:rPr>
          <w:rFonts w:ascii="Amiri" w:hAnsi="Amiri" w:eastAsia="Amiri" w:cs="Amiri"/>
          <w:color w:val="111111"/>
          <w:sz w:val="28"/>
          <w:sz w:val="28"/>
          <w:szCs w:val="28"/>
          <w:rtl w:val="true"/>
          <w:lang w:bidi="ar-SA"/>
        </w:rPr>
        <w:t>الحرم صاغراً؛ لأنّه لم يرَ للحرم حُرمة</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أبي حمزة،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سَرق سارق بغير مكّة، أو جنى جناية على نفسه ففرَّ إلى مكّة لم يُؤخذ ما دام في الحرم حتّى يخرج عنه، ولكن يمنع من السوق فلا يُبايع ولا يُجالس حتّى يخرج منه فيؤخذ، وإنْ أحدث في الحرم ذلك الحدث أخذ فيه</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هذه النصوص ترك الإطعام والإسقاء والإيواء والتكلّم والمجالسة، وفي متون الفتاوي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يضيّق عليه من هذه الاُمور</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وفسّره بعضهم</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يُطعم ولا يُسقى إلّابما يسدّ به الرمق، أو بما لا يحتمله مثله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بعضٌ آخر</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يُمكَّن من ماله إلّابما يطعم ويسقى ما لا يحتمله مثله، أو يسدّ به الرمق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ألجأهم إلى ذلك، مع كونه خلاف النصوص، أن العمل بالنصوص قدن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يؤدّي إلى تلف النفس المحترمة حيث لا تكون جنايته لنفسه مستغرقة، بل ولو كانت مستغرقة فإنّ إمساك الطعام منه والشراب إتلاف له من هذا الوجه، فقد حصل في الحرم ما اُريد الهرب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حينئذٍ مستندٌ إلى نفسه، فإنّ له أن يخرج من الحرم فلا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فيما أفاده جمعٌ من الفقهاء من أنّه لا يُمكَّن من ماله إلّابما يسدّ به الرمق إشكالاً من وجه آخر، وهو أنّ النصوص ناهية عن الإطعام والإسقاء والإيواء، فلو كان له مأوى أو ما يكفيه من الطعام والماء لا دليل على منعه منه لا كلّاً ولا بعضاً، ومقتضى الأصل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الحدث في الحرم، قوبل بما يقتضية جنايته من حَدّ أو تعزير أو قصاص بلا خلافٍ‌؛ للنصوص المتقدّمة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وبعض الأصحاب</w:t>
      </w:r>
      <w:r>
        <w:rPr>
          <w:rStyle w:val="FootnoteAnchor"/>
          <w:rtl w:val="true"/>
        </w:rPr>
        <w:footnoteReference w:id="1156"/>
      </w:r>
      <w:r>
        <w:rPr>
          <w:rFonts w:ascii="Amiri" w:hAnsi="Amiri" w:eastAsia="Amiri" w:cs="Amiri"/>
          <w:color w:val="111111"/>
          <w:sz w:val="28"/>
          <w:sz w:val="28"/>
          <w:szCs w:val="28"/>
          <w:rtl w:val="true"/>
          <w:lang w:bidi="ar-SA"/>
        </w:rPr>
        <w:t>ألحق بالحرم مسجد النبيّ صلى الله عليه و آله ومشاهد الأئمّة عليهم السلام؛ محتجّاً بإطلاق اسم الحرم عليها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ضعفه، ولكن سيرة المتشرّعة عليه، بل كان بناء المسلمين على إجراء ذلك في منازل علماء الإسلام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كثيرٍ من الأخبار</w:t>
      </w:r>
      <w:r>
        <w:rPr>
          <w:rStyle w:val="FootnoteAnchor"/>
          <w:rtl w:val="true"/>
        </w:rPr>
        <w:footnoteReference w:id="1157"/>
      </w:r>
      <w:r>
        <w:rPr>
          <w:rFonts w:ascii="Amiri" w:hAnsi="Amiri" w:eastAsia="Amiri" w:cs="Amiri"/>
          <w:color w:val="111111"/>
          <w:sz w:val="28"/>
          <w:sz w:val="28"/>
          <w:szCs w:val="28"/>
          <w:rtl w:val="true"/>
          <w:lang w:bidi="ar-SA"/>
        </w:rPr>
        <w:t>في حقّ كربلاء أنّ اللّه تعالى اتّخذه حرماً آمناً، وأنّ لموضع قبر الحسين عليه السلام حرمة معلومة من عرفها واستجار بها اُجير، وأنّها أعظم حرمة من الحرم، ومن جميع بقاع الأرض، وفي بعض تلك الأخبار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موضع القبر من فرسخ إلى فرسخ من أربع جوانب القبر، ومقتضى ذلك كلّه إجارة من استجاره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التعرّض لمن لجأ إلى أحد المشاهد المشرّفة نوع استخفاف وإهانة لمن شرّفه عرفاً، فإنْ شئت فاختبر ذلك من حال من التجأ بأحد كبار العصر، هل لا يعدّ التعرّض له استخفافاً وإهانة بمن التجأ به‌؟</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حكم من قتل صيداً في الحرم في مبحث الكفّارات</w:t>
      </w:r>
      <w:r>
        <w:rPr>
          <w:rStyle w:val="FootnoteAnchor"/>
          <w:rtl w:val="true"/>
        </w:rPr>
        <w:footnoteReference w:id="1158"/>
      </w:r>
      <w:r>
        <w:rPr>
          <w:rFonts w:ascii="Amiri" w:hAnsi="Amiri" w:eastAsia="Amiri" w:cs="Amiri"/>
          <w:color w:val="111111"/>
          <w:sz w:val="28"/>
          <w:sz w:val="28"/>
          <w:szCs w:val="28"/>
          <w:rtl w:val="true"/>
          <w:lang w:bidi="ar-SA"/>
        </w:rPr>
        <w:t>، كما مرّ أنّه يحرم من الصيد على المحلّ في الحرم ما يحرم منه على المُحرِم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بحث التخيير في الأماكن الأربعة من هذا الشرح أنّ المسافر مخيّر في أن يتمّ صلاته في الحرم وأن يقصّر، وأنّ الأفضل له أن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لأهل مكّة منع الحاجّ من دورها ومنازلها،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الحسين بن أبي العلا،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أوّل من عَلّق على بابه مصراعين بمكّة، فمنع حاجّ بيت اللّه 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وكان النّاس إذا قدِموامكّة نزل البادي على الحاضرحتّى يقضي حجّه</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ينبغي أن يصنع على دور مكّة أبواب؛ لأنّ للحاجّ أن ينزلوا معهم في دورهم في ساحة الدار حتّى يقضوا مناسكهم، فإنّ أوّل من جعل لدور مكّة أبواباً معاوية</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الجميع الكراهة، ولكن عن الإسكافي</w:t>
      </w:r>
      <w:r>
        <w:rPr>
          <w:rStyle w:val="FootnoteAnchor"/>
          <w:rtl w:val="true"/>
        </w:rPr>
        <w:footnoteReference w:id="1162"/>
      </w:r>
      <w:r>
        <w:rPr>
          <w:rFonts w:ascii="Amiri" w:hAnsi="Amiri" w:eastAsia="Amiri" w:cs="Amiri"/>
          <w:color w:val="111111"/>
          <w:sz w:val="28"/>
          <w:sz w:val="28"/>
          <w:szCs w:val="28"/>
          <w:rtl w:val="true"/>
          <w:lang w:bidi="ar-SA"/>
        </w:rPr>
        <w:t>والشيخ</w:t>
      </w:r>
      <w:r>
        <w:rPr>
          <w:rStyle w:val="FootnoteAnchor"/>
          <w:rtl w:val="true"/>
        </w:rPr>
        <w:footnoteReference w:id="1163"/>
      </w:r>
      <w:r>
        <w:rPr>
          <w:rFonts w:ascii="Amiri" w:hAnsi="Amiri" w:eastAsia="Amiri" w:cs="Amiri"/>
          <w:color w:val="111111"/>
          <w:sz w:val="28"/>
          <w:sz w:val="28"/>
          <w:szCs w:val="28"/>
          <w:rtl w:val="true"/>
          <w:lang w:bidi="ar-SA"/>
        </w:rPr>
        <w:t>تحريمه،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ولنِعمَ ما أفاده الفاضل النراقي</w:t>
      </w:r>
      <w:r>
        <w:rPr>
          <w:rStyle w:val="FootnoteAnchor"/>
          <w:rtl w:val="true"/>
        </w:rPr>
        <w:footnoteReference w:id="1164"/>
      </w:r>
      <w:r>
        <w:rPr>
          <w:rFonts w:ascii="Amiri" w:hAnsi="Amiri" w:eastAsia="Amiri" w:cs="Amiri"/>
          <w:color w:val="111111"/>
          <w:sz w:val="28"/>
          <w:sz w:val="28"/>
          <w:szCs w:val="28"/>
          <w:rtl w:val="true"/>
          <w:lang w:bidi="ar-SA"/>
        </w:rPr>
        <w:t>من أنّه لا فائدة مهمّة لنا في تحقيق هذه المسألة، ولا بعض ما تقدّم عليها، إذ قلّما يتّفق لنا التمكّن والاحتياج إلى العمل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للقطة الحرم أحكام خاصّة سيأتي تحقيق القول فيها في كتاب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يكره أن يرفع أحد بناءفوق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165"/>
      </w:r>
      <w:r>
        <w:rPr>
          <w:rFonts w:ascii="Amiri" w:hAnsi="Amiri" w:eastAsia="Amiri" w:cs="Amiri"/>
          <w:color w:val="111111"/>
          <w:sz w:val="28"/>
          <w:sz w:val="28"/>
          <w:szCs w:val="28"/>
          <w:rtl w:val="true"/>
          <w:lang w:bidi="ar-SA"/>
        </w:rPr>
        <w:t>والقاضي</w:t>
      </w:r>
      <w:r>
        <w:rPr>
          <w:rStyle w:val="FootnoteAnchor"/>
          <w:rtl w:val="true"/>
        </w:rPr>
        <w:footnoteReference w:id="1166"/>
      </w:r>
      <w:r>
        <w:rPr>
          <w:rFonts w:ascii="Amiri" w:hAnsi="Amiri" w:eastAsia="Amiri" w:cs="Amiri"/>
          <w:color w:val="111111"/>
          <w:sz w:val="28"/>
          <w:sz w:val="28"/>
          <w:szCs w:val="28"/>
          <w:rtl w:val="true"/>
          <w:lang w:bidi="ar-SA"/>
        </w:rPr>
        <w:t>والحِلّي</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عمّا قيل من استلزامه الإهانة لها، الذي 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لأحدٍ أن يرفع بناء فوق الكعبة</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مرسل المفيد</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نظر المفيد رحمه الله إلى هذا الصحيح فالعمدة ذلك، وهو مجملٌ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يحتمل أن يكون المراد به مرجوحيّة أن يبني بناءً أرفع من سطح الكعبة، كذلك يحتمل أن يكون المراد به النهي عن البناء فوق سطح الكعبة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قابلٌ للحمل على الكراهة وعلى الحرمة؛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ظاهراً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إرادة المعنى الأوّل من الناحية الأُولى الظاهر منه إرادة البناء المتجاوز عن سطح الكعبة، بحيث يكون مشرفاً عليها، سواءٌ أكان في الجبل أو غيره قريباً من الكعبة، أو في مكان يُرى الكعبة، نعم لا يشمل سائر الأمصار، والإجمال من الناحية الأُولى لا دافع له، ومن الناحية الثانية يبنى على الكراهة بضميمة الأصل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للكعبة أحكاماً اُخر تقدّم بعضها، ويأتي بعضها الآخر في سائر الكتب</w:t>
      </w:r>
      <w:r>
        <w:rPr>
          <w:rFonts w:eastAsia="Amiri" w:cs="Amiri" w:ascii="Amiri" w:hAnsi="Amiri"/>
          <w:color w:val="111111"/>
          <w:sz w:val="28"/>
          <w:szCs w:val="28"/>
          <w:rtl w:val="true"/>
          <w:lang w:bidi="ar-SA"/>
        </w:rPr>
        <w:t>.</w:t>
      </w:r>
      <w:bookmarkStart w:id="248" w:name="pg11811_146589"/>
    </w:p>
    <w:p>
      <w:pPr>
        <w:pStyle w:val="Heading2"/>
        <w:numPr>
          <w:ilvl w:val="1"/>
          <w:numId w:val="1"/>
        </w:numPr>
        <w:rPr/>
      </w:pPr>
      <w:bookmarkStart w:id="249" w:name="__RefHeading___Toc10773276_73709187"/>
      <w:bookmarkStart w:id="250" w:name="_Toc83"/>
      <w:bookmarkEnd w:id="248"/>
      <w:bookmarkEnd w:id="249"/>
      <w:r>
        <w:rPr>
          <w:rtl w:val="true"/>
        </w:rPr>
        <w:t>تحديد حرم المدينة</w:t>
      </w:r>
      <w:bookmarkEnd w:id="250"/>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لمكّة حرماً، وبيّنا حَدّه، والمشهور بين الأصحاب أنّ للمدينة أيضاً حرماً، بل لم يعرف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 المسلمين فضلاً عن المؤمنين</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انتهى‌، والنصوص متفقة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قطع الشجر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w:t>
      </w:r>
      <w:r>
        <w:rPr>
          <w:rStyle w:val="FootnoteAnchor"/>
          <w:rtl w:val="true"/>
        </w:rPr>
        <w:footnoteReference w:id="1171"/>
      </w:r>
      <w:r>
        <w:rPr>
          <w:rFonts w:ascii="Amiri" w:hAnsi="Amiri" w:eastAsia="Amiri" w:cs="Amiri"/>
          <w:color w:val="111111"/>
          <w:sz w:val="28"/>
          <w:sz w:val="28"/>
          <w:szCs w:val="28"/>
          <w:rtl w:val="true"/>
          <w:lang w:bidi="ar-SA"/>
        </w:rPr>
        <w:t>بأنّ حده من ظِلّ عائر إلى ظِلّ وعير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شاهدة به،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مكّة حرم اللّه حَرّمها إبراهيم عليه السلام، وأنّ المدينة حَرمي، ما بين لابتيها حرمي، لا يعضد شجرها، وهو ما بين ظلّ عائر إلى ظلّ وعير، وليس صيدها كصيد مكّة، يؤكل هذا ولا يؤكل ذاك وهو بريد</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الصيقل،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رسول اللّه من المدينة </w:t>
      </w:r>
    </w:p>
    <w:p>
      <w:pPr>
        <w:pStyle w:val="BookText"/>
        <w:rPr/>
      </w:pPr>
      <w:r>
        <w:rPr>
          <w:rFonts w:ascii="Amiri" w:hAnsi="Amiri" w:eastAsia="Amiri" w:cs="Amiri"/>
          <w:color w:val="111111"/>
          <w:sz w:val="28"/>
          <w:sz w:val="28"/>
          <w:szCs w:val="28"/>
          <w:rtl w:val="true"/>
          <w:lang w:bidi="ar-SA"/>
        </w:rPr>
        <w:t>من الصيد ما بين لابتيها، قال</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لا بتيها؟، قلت</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أحاطت به الحَرّتان،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حرم من الشجر؟،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عاير إلى وعير</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وأنا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لابتيها؟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الصورين إلى الثنية</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الشهيد الأوّل</w:t>
      </w:r>
      <w:r>
        <w:rPr>
          <w:rStyle w:val="FootnoteAnchor"/>
          <w:rtl w:val="true"/>
        </w:rPr>
        <w:footnoteReference w:id="1177"/>
      </w:r>
      <w:r>
        <w:rPr>
          <w:rFonts w:ascii="Amiri" w:hAnsi="Amiri" w:eastAsia="Amiri" w:cs="Amiri"/>
          <w:color w:val="111111"/>
          <w:sz w:val="28"/>
          <w:sz w:val="28"/>
          <w:szCs w:val="28"/>
          <w:rtl w:val="true"/>
          <w:lang w:bidi="ar-SA"/>
        </w:rPr>
        <w:t>بفتح الواو، والمحقّق الثاني</w:t>
      </w:r>
      <w:r>
        <w:rPr>
          <w:rStyle w:val="FootnoteAnchor"/>
          <w:rtl w:val="true"/>
        </w:rPr>
        <w:footnoteReference w:id="1178"/>
      </w:r>
      <w:r>
        <w:rPr>
          <w:rFonts w:ascii="Amiri" w:hAnsi="Amiri" w:eastAsia="Amiri" w:cs="Amiri"/>
          <w:color w:val="111111"/>
          <w:sz w:val="28"/>
          <w:sz w:val="28"/>
          <w:szCs w:val="28"/>
          <w:rtl w:val="true"/>
          <w:lang w:bidi="ar-SA"/>
        </w:rPr>
        <w:t>بضمّها وفتح العين المهملة، وذكر الشهيد الثاني</w:t>
      </w:r>
      <w:r>
        <w:rPr>
          <w:rStyle w:val="FootnoteAnchor"/>
          <w:rtl w:val="true"/>
        </w:rPr>
        <w:footnoteReference w:id="1179"/>
      </w:r>
      <w:r>
        <w:rPr>
          <w:rFonts w:ascii="Amiri" w:hAnsi="Amiri" w:eastAsia="Amiri" w:cs="Amiri"/>
          <w:color w:val="111111"/>
          <w:sz w:val="28"/>
          <w:sz w:val="28"/>
          <w:szCs w:val="28"/>
          <w:rtl w:val="true"/>
          <w:lang w:bidi="ar-SA"/>
        </w:rPr>
        <w:t>أنّ وعير وعائر جبلان يكتنفان المدينة شرقاً وغرباً، والمراد بظلّ وعير، فيؤه كما في مرسل الصدوق</w:t>
      </w:r>
      <w:r>
        <w:rPr>
          <w:rStyle w:val="FootnoteAnchor"/>
          <w:rtl w:val="true"/>
        </w:rPr>
        <w:footnoteReference w:id="1180"/>
      </w:r>
      <w:r>
        <w:rPr>
          <w:rFonts w:ascii="Amiri" w:hAnsi="Amiri" w:eastAsia="Amiri" w:cs="Amiri"/>
          <w:color w:val="111111"/>
          <w:sz w:val="28"/>
          <w:sz w:val="28"/>
          <w:szCs w:val="28"/>
          <w:rtl w:val="true"/>
          <w:lang w:bidi="ar-SA"/>
        </w:rPr>
        <w:t>، والتعبير بالظلّ للتنبيه على أنّ الحرم داخلهما بل بعضه، فلا تنافي بين الخبرين؛ حيث إنّ في الثاني منهما من عير إلى وعير، كما لا منافاة بين ما حدّد الحرم بذلك وبين ما حدّده ببريدٍ في بريد</w:t>
      </w:r>
      <w:r>
        <w:rPr>
          <w:rStyle w:val="FootnoteAnchor"/>
          <w:rtl w:val="true"/>
        </w:rPr>
        <w:footnoteReference w:id="1181"/>
      </w:r>
      <w:r>
        <w:rPr>
          <w:rFonts w:ascii="Amiri" w:hAnsi="Amiri" w:eastAsia="Amiri" w:cs="Amiri"/>
          <w:color w:val="111111"/>
          <w:sz w:val="28"/>
          <w:sz w:val="28"/>
          <w:szCs w:val="28"/>
          <w:rtl w:val="true"/>
          <w:lang w:bidi="ar-SA"/>
        </w:rPr>
        <w:t>لأنّه على ما قيل</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الجبلين هذا المقدار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اللّابة هي الحَرة كما عن الجوهري</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في صحيح معاوية بما بين ظلّ عائر إلى ظلّ وعير، وفي خبر الحسن فُسّر أوّلاً 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أحاطت به الحَرّتان، وهما حَرّة واقم، وهي شرقيّة مدينة، وحَرّة ليلي وهي غربيتها،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والحَرّة بالفتح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أحجار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بين الصورين إلى الثنية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اتّحاد الجميع، كما أنّ الظاهر اتّحاد ما تضمّنه الخبران من التحديد، مع ما في 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ما حرم رسول اللّه صلى الله عليه و آله من المدينة من ذباب إلى واقم والعُريض والنقب من قِبل مكّة</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جبلٌ بشامي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حصون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 وادٍ في نثرتي الحَرّة قرب قناة وهي أيضاً وادٍ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حرمة قطع شجرها عليماقيل</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يَعضد شجرها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الصيقل، ولم يرد رواية بجواز القطع، ومع ذلك ذهب جماعة إلى الكراهة منهم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على ما حكي،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88"/>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بالشجر، أم يعمّ كلّ نبات‌؟ وجهان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رسول اللّه صلى الله عليه و آله المدينة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لابتيها صيدها، وحَرم ما حولها بريداً في بريدان يختلي خُلاها أو يعضد شجرها إلّا عودي الناضح</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 بضمّ الخاء وفتح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النبت الرقيق الذي إذا يبس صار حشيشاً، ولا يختلي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الخبر حرمة جَزّ النبت الرقيق ما دام رطباً، وإذا يبس لا مانع من جزّه،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فالمنسوب</w:t>
      </w:r>
      <w:r>
        <w:rPr>
          <w:rStyle w:val="FootnoteAnchor"/>
          <w:rtl w:val="true"/>
        </w:rPr>
        <w:footnoteReference w:id="1190"/>
      </w:r>
      <w:r>
        <w:rPr>
          <w:rFonts w:ascii="Amiri" w:hAnsi="Amiri" w:eastAsia="Amiri" w:cs="Amiri"/>
          <w:color w:val="111111"/>
          <w:sz w:val="28"/>
          <w:sz w:val="28"/>
          <w:szCs w:val="28"/>
          <w:rtl w:val="true"/>
          <w:lang w:bidi="ar-SA"/>
        </w:rPr>
        <w:t>إلى أكثر علمائنا هو التفصيل في الصيد بين ما صيد بين الحَرّتين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واقم وهي شرقي المدينة، وحَرّة ليلي وهي غربيّها، وهي حَرّة العقيق، فيحرم، وبين ما صيد في غيره فلا يحرم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91"/>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 الأساطين منهم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ادّعاء كونه مشهوراً بين الأصحاب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من النصوص أنّه يحرُم من صيد المدينة، ما صيدَ بين الحَرّتين، كصحيح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صيد المدينة ما صيد بين الحَرّتين</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حملها على الكراهة؛ لصحيح ابن عمّار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صيدها كصيد مكّة، يُؤكل هذا ولا يُؤكل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خبر ابن عمّار ينفي حرمة الأكل لا الاصطياد،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 ابن سنان وما شاكله أيضاً ظاهرة في حرمة الأكل؛ لأنّ الحرمة لم تستند فيها إلى الاصطياد ولا الصيد حتّى تحمل على معناه المصدري، بل استندت إلى ما صيد، فهو ظاهرٌ في الأكل، فالجمع يقتضي البناء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97"/>
      </w:r>
      <w:r>
        <w:rPr>
          <w:rFonts w:ascii="Amiri" w:hAnsi="Amiri" w:eastAsia="Amiri" w:cs="Amiri"/>
          <w:color w:val="111111"/>
          <w:sz w:val="28"/>
          <w:sz w:val="28"/>
          <w:szCs w:val="28"/>
          <w:rtl w:val="true"/>
          <w:lang w:bidi="ar-SA"/>
        </w:rPr>
        <w:t>من قصور خبر ابن عمّار عن معارضة تلك النصوص سنداً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سنده صحيح، وجمع من الأصحاب عملوا به كما مرّ، ولا تعارض بين الطائفتين بعد وجود الجمع العرفي، كي يرجّح تلك النصوص بالأصحيّة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عدم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العبّاس، عن أبي عبد اللّه عليه السلام عن حرمة صيد المدينة،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 النّاس</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يونس، قال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 في حرم رسول اللّه صلى الله عليه و آله ما يحرم عَليَّ في حرم اللّه‌؟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فالأظهر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بالصيد بين الحَرّتين ولا يشمل غيره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لا كفّارة في صيد المدينة على القولين، ولا في قطع شجرها، ولا يجب إحرام في دخولها، كلّ ذلك للأصل</w:t>
      </w:r>
      <w:r>
        <w:rPr>
          <w:rFonts w:eastAsia="Amiri" w:cs="Amiri" w:ascii="Amiri" w:hAnsi="Amiri"/>
          <w:color w:val="111111"/>
          <w:sz w:val="28"/>
          <w:szCs w:val="28"/>
          <w:rtl w:val="true"/>
          <w:lang w:bidi="ar-SA"/>
        </w:rPr>
        <w:t>.</w:t>
      </w:r>
      <w:bookmarkStart w:id="251" w:name="pg11811_146595"/>
    </w:p>
    <w:p>
      <w:pPr>
        <w:pStyle w:val="Heading2"/>
        <w:numPr>
          <w:ilvl w:val="1"/>
          <w:numId w:val="1"/>
        </w:numPr>
        <w:rPr/>
      </w:pPr>
      <w:bookmarkStart w:id="252" w:name="__RefHeading___Toc10773278_73709187"/>
      <w:bookmarkStart w:id="253" w:name="_Toc84"/>
      <w:bookmarkEnd w:id="251"/>
      <w:bookmarkEnd w:id="252"/>
      <w:r>
        <w:rPr>
          <w:rtl w:val="true"/>
        </w:rPr>
        <w:t>الإجبار على زيارة النبيّ صلى الله عليه و آله</w:t>
      </w:r>
      <w:bookmarkEnd w:id="25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w:t>
      </w:r>
      <w:r>
        <w:rPr>
          <w:rStyle w:val="FootnoteAnchor"/>
          <w:rtl w:val="true"/>
        </w:rPr>
        <w:footnoteReference w:id="1200"/>
      </w:r>
      <w:r>
        <w:rPr>
          <w:rFonts w:ascii="Amiri" w:hAnsi="Amiri" w:eastAsia="Amiri" w:cs="Amiri"/>
          <w:color w:val="111111"/>
          <w:sz w:val="28"/>
          <w:sz w:val="28"/>
          <w:szCs w:val="28"/>
          <w:rtl w:val="true"/>
          <w:lang w:bidi="ar-SA"/>
        </w:rPr>
        <w:t>إلى أنّه لو ترك النّاس زيارة النبيّ صلى الله عليه و آله اُجبروا عليها،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تكون زيارته حينئذٍ من الواجبات الكفائيّة، لعدم مشروعيّة الإجبار على غير الواجب،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له صحيح الفضلاء،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تركوا الحَجّ لكان على الوالي أن يجبرهم على ذلك، وعلى المُقام عنده، ولو تركوا زيارة النبيّ صلى الله عليه و آله لكان على الوالي أن يُجبرهم على ذلك وعلى المقام عنده، فإن لم يكن لهم أموال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لزوم الإجبار، وبعده تصبح الزيارة أيضاً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الأمر بالإجبار كالأمر بالأمر بشيء، ظاهرٌ في الأمر بذلك الشيء في أمثال المقام، فالقول بكونها من الواجبات الكفائيّة قوي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يجبر الحاجّ عليها لو تركها، مستدلّاً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ترك الحاجّ زيارته جفاء له صلى الله عليه و آله بحكم العرف والعادة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ولخبرالأسلمي،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ولم يزرني إلى المدينة جفوته يوم القيامة</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إنّه صلى الله عليه و آله لا يجفو غير الجافي، وعلى الوالي أن يجبر النّاس على ترك الجفاء، فالحكم استحبابي، واللّه العالم</w:t>
      </w:r>
      <w:r>
        <w:rPr>
          <w:rFonts w:eastAsia="Amiri" w:cs="Amiri" w:ascii="Amiri" w:hAnsi="Amiri"/>
          <w:color w:val="111111"/>
          <w:sz w:val="28"/>
          <w:szCs w:val="28"/>
          <w:rtl w:val="true"/>
          <w:lang w:bidi="ar-SA"/>
        </w:rPr>
        <w:t xml:space="preserve">. </w:t>
      </w:r>
      <w:bookmarkStart w:id="254" w:name="pg11811_146596"/>
    </w:p>
    <w:p>
      <w:pPr>
        <w:pStyle w:val="BookText"/>
        <w:rPr/>
      </w:pPr>
      <w:bookmarkEnd w:id="254"/>
      <w:r>
        <w:rPr>
          <w:rFonts w:ascii="Amiri" w:hAnsi="Amiri" w:eastAsia="Amiri" w:cs="Amiri"/>
          <w:color w:val="111111"/>
          <w:sz w:val="28"/>
          <w:sz w:val="28"/>
          <w:szCs w:val="28"/>
          <w:rtl w:val="true"/>
          <w:lang w:bidi="ar-SA"/>
        </w:rPr>
        <w:t>ويستحبّ بالمدينة</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10773280_73709187"/>
      <w:bookmarkStart w:id="256" w:name="_Toc85"/>
      <w:bookmarkEnd w:id="255"/>
      <w:r>
        <w:rPr>
          <w:rtl w:val="true"/>
        </w:rPr>
        <w:t>استحباب المجاورة بالمدينة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ورد في مدحها ودعاء النبيّ صلى الله عليه و آله لها</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الزيّات،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المدينة بعثه اللّه في الآمنين يوم القيامة</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أنا وعمّار وجماعة على أبي عبد اللّه عليه السلام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قد سرحنا ظهرنا، وأمرنا أن نؤتى به إلى خمسة عشر يوماً،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المقام في بلد رسول اللّه صلى الله عليه و آله، والصلاة في مسجده، واحملوا لآخرتكم وأكثروا لأنفسكم</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ممّا دلّ على كراهة سكنى مكّة معلّلاً بالخوف من ملابسة الذنب، فإنّ الذنب فيها عظيم، وبأنّ المقام فيها يُقسي القلب، وبأنّ من سارع إلى الخروج منها يدوم شوقه إليها وذلك مراد اللّه تعالى‌، كراهة المقام في سائر الأماكن المشرّفة والمشاهد المعظّمة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كما ترى استنباط علّة بعيد عن مقام فقيهٍ مثله</w:t>
      </w:r>
      <w:r>
        <w:rPr>
          <w:rFonts w:eastAsia="Amiri" w:cs="Amiri" w:ascii="Amiri" w:hAnsi="Amiri"/>
          <w:color w:val="111111"/>
          <w:sz w:val="28"/>
          <w:szCs w:val="28"/>
          <w:rtl w:val="true"/>
          <w:lang w:bidi="ar-SA"/>
        </w:rPr>
        <w:t xml:space="preserve">. </w:t>
      </w:r>
      <w:bookmarkStart w:id="257" w:name="pg11811_146597"/>
    </w:p>
    <w:p>
      <w:pPr>
        <w:pStyle w:val="BookText"/>
        <w:rPr/>
      </w:pPr>
      <w:bookmarkEnd w:id="257"/>
      <w:r>
        <w:rPr>
          <w:rFonts w:ascii="Amiri" w:hAnsi="Amiri" w:eastAsia="Amiri" w:cs="Amiri"/>
          <w:color w:val="111111"/>
          <w:sz w:val="28"/>
          <w:sz w:val="28"/>
          <w:szCs w:val="28"/>
          <w:rtl w:val="true"/>
          <w:lang w:bidi="ar-SA"/>
        </w:rPr>
        <w:t>ثمّ يأتي المدينة لزيارة النبيّ صلى الله عليه و آله استحباباً مؤكّداً</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10773282_73709187"/>
      <w:bookmarkStart w:id="259" w:name="_Toc86"/>
      <w:bookmarkEnd w:id="258"/>
      <w:r>
        <w:rPr>
          <w:rtl w:val="true"/>
        </w:rPr>
        <w:t>استحباب زيارة النبيّ صلى الله عليه و آله</w:t>
      </w:r>
      <w:bookmarkEnd w:id="259"/>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لزيارة النبيّ صلى الله عليه و آله استحباباً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لفضل زيارته 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فضيل بن يسار،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زيارة قبر رسول اللّه صلى الله عليه و آله وزيارة قبور الشهداء وزيارة قبر الحسين عليه السلام تعدل حجّة مع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المعلّى بن أبي شهاب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الحسين عليه السلام لرسول اللّه صلى الله عليه و آله يا أبتاه ما لمن زارك‌؟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 أو زار أباك أو زار أخاك أو زارك كان حقّاً عليَّ أن أزوره يوم القيامة، وأُخلّصه من ذنوبه</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علي،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موتهما، ضمنت له يوم القيامة أن اُخلّصه من أهوالها و شدائدها حتّى اُصيِّره معي في درجتي</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شعيب، عن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أتاني بعد وفاتي زائراً لا يريد إلّازيارتي فله الجنّة</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فوق عرشه</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خبر جميل بن صالح، عنه عليه السلام</w:t>
      </w:r>
      <w:r>
        <w:rPr>
          <w:rStyle w:val="FootnoteAnchor"/>
          <w:rtl w:val="true"/>
        </w:rPr>
        <w:footnoteReference w:id="1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زيارة قبر رسول اللّه صلى الله عليه و آله تعدل حجّة مع رسول اللّه مبرورة</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التي لا تُعدّ ولا تحصى‌، وقد مرَّ أنّ استحباب زيارته لمن حَجّ آكد، حتّى أنّ تركها عُدَّ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اختلفت الأخبار في أنّ الأفضل البدأة بمكّة والختم بالمدينة، أو العكس، أو هما سواء،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الحاجّ من الكوفة يبدأ بالمدينة أفضل أو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غياث بن إبراهيم، عن جعفر، عن أبيه، عن أبي جعفر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أبدأ بالمدينة أو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بمكّة واختم بالمدينة فإنّه أفضل</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الممر بالمدينة في البدأة أفضل أو في الرجعة‌؟ قال لا بأس بذلك أيّة كانت</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تُحمل نصوص البدأة بمكّة على ضيق الوقت، ونصوص التساوي على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فالأفضل للمختار أن يبدأ بالمدينة، وهو الموافق للاعتبار، فإنّه مقتضى ترتيب الصعود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1219"/>
      </w:r>
      <w:r>
        <w:rPr>
          <w:rFonts w:ascii="IRNazanin" w:hAnsi="IRNazanin" w:eastAsia="IRNazanin"/>
          <w:color w:val="111111"/>
          <w:sz w:val="28"/>
          <w:sz w:val="28"/>
          <w:szCs w:val="28"/>
          <w:rtl w:val="true"/>
          <w:lang w:bidi="fa-IR"/>
        </w:rPr>
        <w:t>، والجمع أفضل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60" w:name="pg11811_146600"/>
    </w:p>
    <w:p>
      <w:pPr>
        <w:pStyle w:val="BookText"/>
        <w:rPr/>
      </w:pPr>
      <w:bookmarkEnd w:id="260"/>
      <w:r>
        <w:rPr>
          <w:rFonts w:ascii="Amiri" w:hAnsi="Amiri" w:eastAsia="Amiri" w:cs="Amiri"/>
          <w:color w:val="111111"/>
          <w:sz w:val="28"/>
          <w:sz w:val="28"/>
          <w:szCs w:val="28"/>
          <w:rtl w:val="true"/>
          <w:lang w:bidi="ar-SA"/>
        </w:rPr>
        <w:t>وزيارة فاطمة الزهراء عليها السلام من الروضة</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10773284_73709187"/>
      <w:bookmarkStart w:id="262" w:name="_Toc87"/>
      <w:bookmarkEnd w:id="261"/>
      <w:r>
        <w:rPr>
          <w:rtl w:val="true"/>
        </w:rPr>
        <w:t>استحباب زيارة فاطمة عليها السلام عند الروضة</w:t>
      </w:r>
      <w:bookmarkEnd w:id="26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صلى الله عليه و آله، زوجة أمير المؤمنين عليه السلام أُمّ الحسنين عليهما السلام استحباباً مؤكّداً إجماعاً، بل هو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يزيد بن عبد الملك، عن أبيه،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دخلتُ‌عليفاطمة عليها السلام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وهو ذا أنّه مَن سلّم عليه وعليَّ ثلاثة أيّام أوجب اللّه له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 الأصحاب كالروايات في موضع قبرها، ظاهر المصنّف رحمه الله حيث قيد استحباب زيارتها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واقتصر عليه، و كذا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الروضة، وهو الظاهر من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متضمّنة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مرسل ابن أبي عمير، عن بعض أصحابنا، عن أبي عبداللّه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ومنبري روضةٌ من رياض الجنّة، ومنبري على تُرعة من ترع الجنّة؛ لأنّ قبر فاطمة عليها السلام بين قبره ومنبره وقبرها روضة من رياض الجنّة وإليه ترعة من ترع الجنّة</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224"/>
      </w:r>
      <w:r>
        <w:rPr>
          <w:rFonts w:ascii="IRNazanin" w:hAnsi="IRNazanin" w:eastAsia="IRNazanin"/>
          <w:color w:val="111111"/>
          <w:sz w:val="28"/>
          <w:sz w:val="28"/>
          <w:szCs w:val="28"/>
          <w:rtl w:val="true"/>
          <w:lang w:bidi="fa-IR"/>
        </w:rPr>
        <w:t>والصدوق</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بيتها، فلما زادت بنو اُميّة في المسجد صارت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قبر فاطمة،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في بيتها، فلمّا زادت بنو اُميّة في المسجد صارت في المسجد</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البقيع،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الروايات في موضع قبر فاطمة عليها السلام، فمنهم من روى أنّها دفنت في البقيع</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واستبعده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وابن إدريس</w:t>
      </w:r>
      <w:r>
        <w:rPr>
          <w:rStyle w:val="FootnoteAnchor"/>
          <w:rtl w:val="true"/>
        </w:rPr>
        <w:footnoteReference w:id="1230"/>
      </w:r>
      <w:r>
        <w:rPr>
          <w:rFonts w:ascii="Amiri" w:hAnsi="Amiri" w:eastAsia="Amiri" w:cs="Amiri"/>
          <w:color w:val="111111"/>
          <w:sz w:val="28"/>
          <w:sz w:val="28"/>
          <w:szCs w:val="28"/>
          <w:rtl w:val="true"/>
          <w:lang w:bidi="ar-SA"/>
        </w:rPr>
        <w:t>، وابن سعيد</w:t>
      </w:r>
      <w:r>
        <w:rPr>
          <w:rStyle w:val="FootnoteAnchor"/>
          <w:rtl w:val="true"/>
        </w:rPr>
        <w:footnoteReference w:id="1231"/>
      </w:r>
      <w:r>
        <w:rPr>
          <w:rFonts w:ascii="Amiri" w:hAnsi="Amiri" w:eastAsia="Amiri" w:cs="Amiri"/>
          <w:color w:val="111111"/>
          <w:sz w:val="28"/>
          <w:sz w:val="28"/>
          <w:szCs w:val="28"/>
          <w:rtl w:val="true"/>
          <w:lang w:bidi="ar-SA"/>
        </w:rPr>
        <w:t xml:space="preserve">، والمصنّف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الاختلاف في ذلك، ونقل الخبرين الأولين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وهاتان الروايتان كالمتقاربتين، والأفضل أن يزور الإنسان في الموضعين جميعاً،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وزيارة الأئمّة عليهم السلام بالبقيع، وزيارة الشهداء خصوصاً قبر حمزة بأحُد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يضرّه ذلك، ويحوز به أجراً عظيماً</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الاحتمالات كونها في الروضة، والأولى زيارتها في المواضع الثلاثة</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الروضة جزءٌ من مسجد النبيّ صلى الله عليه و آله، وهي ما بين قبره ومنبره إلى طرف الظلال</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 وجعل بعضهم ذلك وجه 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أفاده السيّد ما ورد في ذيل خبر مرازم،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الروضة‌؟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أساطين من المنبر إلى الظلال</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النصوص متعارضة، أضف إليه أنّ ذلك من الاُمور الواقعيّة، لا يثبت بغير الخبر القطعي، فالأولى زيارتها في المواضع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وضرورة من المذهب والنصوص الدالّة عليه كثيرة، منها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الشهداء خصوصاً قبر حمزة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المزار</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وردت نصوص فوق حَدّ الإحصاء في فضل زيارة كلّ واحدٍ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والاعتكاف ثلاثة أيّام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المعصومين عليهم السلام سيّما سيّد الشهداء عليه السلام، وقد ورد في فضل زيارته ما يحيّر العقول،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الاعتكاف ثلاثة أيّام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بالمدينة، وقد تقدّم في مبحث الاعتكاف تمام الكلام فيه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63" w:name="pg11811_146604"/>
    </w:p>
    <w:p>
      <w:pPr>
        <w:pStyle w:val="BookText"/>
        <w:rPr/>
      </w:pPr>
      <w:bookmarkEnd w:id="263"/>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فريضة مثل الحَجّ بشرائطة وأسبابه</w:t>
      </w:r>
      <w:r>
        <w:rPr>
          <w:rFonts w:eastAsia="Amiri" w:cs="Amiri" w:ascii="Amiri" w:hAnsi="Amiri"/>
          <w:color w:val="111111"/>
          <w:sz w:val="28"/>
          <w:szCs w:val="28"/>
          <w:rtl w:val="true"/>
          <w:lang w:bidi="ar-SA"/>
        </w:rPr>
        <w:t>.</w:t>
      </w:r>
    </w:p>
    <w:p>
      <w:pPr>
        <w:pStyle w:val="Heading2"/>
        <w:numPr>
          <w:ilvl w:val="1"/>
          <w:numId w:val="1"/>
        </w:numPr>
        <w:rPr/>
      </w:pPr>
      <w:bookmarkStart w:id="264" w:name="__RefHeading___Toc10773286_73709187"/>
      <w:bookmarkStart w:id="265" w:name="_Toc88"/>
      <w:bookmarkEnd w:id="264"/>
      <w:r>
        <w:rPr>
          <w:rtl w:val="true"/>
        </w:rPr>
        <w:t>وجوب العُمرة المفردة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العُمرة، وهي فريضة مثل الحَجّ بشرائطة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243"/>
      </w:r>
      <w:r>
        <w:rPr>
          <w:rFonts w:ascii="Amiri" w:hAnsi="Amiri" w:eastAsia="Amiri" w:cs="Amiri"/>
          <w:color w:val="111111"/>
          <w:sz w:val="28"/>
          <w:sz w:val="28"/>
          <w:szCs w:val="28"/>
          <w:rtl w:val="true"/>
          <w:lang w:bidi="ar-SA"/>
        </w:rPr>
        <w:t>وغيرها</w:t>
      </w:r>
      <w:r>
        <w:rPr>
          <w:rStyle w:val="FootnoteAnchor"/>
          <w:rtl w:val="true"/>
        </w:rPr>
        <w:footnoteReference w:id="1244"/>
      </w:r>
      <w:r>
        <w:rPr>
          <w:rFonts w:ascii="Amiri" w:hAnsi="Amiri" w:eastAsia="Amiri" w:cs="Amiri"/>
          <w:color w:val="111111"/>
          <w:sz w:val="28"/>
          <w:sz w:val="28"/>
          <w:szCs w:val="28"/>
          <w:rtl w:val="true"/>
          <w:lang w:bidi="ar-SA"/>
        </w:rPr>
        <w:t>دعوى الإجماع عليه، أو 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مثل الحَجّ على كلّ مكلّفٍ حاصل فيه شرائط الحَجّ بأصل الشرع، ذهب إليه علماؤنا أجمع</w:t>
      </w:r>
      <w:r>
        <w:rPr>
          <w:rFonts w:eastAsia="Amiri" w:cs="Amiri" w:ascii="Amiri" w:hAnsi="Amiri"/>
          <w:color w:val="111111"/>
          <w:sz w:val="28"/>
          <w:szCs w:val="28"/>
          <w:rtl w:val="true"/>
          <w:lang w:bidi="ar-SA"/>
        </w:rPr>
        <w:t>)</w:t>
      </w:r>
      <w:r>
        <w:rPr>
          <w:rStyle w:val="FootnoteAnchor"/>
          <w:rtl w:val="true"/>
        </w:rPr>
        <w:footnoteReference w:id="12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بإتمام العُمرة، والحَجّ ظاهرٌ في إرادة لزوم إتيانها تامّين بأجزائهما </w:t>
      </w:r>
    </w:p>
    <w:p>
      <w:pPr>
        <w:pStyle w:val="BookText"/>
        <w:rPr/>
      </w:pPr>
      <w:r>
        <w:rPr>
          <w:rFonts w:ascii="Amiri" w:hAnsi="Amiri" w:eastAsia="Amiri" w:cs="Amiri"/>
          <w:color w:val="111111"/>
          <w:sz w:val="28"/>
          <w:sz w:val="28"/>
          <w:szCs w:val="28"/>
          <w:rtl w:val="true"/>
          <w:lang w:bidi="ar-SA"/>
        </w:rPr>
        <w:t xml:space="preserve">وشرائطهما، ويكون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أي أوجده حسناً، وقد صرّح بذلك في النصوص الكثيرة الدالّة على وجوب العُمرة</w:t>
      </w:r>
      <w:r>
        <w:rPr>
          <w:rStyle w:val="FootnoteAnchor"/>
          <w:rtl w:val="true"/>
        </w:rPr>
        <w:footnoteReference w:id="1248"/>
      </w:r>
      <w:r>
        <w:rPr>
          <w:rFonts w:ascii="IRNazanin" w:hAnsi="IRNazanin" w:eastAsia="IRNazanin"/>
          <w:color w:val="111111"/>
          <w:sz w:val="28"/>
          <w:sz w:val="28"/>
          <w:szCs w:val="28"/>
          <w:rtl w:val="true"/>
          <w:lang w:bidi="fa-IR"/>
        </w:rPr>
        <w:t>، 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وإنّما نزلت العُمرة بالمدينة</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صحيح معاوية بن عمّار،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أيجزي عنه‌؟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على الخلق بمنزلة الحَجّ على من استطاع إليه سبيلا لأنّ‌اللّه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الفضل،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بالاشارة إلى أُمور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وجوب العُمرة عند تحقّق استطاعتها، وعدم توقّفه على تحقّق الاستطاعة للحَجّ‌، كما أنّه لو استطاع للحَجّ وجب من غير توقّف على تحقّق الاستطاعة للعمرة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الحَجّ عند استطاعته خاصّة، وإنْ لم يستطع للعمرة، وليس 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كلّ منهما كما يتوقّف على استطاعته، يتوقّف على استطاعة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لإطلاق الأدلّة، وعدم وجود ما يدلّ على ارتباط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العُمرة المتمتّع بها إلى الحَجّ‌، فلا ريب في توقّف وجوبها على استطاعة الحَجّ كالعكس؛ لأنّها عمل واحد، وذلك موضع اتّفاق الفتاوي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الحَجّ ربما يجب بالعارض، كذلك العُمرة غير الواجبة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شرط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بنذرٍ أو عهدٍ أو يمين أو استيجارٍ أو إفسادٍ، بأن أفسد عمرته المندوبة، وبفوات الحَجّ فإنّه يجب التحلّل منه بعمرة كما تقدّم في مواضع من الكتاب،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من الفصل الثالث في الوقوف بالمشعر، كما تقدّم أيضاً الكلام في أنّ من دخل مكّة مُعتمراً فخرج عن الحرم قبل أن يهلّ بالحَجّ‌، هل تجب عليه الإحرام بالعُمرة أم لا؟ فراجع</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بالعُمرة المفردة في أشهر الحَجّ‌، ودخل مكّة، جاز أن ينوي بها عُمرة التمتّع ويَحجّ بعدها ويلزم الهَدْي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266" w:name="pg11811_146607"/>
    </w:p>
    <w:p>
      <w:pPr>
        <w:pStyle w:val="Heading2"/>
        <w:numPr>
          <w:ilvl w:val="1"/>
          <w:numId w:val="1"/>
        </w:numPr>
        <w:rPr/>
      </w:pPr>
      <w:bookmarkStart w:id="267" w:name="__RefHeading___Toc10773288_73709187"/>
      <w:bookmarkStart w:id="268" w:name="_Toc89"/>
      <w:bookmarkEnd w:id="266"/>
      <w:bookmarkEnd w:id="267"/>
      <w:r>
        <w:rPr>
          <w:rtl w:val="true"/>
        </w:rPr>
        <w:t>العُمرة المفردة واجبة على حاضري المسجد الحرام</w:t>
      </w:r>
      <w:bookmarkEnd w:id="26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المتمتّع بها إلى الحَجّ فرض من نأى‌عن مكّة، والمفردة فرض حاضري المسجد الحرام، ومن بحكمهم من الذين يعدلون إلى الإفراد، بلا خلافٍ فيهما بين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58"/>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59"/>
      </w:r>
      <w:r>
        <w:rPr>
          <w:rFonts w:ascii="Amiri" w:hAnsi="Amiri" w:eastAsia="Amiri" w:cs="Amiri"/>
          <w:color w:val="111111"/>
          <w:sz w:val="28"/>
          <w:sz w:val="28"/>
          <w:szCs w:val="28"/>
          <w:rtl w:val="true"/>
          <w:lang w:bidi="ar-SA"/>
        </w:rPr>
        <w:t>الإجماع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الشهيد الثاني المفروغيّة عن ذلك، قال في شرح قول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 بها ومفردة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تجبُ على من ليس من حاضري المسجد الحرام، ولا تصحّ إلّافي أشهر الحَجّ‌، وتسقط المفردة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الإيراد عليه بأنّه يفهم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المفردة واجبة بأصل الشرع على كلّ مكلّف، وأنّها تسقط عن المتمتّع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والمفردة تلزم حاضري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وجوبها على النائي من الأساس، وبين المفهومين تدافعٌ ظاهر، موجّهاً لذلك بأنّه في أصل الشرع كانت المفردة واجبة على كلّ أحدٍ قبل نزول التمتّع، وعُمرة التمتّع بعد تشريعها قائمة مقام الأصليّة، مجزية عنها، وهي منها بمنزلة الرخصة عن العزيمة، فقوله الأوّل إشارةٌ إلى ابتداء التشريع، والثاني إلى استقراره</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تريصريح في المفروغيّة عن عدم وجوب العُمرة المفردة على النائي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السيرة القطعيّة من المتديّنين والمتشرّعة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استطاع للعمرة في شهر محرّم مثلاً لا يُقدم على السفر للاعتمار مع احتمال الموت وفوريّة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مات هذا الشخص قبل أشهر الحَجّ لا تستأجر عنه من التركة، ولم يرد ذكر هذا النوع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الأجير للحَجّ عن البلاد النائية بعد الحَجّ لا يأتي بعمرة مفردة، فلو كانت واجبة على النائي كان يجب الإتيان بها لتحقّق الاستطاعة، بناءً على ما اخترناه من عدم ارتباط العُمرة المفردة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الموارد، وإلى خلوّ النصوص الدالّة على مشروعيّة النيابة والاستئجار عن التعرّض لإتيان العُمرة المفردة، مع تعرّضها إلى أنّ من وجب عليه الحَجّ لا يجوز له أن ينوب عن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العُمرة في الحَجّ إلى يوم القيامة؛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فليس لأحدٍ إلّاأن يتمتّع؛ لأنّ اللّه قد أنزل ذلك في كتابه، وجرت به السُنّة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فإنّها تدلّ على دخول العُمرة في الحَجّ لكلّ أحدٍ خرج ما خرج وبقي الباقي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كما تدلّ على أنّ الحَجّ المأمور به لكلّ أحدٍ هو التمتّع، كذلك تدلّ على أنّ العُمرة المأمور بها هي العُمرة المتمتّع بها إلى الحَجّ‌، فخرج عن ذلك حاضر والمسجد الحرام وبقي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التي دخلت في الحَجّ‌، ليست هي المندوبة؛ لأنّها كما سيجيء مستحبّة بانفرادها في تمام السنة، ولا العُمرة الواجبة للحاضر، كما هو واضح، ولا العُمرة غير المأمور بها، فيتعيّن أن يكون الداخلة العُمرة الواجبة للنائي، التي هي واجبة في العمر مرّة واحدة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أنّها فريضة على حاضري المسجد الحرام دون النائي، وبذلك يظهر الحكم في الفروع المشار إليها</w:t>
      </w:r>
      <w:r>
        <w:rPr>
          <w:rFonts w:eastAsia="Amiri" w:cs="Amiri" w:ascii="Amiri" w:hAnsi="Amiri"/>
          <w:color w:val="111111"/>
          <w:sz w:val="28"/>
          <w:szCs w:val="28"/>
          <w:rtl w:val="true"/>
          <w:lang w:bidi="ar-SA"/>
        </w:rPr>
        <w:t>.</w:t>
      </w:r>
      <w:bookmarkStart w:id="269" w:name="pg11811_146610"/>
    </w:p>
    <w:p>
      <w:pPr>
        <w:pStyle w:val="BookText"/>
        <w:rPr/>
      </w:pPr>
      <w:bookmarkEnd w:id="269"/>
      <w:r>
        <w:rPr>
          <w:rFonts w:ascii="Amiri" w:hAnsi="Amiri" w:eastAsia="Amiri" w:cs="Amiri"/>
          <w:color w:val="111111"/>
          <w:sz w:val="28"/>
          <w:sz w:val="28"/>
          <w:szCs w:val="28"/>
          <w:rtl w:val="true"/>
          <w:lang w:bidi="ar-SA"/>
        </w:rPr>
        <w:t>وأفعالها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والإحرام، والطواف وركعتاه، والسعي، وطواف النساء وركعتاه، والتقصير أو الحلق</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10773290_73709187"/>
      <w:bookmarkStart w:id="271" w:name="_Toc90"/>
      <w:bookmarkEnd w:id="270"/>
      <w:r>
        <w:rPr>
          <w:rtl w:val="true"/>
        </w:rPr>
        <w:t>صورة العُمرة المفردة</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والإحرام، والطواف وركعتاه، والسعي، وطواف النساء وركعتاه، والتقصير أو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السبعة الأُولى فقد مرَّ الكلام فيها</w:t>
      </w:r>
      <w:r>
        <w:rPr>
          <w:rStyle w:val="FootnoteAnchor"/>
          <w:rtl w:val="true"/>
        </w:rPr>
        <w:footnoteReference w:id="1263"/>
      </w:r>
      <w:r>
        <w:rPr>
          <w:rFonts w:ascii="Amiri" w:hAnsi="Amiri" w:eastAsia="Amiri" w:cs="Amiri"/>
          <w:color w:val="111111"/>
          <w:sz w:val="28"/>
          <w:sz w:val="28"/>
          <w:szCs w:val="28"/>
          <w:rtl w:val="true"/>
          <w:lang w:bidi="ar-SA"/>
        </w:rPr>
        <w:t>، والكلام في المقام إنّما هو في خصوص الأخير، فإنّه لا خلاف بين الأصحاب في أنّه يحصل التحلّل من العُمرة المفردة بالحلق أو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يجيء مُعتمراً عُمرة مبتولة‌؟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إذا طاف بالبيت، وسعى بين الصفا والمروة وحلق، أن يطوف طوافاً واحداً بالبيت، ومن شاء أن يقصّر قصّر</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إذا فرغ من طواف الفريضة وصلاة الركعتين خلف المقام والسعي بين الصفاو المروة حلق أو قصّر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وسألته عن العُمرة المبتولة، فيها الحلق‌؟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في العُمرة المبتولة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للمحلقين،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وللمقصّرين‌؟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وللمقصّرين</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الحلق أفضل، ويشهد به ذيل صحيح معاوية، وحسن سالم أبي الفضل، فقد ورد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بعمرة نقصّر أو نحلق‌؟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 فإنّ رسول اللّه صلى الله عليه و آله ترحّم على المحلّقين ثلاث مرّات، وعلى المقصّرين مرّة واحدة</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ما فيه من الأمر على الفضل،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إطلاقه الشامل للعمرة المتمتّع بها إلى الحَجّ‌، يقيّد بما دلّ على تعيّن التقصير في العُمرة المتمتّع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عليهن التقصير، كما تقدّم،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حَلق، وعليهن التقصير</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النساء 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الحلق، وإنّما يقصّرن من شعورهن</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1269"/>
      </w:r>
      <w:r>
        <w:rPr>
          <w:rFonts w:ascii="Amiri" w:hAnsi="Amiri" w:eastAsia="Amiri" w:cs="Amiri"/>
          <w:color w:val="111111"/>
          <w:sz w:val="28"/>
          <w:sz w:val="28"/>
          <w:szCs w:val="28"/>
          <w:rtl w:val="true"/>
          <w:lang w:bidi="ar-SA"/>
        </w:rPr>
        <w:t>عند ذكر أفعال الحَجّ حكم حلق رأسهن، وأنّه حرامٌ ذاتاً أم لا؟ وعدم إجزائه عن التقصير</w:t>
      </w:r>
      <w:r>
        <w:rPr>
          <w:rFonts w:eastAsia="Amiri" w:cs="Amiri" w:ascii="Amiri" w:hAnsi="Amiri"/>
          <w:color w:val="111111"/>
          <w:sz w:val="28"/>
          <w:szCs w:val="28"/>
          <w:rtl w:val="true"/>
          <w:lang w:bidi="ar-SA"/>
        </w:rPr>
        <w:t xml:space="preserve">.). </w:t>
      </w:r>
      <w:bookmarkStart w:id="272" w:name="pg11811_146612"/>
    </w:p>
    <w:p>
      <w:pPr>
        <w:pStyle w:val="BookText"/>
        <w:rPr/>
      </w:pPr>
      <w:bookmarkEnd w:id="272"/>
      <w:r>
        <w:rPr>
          <w:rFonts w:ascii="Amiri" w:hAnsi="Amiri" w:eastAsia="Amiri" w:cs="Amiri"/>
          <w:color w:val="111111"/>
          <w:sz w:val="28"/>
          <w:sz w:val="28"/>
          <w:szCs w:val="28"/>
          <w:rtl w:val="true"/>
          <w:lang w:bidi="ar-SA"/>
        </w:rPr>
        <w:t>ويجوز المفردة في جميع أيّام السَّنة وأفضلها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مرّ</w:t>
      </w:r>
      <w:r>
        <w:rPr>
          <w:rStyle w:val="FootnoteAnchor"/>
          <w:rtl w:val="true"/>
        </w:rPr>
        <w:footnoteReference w:id="1270"/>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بها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بحث وجوب طواف النساء</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10773292_73709187"/>
      <w:bookmarkStart w:id="274" w:name="_Toc91"/>
      <w:bookmarkEnd w:id="273"/>
      <w:r>
        <w:rPr>
          <w:rtl w:val="true"/>
        </w:rPr>
        <w:t>صحّة العُمرة المفردة في جميع أيّام السَّنة</w:t>
      </w:r>
      <w:bookmarkEnd w:id="274"/>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وقت العُمرة المتمتّع بها إلى الحَجّ أشهر الحَجّ‌، ولا تجوز قبلها ولا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العُمرة المفردة فلا وقت لها، وقد طفحت كلماتهم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المفردة في جميع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يعتمر في أي شهور السنة شاء، وأفضل العُمرة عُمرة رجب</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والنصوص المستفيضة بل المتواترة الدالّة على أنّ لكلّ شهر عُمرة</w:t>
      </w:r>
      <w:r>
        <w:rPr>
          <w:rStyle w:val="FootnoteAnchor"/>
          <w:rtl w:val="true"/>
        </w:rPr>
        <w:footnoteReference w:id="1272"/>
      </w:r>
      <w:r>
        <w:rPr>
          <w:rFonts w:ascii="Amiri" w:hAnsi="Amiri" w:eastAsia="Amiri" w:cs="Amiri"/>
          <w:color w:val="111111"/>
          <w:sz w:val="28"/>
          <w:sz w:val="28"/>
          <w:szCs w:val="28"/>
          <w:rtl w:val="true"/>
          <w:lang w:bidi="ar-SA"/>
        </w:rPr>
        <w:t xml:space="preserve">، فلا إشكال في أنّ العُمرة المفردة تصحّ في جميع أيّام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 المتقدّم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آخر 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أيّ العُمرة أفضل، عُمرة في رجب أو عُمرة في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عُمرة في رجب أفضل</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العُمرة عُمرة رجب،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للعمرة إنْ اعتمر ثمّ أقام للحَجّ بمكّة كانت عمرته تامة وحجّته ناقصة مكيّة</w:t>
      </w:r>
      <w:r>
        <w:rPr>
          <w:rFonts w:eastAsia="Amiri" w:cs="Amiri" w:ascii="Amiri" w:hAnsi="Amiri"/>
          <w:color w:val="111111"/>
          <w:sz w:val="28"/>
          <w:szCs w:val="28"/>
          <w:rtl w:val="true"/>
          <w:lang w:bidi="ar-SA"/>
        </w:rPr>
        <w:t>»</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مقيماً بالمدينة في شهر رمضان سنة ثلاث عشرة ومأتين، فلمّا قَرُب الفطر كتبتُ إلى أبي جعفر عليه السلام أسأله عن الخروج في شهر رمضان أفضل أو أُقيم حتّى ينقضي الشهر وأتمّ صومي‌؟</w:t>
      </w:r>
    </w:p>
    <w:p>
      <w:pPr>
        <w:pStyle w:val="BookText"/>
        <w:rPr/>
      </w:pPr>
      <w:r>
        <w:rPr>
          <w:rFonts w:ascii="Amiri" w:hAnsi="Amiri" w:eastAsia="Amiri" w:cs="Amiri"/>
          <w:color w:val="111111"/>
          <w:sz w:val="28"/>
          <w:sz w:val="28"/>
          <w:szCs w:val="28"/>
          <w:rtl w:val="true"/>
          <w:lang w:bidi="ar-SA"/>
        </w:rPr>
        <w:t>فكتب عليه السلام إليَّ كتاباً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رَحِمك اللّه عن أيّ العُمرة أفضل، عُمرة شهر رمضان أفضل يرحمك اللّه</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بقرينة السؤال اُريد به أفضليّة عُمرة رمضان عن صومه، والعُمرة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عبد اللّه عليه السلام إذا أراد العُمرة انتظر إلى صبيحة ثلاث وعشرين من شهر رمضان، ثمّ يخرج مهلّاً في ذلك اليوم</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فهو لا يدلّ على أفضليّة عُمرة رمضان عن عُمرة رجب، وإنّما يدلّ على أفضليّة عُمرة آخر رمضان عن عُمرة أوّله، وسِرّه كراهة السفر في شهر رمضان إلى ثلاث وعشرين من الشهر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تأدّي السُنّة بالإحرام في رجب، وإن وقع باقي أفعالها في شعبان؛ لصحيح أبي أيّوب الخزّاز،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كنتُ أخرج ليلة أو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ليلتين تبقيان من رجب، فتقول 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أبَه إنّ عُمرتنا شعبانيّة، فأقول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إنّها فيما أهللتِ وليس فيما أحللت</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وعليك من رجب يوم وليلة فعمرتك رجبيّة</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الظاهر تأدّيها بالإهلال في غير رجب، والطواف في رجب؛ لخبر عيسى الفرّاء،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 بالعُمرة في رجب وأحلَّ في غيره، كانت عمرته لرجب، وإذا أحلَّ في غير رجب وطاف في رجب فعمرته لرجب</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وبالإحلال فيه؛ لصحيح البجلي،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أحرم في شهرٍ وأحلَّ في آخر؟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في الذي قد نوى، أو يكتب له في أفضلهما</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75" w:name="pg11811_146615"/>
    </w:p>
    <w:p>
      <w:pPr>
        <w:pStyle w:val="BookText"/>
        <w:rPr/>
      </w:pPr>
      <w:bookmarkEnd w:id="275"/>
      <w:r>
        <w:rPr>
          <w:rFonts w:ascii="Amiri" w:hAnsi="Amiri" w:eastAsia="Amiri" w:cs="Amiri"/>
          <w:color w:val="111111"/>
          <w:sz w:val="28"/>
          <w:sz w:val="28"/>
          <w:szCs w:val="28"/>
          <w:rtl w:val="true"/>
          <w:lang w:bidi="ar-SA"/>
        </w:rPr>
        <w:t>والقارن والمُفرِد يأتي بها بعد الحَجّ‌، والمتمتّع بها يجزي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الباب الثاني عند بيان صور التمتّع والإفراد والقِران،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القارن والمفرد 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10773294_73709187"/>
      <w:bookmarkStart w:id="277" w:name="_Toc92"/>
      <w:bookmarkEnd w:id="276"/>
      <w:r>
        <w:rPr>
          <w:rtl w:val="true"/>
        </w:rPr>
        <w:t>إجزاء العُمرة المتمتّع بها ندبا عن المفردة المندوبة</w:t>
      </w:r>
      <w:bookmarkEnd w:id="277"/>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المتمتّع بها يجزي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وفتوى ورواية، وهي صحاح مستفيضة وغيرها من المعتبرة</w:t>
      </w:r>
      <w:r>
        <w:rPr>
          <w:rFonts w:eastAsia="Amiri" w:cs="Amiri" w:ascii="Amiri" w:hAnsi="Amiri"/>
          <w:color w:val="111111"/>
          <w:sz w:val="28"/>
          <w:szCs w:val="28"/>
          <w:rtl w:val="true"/>
          <w:lang w:bidi="ar-SA"/>
        </w:rPr>
        <w:t>)</w:t>
      </w:r>
      <w:r>
        <w:rPr>
          <w:rStyle w:val="FootnoteAnchor"/>
          <w:rtl w:val="true"/>
        </w:rPr>
        <w:footnoteReference w:id="128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ونظره الشريف الأخبار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الصحيح الذي رواه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استمتّع الرجل بالعُمرة فقد قضى ما عليه من فريضة العُمرة</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إلى الحَجّ أيجزي عنه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يكفي الرجل إذاتمتّع بالعُمرة إلى الحَجّمكان تلك العُمرة </w:t>
      </w:r>
    </w:p>
    <w:p>
      <w:pPr>
        <w:pStyle w:val="BookText"/>
        <w:rPr/>
      </w:pPr>
      <w:r>
        <w:rPr>
          <w:rFonts w:ascii="Amiri" w:hAnsi="Amiri" w:eastAsia="Amiri" w:cs="Amiri"/>
          <w:color w:val="111111"/>
          <w:sz w:val="28"/>
          <w:sz w:val="28"/>
          <w:szCs w:val="28"/>
          <w:rtl w:val="true"/>
          <w:lang w:bidi="ar-SA"/>
        </w:rPr>
        <w:t>ولو اعتمر في أشهر الحَجّ جاز أن ينقلها إلى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أمر رسول اللّه صلى الله عليه و آله أصحابه</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بناءً على ما تقدّم من أنّ العُمرة المفردة وظيفة حاضري المسجد، و المتمتّع بها وظيفة النائي، فإنّه لا معنى لإجزاء إحداهما عن الاُخرى‌، إلّابإرادة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أفاده ثاني الشهيدين رحمهما الله في توجيه كلام المحقّق، وهو أنّ المراد أنّ الواجب ابتداءً على كلّ أحدٍ هو العُمرة المفردة كحَجّ الإفراد، ثمّ في حَجّة الوداع كما شُرّع حَجّ‌التمتّع شُرّعت عُمرة التمتّع أيضاً، وأُدخل إحداهمافي الاُخرى‌، وهما بالنسبة إلى النائي فرضٌ ثانٍ بالاعتبار المذكور مجزٍ عن الفرض الأوّل، ولعلّ في هذه النصوص إشارة إلى ذلك، لاحظ قوله عليه السلام في خبر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قضى ما عليه من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مفاده أنّ ما عليه غير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إرادة إجزاء العُمرة المتمتّع بها ندباً عن المفردة المندوبة، التي هي مستحبّة لكلّ أحدٍ كما هو مقتضى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اعتمر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ينقلها إلى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وقد مرّ الكلام فيه مستوفى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كصريح ما يُحكى عن أبي الصلاح</w:t>
      </w:r>
      <w:r>
        <w:rPr>
          <w:rStyle w:val="FootnoteAnchor"/>
          <w:rtl w:val="true"/>
        </w:rPr>
        <w:footnoteReference w:id="1287"/>
      </w:r>
      <w:r>
        <w:rPr>
          <w:rFonts w:ascii="Amiri" w:hAnsi="Amiri" w:eastAsia="Amiri" w:cs="Amiri"/>
          <w:color w:val="111111"/>
          <w:sz w:val="28"/>
          <w:sz w:val="28"/>
          <w:szCs w:val="28"/>
          <w:rtl w:val="true"/>
          <w:lang w:bidi="ar-SA"/>
        </w:rPr>
        <w:t>هو تقديم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طواف النساء على الحلق أو التقصير، ولكن المشهور بين الأصحاب لزوم تأخيره عنه، وأنّ بالحلق أو التقصير يحلّ من كلّ شيء سوى النساء، فإذا طاف طواف النساء حَلّ له النساء،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إلّاما يُحكى عن أبي الصلاح</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إبراهيم بن عبدالحميد، عن عمر بن يزيد أو غيره،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المعتمر يطوف ويسعي ويحلق، ولابدّ له بعد الحلق من طوافٍ آخرٍ</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يجيء مُعتمراً عُمرة مبتولة‌؟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إذا طاف بالبيت وسعى بين الصفا والمروة وحلق أن يطوف طوافاً واحداً بالبيت، وإن شاء أن يقصّر قصّر</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من غير ضمّ سعي إليه؛ فإنّ طواف النساء لا سعي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إذا فرغ من طواف الفريضة وصلاة الركعتين خلف المقام والسعي بين الصفا والمروة حلق أو قصّر</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فإنّه رتّب فيه الحلق أو التقصير على الفراغ من هذه الأشياء خاصّة، فهو يدلّ على متابعته لها وأنّه بعدها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طواف النساء بعد الحلق أو التقصير كما هو المشهور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78" w:name="pg11811_146618"/>
    </w:p>
    <w:p>
      <w:pPr>
        <w:pStyle w:val="BookText"/>
        <w:rPr/>
      </w:pPr>
      <w:bookmarkEnd w:id="278"/>
      <w:r>
        <w:rPr>
          <w:rFonts w:ascii="Amiri" w:hAnsi="Amiri" w:eastAsia="Amiri" w:cs="Amiri"/>
          <w:color w:val="111111"/>
          <w:sz w:val="28"/>
          <w:sz w:val="28"/>
          <w:szCs w:val="28"/>
          <w:rtl w:val="true"/>
          <w:lang w:bidi="ar-SA"/>
        </w:rPr>
        <w:t>يجوز في كلّ شهر، وأقلّه في كلّ عشرة أيّام</w:t>
      </w:r>
      <w:r>
        <w:rPr>
          <w:rFonts w:eastAsia="Amiri" w:cs="Amiri" w:ascii="Amiri" w:hAnsi="Amiri"/>
          <w:color w:val="111111"/>
          <w:sz w:val="28"/>
          <w:szCs w:val="28"/>
          <w:rtl w:val="true"/>
          <w:lang w:bidi="ar-SA"/>
        </w:rPr>
        <w:t>.</w:t>
      </w:r>
    </w:p>
    <w:p>
      <w:pPr>
        <w:pStyle w:val="Heading2"/>
        <w:numPr>
          <w:ilvl w:val="1"/>
          <w:numId w:val="1"/>
        </w:numPr>
        <w:rPr/>
      </w:pPr>
      <w:bookmarkStart w:id="279" w:name="__RefHeading___Toc10773296_73709187"/>
      <w:bookmarkStart w:id="280" w:name="_Toc93"/>
      <w:bookmarkEnd w:id="279"/>
      <w:r>
        <w:rPr>
          <w:rtl w:val="true"/>
        </w:rPr>
        <w:t>بيان أقلّ الفصل بين العُمرتين</w:t>
      </w:r>
      <w:bookmarkEnd w:id="280"/>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توالي العُمرتين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من الفصل بينهما وعدمه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العُمّاني</w:t>
      </w:r>
      <w:r>
        <w:rPr>
          <w:rStyle w:val="FootnoteAnchor"/>
          <w:rtl w:val="true"/>
        </w:rPr>
        <w:footnoteReference w:id="1292"/>
      </w:r>
      <w:r>
        <w:rPr>
          <w:rFonts w:ascii="Amiri" w:hAnsi="Amiri" w:eastAsia="Amiri" w:cs="Amiri"/>
          <w:color w:val="111111"/>
          <w:sz w:val="28"/>
          <w:sz w:val="28"/>
          <w:szCs w:val="28"/>
          <w:rtl w:val="true"/>
          <w:lang w:bidi="ar-SA"/>
        </w:rPr>
        <w:t>من اعتبار السَّنة بين العُمرتين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مع كون الفصل أقلّ من الشهر، نُسب ذلك إلى الشيخ</w:t>
      </w:r>
      <w:r>
        <w:rPr>
          <w:rStyle w:val="FootnoteAnchor"/>
          <w:rtl w:val="true"/>
        </w:rPr>
        <w:footnoteReference w:id="1293"/>
      </w:r>
      <w:r>
        <w:rPr>
          <w:rFonts w:ascii="Amiri" w:hAnsi="Amiri" w:eastAsia="Amiri" w:cs="Amiri"/>
          <w:color w:val="111111"/>
          <w:sz w:val="28"/>
          <w:sz w:val="28"/>
          <w:szCs w:val="28"/>
          <w:rtl w:val="true"/>
          <w:lang w:bidi="ar-SA"/>
        </w:rPr>
        <w:t>في أحد قوليه، والحِلّي</w:t>
      </w:r>
      <w:r>
        <w:rPr>
          <w:rStyle w:val="FootnoteAnchor"/>
          <w:rtl w:val="true"/>
        </w:rPr>
        <w:footnoteReference w:id="1294"/>
      </w:r>
      <w:r>
        <w:rPr>
          <w:rFonts w:ascii="Amiri" w:hAnsi="Amiri" w:eastAsia="Amiri" w:cs="Amiri"/>
          <w:color w:val="111111"/>
          <w:sz w:val="28"/>
          <w:sz w:val="28"/>
          <w:szCs w:val="28"/>
          <w:rtl w:val="true"/>
          <w:lang w:bidi="ar-SA"/>
        </w:rPr>
        <w:t>وابن زُهرة</w:t>
      </w:r>
      <w:r>
        <w:rPr>
          <w:rStyle w:val="FootnoteAnchor"/>
          <w:rtl w:val="true"/>
        </w:rPr>
        <w:footnoteReference w:id="1295"/>
      </w:r>
      <w:r>
        <w:rPr>
          <w:rFonts w:ascii="Amiri" w:hAnsi="Amiri" w:eastAsia="Amiri" w:cs="Amiri"/>
          <w:color w:val="111111"/>
          <w:sz w:val="28"/>
          <w:sz w:val="28"/>
          <w:szCs w:val="28"/>
          <w:rtl w:val="true"/>
          <w:lang w:bidi="ar-SA"/>
        </w:rPr>
        <w:t>والإسكافي</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 في كلّ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إلّامع كون الفصل بهذا المقدار، وهو الذي اختاره المصنّف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والشيخ في </w:t>
      </w:r>
    </w:p>
    <w:p>
      <w:pPr>
        <w:pStyle w:val="BookText"/>
        <w:rPr/>
      </w:pPr>
      <w:r>
        <w:rPr>
          <w:rFonts w:ascii="Amiri" w:hAnsi="Amiri" w:eastAsia="Amiri" w:cs="Amiri"/>
          <w:color w:val="111111"/>
          <w:sz w:val="28"/>
          <w:sz w:val="28"/>
          <w:szCs w:val="28"/>
          <w:rtl w:val="true"/>
          <w:lang w:bidi="ar-SA"/>
        </w:rPr>
        <w:t>ولا حَدّ لها عند السيّد المرتضى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 وابني الجُنيد</w:t>
      </w:r>
      <w:r>
        <w:rPr>
          <w:rStyle w:val="FootnoteAnchor"/>
          <w:rtl w:val="true"/>
        </w:rPr>
        <w:footnoteReference w:id="1304"/>
      </w:r>
      <w:r>
        <w:rPr>
          <w:rFonts w:ascii="Amiri" w:hAnsi="Amiri" w:eastAsia="Amiri" w:cs="Amiri"/>
          <w:color w:val="111111"/>
          <w:sz w:val="28"/>
          <w:sz w:val="28"/>
          <w:szCs w:val="28"/>
          <w:rtl w:val="true"/>
          <w:lang w:bidi="ar-SA"/>
        </w:rPr>
        <w:t>والبرّاج</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حَدّ لها عند السيّد المرتضى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إليه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التوالي بين العُمرتين، بل نُسب إلى كثيرٍ من المتأخّرين،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أصحابنا مؤذنا بدعوى الإجماع عليه</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غاية الأمر ذكروا أنّه يكره أن يأتي بعمرتين وبينهما أقلّ من عشرة أيّام كراهة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وزرارة، عن السيّدين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عمرتان في سنة</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في كلّ سنة مرّة</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لكلّ شهر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البجلي،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 في كلّ شهر عُمرة</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لكلّ عشرة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الصدوق بإسناده عن علي بن أبي حمزة، عن أبي الحسن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لكلّشهرعُمرة،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لكلّ‌عشرة أيّام عُمرة</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علي بن إبراهيم، عن أبيه، عن ابن مراد، عن يونس، عن علي بن أبي حمزة،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أيّام عُمرة</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الدالّة على مطلوبيّة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إلى العُمرة كفّارة لما بينهما</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ثوابها الجنّة والعُمرة كفّارة لكلّ ذنب</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w:t>
      </w:r>
      <w:r>
        <w:rPr>
          <w:rStyle w:val="FootnoteAnchor"/>
          <w:rtl w:val="true"/>
        </w:rPr>
        <w:footnoteReference w:id="1319"/>
      </w:r>
      <w:r>
        <w:rPr>
          <w:rFonts w:ascii="Amiri" w:hAnsi="Amiri" w:eastAsia="Amiri" w:cs="Amiri"/>
          <w:color w:val="111111"/>
          <w:sz w:val="28"/>
          <w:sz w:val="28"/>
          <w:szCs w:val="28"/>
          <w:rtl w:val="true"/>
          <w:lang w:bidi="ar-SA"/>
        </w:rPr>
        <w:t>،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 الأصغر العُمرة</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خبر عبد الرحمن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المطلقات التي مقتضاها مطلوبيّة العُمرة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على الأخيرة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الإسناد، وكذا الطائفة الثالثة، ولا يجوز المسامحة هنا في الفتوي باستحبابها، لوجود القول بالتحريم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السند لا يضرّ بعد شمول أخبار من بلغ المثبتة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القول بالتحريم، غريبة، فإنّ من يقول بالتحريم لا يقول بالتحريم الذاتي، بل بالتشريعي منه، وهو ثابت في كلّ أمر استحبابي لم يقم دليلٌ معتبر عليه، وعليه فهو لا يصلح مانعاً عن البناء على الاستحباب لقاعدة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مجملة غير واضحه الدلالة، فإنّ إطلاقها مسوقٌ لبيان الفضيلة لا لتحديد المدّة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الحكم الاستحبابي في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بالأمر وبالدلالة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ببيان الفضيلة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الأصل في الأوّل البناء على الإطلاق ما لم يثبت الإجمال كذلك في الثاني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الأخيرة لا إشكال فيها سنداً ودلالة، ولا ينافيها الطائفة الثانية والثالثة؛ لأنّهما لا تتضمّنان عدمٌ لمشروعيّتها في أقلّ من تلك المدّة، ومشروعيّتها في تينك المدّتين غير منافية لمشروعيّتها في أقلّ من تلك، والشاهد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في أخبار الطائفة الثالثة بعد حكمه عليه السلام بأنّ لكلّ شهر عُمرة،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دليلٌ على أنّه لم يفهم من الأوّل التحديد، كما يستكشف منه أنّ المعصوم عليه السلام أيضاً لم يكن مريداً للتحديد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عدم مشروعيّة العُمرة في أقلّ من سنة، ولكن لإعراض الأصحاب عنها، ومعارضتها مع النصوص الاُخر المصرّحة بالمشروعيّة في كلّ شهر لابدّ من طرحها أو حملها على إرادة العُمرة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حمل المطلق على المقيّد هو الثاني لا الطرح، فإنّها أعمّ من القسمين، ونصوص جواز العُمرة فيما دون السنة وفي كلّ شهر وما شاكل، مختصّة بالمفردة، فيقيّد إطلاقها بها، فلا تطرح ولا تُحمل على التقيّة، ولا على غير ذلك من المحامل التي لا وجه 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توالي العُمرتين مطلقاً، واللّه العالم</w:t>
      </w:r>
      <w:r>
        <w:rPr>
          <w:rFonts w:eastAsia="Amiri" w:cs="Amiri" w:ascii="Amiri" w:hAnsi="Amiri"/>
          <w:color w:val="111111"/>
          <w:sz w:val="28"/>
          <w:szCs w:val="28"/>
          <w:rtl w:val="true"/>
          <w:lang w:bidi="ar-SA"/>
        </w:rPr>
        <w:t>.</w:t>
      </w:r>
      <w:bookmarkStart w:id="281" w:name="pg11811_146623"/>
    </w:p>
    <w:p>
      <w:pPr>
        <w:pStyle w:val="BookText"/>
        <w:rPr/>
      </w:pPr>
      <w:bookmarkEnd w:id="281"/>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المصدود، والمحصور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المصدود هو الممنوع بالعدوّ</w:t>
      </w:r>
      <w:r>
        <w:rPr>
          <w:rFonts w:eastAsia="IRNazanin" w:cs="IRNazanin"/>
          <w:color w:val="111111"/>
          <w:sz w:val="28"/>
          <w:szCs w:val="28"/>
          <w:rtl w:val="true"/>
          <w:lang w:bidi="fa-IR"/>
        </w:rPr>
        <w:t>.</w:t>
      </w:r>
    </w:p>
    <w:p>
      <w:pPr>
        <w:pStyle w:val="Heading2"/>
        <w:numPr>
          <w:ilvl w:val="1"/>
          <w:numId w:val="1"/>
        </w:numPr>
        <w:rPr/>
      </w:pPr>
      <w:bookmarkStart w:id="282" w:name="__RefHeading___Toc10773298_73709187"/>
      <w:bookmarkStart w:id="283" w:name="_Toc94"/>
      <w:bookmarkEnd w:id="282"/>
      <w:r>
        <w:rPr>
          <w:rtl w:val="true"/>
        </w:rPr>
        <w:t>في المصدود والمحصور</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المصدود والمحصور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مقدّمة ومقامان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الإحصار والصَدّ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فالمعروف بين الأصحاب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المصدود هو الممنوع بالعدوّ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والمحصور هو الممنوع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الحصر عندنا هو المنع عن تتمّة أفعال الحَجّ على ما يأتي بالمرض خاصّة، والصَدّ بالعدو</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 انتهى‌، 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أصحابنا الإماميّة أنّ الإحصار يختصّ بالمرض، والصَدّ بالعدو</w:t>
      </w:r>
      <w:r>
        <w:rPr>
          <w:rFonts w:eastAsia="Amiri" w:cs="Amiri" w:ascii="Amiri" w:hAnsi="Amiri"/>
          <w:color w:val="111111"/>
          <w:sz w:val="28"/>
          <w:szCs w:val="28"/>
          <w:rtl w:val="true"/>
          <w:lang w:bidi="ar-SA"/>
        </w:rPr>
        <w:t>)</w:t>
      </w:r>
      <w:r>
        <w:rPr>
          <w:rStyle w:val="FootnoteAnchor"/>
          <w:rtl w:val="true"/>
        </w:rPr>
        <w:footnoteReference w:id="1325"/>
      </w:r>
      <w:r>
        <w:rPr>
          <w:rFonts w:ascii="IRNazanin" w:hAnsi="IRNazanin" w:eastAsia="IRNazanin"/>
          <w:color w:val="111111"/>
          <w:sz w:val="28"/>
          <w:sz w:val="28"/>
          <w:szCs w:val="28"/>
          <w:rtl w:val="true"/>
          <w:lang w:bidi="fa-IR"/>
        </w:rPr>
        <w:t>، انتهى‌، هذا ما أفاده الفقهاء</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كلماتهم موافقة لكلمات الفقهاء، واستشهد بما نقله الجوهري عن ابن السكّيت،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أحصره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منعه من السفر أو من حاجة يريدها</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ونقله عنه الفيومي</w:t>
      </w:r>
      <w:r>
        <w:rPr>
          <w:rStyle w:val="FootnoteAnchor"/>
          <w:rtl w:val="true"/>
        </w:rPr>
        <w:footnoteReference w:id="13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هو كلام العرب، وعليه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المحكي عن أكثرهم اتّحاد الحصر والصَدّ، وأنّهما بمعنى المنع من عدوّ كان أو مرض</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غير الإحصار، وقد صرّح أكثر اللّغويين بأنّ الإحصار هو الحبس للمرض، ونُقل عن أهل العراق عن كلام العرب، وأنّ الحصر هو الحبس للعدوّ، وصرّح بهذه التفرقة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والمجلسي</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فالحصر مرادفٌ في اللّغة للصد دون الإحصار، وموضوع الحكم هو الثاني، ففيما هو محلّ الكلام يتّحد كلمات اللّغويين مع فتاوي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غير المصدود، المحصور هو المريض، والمصدود هو الذي يردّه المشركون كما ردّوا رسول اللّه صلى الله عليه و آله ليس من مرض، والمصدود تحلّ له النساء والمحصور لا تحلّ له النساء</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 وفيه بعد ذكر مرض أبي عبد اللّه الحسين بن علي عليهما السلام في الطريق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النبيّ حين رجع إلى المدينة حَلّ له النساء، ولم يطف بالبيت‌؟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النبيّ صلى الله عليه و آله كان مصدوداً والحسين محصوراً</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فلا إشكال في التغاير 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ثمرة ذلك في موارد، فإنّهما بعد اشتراكهما في جملةٍ من الأحكام التي ستمرّ عليك، يختلفان في أحكام قيل</w:t>
      </w:r>
      <w:r>
        <w:rPr>
          <w:rStyle w:val="FootnoteAnchor"/>
          <w:rtl w:val="true"/>
        </w:rPr>
        <w:footnoteReference w:id="1334"/>
      </w:r>
      <w:r>
        <w:rPr>
          <w:rFonts w:ascii="Amiri" w:hAnsi="Amiri" w:eastAsia="Amiri" w:cs="Amiri"/>
          <w:color w:val="111111"/>
          <w:sz w:val="28"/>
          <w:sz w:val="28"/>
          <w:szCs w:val="28"/>
          <w:rtl w:val="true"/>
          <w:lang w:bidi="ar-SA"/>
        </w:rPr>
        <w:t>جملتها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تحلّل المصدود بمحلّله في كلّ ما حُرّم عليه بالإحرام حتّى النساء، بخلاف المُحصَر الذي يحلّ له ما عدا النساء المتوقّف حلهنّ على طوافهن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على اشتراط الهَدْي في المحصور بخلاف المصدود، فإنّ فيه خلافاً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المصدود يذبح هديه في مكان وجود المانع، والمحصور متعيّن عليه ذبح هديه بمكّة في إحرام العُمرة، وبمنى في إحرام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افتقار المحصور إلى الحلق أو التقصير مع الهَدْي، بخلاف المصدود، فإنّ فيه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تعيّن تحلّل المصدود بمحلّله في مكانه، بخلاف المحصور الذي هو بالمواعدة التي قد تتخلّف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فائدة الشرط في عقد الإحرام للمحصور تعيّن تعجيل التحلّل بخلاف المصدود، فإنّ فيه الخلاف في أنّه هل يفيد الشرط سقوط الهَدْي، أو كون التحلّل عزيمة لا رخصة أو مجرّد التعبّد، وستمرّ عليك هذه الأحكام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العنوانان، كما لو مرض وصدّه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4" w:name="pg11811_146626"/>
    </w:p>
    <w:p>
      <w:pPr>
        <w:pStyle w:val="BookText"/>
        <w:rPr/>
      </w:pPr>
      <w:bookmarkEnd w:id="284"/>
      <w:r>
        <w:rPr>
          <w:rFonts w:ascii="Amiri" w:hAnsi="Amiri" w:eastAsia="Amiri" w:cs="Amiri"/>
          <w:color w:val="111111"/>
          <w:sz w:val="28"/>
          <w:sz w:val="28"/>
          <w:szCs w:val="28"/>
          <w:rtl w:val="true"/>
          <w:lang w:bidi="ar-SA"/>
        </w:rPr>
        <w:t>فإنْ تلبّس بالإحرام نحر هديه، وأحلّ من كلّ شيء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يتخيّر في أخذ حكم أيّهما شاء؟</w:t>
      </w:r>
    </w:p>
    <w:p>
      <w:pPr>
        <w:pStyle w:val="BookText"/>
        <w:rPr/>
      </w:pPr>
      <w:r>
        <w:rPr>
          <w:rFonts w:ascii="Amiri" w:hAnsi="Amiri" w:eastAsia="Amiri" w:cs="Amiri"/>
          <w:color w:val="111111"/>
          <w:sz w:val="28"/>
          <w:sz w:val="28"/>
          <w:szCs w:val="28"/>
          <w:rtl w:val="true"/>
          <w:lang w:bidi="ar-SA"/>
        </w:rPr>
        <w:t>أو يأخذ الأخفّ فالأخفّ من أحكامهما؟</w:t>
      </w:r>
    </w:p>
    <w:p>
      <w:pPr>
        <w:pStyle w:val="BookText"/>
        <w:rPr/>
      </w:pPr>
      <w:r>
        <w:rPr>
          <w:rFonts w:ascii="Amiri" w:hAnsi="Amiri" w:eastAsia="Amiri" w:cs="Amiri"/>
          <w:color w:val="111111"/>
          <w:sz w:val="28"/>
          <w:sz w:val="28"/>
          <w:szCs w:val="28"/>
          <w:rtl w:val="true"/>
          <w:lang w:bidi="ar-SA"/>
        </w:rPr>
        <w:t>أو يتعيّن عليه الأخذ بحكم المصدود؟</w:t>
      </w:r>
    </w:p>
    <w:p>
      <w:pPr>
        <w:pStyle w:val="BookText"/>
        <w:rPr/>
      </w:pPr>
      <w:r>
        <w:rPr>
          <w:rFonts w:ascii="Amiri" w:hAnsi="Amiri" w:eastAsia="Amiri" w:cs="Amiri"/>
          <w:color w:val="111111"/>
          <w:sz w:val="28"/>
          <w:sz w:val="28"/>
          <w:szCs w:val="28"/>
          <w:rtl w:val="true"/>
          <w:lang w:bidi="ar-SA"/>
        </w:rPr>
        <w:t>أم يرجّح السابق منهما لو كان‌؟</w:t>
      </w:r>
    </w:p>
    <w:p>
      <w:pPr>
        <w:pStyle w:val="BookText"/>
        <w:rPr/>
      </w:pPr>
      <w:r>
        <w:rPr>
          <w:rFonts w:ascii="Amiri" w:hAnsi="Amiri" w:eastAsia="Amiri" w:cs="Amiri"/>
          <w:color w:val="111111"/>
          <w:sz w:val="28"/>
          <w:sz w:val="28"/>
          <w:szCs w:val="28"/>
          <w:rtl w:val="true"/>
          <w:lang w:bidi="ar-SA"/>
        </w:rPr>
        <w:t>وجوهٌ وأقوال، أظهرها الثاني؛ لصدق اسم كلّ واحدٍ عند الأخذ بحكمه، وسيأتي لذلك زيادة توضيح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285" w:name="__RefHeading___Toc10773300_73709187"/>
      <w:bookmarkStart w:id="286" w:name="_Toc95"/>
      <w:bookmarkEnd w:id="285"/>
      <w:r>
        <w:rPr>
          <w:rtl w:val="true"/>
        </w:rPr>
        <w:t>المصدود لا يتحلّل إلّابعد الذّبح أو النحر</w:t>
      </w:r>
      <w:bookmarkEnd w:id="286"/>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أحكام المصدود،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أن من أحرم بالحَجّ أو العُمرة، وجب عليه الإكمال إجماعاً، ولكن المصدود متى صُدّ بعد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طريقٌ سوى ما صُدَّ عنه، أو كان له طريقٌ ولم يكن متمكِّناً من السير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مستنثى من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تلبّس بالإحرام، نحر هديه، وأحلّ من كلّ شيء أحرم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تحلّل بالإجماع</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لأصل التحلّل وحلية كلّ شيء عليه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ابن عمّار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صُدّ، ويرجع صاحبه فيأتي النساء، والمحصور يبعث بهديه</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حين صُدَّ بالحديبيّة قصّر وأحلّ ونحر ثمّ انصرف منها، ولم يجب عليه الحلق حتّى يقضي النُسُك، فأمّا المحصور فإنّما يكون عليه التقصير</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يتوقّف التحلّل على ذبح الهَدْي أو نحره كما عن الأكثر، بل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 عليه أكثر العلماء</w:t>
      </w:r>
      <w:r>
        <w:rPr>
          <w:rFonts w:eastAsia="Amiri" w:cs="Amiri" w:ascii="Amiri" w:hAnsi="Amiri"/>
          <w:color w:val="111111"/>
          <w:sz w:val="28"/>
          <w:szCs w:val="28"/>
          <w:rtl w:val="true"/>
          <w:lang w:bidi="ar-SA"/>
        </w:rPr>
        <w:t>)</w:t>
      </w:r>
      <w:r>
        <w:rPr>
          <w:rStyle w:val="FootnoteAnchor"/>
          <w:rtl w:val="true"/>
        </w:rPr>
        <w:footnoteReference w:id="13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كما عن علي بن بابويه</w:t>
      </w:r>
      <w:r>
        <w:rPr>
          <w:rStyle w:val="FootnoteAnchor"/>
          <w:rtl w:val="true"/>
        </w:rPr>
        <w:footnoteReference w:id="1340"/>
      </w:r>
      <w:r>
        <w:rPr>
          <w:rFonts w:ascii="Amiri" w:hAnsi="Amiri" w:eastAsia="Amiri" w:cs="Amiri"/>
          <w:color w:val="111111"/>
          <w:sz w:val="28"/>
          <w:sz w:val="28"/>
          <w:szCs w:val="28"/>
          <w:rtl w:val="true"/>
          <w:lang w:bidi="ar-SA"/>
        </w:rPr>
        <w:t>والحِلّي</w:t>
      </w:r>
      <w:r>
        <w:rPr>
          <w:rStyle w:val="FootnoteAnchor"/>
          <w:rtl w:val="true"/>
        </w:rPr>
        <w:footnoteReference w:id="1341"/>
      </w:r>
      <w:r>
        <w:rPr>
          <w:rFonts w:ascii="Amiri" w:hAnsi="Amiri" w:eastAsia="Amiri" w:cs="Amiri"/>
          <w:color w:val="111111"/>
          <w:sz w:val="28"/>
          <w:sz w:val="28"/>
          <w:szCs w:val="28"/>
          <w:rtl w:val="true"/>
          <w:lang w:bidi="ar-SA"/>
        </w:rPr>
        <w:t>وجماعة</w:t>
      </w:r>
      <w:r>
        <w:rPr>
          <w:rStyle w:val="FootnoteAnchor"/>
          <w:rtl w:val="true"/>
        </w:rPr>
        <w:footnoteReference w:id="1342"/>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34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 بوجوه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بناءً على أنّ المراد بالإحصار فيها ما يشمل الصَدّ من جهة ما قيل</w:t>
      </w:r>
      <w:r>
        <w:rPr>
          <w:rStyle w:val="FootnoteAnchor"/>
          <w:rtl w:val="true"/>
        </w:rPr>
        <w:footnoteReference w:id="1345"/>
      </w:r>
      <w:r>
        <w:rPr>
          <w:rFonts w:ascii="Amiri" w:hAnsi="Amiri" w:eastAsia="Amiri" w:cs="Amiri"/>
          <w:color w:val="111111"/>
          <w:sz w:val="28"/>
          <w:sz w:val="28"/>
          <w:szCs w:val="28"/>
          <w:rtl w:val="true"/>
          <w:lang w:bidi="ar-SA"/>
        </w:rPr>
        <w:t>إنّه اتّفق المفسّرون على أنّ هذه الآية نزلت في حصر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قطع النظر عن فعله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هؤلاء المفسّرين لا يصلح قرينةً على صرف اللّفظ عن معناه اللّغوي العرفي الشرعي، وقد عرفت أنّ الإحصار يغاير الصدّ شرعاً وعرفاً ولغةً‌، ومجرّد نزولها في ذلك الوقت لا يكون دليلاً على أنّها متضمّنة لذلك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أَمِنْتُمْ فَمَنْ تَمَتَّعَ بِالْعُمْرَةِ‌</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 فلا يوجب تخصيصها به، ولا شمولها له؛ فإنّ الأمن يتحقّق من المرض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الاستدلال بلحاظ فعله صلى الله عليه و آله، ففي الحقيقة هو الوجه الثاني لذلك، وهو أنّه لا ريب في أنّ النبيّ صلى الله عليه و آله حينما صَدّه المشركون يوم الحديبيّة نحر وأحلّ‌، فيجب علينا ذلك للتأسّي، ولقوله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صلى الله عليه و آله أعمّ من الندب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به الوجوب، فهو أعمّ من النفسي والشرطي للإحلال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الإحرام، فإنّه يشكّ في أنّه بالتقصير هل يخرج عن الإحرام، أم يتوقّف خروجه عنه وحليّة ما حَرُم عليه على النحر أو الذبح، فيستصحب بقاء حكم الإحرام بعد التقصير المجرّد؟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هذا الشرح غير مرّة، من أنّ الاستصحاب في الأحكام الكليّة لا يجرى؛ لكونه محكوماً لاستصحاب عدم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 الاستصحاب بإطلاق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والمضطرّ ينحران في المكان الذي يضطرّان فيه</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للإرسال؛ لما تقدّم من أنّ المرسل الذي ينسبه المُرسِل إلى المعصوم جزماً حجّة، فيما إذا كان المرسل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مكان الذبح أو النحر، وأنّه لا يجب أن يكون بمكّة أو بمنى، بل ينحر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المصدود يذبح حيث صُدّ، ويرجع صاحبه فيأتي النساء</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 اللّزوم، إمّا من جهة تضمّنه للجملة الخبريّة، أو لكونه في مقام بيان محلّ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محلّها؛ إذ الجملة الخبريّة دلالتها على الوجوب آكد من دلالة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محلّ الاستدلال به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 فيأتي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ترتّب إتيان النساء على الذبح، وبه يقيّد إطلاق صحيح ابن عمّار،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والمصدود تحلّ له النساء</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اعتبار الذبح أو النحر في 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7" w:name="pg11811_146630"/>
    </w:p>
    <w:p>
      <w:pPr>
        <w:pStyle w:val="Heading2"/>
        <w:numPr>
          <w:ilvl w:val="1"/>
          <w:numId w:val="1"/>
        </w:numPr>
        <w:rPr/>
      </w:pPr>
      <w:bookmarkStart w:id="288" w:name="__RefHeading___Toc10773302_73709187"/>
      <w:bookmarkStart w:id="289" w:name="_Toc96"/>
      <w:bookmarkEnd w:id="287"/>
      <w:bookmarkEnd w:id="288"/>
      <w:r>
        <w:rPr>
          <w:rtl w:val="true"/>
        </w:rPr>
        <w:t>عدم توقّف التحلّل على التقصير أو الحلق</w:t>
      </w:r>
      <w:bookmarkEnd w:id="2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وقع الخلاف بينهم في توقّف الحليّة على الحلق أو التقصير،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3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3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353"/>
      </w:r>
      <w:r>
        <w:rPr>
          <w:rFonts w:ascii="Amiri" w:hAnsi="Amiri" w:eastAsia="Amiri" w:cs="Amiri"/>
          <w:color w:val="111111"/>
          <w:sz w:val="28"/>
          <w:sz w:val="28"/>
          <w:szCs w:val="28"/>
          <w:rtl w:val="true"/>
          <w:lang w:bidi="ar-SA"/>
        </w:rPr>
        <w:t>من توقّفها على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355"/>
      </w:r>
      <w:r>
        <w:rPr>
          <w:rFonts w:ascii="IRNazanin" w:hAnsi="IRNazanin" w:eastAsia="IRNazanin"/>
          <w:color w:val="111111"/>
          <w:sz w:val="28"/>
          <w:sz w:val="28"/>
          <w:szCs w:val="28"/>
          <w:rtl w:val="true"/>
          <w:lang w:bidi="fa-IR"/>
        </w:rPr>
        <w:t>من توقّفها على الحلق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عن الشهيدين</w:t>
      </w:r>
      <w:r>
        <w:rPr>
          <w:rStyle w:val="FootnoteAnchor"/>
          <w:rtl w:val="true"/>
        </w:rPr>
        <w:footnoteReference w:id="1356"/>
      </w:r>
      <w:r>
        <w:rPr>
          <w:rFonts w:ascii="Amiri" w:hAnsi="Amiri" w:eastAsia="Amiri" w:cs="Amiri"/>
          <w:color w:val="111111"/>
          <w:sz w:val="28"/>
          <w:sz w:val="28"/>
          <w:szCs w:val="28"/>
          <w:rtl w:val="true"/>
          <w:lang w:bidi="ar-SA"/>
        </w:rPr>
        <w:t>من توقّفها على أحدهما بنحو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ظاهر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وعن الشيخ</w:t>
      </w:r>
      <w:r>
        <w:rPr>
          <w:rStyle w:val="FootnoteAnchor"/>
          <w:rtl w:val="true"/>
        </w:rPr>
        <w:footnoteReference w:id="1358"/>
      </w:r>
      <w:r>
        <w:rPr>
          <w:rFonts w:ascii="Amiri" w:hAnsi="Amiri" w:eastAsia="Amiri" w:cs="Amiri"/>
          <w:color w:val="111111"/>
          <w:sz w:val="28"/>
          <w:sz w:val="28"/>
          <w:szCs w:val="28"/>
          <w:rtl w:val="true"/>
          <w:lang w:bidi="ar-SA"/>
        </w:rPr>
        <w:t>من عدم التوقّف على شيء منهما، بل نُسب</w:t>
      </w:r>
      <w:r>
        <w:rPr>
          <w:rStyle w:val="FootnoteAnchor"/>
          <w:rtl w:val="true"/>
        </w:rPr>
        <w:footnoteReference w:id="1359"/>
      </w:r>
      <w:r>
        <w:rPr>
          <w:rFonts w:ascii="Amiri" w:hAnsi="Amiri" w:eastAsia="Amiri" w:cs="Amiri"/>
          <w:color w:val="111111"/>
          <w:sz w:val="28"/>
          <w:sz w:val="28"/>
          <w:szCs w:val="28"/>
          <w:rtl w:val="true"/>
          <w:lang w:bidi="ar-SA"/>
        </w:rPr>
        <w:t>ذلك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بثبوت التقصير أصالةً‌، ولم يظهر أنّ الصدّ أسقطه، فالإحرام مستصحب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حمران،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حين صُدّ بالحديبيّة قصّر وأحلّ ونحر ثمّ انصرف منها، ولم يجب عليه الحلق حتّى يقضي النُسُك</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المفيد،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المصدود بالعدو ينحر هديه الذي ساقه </w:t>
      </w:r>
    </w:p>
    <w:p>
      <w:pPr>
        <w:pStyle w:val="BookText"/>
        <w:rPr/>
      </w:pPr>
      <w:r>
        <w:rPr>
          <w:rFonts w:ascii="Amiri" w:hAnsi="Amiri" w:eastAsia="Amiri" w:cs="Amiri"/>
          <w:color w:val="111111"/>
          <w:sz w:val="28"/>
          <w:sz w:val="28"/>
          <w:szCs w:val="28"/>
          <w:rtl w:val="true"/>
          <w:lang w:bidi="ar-SA"/>
        </w:rPr>
        <w:t>بمكانه، ويقصّر من شعر رأسه ويحلّ‌، وليس عليه اجتناب النساء</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الاستصحاب فيردّه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حمران فضعيف الإسناد؛ لأنّ في طريقه عبداللّه بن فرقد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 فحيثُ أنّ المفيد نَسب ما ذكره إلى المعصوم، فيكون حجّة كما مرّ، ولا يضرّ كونه بالجملة الخبريّة كما تقدّم، ولكنّه لا يدلّ على توقّف الحلية على التقصير، وإنّما يدلّ على وجوبه في نفسه، وإنْ كان في ذكر الحلية بعد التقصير 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الفضل بن يونس، عن أبي الحسن عليه السلام في رجلٍ أخذه سلطان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مصدود عن الحَجّ‌، إنْ كان دخل متمتّعاً بالعُمرة إلى الحَجّ فليطف بالبيت أسبوعاً، ثمّ يسعى اسبوعاً، ويحلق رأسه ويذبح شاة</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ليس فيه ما يدلّ على توقّف الحلية على الحلق، مضافاً إلى أنّ الحلق فيه لعلّه لعمرته لا للحَجّ‌، بل ليس فيه أنّه أخذ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نصوص الحلق والتقصير، ويظهر ضعفه ممّا مرّ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وإطلاق الأدلّة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توقّف الحليّة على التقصير أو الحلق، نعم التقصير أحوط بل لا يترك عدم توقّف الحليّة على نيّة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الحلية على الذبح أو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تتوقّف الحليّة على نيّة التحلّل عند ذبح الهَدْي، كما صرّح به الشيخ</w:t>
      </w:r>
      <w:r>
        <w:rPr>
          <w:rStyle w:val="FootnoteAnchor"/>
          <w:rtl w:val="true"/>
        </w:rPr>
        <w:footnoteReference w:id="1363"/>
      </w:r>
      <w:r>
        <w:rPr>
          <w:rFonts w:ascii="Amiri" w:hAnsi="Amiri" w:eastAsia="Amiri" w:cs="Amiri"/>
          <w:color w:val="111111"/>
          <w:sz w:val="28"/>
          <w:sz w:val="28"/>
          <w:szCs w:val="28"/>
          <w:rtl w:val="true"/>
          <w:lang w:bidi="ar-SA"/>
        </w:rPr>
        <w:t>وابن حمزة</w:t>
      </w:r>
      <w:r>
        <w:rPr>
          <w:rStyle w:val="FootnoteAnchor"/>
          <w:rtl w:val="true"/>
        </w:rPr>
        <w:footnoteReference w:id="1364"/>
      </w:r>
      <w:r>
        <w:rPr>
          <w:rFonts w:ascii="Amiri" w:hAnsi="Amiri" w:eastAsia="Amiri" w:cs="Amiri"/>
          <w:color w:val="111111"/>
          <w:sz w:val="28"/>
          <w:sz w:val="28"/>
          <w:szCs w:val="28"/>
          <w:rtl w:val="true"/>
          <w:lang w:bidi="ar-SA"/>
        </w:rPr>
        <w:t>والحِلّي</w:t>
      </w:r>
      <w:r>
        <w:rPr>
          <w:rStyle w:val="FootnoteAnchor"/>
          <w:rtl w:val="true"/>
        </w:rPr>
        <w:footnoteReference w:id="1365"/>
      </w:r>
      <w:r>
        <w:rPr>
          <w:rFonts w:ascii="Amiri" w:hAnsi="Amiri" w:eastAsia="Amiri" w:cs="Amiri"/>
          <w:color w:val="111111"/>
          <w:sz w:val="28"/>
          <w:sz w:val="28"/>
          <w:szCs w:val="28"/>
          <w:rtl w:val="true"/>
          <w:lang w:bidi="ar-SA"/>
        </w:rPr>
        <w:t>ويحيى بن سعيد</w:t>
      </w:r>
      <w:r>
        <w:rPr>
          <w:rStyle w:val="FootnoteAnchor"/>
          <w:rtl w:val="true"/>
        </w:rPr>
        <w:footnoteReference w:id="1366"/>
      </w:r>
      <w:r>
        <w:rPr>
          <w:rFonts w:ascii="Amiri" w:hAnsi="Amiri" w:eastAsia="Amiri" w:cs="Amiri"/>
          <w:color w:val="111111"/>
          <w:sz w:val="28"/>
          <w:sz w:val="28"/>
          <w:szCs w:val="28"/>
          <w:rtl w:val="true"/>
          <w:lang w:bidi="ar-SA"/>
        </w:rPr>
        <w:t>والمصنّف في المتن كما سيأتي، وغيرهم</w:t>
      </w:r>
      <w:r>
        <w:rPr>
          <w:rStyle w:val="FootnoteAnchor"/>
          <w:rtl w:val="true"/>
        </w:rPr>
        <w:footnoteReference w:id="1367"/>
      </w:r>
      <w:r>
        <w:rPr>
          <w:rFonts w:ascii="Amiri" w:hAnsi="Amiri" w:eastAsia="Amiri" w:cs="Amiri"/>
          <w:color w:val="111111"/>
          <w:sz w:val="28"/>
          <w:sz w:val="28"/>
          <w:szCs w:val="28"/>
          <w:rtl w:val="true"/>
          <w:lang w:bidi="ar-SA"/>
        </w:rPr>
        <w:t>على ما حكى عن بعضهم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نيّة الفعل لما ذكر، ولكنّه لا يدلّ على اعتبار نيّة التحلّل، ولذا لا يقتضي ذلك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عن إحرام، فيفتقر إلى نيّته كمن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مصادرة 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الذبح يقع على وجوه فلا يتخصّص إلّابالنيّة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ذبح بما أنّه نُسُكه يكون متعيّناً ولا وجوه له حينئذٍ، فيحصل التحلّل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عدم اعتبارها في التحلّل، نعم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أنّ محلّ الذبح أو النحر هو محلّ الصَدّ، وإنْ كان المكان خارج الحرم، ولا يجب عليه أن يبعثه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وجوب إنفاذه كالمحصور، ويبقى على إحرامه حتّى يبلغ الهَدْي مَحِلّه، ويذبح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التفصيل في البدنة بين إمكان إرسالها فيجب، وعدمه فينحرها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الأحمدي</w:t>
      </w:r>
      <w:r>
        <w:rPr>
          <w:rStyle w:val="FootnoteAnchor"/>
          <w:rtl w:val="true"/>
        </w:rPr>
        <w:footnoteReference w:id="1370"/>
      </w:r>
      <w:r>
        <w:rPr>
          <w:rFonts w:ascii="Amiri" w:hAnsi="Amiri" w:eastAsia="Amiri" w:cs="Amiri"/>
          <w:color w:val="111111"/>
          <w:sz w:val="28"/>
          <w:sz w:val="28"/>
          <w:szCs w:val="28"/>
          <w:rtl w:val="true"/>
          <w:lang w:bidi="ar-SA"/>
        </w:rPr>
        <w:t xml:space="preserve">نحو ما عن أبي الصلاح فيمن ساق هَدْياً وأمكنه البعث، ولم يعيّن يوم النحر، بل ما يقع فيه الوعد، ونحوه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 لكن نص على العموم للسائق وغيره، وللحاجّ والمعتمر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المتقدّمة المصرّحة بذلك، ولم يجد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372"/>
      </w:r>
      <w:r>
        <w:rPr>
          <w:rFonts w:ascii="Amiri" w:hAnsi="Amiri" w:eastAsia="Amiri" w:cs="Amiri"/>
          <w:color w:val="111111"/>
          <w:sz w:val="28"/>
          <w:sz w:val="28"/>
          <w:szCs w:val="28"/>
          <w:rtl w:val="true"/>
          <w:lang w:bidi="ar-SA"/>
        </w:rPr>
        <w:t>دليلاً على شيء من الأقوال الأُخر سوى ما استدلّ به بعضهم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إليماتقدّم من اختصاص الآية بالمحصور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أنّ‌النصوص المخصّصة لهذا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عن الاستدلال بها، فما هو المشهور أظهر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القول بالتخيّير بين البعث والذبح عنده،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Pr>
        <w:footnoteReference w:id="137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وغيرها</w:t>
      </w:r>
      <w:r>
        <w:rPr>
          <w:rStyle w:val="FootnoteAnchor"/>
          <w:rtl w:val="true"/>
        </w:rPr>
        <w:footnoteReference w:id="1379"/>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الأوامر المتعلّقة بالذبح في محلّ الصَدّ لورودها مورد توهم الحظر ووجوب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النصوص لو لم يكن صريحها أنّ له الذبح أو النحر من حين الصد، ولا يجب عليه التأخير إلى أن يتضيّق الوقت عن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توقيته بيوم النحر، وفسّروا الآية الكريمة به، واستدلّوا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بمضمر سماعة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كونها في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فيها على تعيين الوقت، والمضمر إنّماهو في المحصور، مع أنّه لايصلح أن يقاوم في قبال النصوص الاُخر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90" w:name="pg11811_146635"/>
    </w:p>
    <w:p>
      <w:pPr>
        <w:pStyle w:val="BookText"/>
        <w:rPr/>
      </w:pPr>
      <w:bookmarkEnd w:id="290"/>
      <w:r>
        <w:rPr>
          <w:rFonts w:ascii="Amiri" w:hAnsi="Amiri" w:eastAsia="Amiri" w:cs="Amiri"/>
          <w:color w:val="111111"/>
          <w:sz w:val="28"/>
          <w:sz w:val="28"/>
          <w:szCs w:val="28"/>
          <w:rtl w:val="true"/>
          <w:lang w:bidi="ar-SA"/>
        </w:rPr>
        <w:t>وإنّما يتحقّق الصَدّ بالمنع عن مكّة، أو عن الموقفين</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10773304_73709187"/>
      <w:bookmarkStart w:id="292" w:name="_Toc97"/>
      <w:bookmarkEnd w:id="291"/>
      <w:r>
        <w:rPr>
          <w:rtl w:val="true"/>
        </w:rPr>
        <w:t>تحقّق الصَدّ عن الحَجّ بالمنع عن الموقفين</w:t>
      </w:r>
      <w:bookmarkEnd w:id="29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أنّه إنّما يتحقّق الصدّ عن العُمرة بالمنع عن الوصول إلى مكّة، كما لا خلاف في أنّه يتحقّق الصَدّ عن الحَجّ بالمنع عن الموقفين، وإنّما الخلاف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يتحقّق الصدّ عن الحَجّ بالمنع عن مكّة أيضاً كما هو ظاهر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يتحقّق الصدّ بالمنع عن مكّة أو عن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 المقام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الصدّ عن الحَجّ بالمنع عن الموقفين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الفضل،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عرض له سلطان فأخذه ظالماً له يوم عرفة قبل أن يعرف، فبعث إلى مكّة فحبسه، فلمّا كان يوم النحر خَلّي سبيله كيف يصنع‌؟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فيقف بجمع، ثمّ ينصرف إلى منى فيرمي ويذبح ويحلق،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خَلّي عنه يوم النفر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يتحقّق الصَدّ بالمنع عن أحد الموقفين إنْ كان ممّا يفوت بفواته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تقدّم بيان ما يفوت بفواته الحَجّ في 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الموثّق أنّ موضوع الحكم هو عنوان المصدود من الحَجّ‌، ولازم ذلك صدقه إذا بقي من أفعال الحَجّ ما لا يتمّ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الصبر حينئذٍ حتّى يفوت الحَجّ‌؛ نظراً إلى أنّ الصَدّ عن الوقوف إنّما يكون بالصَدّ عنه إلى فوات وقته، إذ لا صَدّ عن الشيء قبل وقته، ولا عن الجميع بالصدّ عن بعضه‌؟</w:t>
      </w:r>
    </w:p>
    <w:p>
      <w:pPr>
        <w:pStyle w:val="BookText"/>
        <w:rPr/>
      </w:pPr>
      <w:r>
        <w:rPr>
          <w:rFonts w:ascii="Amiri" w:hAnsi="Amiri" w:eastAsia="Amiri" w:cs="Amiri"/>
          <w:color w:val="111111"/>
          <w:sz w:val="28"/>
          <w:sz w:val="28"/>
          <w:szCs w:val="28"/>
          <w:rtl w:val="true"/>
          <w:lang w:bidi="ar-SA"/>
        </w:rPr>
        <w:t>أم لا يجب؛ لإطلاق النصوص، والفتاوي‌؟</w:t>
      </w:r>
    </w:p>
    <w:p>
      <w:pPr>
        <w:pStyle w:val="BookText"/>
        <w:rPr/>
      </w:pPr>
      <w:r>
        <w:rPr>
          <w:rFonts w:ascii="Amiri" w:hAnsi="Amiri" w:eastAsia="Amiri" w:cs="Amiri"/>
          <w:color w:val="111111"/>
          <w:sz w:val="28"/>
          <w:sz w:val="28"/>
          <w:szCs w:val="28"/>
          <w:rtl w:val="true"/>
          <w:lang w:bidi="ar-SA"/>
        </w:rPr>
        <w:t>الأظهر هو الثاني؛ إذ الأوّل يشبه 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هذا الباب ما لو وقف العامّة الموقفين قبل وقتهما لثبوت الهلال عندهم لا عندنا، ولم يمكن التأخير عنهم لخوف العدو منهم أو من غيرهم، بدعوى أنّ التقيّة هنا 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من مبحث الوقوف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إجزاء الوقوف مع العامّة فراجع</w:t>
      </w:r>
      <w:r>
        <w:rPr>
          <w:rStyle w:val="FootnoteAnchor"/>
          <w:rtl w:val="true"/>
        </w:rPr>
        <w:footnoteReference w:id="1387"/>
      </w:r>
      <w:r>
        <w:rPr>
          <w:rFonts w:ascii="Amiri" w:hAnsi="Amiri" w:eastAsia="Amiri" w:cs="Amiri"/>
          <w:color w:val="111111"/>
          <w:sz w:val="28"/>
          <w:sz w:val="28"/>
          <w:szCs w:val="28"/>
          <w:rtl w:val="true"/>
          <w:lang w:bidi="ar-SA"/>
        </w:rPr>
        <w:t>، وعليه فلا يهمّنا البحث عن أنّه على فرض عدم الإجزاء هل المورد من قبيل من فاته الحَجّ أو أنّه من قبيل المصدود؟</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صُدّ بعد إدراك الموقفين عن نزول منى خاصّة وإتيان مناسكها دون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أمكنه الاستنابة استناب في الرَّمي والذبح كما في المريض، ثمّ حَلق وتحلّل وأتى ببقيّة مناسكها، والظاهر أنّه لا خلاف فيه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عدم صدق الصَدّ عن الحَجّ‌، ولا الردّ المذكور في صحيح ابن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والمصدود هو الذي يردّه المشركون</w:t>
      </w:r>
      <w:r>
        <w:rPr>
          <w:rFonts w:eastAsia="Amiri" w:cs="Amiri" w:ascii="Amiri" w:hAnsi="Amiri"/>
          <w:color w:val="111111"/>
          <w:sz w:val="28"/>
          <w:szCs w:val="28"/>
          <w:rtl w:val="true"/>
          <w:lang w:bidi="ar-SA"/>
        </w:rPr>
        <w:t>»</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الاستنابة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يمكن الاستنابة، فعن الشيخ</w:t>
      </w:r>
      <w:r>
        <w:rPr>
          <w:rStyle w:val="FootnoteAnchor"/>
          <w:rtl w:val="true"/>
        </w:rPr>
        <w:footnoteReference w:id="138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90"/>
      </w:r>
      <w:r>
        <w:rPr>
          <w:rFonts w:ascii="Amiri" w:hAnsi="Amiri" w:eastAsia="Amiri" w:cs="Amiri"/>
          <w:color w:val="111111"/>
          <w:sz w:val="28"/>
          <w:sz w:val="28"/>
          <w:szCs w:val="28"/>
          <w:rtl w:val="true"/>
          <w:lang w:bidi="ar-SA"/>
        </w:rPr>
        <w:t>وغيرها</w:t>
      </w:r>
      <w:r>
        <w:rPr>
          <w:rStyle w:val="FootnoteAnchor"/>
          <w:rtl w:val="true"/>
        </w:rPr>
        <w:footnoteReference w:id="1391"/>
      </w:r>
      <w:r>
        <w:rPr>
          <w:rFonts w:ascii="Amiri" w:hAnsi="Amiri" w:eastAsia="Amiri" w:cs="Amiri"/>
          <w:color w:val="111111"/>
          <w:sz w:val="28"/>
          <w:sz w:val="28"/>
          <w:szCs w:val="28"/>
          <w:rtl w:val="true"/>
          <w:lang w:bidi="ar-SA"/>
        </w:rPr>
        <w:t>أنّه يتحلّل،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وبقاعدة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وبأولويّة البعض بالإحلال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لاحتمال خصوصيّة في الصَدّ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استفادته منها هو جواز الإحلال إذا استلزم الحرج، وأمّا قبله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الصَدّ لم يؤخذ في دليلٍ موضوعاً، بل الصَدّ عن الحَجّ غير الصادق على الصدّ عن أبعاضه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وجه لإجراء حكم المصدود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صُدّ بعد إدراك الموقفين من منى ومكّة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أمكن الاستنابة تعيّنت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الاستنابة في الطواف والسعي لمثله 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ذكر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أنّه يتحلّل بالهَدْي في مكانة،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وحكاه عن الشيخ أيضاً، وتبعهما جماعة</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الذي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ترك الطواف والسعي الموجب لفوات الحَجّ‌، ولكنّه يتوقّف على القول بالبطلان مع الاضطرار إلى الترك، وفيه كلام 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حكم الصَدّ عن العود إلى منى بعد قضاء مناسك مكّة، وقد ادّعي الإجماع</w:t>
      </w:r>
      <w:r>
        <w:rPr>
          <w:rStyle w:val="FootnoteAnchor"/>
          <w:rtl w:val="true"/>
        </w:rPr>
        <w:footnoteReference w:id="1394"/>
      </w:r>
      <w:r>
        <w:rPr>
          <w:rFonts w:ascii="Amiri" w:hAnsi="Amiri" w:eastAsia="Amiri" w:cs="Amiri"/>
          <w:color w:val="111111"/>
          <w:sz w:val="28"/>
          <w:sz w:val="28"/>
          <w:szCs w:val="28"/>
          <w:rtl w:val="true"/>
          <w:lang w:bidi="ar-SA"/>
        </w:rPr>
        <w:t>على عدم تحقّق الصدّ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إذا مُنع من دخول مكّة، فتحقّق الصدّ مورد وفاقٍ‌، والنصوص تدلّ عليه، وإنْ منع من أفعالها بعد الدخول، فإنْ قلنا بعدم جواز الاستنابة في تلك الأفعال لمثله صدق الصَدّ، وإلّا فلا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93" w:name="pg11811_146639"/>
    </w:p>
    <w:p>
      <w:pPr>
        <w:pStyle w:val="BookText"/>
        <w:rPr/>
      </w:pPr>
      <w:bookmarkEnd w:id="293"/>
      <w:r>
        <w:rPr>
          <w:rFonts w:ascii="Amiri" w:hAnsi="Amiri" w:eastAsia="Amiri" w:cs="Amiri"/>
          <w:color w:val="111111"/>
          <w:sz w:val="28"/>
          <w:sz w:val="28"/>
          <w:szCs w:val="28"/>
          <w:rtl w:val="true"/>
          <w:lang w:bidi="ar-SA"/>
        </w:rPr>
        <w:t>ولا يسقط الواجب ويسقط المندوب</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10773306_73709187"/>
      <w:bookmarkStart w:id="295" w:name="_Toc98"/>
      <w:bookmarkEnd w:id="294"/>
      <w:r>
        <w:rPr>
          <w:rtl w:val="true"/>
        </w:rPr>
        <w:t>المصدود يجبُ عليه الحَجّ في القابل إنْ كان واجباً</w:t>
      </w:r>
      <w:bookmarkEnd w:id="29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تحلّل المصدود، وجب عليه الحَجّ في القابل إنْ كان الحَجّ واجباً عليه سابقاً، وجوباً مستقرّاً أو كان مستطيعاً في السنة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يسقط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دليل وجوبه، بعد عدم جعل الشارع ما أتي به بدلاً عنه مسقطاً لوجوبه،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 الشهيد الثاني</w:t>
      </w:r>
      <w:r>
        <w:rPr>
          <w:rStyle w:val="FootnoteAnchor"/>
          <w:rtl w:val="true"/>
        </w:rPr>
        <w:footnoteReference w:id="1395"/>
      </w:r>
      <w:r>
        <w:rPr>
          <w:rFonts w:ascii="Amiri" w:hAnsi="Amiri" w:eastAsia="Amiri" w:cs="Amiri"/>
          <w:color w:val="111111"/>
          <w:sz w:val="28"/>
          <w:sz w:val="28"/>
          <w:szCs w:val="28"/>
          <w:rtl w:val="true"/>
          <w:lang w:bidi="ar-SA"/>
        </w:rPr>
        <w:t>من قصّر في السفر، بحيث لولاه لما فاته الحَجّ‌، كما لو ترك السفر مع القافلة الأُولى 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بأنّه إنّما يتمّ لو أوجبنا الخروج مع الأولى‌، وإنْ جوزنا التأخير سقط وجوب القضاء، لعدم ثبوت الاستقرار وانتفاء التقصير، وقد تقدّم الكلام في المبنى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إتمامه، كما أوجبه أبو حنيفة</w:t>
      </w:r>
      <w:r>
        <w:rPr>
          <w:rStyle w:val="FootnoteAnchor"/>
          <w:rtl w:val="true"/>
        </w:rPr>
        <w:footnoteReference w:id="1397"/>
      </w:r>
      <w:r>
        <w:rPr>
          <w:rFonts w:ascii="IRNazanin" w:hAnsi="IRNazanin" w:eastAsia="IRNazanin"/>
          <w:color w:val="111111"/>
          <w:sz w:val="28"/>
          <w:sz w:val="28"/>
          <w:szCs w:val="28"/>
          <w:rtl w:val="true"/>
          <w:lang w:bidi="fa-IR"/>
        </w:rPr>
        <w:t>، للأصل والإجماع</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طريق آخر غير ما سلكه وفيه الصدّ ولو كان أطول، و أمكن الوصول إليه، فلا صَدّ قطعاً؛ فإنّ الموضوع هو الصدّ عن الحَجّ لا عن طريق خاص، فلا يجوز له التحلّل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ذلك الطريق يحتاج إلى نفقةٍ لا يتمكّن منها جاز له التحلّل؛ لصدق المصدود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بأنّه لو سلكه يفوته الحَجّ‌؛ فإنّ هذا الشخص ينحصر حَجّه في هذا العام من هذا الطريق، فيصدق الصَدّ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قواعد المصنّف</w:t>
      </w:r>
      <w:r>
        <w:rPr>
          <w:rStyle w:val="FootnoteAnchor"/>
          <w:rtl w:val="true"/>
        </w:rPr>
        <w:footnoteReference w:id="1398"/>
      </w:r>
      <w:r>
        <w:rPr>
          <w:rFonts w:ascii="Amiri" w:hAnsi="Amiri" w:eastAsia="Amiri" w:cs="Amiri"/>
          <w:color w:val="111111"/>
          <w:sz w:val="28"/>
          <w:sz w:val="28"/>
          <w:szCs w:val="28"/>
          <w:rtl w:val="true"/>
          <w:lang w:bidi="ar-SA"/>
        </w:rPr>
        <w:t>من الترديد فيه،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خشي الفوت فيُشك في صدق المصدود، فليس له أن يتحلّل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أنّه لا يجب على المصدود التحلّل بالهَدْي، بل له أن يبقى على إحرامه إلى أن يتحقّق الفوات فيتحلّل بالعُمرة، والوجه في ذلك أنّه في النصوص وإنْ أُمر بالإحلال، إلّاأنّه لوروده مورد توهم الحظر لا يستفاد منه اللّزوم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96" w:name="pg11811_146641"/>
    </w:p>
    <w:p>
      <w:pPr>
        <w:pStyle w:val="BookText"/>
        <w:rPr/>
      </w:pPr>
      <w:bookmarkEnd w:id="296"/>
      <w:r>
        <w:rPr>
          <w:rFonts w:ascii="Amiri" w:hAnsi="Amiri" w:eastAsia="Amiri" w:cs="Amiri"/>
          <w:color w:val="111111"/>
          <w:sz w:val="28"/>
          <w:sz w:val="28"/>
          <w:szCs w:val="28"/>
          <w:rtl w:val="true"/>
          <w:lang w:bidi="ar-SA"/>
        </w:rPr>
        <w:t>ولا يصحّ التحلّل إلّابالهَدْي ونيّة التحلّل، ويجزي هَدي السياق عنه</w:t>
      </w:r>
    </w:p>
    <w:p>
      <w:pPr>
        <w:pStyle w:val="Heading2"/>
        <w:numPr>
          <w:ilvl w:val="1"/>
          <w:numId w:val="1"/>
        </w:numPr>
        <w:rPr/>
      </w:pPr>
      <w:bookmarkStart w:id="297" w:name="__RefHeading___Toc10773308_73709187"/>
      <w:bookmarkStart w:id="298" w:name="_Toc99"/>
      <w:bookmarkEnd w:id="297"/>
      <w:r>
        <w:rPr>
          <w:rtl w:val="true"/>
        </w:rPr>
        <w:t>كفاية الهَدْي الذي ساقه المصدود عن هدي آخر</w:t>
      </w:r>
      <w:bookmarkEnd w:id="29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التحلّل إلّابالهَدْي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عرفت أنّه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التحلّل،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هنا إنّما هو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هدي السياق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دعوى الإجماع عليه‌؟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يجزي، بل يحتاج مع سياق الهَدْي إلى هَدي التحلّل كما عن الصدوقين</w:t>
      </w:r>
      <w:r>
        <w:rPr>
          <w:rStyle w:val="FootnoteAnchor"/>
          <w:rtl w:val="true"/>
        </w:rPr>
        <w:footnoteReference w:id="1400"/>
      </w:r>
      <w:r>
        <w:rPr>
          <w:rFonts w:ascii="Amiri" w:hAnsi="Amiri" w:eastAsia="Amiri" w:cs="Amiri"/>
          <w:color w:val="111111"/>
          <w:sz w:val="28"/>
          <w:sz w:val="28"/>
          <w:szCs w:val="28"/>
          <w:rtl w:val="true"/>
          <w:lang w:bidi="ar-SA"/>
        </w:rPr>
        <w:t>، وابن الجُنيد</w:t>
      </w:r>
      <w:r>
        <w:rPr>
          <w:rStyle w:val="FootnoteAnchor"/>
          <w:rtl w:val="true"/>
        </w:rPr>
        <w:footnoteReference w:id="1401"/>
      </w: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والشهيدالثاني</w:t>
      </w:r>
      <w:r>
        <w:rPr>
          <w:rStyle w:val="FootnoteAnchor"/>
          <w:rtl w:val="true"/>
        </w:rPr>
        <w:footnoteReference w:id="1403"/>
      </w:r>
      <w:r>
        <w:rPr>
          <w:rFonts w:ascii="Amiri" w:hAnsi="Amiri" w:eastAsia="Amiri" w:cs="Amiri"/>
          <w:color w:val="111111"/>
          <w:sz w:val="28"/>
          <w:sz w:val="28"/>
          <w:szCs w:val="28"/>
          <w:rtl w:val="true"/>
          <w:lang w:bidi="ar-SA"/>
        </w:rPr>
        <w:t>وغيرهم</w:t>
      </w:r>
      <w:r>
        <w:rPr>
          <w:rStyle w:val="FootnoteAnchor"/>
          <w:rtl w:val="true"/>
        </w:rPr>
        <w:footnoteReference w:id="14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البراءة، فإنّه يشكّ في لزوم هَدي آخر غير ما ساقه، و الأصل يقتضي عدمه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وإطلاق دليل لزوم الهَدْي، بتقريب أنّه لم يدلّ دليلٌ على إيجاب الصَدّ هَدْياً مستقلّاً، وإنّما المستفاد من الأدلّة لزوم ذبح هدية أو نحره، وهو يصدق على ما ساقه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رفاعة،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ساق الهَدْي ثمّ أُحصر؟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أبي جعفر عليه السلام،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القارن يُحصر، وقد قال واشترط فحلّني حيث حبستني‌؟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في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المتبادر من هَديه في الخبرين هو هَدي السياق، والإضافة كاللّام العهديّة في إفادة الهَدْي كما صرّحوا به في محلّه، فالمعنى هديه الذي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بالخبرين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xml:space="preserve">وإن استشكل بعده فيه، وبما قبلهما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الخبران فيرد على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المحصور دون المصدود، والاتّفاق ظاهراً على عدم الفرق بينهما في هذا الحكم غير ثابت، وعلى فرض الثبوت يُحتمل أن يكون مدركهم في المقام ما تقدّم، فلا يكون اتّفاقاً تعبّديّاً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الاكتفاء لما فيهمامن الاشتراط،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الاستدلال بالخبرين، كان الأولى الاستدلال أيضاً بصحيح آخر لرفاعة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عليه السلام معتمراً وقد ساق بدنة حتّى انتهى إلى السُقيا، فبُرسِمَ‌</w:t>
      </w:r>
      <w:r>
        <w:rPr>
          <w:rStyle w:val="FootnoteAnchor"/>
          <w:rtl w:val="true"/>
        </w:rPr>
        <w:footnoteReference w:id="1408"/>
      </w:r>
      <w:r>
        <w:rPr>
          <w:rFonts w:ascii="Amiri" w:hAnsi="Amiri" w:eastAsia="Amiri" w:cs="Amiri"/>
          <w:color w:val="111111"/>
          <w:sz w:val="28"/>
          <w:sz w:val="28"/>
          <w:szCs w:val="28"/>
          <w:rtl w:val="true"/>
          <w:lang w:bidi="ar-SA"/>
        </w:rPr>
        <w:t>فحَلَق شعر رأسه ونحرها مكانه، ثمّ أقبل حتّى جاء 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عدم إحرامه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انتهى إلى السُّقيا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على ما قيل على يومين من المدينة من طريق مكّة، فتكون بعد 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فحلق شعر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النصوص الأُخر المتضمّنة للقضيّة المصرّحة بأنّه عليه السلام مَرِض بعدما أحرم</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أصل البراءة، فإنّما يُرجع إليه مع فقد الدليل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بإطلاق الأدلّة لا بأس به، فإنّه ليس في شيء من النصوص ما يدلّ على أنّ الصَدّ يقتضي لزوم الهَدْي، بل هي متضمّنة لأنّه يذبح هديه فيحل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الجواب عن الاستدلال للقول الآخر بأصالة تعدّد المسبّب بتعدّد السبب، مضافاً إلى ما حُقّق في محلّه من أنّ مقتضى الأصل هو التداخل لا التعدّد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المحكي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صُدّ رجلٌ عن الحَجّ وقد أحرم، فعليه الحَجّ من قابل، ولا بأس بمواقعة النساء؛ لأنّ هذا مصدودٌ وليس كالمحصور</w:t>
      </w:r>
      <w:r>
        <w:rPr>
          <w:rFonts w:eastAsia="Amiri" w:cs="Amiri" w:ascii="Amiri" w:hAnsi="Amiri"/>
          <w:color w:val="111111"/>
          <w:sz w:val="28"/>
          <w:szCs w:val="28"/>
          <w:rtl w:val="true"/>
          <w:lang w:bidi="ar-SA"/>
        </w:rPr>
        <w:t>)</w:t>
      </w:r>
      <w:r>
        <w:rPr>
          <w:rStyle w:val="FootnoteAnchor"/>
          <w:rtl w:val="true"/>
        </w:rPr>
        <w:footnoteReference w:id="141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استدلّ به لذلك القول، فحيث لم يثبت لنا كونه كتاب رواية فضلاً عن اعتباره، فلا يصحّ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المشهور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قولٌ بعدم التداخل إنْ وجب بنذرٍ أو كفّارةٍ أو شبههما، يعني دون ما وجب بالإشعار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ما وجب بالإشعار أو التقليد واجبٌ بالإحرام، فيتّحد السبب، بخلاف ما وجب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فتاوي الأصحاب ببعث هديه أو ذبحه فيه، وفيما يجب للصد لا الواجب بكفّارة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صدق اسم الهَدْي عليه، المستلزم لشمول الأدلّة له كما عرفت، لا مجال لذلك، مضافاً إلى أصالة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المصنّف</w:t>
      </w:r>
      <w:r>
        <w:rPr>
          <w:rStyle w:val="FootnoteAnchor"/>
          <w:rtl w:val="true"/>
        </w:rPr>
        <w:footnoteReference w:id="1414"/>
      </w:r>
      <w:r>
        <w:rPr>
          <w:rFonts w:ascii="Amiri" w:hAnsi="Amiri" w:eastAsia="Amiri" w:cs="Amiri"/>
          <w:color w:val="111111"/>
          <w:sz w:val="28"/>
          <w:sz w:val="28"/>
          <w:szCs w:val="28"/>
          <w:rtl w:val="true"/>
          <w:lang w:bidi="ar-SA"/>
        </w:rPr>
        <w:t>من احتمال الاكتفاء بهدي السياق، ولكن يستحبّ هدي آخر للتحلّل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حصل الإحلال بما ساقه، فلا مورد لذبح هدي آخر للتحلّل، وإلّا وجب، مع أنّه لا دليل على الاستحباب</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99" w:name="pg11811_146645"/>
    </w:p>
    <w:p>
      <w:pPr>
        <w:pStyle w:val="Heading2"/>
        <w:numPr>
          <w:ilvl w:val="1"/>
          <w:numId w:val="1"/>
        </w:numPr>
        <w:rPr/>
      </w:pPr>
      <w:bookmarkStart w:id="300" w:name="__RefHeading___Toc10773310_73709187"/>
      <w:bookmarkStart w:id="301" w:name="_Toc100"/>
      <w:bookmarkEnd w:id="299"/>
      <w:bookmarkEnd w:id="300"/>
      <w:r>
        <w:rPr>
          <w:rtl w:val="true"/>
        </w:rPr>
        <w:t>حكم المصدود الذي لم يسق هَدْياً</w:t>
      </w:r>
      <w:bookmarkEnd w:id="30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أنّه لو لم يكن للمصدود هديٌ‌، وعجز عن تحصيل ثمنه ليشتري به الهَدْي، بقي على إحرامه ولم يتحلّل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يتحلّل بالنيّة، 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يتحلّل ببدله وهو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والإجماع، وإطلاق ما دلّ على أنّه لا يخرج عن الإحرام إلّا بمحلّل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بتقريب أنّه ممّن لم يتيسّر له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نفي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وبجملةٍ من النصوص</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عمّار، عن أبي عبد اللّه عليه السلام حيث قال عن المحصور الذي لم </w:t>
      </w:r>
    </w:p>
    <w:p>
      <w:pPr>
        <w:pStyle w:val="BookText"/>
        <w:rPr/>
      </w:pPr>
      <w:r>
        <w:rPr>
          <w:rFonts w:ascii="Amiri" w:hAnsi="Amiri" w:eastAsia="Amiri" w:cs="Amiri"/>
          <w:color w:val="111111"/>
          <w:sz w:val="28"/>
          <w:sz w:val="28"/>
          <w:szCs w:val="28"/>
          <w:rtl w:val="true"/>
          <w:lang w:bidi="ar-SA"/>
        </w:rPr>
        <w:t>يسق الهَدْي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ينسك ويرجع،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 هَدْياً؟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تدلّ على أنّ من لم يتيسّر له الهَدْي يحلّ بغيره، وقاعدة نفي الحرج لا تصلح لإثبات الإحلال، سيّما ما لم يصل إلى حَدّ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بالمحصور، والتعدّي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421"/>
      </w:r>
      <w:r>
        <w:rPr>
          <w:rFonts w:ascii="Amiri" w:hAnsi="Amiri" w:eastAsia="Amiri" w:cs="Amiri"/>
          <w:color w:val="111111"/>
          <w:sz w:val="28"/>
          <w:sz w:val="28"/>
          <w:szCs w:val="28"/>
          <w:rtl w:val="true"/>
          <w:lang w:bidi="ar-SA"/>
        </w:rPr>
        <w:t>من أنّه رُوي أنّ له بدلاً وهو صوم ثمانية عشر يوماً، فهو مرسلٌ غير حجّة، فضلاً عن أنّ الأصحاب لم يعملوا بها في موردها، فهي ساقطة عن الحجيّة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من أنّ الظاهر أنّهم لم يقفوا على الروايات المذكورة، وإلّا فإطراحها مع صراحتها ولا معارض لها ليس من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عدم الوقوف عليها بعيدٌ جدّاً، مع كونها في كتب الأحاديث، وهي بمرئي منهم، وحيث أنّ دلالتها واضحة، ولا معارض لها واسنادها صحيحة، يعني فيها ما هو صحيح السند، فهذا الإعراض موهنٌ قطعاً، وقد اشتهر بينهم أنّه كلّما ازداد الخبر صحّةً ازداد بالإعراض ضعفاً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تبعه في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عدم عثور الأصحاب على مجموع هذه الروايات كما يظهر من بعضهم، فلم يتحقّق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إعراض عنها حينئذٍ</w:t>
      </w:r>
      <w:r>
        <w:rPr>
          <w:rFonts w:eastAsia="Amiri" w:cs="Amiri" w:ascii="Amiri" w:hAnsi="Amiri"/>
          <w:color w:val="111111"/>
          <w:sz w:val="28"/>
          <w:szCs w:val="28"/>
          <w:rtl w:val="true"/>
          <w:lang w:bidi="ar-SA"/>
        </w:rPr>
        <w:t>»</w:t>
      </w:r>
      <w:r>
        <w:rPr>
          <w:rStyle w:val="FootnoteAnchor"/>
          <w:rtl w:val="true"/>
        </w:rPr>
        <w:footnoteReference w:id="14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فالأظهر أنّه يبقى حينئذٍ على إحرامه إلى أن يتحقّق الفوات، فيتحلّل حينئذٍ بعُمرة إنْ أمكن، وإلّا بقي على إحرامه إلى أن يجد الهَدْي أو يقدر على العُمرة لانحصار التحلّل فيهما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اشترط في إحرامه بأن يحلّه حيث حبسه، فهل يسقط عنه الدّم ويحلّ بدونه أم لا؟ وجهان، وقد تقدّم الكلام فيه مفصّلاً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02" w:name="pg11811_146648"/>
    </w:p>
    <w:p>
      <w:pPr>
        <w:pStyle w:val="BookText"/>
        <w:rPr/>
      </w:pPr>
      <w:bookmarkEnd w:id="302"/>
      <w:r>
        <w:rPr>
          <w:rFonts w:ascii="Amiri" w:hAnsi="Amiri" w:eastAsia="Amiri" w:cs="Amiri"/>
          <w:color w:val="111111"/>
          <w:sz w:val="28"/>
          <w:sz w:val="28"/>
          <w:szCs w:val="28"/>
          <w:rtl w:val="true"/>
          <w:lang w:bidi="ar-SA"/>
        </w:rPr>
        <w:t>والمُعتمر المصدود كالحاجّ‌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والمُعتمر المصدود كالحاجّ‌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 كما مرّ، ولا يخفى أنّه قدس سره لم يذكر في ابتداء البحث ما يظهر منه اختصاص الأحكام السابقة بإحرام الحَجّ حتّى يلحق به العُمرة</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10773312_73709187"/>
      <w:bookmarkStart w:id="304" w:name="_Toc101"/>
      <w:bookmarkEnd w:id="303"/>
      <w:r>
        <w:rPr>
          <w:rtl w:val="true"/>
        </w:rPr>
        <w:t>تحقّق الصَدّ بالحبس ظلماً</w:t>
      </w:r>
      <w:bookmarkEnd w:id="304"/>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 عن الحَجّ بالحبس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محبوساً بالدَّين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محبوساً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قادراً على أداء الدَّين أو غيره ممّا حُبس لأجله، لم يتحلّل بهدي، بل عليه أن يدفع دينه، بلا خلافٍ ولا إشكال؛ لعدم صدق المصدود عن الحَجّ عليه، وإنْ لم يكن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لا يصدق عليه المصدود؛ من جهة ما ذكروه في تعريف المصدود من أنّه من منعه العدوّ، وذكر ذلك في بعض الأخبار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 صدقه العداوة، كما يشهد به موثّق الفضل المتقدّم المتضمّن لإطلاق المصدود على من حبسه السلطان من غير استفصال، بل المصدود وهو من منعه الغير عن الحَجّ‌، ولو كان المانع أبوه، في مقابل المحصور الذي منعه </w:t>
      </w:r>
    </w:p>
    <w:p>
      <w:pPr>
        <w:pStyle w:val="BookText"/>
        <w:rPr/>
      </w:pPr>
      <w:r>
        <w:rPr>
          <w:rFonts w:ascii="Amiri" w:hAnsi="Amiri" w:eastAsia="Amiri" w:cs="Amiri"/>
          <w:color w:val="111111"/>
          <w:sz w:val="28"/>
          <w:sz w:val="28"/>
          <w:szCs w:val="28"/>
          <w:rtl w:val="true"/>
          <w:lang w:bidi="ar-SA"/>
        </w:rPr>
        <w:t>المرض، وعليه فيصدق المصدود عليه، فله أن يتحلّل بالهَدْي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المحبوس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من دفع ما يراد منه، فإنّه لا إشكال في صدق المصدود عليه كما مرّ، فيتحلّل بالهَدْي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تمكّن منه، فهل يجب عليه الدفع أم لا؟ فيه كلامٌ قد مرّ في شرائط وجوب الحَجّ‌، والكلام في المقام إنّما هو في صدق المصدود عليه وعدمه، والظاهر عدم الصدق؛ لأنّه يتمكّن من دفع ما يراد ويحجّ‌، وعدم وجوب الدفع لا يصلح قرينةً لصدقة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 الشهيد الثاني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الصَدّ فناء النفقة وفوات الوقت، وضيقه، والضلال عن الطريق مع الشرط قطعاً ولا معه في وجه،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الحاق أحكام هؤلاء بالمصدود أو المحصر أو استقلالهم نظرٌ؛ من مشابهة كلّ منهما، والشكّ في حصر السبب فيها، وعدم التعرّض لحكم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ترجيح جانب الحصر؛ لأنّه أشقّ وبه يتيقن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صدق الصَدّ والإحصار على شيء منها، والأصحاب تعرّضوا لحكم من فات وقته وضاق عن الحَجّ‌، ودلّت عليه النصوص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فالحقّ 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غرائب الكلام</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05" w:name="pg11811_146650"/>
    </w:p>
    <w:p>
      <w:pPr>
        <w:pStyle w:val="Heading2"/>
        <w:numPr>
          <w:ilvl w:val="1"/>
          <w:numId w:val="1"/>
        </w:numPr>
        <w:rPr/>
      </w:pPr>
      <w:bookmarkStart w:id="306" w:name="__RefHeading___Toc10773314_73709187"/>
      <w:bookmarkStart w:id="307" w:name="_Toc102"/>
      <w:bookmarkEnd w:id="305"/>
      <w:bookmarkEnd w:id="306"/>
      <w:r>
        <w:rPr>
          <w:rtl w:val="true"/>
        </w:rPr>
        <w:t>حكم من أفسد حجّه فصُدّ</w:t>
      </w:r>
      <w:bookmarkEnd w:id="307"/>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أفسد حجّه فصدّ، وجب عليه الإتيان بوظيفة المفسد، وهو أن يحجّ من قابل وينحر بدنة، وأمّا إتمام حجّه الواجب عليه فيرفع وجوبه بدليل الصَدّ، فإنّ مقتضى إطلاق دليله حينئذٍ عدم وجوب الاتمام والتحلّل بالهَدْي، واحتمال اختصاص الصدّ بالحَجّ الصحيح مرفوع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كانت الحَجّة حَجّة الإسلام، وكان استقرّ عليه وجوبها أو استمرّ إلى قابل، فإنْ قلنا بأنّه في صورة الإفساد الأوّلي حَجّة الإسلام، والثانية عقوبة، وجب عليه في الفرض حجّتان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لما أفسده غير الساقط وجوبها بالصَدّ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عدم شمول القضاء لمثل هذا الفاسد كما عن المحقّق الأردبيلي رحمه الله</w:t>
      </w:r>
      <w:r>
        <w:rPr>
          <w:rStyle w:val="FootnoteAnchor"/>
          <w:rtl w:val="true"/>
        </w:rPr>
        <w:footnoteReference w:id="1425"/>
      </w:r>
      <w:r>
        <w:rPr>
          <w:rFonts w:ascii="Amiri" w:hAnsi="Amiri" w:eastAsia="Amiri" w:cs="Amiri"/>
          <w:color w:val="111111"/>
          <w:sz w:val="28"/>
          <w:sz w:val="28"/>
          <w:szCs w:val="28"/>
          <w:rtl w:val="true"/>
          <w:lang w:bidi="ar-SA"/>
        </w:rPr>
        <w:t>، مدفوع بإطلاق الدليل وعمومه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ويقدّم الثانية لا لتقدّم وجوبها، فإنّه لا يصلح دليلاً للتقديم، بل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من الإجماع عليه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الأُولى عقوبة والثانية حَجّة الإسلام، لم يجب عليه إلّاحجّة الإسلام؛ وذلك لأنّ وجوب إتمام الأُولى يرتفع بدليل الصد، ولا يجب قضاء مثل ذلك؛ إذ لا دليل على وجوب قضاء الحَجّ العقوبي، سيّما مع إذن الشارع في التحلّل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تحلّل المصدود قبل الفوات، وانكشف العدو في وقتٍ يتّسع لاستئناف القضاء، فهل يجب عليه القضاء في عامه إنْ كان واجباً من أصله كما لعلّه المشهور؟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428"/>
      </w:r>
      <w:r>
        <w:rPr>
          <w:rFonts w:ascii="IRNazanin" w:hAnsi="IRNazanin" w:eastAsia="IRNazanin"/>
          <w:color w:val="111111"/>
          <w:sz w:val="28"/>
          <w:sz w:val="28"/>
          <w:szCs w:val="28"/>
          <w:rtl w:val="true"/>
          <w:lang w:bidi="fa-IR"/>
        </w:rPr>
        <w:t>احتماله‌؟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حكم المسألة ينبغي التنبية على أمر، وهو أنّ المصدود إن علم بانكشاف العدو قبل فوات الحَجّ‌، لا يجوز له التحلّل؛ وذلك لأنّ الظاهر من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موارد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الصَدّ عن الحَجّ في جميع وقته المضروب له، فكما أنّ الصدّ عن طريقٍ خاص لا يكون مشمولاً للأدلّة، كذلك الصدّ في زمان مخصوص، وعليه فإنْ علم بعدم الانكشاف أو احتمله، واستصحب بقاء المنع إلى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من جريانه في الاُمور الاستقباليّة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له التحلّل، لكنّه لو انكشف الخلاف يظهر أنّه لم يكن يجوز له واقعاً التحلّل، فهو يكون باقياً على إحرامه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تعرف سقوط كثير ممّا قيل في المقام، فإنّه حينئذٍ يجري حكم الإفساد في حقّه من وجوب إتمام ما بيده، 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قلنا بشمول أدلّة الصدّ له واقعاً، فتحلّله في محلّه، وحيث إنّ الوقت باق فله أن يأتي بحجّة الإسلام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سنته التي فيها بمقتضى أدلّة الإفساد أصبحت عام العقوبةِ لا عام حَجّة الإسلام، بل عامها العام القابل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عام العقوبة ليس إلّابمعنى لزوم إتمام ما بيده المرتفع ذلك بالصد، وكان هو مانعاً عن الإتيان بحجّة الإسلام، ولم يدلّ دليلٌ على عدم صلاحيّة العام لوقوع حجّة الإسلام فيه، فيأتي بها ويأتي بالحَجّ العقوبي في العام القابل، إنْ قلنا بأنّ الثانية عقوبة، وأمّا إنْ قلنا بأنّ الأُولى عقوبة فلا شيء عليه في العام القابل؛ لأنّ حجّته الإسلاميّة قد أتى بها، وحجّته العقوبيّة سقط وجوبها بالصد، ولم يدلّ دليل على وجوب قضائها</w:t>
      </w:r>
      <w:r>
        <w:rPr>
          <w:rFonts w:eastAsia="Amiri" w:cs="Amiri" w:ascii="Amiri" w:hAnsi="Amiri"/>
          <w:color w:val="111111"/>
          <w:sz w:val="28"/>
          <w:szCs w:val="28"/>
          <w:rtl w:val="true"/>
          <w:lang w:bidi="ar-SA"/>
        </w:rPr>
        <w:t>.</w:t>
      </w:r>
      <w:bookmarkStart w:id="308" w:name="pg11811_146653"/>
    </w:p>
    <w:p>
      <w:pPr>
        <w:pStyle w:val="BookText"/>
        <w:rPr/>
      </w:pPr>
      <w:bookmarkEnd w:id="308"/>
      <w:r>
        <w:rPr>
          <w:rFonts w:ascii="IRNazanin" w:hAnsi="IRNazanin" w:eastAsia="IRNazanin"/>
          <w:color w:val="111111"/>
          <w:sz w:val="28"/>
          <w:sz w:val="28"/>
          <w:szCs w:val="28"/>
          <w:rtl w:val="true"/>
          <w:lang w:bidi="fa-IR"/>
        </w:rPr>
        <w:t>والمُحصَر هو الممنوع بالمرض</w:t>
      </w:r>
      <w:r>
        <w:rPr>
          <w:rFonts w:eastAsia="IRNazanin" w:cs="IRNazanin"/>
          <w:color w:val="111111"/>
          <w:sz w:val="28"/>
          <w:szCs w:val="28"/>
          <w:rtl w:val="true"/>
          <w:lang w:bidi="fa-IR"/>
        </w:rPr>
        <w:t>.</w:t>
      </w:r>
    </w:p>
    <w:p>
      <w:pPr>
        <w:pStyle w:val="Heading2"/>
        <w:numPr>
          <w:ilvl w:val="1"/>
          <w:numId w:val="1"/>
        </w:numPr>
        <w:rPr/>
      </w:pPr>
      <w:bookmarkStart w:id="309" w:name="__RefHeading___Toc10773316_73709187"/>
      <w:bookmarkStart w:id="310" w:name="_Toc103"/>
      <w:bookmarkEnd w:id="309"/>
      <w:r>
        <w:rPr>
          <w:rtl w:val="true"/>
        </w:rPr>
        <w:t>المُحصَر</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الممنوع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وجوب الهَدْي على المُحصَر، وتوقّف تحلّله عليه كما في المصدود، وعن جماعةٍ‌</w:t>
      </w:r>
      <w:r>
        <w:rPr>
          <w:rStyle w:val="FootnoteAnchor"/>
          <w:rtl w:val="true"/>
        </w:rPr>
        <w:footnoteReference w:id="1429"/>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بمعنى يسر وتيسّر مثل استصعب بمعنى صعب وتصعب، إمّا بدنةً أو بقرة أو شاة، وموضع ما استيسر إمّا رفع، أي فعليكم، أو نصبٌ‌، أي فاهدوا، أو فاذبحوا وما شاكل، وعلى التقديرين يدلّ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ومضمر زرعة، عن رجلٍ أُحصر في الحَجّ‌،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فليبعث بهديه إذا كان مع أصحابه، ومحلّه أن يبلغ الهَدْي محلّه، و محلّه منى يوم النحر إذا كان في الحَجّ‌، وإنْ كان في عُمرة نحر بمكّة، فإنّما عليه أن يعدهم لذلك يوماً، فإذا كان ذلك اليوم فقد وفى، وإنْ اختلفوا في الميعاد لم يضرّه إنْ شاء اللّه تعالى‌</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الشيخ الصدوق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لتوقّف الحليّة عليه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زرارة،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والمحصور يبعث بهديه </w:t>
      </w:r>
      <w:bookmarkStart w:id="311" w:name="pg11811_146654"/>
    </w:p>
    <w:p>
      <w:pPr>
        <w:pStyle w:val="BookText"/>
        <w:rPr/>
      </w:pPr>
      <w:bookmarkEnd w:id="311"/>
      <w:r>
        <w:rPr>
          <w:rFonts w:ascii="Amiri" w:hAnsi="Amiri" w:eastAsia="Amiri" w:cs="Amiri"/>
          <w:color w:val="111111"/>
          <w:sz w:val="28"/>
          <w:sz w:val="28"/>
          <w:szCs w:val="28"/>
          <w:rtl w:val="true"/>
          <w:lang w:bidi="ar-SA"/>
        </w:rPr>
        <w:t>فيبعث</w:t>
      </w:r>
    </w:p>
    <w:p>
      <w:pPr>
        <w:pStyle w:val="BookText"/>
        <w:rPr/>
      </w:pPr>
      <w:r>
        <w:rPr>
          <w:rFonts w:ascii="Amiri" w:hAnsi="Amiri" w:eastAsia="Amiri" w:cs="Amiri"/>
          <w:color w:val="111111"/>
          <w:sz w:val="28"/>
          <w:sz w:val="28"/>
          <w:szCs w:val="28"/>
          <w:rtl w:val="true"/>
          <w:lang w:bidi="ar-SA"/>
        </w:rPr>
        <w:t>فيعدهم يوماً، فإذا بلغ الهَدْي أحلّ هذا في مكانة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ردّوا عليه دراهمه ولم يذبحوا عنه، وقد أحلّ فأتى النساء؟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وليس عليه شيء وليمسك الآن عن النساء إذا بعث</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أُحصر فبعث بالهَدْي‌؟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يواعد أصحابه ميعاداً، فإنْ كان في حَجّ فمحلّ الهدى يوم النحر، وإذا كان يوم النحر فليقصّر من رأسه، ولا يجب عليه الحلق حتّى يقضي مناسكه، وإنْ كان في عُمرة فلينتظر مقدار دخول أصحابه مكّة، والساعة التي يعدهم فيها، فإذا كان تلك الساعة قصّر وأحلّ‌</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في أنّه هل تتوقّف الحليّة على نيّة التحلّل هو الكلام فيه في المصدود، وقد عرفت عدم اعتبارها، كما أنّ البحث في الإجتزاء في التحلّل بالهَدْي المسوق في المصدود يجري هنا</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10773318_73709187"/>
      <w:bookmarkStart w:id="313" w:name="_Toc104"/>
      <w:bookmarkEnd w:id="312"/>
      <w:r>
        <w:rPr>
          <w:rtl w:val="true"/>
        </w:rPr>
        <w:t>وجوب بعث الهَدْي على المحصر</w:t>
      </w:r>
      <w:bookmarkEnd w:id="31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المقام في الإرسال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w:t>
      </w:r>
      <w:r>
        <w:rPr>
          <w:rStyle w:val="FootnoteAnchor"/>
          <w:rtl w:val="true"/>
        </w:rPr>
        <w:footnoteReference w:id="1435"/>
      </w:r>
      <w:r>
        <w:rPr>
          <w:rFonts w:ascii="Amiri" w:hAnsi="Amiri" w:eastAsia="Amiri" w:cs="Amiri"/>
          <w:color w:val="111111"/>
          <w:sz w:val="28"/>
          <w:sz w:val="28"/>
          <w:szCs w:val="28"/>
          <w:rtl w:val="true"/>
          <w:lang w:bidi="ar-SA"/>
        </w:rPr>
        <w:t>، والشيخ</w:t>
      </w:r>
      <w:r>
        <w:rPr>
          <w:rStyle w:val="FootnoteAnchor"/>
          <w:rtl w:val="true"/>
        </w:rPr>
        <w:footnoteReference w:id="1436"/>
      </w:r>
      <w:r>
        <w:rPr>
          <w:rFonts w:ascii="Amiri" w:hAnsi="Amiri" w:eastAsia="Amiri" w:cs="Amiri"/>
          <w:color w:val="111111"/>
          <w:sz w:val="28"/>
          <w:sz w:val="28"/>
          <w:szCs w:val="28"/>
          <w:rtl w:val="true"/>
          <w:lang w:bidi="ar-SA"/>
        </w:rPr>
        <w:t>، وأبي الصلاح</w:t>
      </w:r>
      <w:r>
        <w:rPr>
          <w:rStyle w:val="FootnoteAnchor"/>
          <w:rtl w:val="true"/>
        </w:rPr>
        <w:footnoteReference w:id="1437"/>
      </w:r>
      <w:r>
        <w:rPr>
          <w:rFonts w:ascii="Amiri" w:hAnsi="Amiri" w:eastAsia="Amiri" w:cs="Amiri"/>
          <w:color w:val="111111"/>
          <w:sz w:val="28"/>
          <w:sz w:val="28"/>
          <w:szCs w:val="28"/>
          <w:rtl w:val="true"/>
          <w:lang w:bidi="ar-SA"/>
        </w:rPr>
        <w:t>، وبني حمزة</w:t>
      </w:r>
      <w:r>
        <w:rPr>
          <w:rStyle w:val="FootnoteAnchor"/>
          <w:rtl w:val="true"/>
        </w:rPr>
        <w:footnoteReference w:id="1438"/>
      </w:r>
      <w:r>
        <w:rPr>
          <w:rFonts w:ascii="Amiri" w:hAnsi="Amiri" w:eastAsia="Amiri" w:cs="Amiri"/>
          <w:color w:val="111111"/>
          <w:sz w:val="28"/>
          <w:sz w:val="28"/>
          <w:szCs w:val="28"/>
          <w:rtl w:val="true"/>
          <w:lang w:bidi="ar-SA"/>
        </w:rPr>
        <w:t>والبرّاج</w:t>
      </w:r>
      <w:r>
        <w:rPr>
          <w:rStyle w:val="FootnoteAnchor"/>
          <w:rtl w:val="true"/>
        </w:rPr>
        <w:footnoteReference w:id="1439"/>
      </w:r>
      <w:r>
        <w:rPr>
          <w:rFonts w:ascii="Amiri" w:hAnsi="Amiri" w:eastAsia="Amiri" w:cs="Amiri"/>
          <w:color w:val="111111"/>
          <w:sz w:val="28"/>
          <w:sz w:val="28"/>
          <w:szCs w:val="28"/>
          <w:rtl w:val="true"/>
          <w:lang w:bidi="ar-SA"/>
        </w:rPr>
        <w:t>وإدريس</w:t>
      </w:r>
      <w:r>
        <w:rPr>
          <w:rStyle w:val="FootnoteAnchor"/>
          <w:rtl w:val="true"/>
        </w:rPr>
        <w:footnoteReference w:id="1440"/>
      </w:r>
      <w:r>
        <w:rPr>
          <w:rFonts w:ascii="Amiri" w:hAnsi="Amiri" w:eastAsia="Amiri" w:cs="Amiri"/>
          <w:color w:val="111111"/>
          <w:sz w:val="28"/>
          <w:sz w:val="28"/>
          <w:szCs w:val="28"/>
          <w:rtl w:val="true"/>
          <w:lang w:bidi="ar-SA"/>
        </w:rPr>
        <w:t>والمحقّق</w:t>
      </w:r>
      <w:r>
        <w:rPr>
          <w:rStyle w:val="FootnoteAnchor"/>
          <w:rtl w:val="true"/>
        </w:rPr>
        <w:footnoteReference w:id="1441"/>
      </w:r>
      <w:r>
        <w:rPr>
          <w:rFonts w:ascii="Amiri" w:hAnsi="Amiri" w:eastAsia="Amiri" w:cs="Amiri"/>
          <w:color w:val="111111"/>
          <w:sz w:val="28"/>
          <w:sz w:val="28"/>
          <w:szCs w:val="28"/>
          <w:rtl w:val="true"/>
          <w:lang w:bidi="ar-SA"/>
        </w:rPr>
        <w:t>، وفي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w:t>
      </w:r>
    </w:p>
    <w:p>
      <w:pPr>
        <w:pStyle w:val="BookText"/>
        <w:rPr/>
      </w:pPr>
      <w:r>
        <w:rPr>
          <w:rFonts w:ascii="Amiri" w:hAnsi="Amiri" w:eastAsia="Amiri" w:cs="Amiri"/>
          <w:color w:val="111111"/>
          <w:sz w:val="28"/>
          <w:sz w:val="28"/>
          <w:szCs w:val="28"/>
          <w:rtl w:val="true"/>
          <w:lang w:bidi="ar-SA"/>
        </w:rPr>
        <w:t>هديه إنْ لم يكن قد ساق، وإلّا اقتصر على هدي السياق</w:t>
      </w:r>
    </w:p>
    <w:p>
      <w:pPr>
        <w:pStyle w:val="BookText"/>
        <w:rPr/>
      </w:pPr>
      <w:r>
        <w:rPr>
          <w:rFonts w:ascii="Amiri" w:hAnsi="Amiri" w:eastAsia="Amiri" w:cs="Amiri"/>
          <w:color w:val="111111"/>
          <w:sz w:val="28"/>
          <w:sz w:val="28"/>
          <w:szCs w:val="28"/>
          <w:rtl w:val="true"/>
          <w:lang w:bidi="ar-SA"/>
        </w:rPr>
        <w:t>هديه إنْ لم يكن قد ساق، وإلّا اقتصر على هدي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يحلّ 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حَكى غير واحدٍ عليه الشهرة 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الأكثر تقيّيد مكّة بفناء الكعبة، وابن حمزة</w:t>
      </w:r>
      <w:r>
        <w:rPr>
          <w:rStyle w:val="FootnoteAnchor"/>
          <w:rtl w:val="true"/>
        </w:rPr>
        <w:footnoteReference w:id="1442"/>
      </w:r>
      <w:r>
        <w:rPr>
          <w:rFonts w:ascii="Amiri" w:hAnsi="Amiri" w:eastAsia="Amiri" w:cs="Amiri"/>
          <w:color w:val="111111"/>
          <w:sz w:val="28"/>
          <w:sz w:val="28"/>
          <w:szCs w:val="28"/>
          <w:rtl w:val="true"/>
          <w:lang w:bidi="ar-SA"/>
        </w:rPr>
        <w:t xml:space="preserve">بالخَرورة، وعن الرواندي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تخصيص مكّة بالعُمرة المفردة، وجعل منى محلّ‌المتمتّع بهاكالحَجّ‌</w:t>
      </w:r>
      <w:r>
        <w:rPr>
          <w:rFonts w:eastAsia="Amiri" w:cs="Amiri" w:ascii="Amiri" w:hAnsi="Amiri"/>
          <w:color w:val="111111"/>
          <w:sz w:val="28"/>
          <w:szCs w:val="28"/>
          <w:rtl w:val="true"/>
          <w:lang w:bidi="ar-SA"/>
        </w:rPr>
        <w:t>)</w:t>
      </w:r>
      <w:r>
        <w:rPr>
          <w:rStyle w:val="FootnoteAnchor"/>
          <w:rtl w:val="true"/>
        </w:rPr>
        <w:footnoteReference w:id="14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المحصور ينحر بدنته في المكان الذي يضطرّ فيه، أي مكان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البعث والذبح حيث أُحصر، مع أولويّة الأوّل،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xml:space="preserve">، واستقربه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449"/>
      </w:r>
      <w:r>
        <w:rPr>
          <w:rFonts w:ascii="Amiri" w:hAnsi="Amiri" w:eastAsia="Amiri" w:cs="Amiri"/>
          <w:color w:val="111111"/>
          <w:sz w:val="28"/>
          <w:sz w:val="28"/>
          <w:szCs w:val="28"/>
          <w:rtl w:val="true"/>
          <w:lang w:bidi="ar-SA"/>
        </w:rPr>
        <w:t>والديلمي</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فيبعث في الحَجّ الواجب، ويذبح في محلّ الحصر في التطوّع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الجُعفي</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سائق الهَدْي فيبعث، وغيره فيذبح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مكانه إذا أضرّ به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تمام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تَحْلِقُوا رُؤُسَكُمْ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كنَّى بالحلق عنه لكونه من لوازمه، والمُحِلُّ بالكسر من الحل، أي لا تحلّوا حتّى يذبح حيث يحلّ ذبحه فيه، ولو كان من الحلول لقال محَله بفتح الحاء، نعم قد فُسّرت الآية في النصوص</w:t>
      </w:r>
      <w:r>
        <w:rPr>
          <w:rStyle w:val="FootnoteAnchor"/>
          <w:rtl w:val="true"/>
        </w:rPr>
        <w:footnoteReference w:id="1454"/>
      </w:r>
      <w:r>
        <w:rPr>
          <w:rFonts w:ascii="Amiri" w:hAnsi="Amiri" w:eastAsia="Amiri" w:cs="Amiri"/>
          <w:color w:val="111111"/>
          <w:sz w:val="28"/>
          <w:sz w:val="28"/>
          <w:szCs w:val="28"/>
          <w:rtl w:val="true"/>
          <w:lang w:bidi="ar-SA"/>
        </w:rPr>
        <w:t>بأنّ محلّ الهَدْي مكّة إنْ كان مُعتمراً، ومنى إنْ كان حاجّاً، فهي بضميمة النصوص المفسّرة دليل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المشهور، كموثّق زرارة، ومضمر زرعة، وصحيح ابن عمّار،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بعث بهديه</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لما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عليهما السلام خرج مُعتمراً فمرض في الطريق، فبلغ عليّاً ذلك، وهو بالمدينة، فخرج في طلبه فأدركه في السُّقيا وهو مريض بها،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تشتكي‌؟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 رأسي، فدعا عليٌّ ببدنةٍ فنحرها وحلق رأسه وردّه إلى المدينة، فلمّا برأ من وجعه اعتمر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برأ من وجعه أحلّ له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ويسعى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النبيّ صلى الله عليه و آله حين رجع إلى المدينة حَلّ له النساء ولم يطف بالبيت‌؟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النبيّ صلى الله عليه و آله كان مصدوداً، والحسين عليه السلام محصوراً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الفقيه،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المحصور والمضطرّ ينحران بدنتهما في المكان الذي يضطرّان فيه</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عليه السلام مُعتمراً وقد ساق بدنة حتّى انتهى إلى السُّقيا فبرسم، فحَلَق شعر رأسه ونحرهامكانه، ثمّ أقبل حتّي جاء فضرب الباب، فقال عليٌّ عليه السلام ابني ورب الكعبة افتحوا له الباب</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لما ذهب إليه الجُعفي، وهو صيح ابن عمّار، عن الصادق عليه السلام في المحصور الذي لم يسق الهَدْي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ينسك ويرجع، فإنْ لم يجد ثمن هدي صام</w:t>
      </w:r>
      <w:r>
        <w:rPr>
          <w:rFonts w:eastAsia="Amiri" w:cs="Amiri" w:ascii="Amiri" w:hAnsi="Amiri"/>
          <w:color w:val="111111"/>
          <w:sz w:val="28"/>
          <w:szCs w:val="28"/>
          <w:rtl w:val="true"/>
          <w:lang w:bidi="ar-SA"/>
        </w:rPr>
        <w:t>»</w:t>
      </w:r>
      <w:r>
        <w:rPr>
          <w:rStyle w:val="FootnoteAnchor"/>
          <w:rtl w:val="true"/>
        </w:rPr>
        <w:footnoteReference w:id="1459"/>
      </w:r>
      <w:r>
        <w:rPr>
          <w:rFonts w:ascii="Amiri" w:hAnsi="Amiri" w:eastAsia="Amiri" w:cs="Amiri"/>
          <w:color w:val="111111"/>
          <w:sz w:val="28"/>
          <w:sz w:val="28"/>
          <w:szCs w:val="28"/>
          <w:rtl w:val="true"/>
          <w:lang w:bidi="ar-SA"/>
        </w:rPr>
        <w:t>، بتقريب أنّ منطوقه تعيّن الذبح في مكانه إذا لم يسق الهَدْي، ومفهومه عدم جوازه إذا ساقه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للقول الأخير، وهو خبر زرارة،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أُحصر الرجل فبعثَ بهديه ثمّ آذاه رأسه قبل أن ينحر، فحلق رأسه، فإنّه يذبح في المكان الذي أُحصر فيه، أو يصوم أو يطعم ستّة مساكين</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خبره الآخر عن أبي عبد اللّه عليه السلام</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نصوص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المشهور بالطائفة الأُولى، والصدوق بالثانية، والإسكافي ومن تبعه بأنّه مقتضى الجمع بين الطائفتين، والمفيد والديلمي بأنّ أكثر نصوص الذبح في مكانه في التطوّع، فيجمع بذلك بين الطائفتين، والجُعفي استدلّ بالطائفة الثالثة، والقائل بالقول الأخير بالطائفة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نصوص المشهور فدلالتها عليه واضحة لا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روايات ثلاث، ثنتان منها مشتملتان لقضية الحسين عليه السلام، وهي غير معلومة لنا، فلعلّه كان يتضرّر بالتأخير كما هو ظاهر شكايته عن رأسه المقدسة، أو لم يمكن البعث، أو غير ذلك، فلا يصحّ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يحتملان عدم إحرام الحسين عليه السلام، وإنّما نحر هو أو علي عليهما السلام تطوّعاً، وخصوصاً إذا كان قد ساق</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فمضافاً إلى ما تقدّم في المصدود من القرائن التي ذكرناها لإحرامه عليه السلام، ذيل الصحيح الأوّل صريح في ذلك، حيث ورد فيه قول السائل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برأ من وجعه أحلّ له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مرسل الصدوق، فهو وإنْ كان لا إشكال فيه من حيث السند، ولكن قد تقدّم في أوّل هذا المبحث</w:t>
      </w:r>
      <w:r>
        <w:rPr>
          <w:rStyle w:val="FootnoteAnchor"/>
          <w:rtl w:val="true"/>
        </w:rPr>
        <w:footnoteReference w:id="1463"/>
      </w:r>
      <w:r>
        <w:rPr>
          <w:rFonts w:ascii="Amiri" w:hAnsi="Amiri" w:eastAsia="Amiri" w:cs="Amiri"/>
          <w:color w:val="111111"/>
          <w:sz w:val="28"/>
          <w:sz w:val="28"/>
          <w:szCs w:val="28"/>
          <w:rtl w:val="true"/>
          <w:lang w:bidi="ar-SA"/>
        </w:rPr>
        <w:t>أن الإحصار غير الحصر، والثاني مطلقُ المنع الشامل للمنع بالعدوّ، والأوّل مختصّ بالمنع بالمرض، وحيث إنّ الخبر متضمّنٌ للمحصور فهو عام قابل للتقيّيد بغير المحصر، فيقيّد بالأخبار الأوّل بغيره، وعلى هذا فالقول الثاني والثالث يسقطان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مدرك الجُعفي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ينسك ويرجع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صريحاً ولا ظاهراً في الذبح مكانه، لجواز إرادة البعث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أنّه يعمل بوظيفته المجعولة ويرجع، وأمّا كون الوظيفة هو البعث أو الذبح في المكان، فهو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مفهوم له؛ فإنّ القيد مذكورٌ في السؤال لا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حملها الشهيد رحمه الله</w:t>
      </w:r>
      <w:r>
        <w:rPr>
          <w:rStyle w:val="FootnoteAnchor"/>
          <w:rtl w:val="true"/>
        </w:rPr>
        <w:footnoteReference w:id="1464"/>
      </w:r>
      <w:r>
        <w:rPr>
          <w:rFonts w:ascii="Amiri" w:hAnsi="Amiri" w:eastAsia="Amiri" w:cs="Amiri"/>
          <w:color w:val="111111"/>
          <w:sz w:val="28"/>
          <w:sz w:val="28"/>
          <w:szCs w:val="28"/>
          <w:rtl w:val="true"/>
          <w:lang w:bidi="ar-SA"/>
        </w:rPr>
        <w:t xml:space="preserve">على أنّه يبعث هديه، وإذا آذاه رأسه قبل النحر يذبح هَدْياً آخر ويحلّ من خصوص حلق الرأس لا من كلّ شيء، والمصنّف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65"/>
      </w:r>
      <w:r>
        <w:rPr>
          <w:rFonts w:ascii="Amiri" w:hAnsi="Amiri" w:eastAsia="Amiri" w:cs="Amiri"/>
          <w:color w:val="111111"/>
          <w:sz w:val="28"/>
          <w:sz w:val="28"/>
          <w:szCs w:val="28"/>
          <w:rtl w:val="true"/>
          <w:lang w:bidi="ar-SA"/>
        </w:rPr>
        <w:t>حملها على إرادة أنّ المُحصَر قبل بلوغ الهَدْي محلّه إذا احتاج إلى حلق رأسه لأذىً به ساغ له ذلك، ووجب عليه الفداء، فيكون الذبح كفّارة لا للتحلّل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محتملٌ‌، وعلى التقديرين لا تنافي القول المشهور، فما هو المشهور بين الأصحاب من توقّف الحلية على بعث الهَدْي هو الأظهر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14" w:name="pg11811_146660"/>
    </w:p>
    <w:p>
      <w:pPr>
        <w:pStyle w:val="BookText"/>
        <w:rPr/>
      </w:pPr>
      <w:bookmarkEnd w:id="314"/>
      <w:r>
        <w:rPr>
          <w:rFonts w:ascii="Amiri" w:hAnsi="Amiri" w:eastAsia="Amiri" w:cs="Amiri"/>
          <w:color w:val="111111"/>
          <w:sz w:val="28"/>
          <w:sz w:val="28"/>
          <w:szCs w:val="28"/>
          <w:rtl w:val="true"/>
          <w:lang w:bidi="ar-SA"/>
        </w:rPr>
        <w:t>وهو منى إنْ كان حاجّاً، ومكّة إنْ كان مُعتمراً، قصَّر</w:t>
      </w:r>
    </w:p>
    <w:p>
      <w:pPr>
        <w:pStyle w:val="Heading2"/>
        <w:numPr>
          <w:ilvl w:val="1"/>
          <w:numId w:val="1"/>
        </w:numPr>
        <w:rPr/>
      </w:pPr>
      <w:bookmarkStart w:id="315" w:name="__RefHeading___Toc10773320_73709187"/>
      <w:bookmarkStart w:id="316" w:name="_Toc105"/>
      <w:bookmarkEnd w:id="315"/>
      <w:r>
        <w:rPr>
          <w:rtl w:val="true"/>
        </w:rPr>
        <w:t>مكان الذبح وزمانه</w:t>
      </w:r>
      <w:bookmarkEnd w:id="316"/>
    </w:p>
    <w:p>
      <w:pPr>
        <w:pStyle w:val="BookText"/>
        <w:rPr/>
      </w:pPr>
      <w:r>
        <w:rPr>
          <w:rFonts w:ascii="Amiri" w:hAnsi="Amiri" w:eastAsia="Amiri" w:cs="Amiri"/>
          <w:color w:val="111111"/>
          <w:sz w:val="28"/>
          <w:sz w:val="28"/>
          <w:szCs w:val="28"/>
          <w:rtl w:val="true"/>
          <w:lang w:bidi="ar-SA"/>
        </w:rPr>
        <w:t>وأمّا مكان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به في موثّق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المشهور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إنْ كان حاجّاً، ومكّة إنْ كان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النصوص المتقدّمة وفتاوي الأصحاب أنّه يوم النحر في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أيّام التشريق،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67"/>
      </w:r>
      <w:r>
        <w:rPr>
          <w:rFonts w:ascii="Amiri" w:hAnsi="Amiri" w:eastAsia="Amiri" w:cs="Amiri"/>
          <w:color w:val="111111"/>
          <w:sz w:val="28"/>
          <w:sz w:val="28"/>
          <w:szCs w:val="28"/>
          <w:rtl w:val="true"/>
          <w:lang w:bidi="ar-SA"/>
        </w:rPr>
        <w:t>نظراً إلى أن أيّام التشريق أيّام ذبح الهَدْي، بل يمكن إرادة ذلك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أفاداه خلاف ظاهرالنص، فالأظهرالأحوط الاقتصار علييوم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العُمرة فكلّ يومٍ قابل له، ولذا صرّح في النصوص بأنّه يواعد مع المبعوث معه يوماً للنحر أو الذبح، لاحظ النصوص المتقدّمة</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10773322_73709187"/>
      <w:bookmarkStart w:id="318" w:name="_Toc106"/>
      <w:bookmarkEnd w:id="317"/>
      <w:r>
        <w:rPr>
          <w:rtl w:val="true"/>
        </w:rPr>
        <w:t>لا يحلّ المُحصَر من النساء حتّى يحجّ‌</w:t>
      </w:r>
      <w:bookmarkEnd w:id="31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المُحصَر الهَدْي وبلغ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أنّ المراد به حضور الوقت الذي واعد أصحابه للذبح أو النحر في المكان المعيّن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 ابن عمّار المتقدّم،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يوم النحر فليقصر من </w:t>
      </w:r>
    </w:p>
    <w:p>
      <w:pPr>
        <w:pStyle w:val="BookText"/>
        <w:rPr/>
      </w:pPr>
      <w:r>
        <w:rPr>
          <w:rFonts w:ascii="Amiri" w:hAnsi="Amiri" w:eastAsia="Amiri" w:cs="Amiri"/>
          <w:color w:val="111111"/>
          <w:sz w:val="28"/>
          <w:sz w:val="28"/>
          <w:szCs w:val="28"/>
          <w:rtl w:val="true"/>
          <w:lang w:bidi="ar-SA"/>
        </w:rPr>
        <w:t>وأحلّ إلّامن النساء حتّى يحجّ في القابل إنْ كان واجباً، أو يطاف طواف النساء عنه إنْ كان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رأسه، ولا يجب عليه الحلق</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حمران المتقدّم، عن الإمام الباقر عليه السلام في المصدود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المحصور فإنما يكون عليه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شيء أحرم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69"/>
      </w:r>
      <w:r>
        <w:rPr>
          <w:rFonts w:ascii="IRNazanin" w:hAnsi="IRNazanin" w:eastAsia="IRNazanin"/>
          <w:color w:val="111111"/>
          <w:sz w:val="28"/>
          <w:sz w:val="28"/>
          <w:szCs w:val="28"/>
          <w:rtl w:val="true"/>
          <w:lang w:bidi="fa-IR"/>
        </w:rPr>
        <w:t>نسبته إلى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وقد دلّت النصوص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توقّف الحلية من كلّ شيء على التقصير، أو أنّه واجبٌ وإنْ لم يتوقّف الحليّة عليه، كلامٌ قد مرّ في المصدود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تعيّنه وليس عليه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المستثني، فالمشهور بين الأصحاب أنّه لا يحلّ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يحجّ في القابل إنْ كان واجباً، أو يطاف طواف النساء عنه إنْ كان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ينحلّ إلى أحكام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حليّة النساء للمحصر على الحَجّ من قابل، أو أن يطوف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مطلقاً، وخالفهم في ذلك المفيد رحمه الله</w:t>
      </w:r>
      <w:r>
        <w:rPr>
          <w:rStyle w:val="FootnoteAnchor"/>
          <w:rtl w:val="true"/>
        </w:rPr>
        <w:footnoteReference w:id="1470"/>
      </w:r>
      <w:r>
        <w:rPr>
          <w:rFonts w:ascii="Amiri" w:hAnsi="Amiri" w:eastAsia="Amiri" w:cs="Amiri"/>
          <w:color w:val="111111"/>
          <w:sz w:val="28"/>
          <w:sz w:val="28"/>
          <w:szCs w:val="28"/>
          <w:rtl w:val="true"/>
          <w:lang w:bidi="ar-SA"/>
        </w:rPr>
        <w:t xml:space="preserve">والشهيد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471"/>
      </w:r>
      <w:r>
        <w:rPr>
          <w:rFonts w:ascii="Amiri" w:hAnsi="Amiri" w:eastAsia="Amiri" w:cs="Amiri"/>
          <w:color w:val="111111"/>
          <w:sz w:val="28"/>
          <w:sz w:val="28"/>
          <w:szCs w:val="28"/>
          <w:rtl w:val="true"/>
          <w:lang w:bidi="ar-SA"/>
        </w:rPr>
        <w:t>، فذهب الأوّل إلى عدم توقّف الحليّة في المندوب على شيء حتّى الاستنابة، والثاني إلى أنّ المُحصَر في عُمرة التمتّع لا يتوقّف حليّتهن له على الطواف، وتبع كلّاً منهما جمعٌ‌</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المحصور فيه إنْ كان حجّاً واجباً لا تحلّ له النساء حتّى يحجّ من قابل، وخالفهم في ذلك جماعة، فإنّ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وغيرهما</w:t>
      </w:r>
      <w:r>
        <w:rPr>
          <w:rStyle w:val="FootnoteAnchor"/>
          <w:rtl w:val="true"/>
        </w:rPr>
        <w:footnoteReference w:id="1475"/>
      </w:r>
      <w:r>
        <w:rPr>
          <w:rFonts w:ascii="Amiri" w:hAnsi="Amiri" w:eastAsia="Amiri" w:cs="Amiri"/>
          <w:color w:val="111111"/>
          <w:sz w:val="28"/>
          <w:sz w:val="28"/>
          <w:szCs w:val="28"/>
          <w:rtl w:val="true"/>
          <w:lang w:bidi="ar-SA"/>
        </w:rPr>
        <w:t>أنّه تحلّ النساء للمُحصَر بأن يطوف بنفسه في القابل أو يُطاف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عدم التقيّيد بالقابل، وتقيّيد الطواف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حتّى يحجّ أو يحجّ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يحجّ في القابل أو يأمر من يطوف عنه النساء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المحصر فيه إنْ كان مندوباً تحلّلن له لو طيف عنه طواف النساء، وخالفهم في ذلك جماعة، وذهبوا إلى توقّف الحلية على أنْ يطوف بنفسه،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الفاضل النراقي</w:t>
      </w:r>
      <w:r>
        <w:rPr>
          <w:rStyle w:val="FootnoteAnchor"/>
          <w:rtl w:val="true"/>
        </w:rPr>
        <w:footnoteReference w:id="1479"/>
      </w:r>
      <w:r>
        <w:rPr>
          <w:rFonts w:ascii="Amiri" w:hAnsi="Amiri" w:eastAsia="Amiri" w:cs="Amiri"/>
          <w:color w:val="111111"/>
          <w:sz w:val="28"/>
          <w:sz w:val="28"/>
          <w:szCs w:val="28"/>
          <w:rtl w:val="true"/>
          <w:lang w:bidi="ar-SA"/>
        </w:rPr>
        <w:t xml:space="preserve">، 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80"/>
      </w:r>
      <w:r>
        <w:rPr>
          <w:rFonts w:ascii="IRNazanin" w:hAnsi="IRNazanin" w:eastAsia="IRNazanin"/>
          <w:color w:val="111111"/>
          <w:sz w:val="28"/>
          <w:sz w:val="28"/>
          <w:szCs w:val="28"/>
          <w:rtl w:val="true"/>
          <w:lang w:bidi="fa-IR"/>
        </w:rPr>
        <w:t>لولا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لعدم حصول الحلية من النساء بمجرّد ذبح الهَدْي أو 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 ابن عمّار المتقدّم المشتمل على إحصار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 النساء حتّى يطوف بالبيت ويسعى بين الصفا والمروة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صحيحه الآخر المتقدّم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والمصدود تحلّ له النساء، والمحصور لا تحلّ له النساء</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لحليّتهن له إذا حَجّ في القابل وعدمها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 اللّه عليه السلام في حديثٍ بعدما نقل قضيّة إحصار الحسين بن علي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حين برأ من وجعه أحلّ له النساء؟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 ويسعى بين الصفا والمروة</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 فإنّ الطواف والسعي كناية عن الحَجّ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المفيد،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المحصور بالمرض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 النساء حتّى يقضي المناسك من قابل</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لما ذهب إليه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 الذي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التطوّع فإنّه ينحر هديه وقد أحلّ ممّا كان أحرم، فإنْ شاء حَجّ من قابل، وإن شاء لا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والإيراد عليه بضعفه، للإرسال، في غير محلّه، لما مرّ من أنّ المُرسِل إنْ كان ثقة وكان إرساله بالاستناد إلى المعصوم جزماً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وجوب الحَجّ عليه من قابل، وهذا لا كلام فيه كما سيأتي، ولا يدلّ على حلية النساء له بنحر الهَدْي، إلّابإطلاق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أحلّ ممّا كان 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فيقيّد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لما ذهب إليه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طواف لأجل النساء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انكسرت ساقه أي شيء يكون حاله‌؟ وأي شيء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والثياب والطيب‌؟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عُمرة التمتّع يخرج عنه بالإجماع، وهي باقية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الروايات تقيّيد الطواف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للإجماع، ومعارض مع الآية والنصوص، فإنّه يدلّ على حليّته من كلّ شيء من دون توقّفها على شيء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ابن عمّار ومرسل المفيد شاهدان بما هو المشهور، ولم نظفر بما يمكن أن يستشهد للمخالفين، ولذلك حمل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Pr>
        <w:footnoteReference w:id="1485"/>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19" w:name="pg11811_146665"/>
    </w:p>
    <w:p>
      <w:pPr>
        <w:pStyle w:val="BookText"/>
        <w:rPr/>
      </w:pPr>
      <w:bookmarkEnd w:id="319"/>
      <w:r>
        <w:rPr>
          <w:rFonts w:ascii="Amiri" w:hAnsi="Amiri" w:eastAsia="Amiri" w:cs="Amiri"/>
          <w:color w:val="111111"/>
          <w:sz w:val="28"/>
          <w:sz w:val="28"/>
          <w:szCs w:val="28"/>
          <w:rtl w:val="true"/>
          <w:lang w:bidi="ar-SA"/>
        </w:rPr>
        <w:t>إطلاق كلماتهم على إرادة التنويع، بأنّ القادر لا يحلّ منهن إلّاأن يحجّ من قابل، والعاجز عن الحَجّ يحصل له الحلية بالاستنابة</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10773324_73709187"/>
      <w:bookmarkStart w:id="321" w:name="_Toc107"/>
      <w:bookmarkEnd w:id="320"/>
      <w:r>
        <w:rPr>
          <w:rtl w:val="true"/>
        </w:rPr>
        <w:t>بيان ما به تحلّ النساء للمُحصَر إنْ كان حجّه تطوّعاً</w:t>
      </w:r>
      <w:bookmarkEnd w:id="321"/>
    </w:p>
    <w:p>
      <w:pPr>
        <w:pStyle w:val="BookText"/>
        <w:rPr/>
      </w:pPr>
      <w:r>
        <w:rPr>
          <w:rFonts w:ascii="Amiri" w:hAnsi="Amiri" w:eastAsia="Amiri" w:cs="Amiri"/>
          <w:color w:val="111111"/>
          <w:sz w:val="28"/>
          <w:sz w:val="28"/>
          <w:szCs w:val="28"/>
          <w:rtl w:val="true"/>
          <w:lang w:bidi="ar-SA"/>
        </w:rPr>
        <w:t>وأمّا 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المعروف بين الأصحاب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الحَجّ المندوب لا يجبُ العود لتداركه، والبقاء على تحريم النساء ضَررٌ عظيم منفيّ‌، فاكتفى في الحِلّ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ابن عمّار، الشامل للواجب والمندوب، لو لم نقل بظهوره في المندوب؛ لأنّ الظاهر كون إحرام الحسين عليه السلام كان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تأييداً للمشهور وردّاً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الصحيح على حكم الحَجّ المندوب ضعيفة؛ لوروده لبيان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في تأييدهم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الجمع بين إطلاق الصحيح، وما دلّ على جواز الإستنابة في الطواف مطلقاً هو ما أفادوه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السيّد قدس سره أنّه لو أنكرنا دلالة الصحيح على حكم المُحصَر إذا كان إحرامه للمندوب، لزم منه البناء على توقّف حليتهنّ له على طواف النائب </w:t>
      </w:r>
    </w:p>
    <w:p>
      <w:pPr>
        <w:pStyle w:val="BookText"/>
        <w:rPr/>
      </w:pPr>
      <w:r>
        <w:rPr>
          <w:rFonts w:ascii="Amiri" w:hAnsi="Amiri" w:eastAsia="Amiri" w:cs="Amiri"/>
          <w:color w:val="111111"/>
          <w:sz w:val="28"/>
          <w:sz w:val="28"/>
          <w:szCs w:val="28"/>
          <w:rtl w:val="true"/>
          <w:lang w:bidi="ar-SA"/>
        </w:rPr>
        <w:t xml:space="preserve">أيضاً؛ للأصل، ومرسل المفيد المتقدّم، كما التزم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488"/>
      </w:r>
      <w:r>
        <w:rPr>
          <w:rFonts w:ascii="Amiri" w:hAnsi="Amiri" w:eastAsia="Amiri" w:cs="Amiri"/>
          <w:color w:val="111111"/>
          <w:sz w:val="28"/>
          <w:sz w:val="28"/>
          <w:szCs w:val="28"/>
          <w:rtl w:val="true"/>
          <w:lang w:bidi="ar-SA"/>
        </w:rPr>
        <w:t>به لذلك، مع أنّه لا وجه لإنكار الدلالة، بل قد عرفت أنّه لايبعد القول بوروده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الطواف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مناسك الحَجّ بأجمعها، وقلنا إنّه كناية عن وجوب الحَجّ في القابل، وتوقّف حليتهنّ له عليه، وجواز الاستنابة في الطواف غير مربوط بالمقام، ولا مانع من الالتزام بأنّه لو أحصر في المندوب بعدما أحرم لاتحلّ له النساء حتّييحجّ أو يعتمر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لوجوبه عليه في القابل، ويؤيّد توقّف حليتهنّ له عليه صحيحٌ آخر لمعاوية بن عمّار،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مرض في الطريق بعدما أحرم، فأراد الرجوع إلى أهله، رجع ونحر بدنةً إن أقام مكانه، وإنْ كان في عُمرةٍ فإذا برأ فعليه العُمرة واجبة، وإنْ كان عليه الحَجّ فرجع إلى أهله وأقام ففاته الحَجّ‌، كان عليه الحَجّ من قابل</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بناء على ما رواه الصدوق</w:t>
      </w:r>
      <w:r>
        <w:rPr>
          <w:rStyle w:val="FootnoteAnchor"/>
          <w:rtl w:val="true"/>
        </w:rPr>
        <w:footnoteReference w:id="1490"/>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أحرم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الأعمّ من الواجبة والمندوبة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قرينة على الاختصاص بالواجبة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قائلٍ به؛ فإنّ الأصحاب ما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مفصّلٍ بين الواجب وغيره بما مرّ، وفيه جواز الاستنابة في الندب، ومطلق لجوازها فيه، وفي الفرض كما مرّ عن الخلاف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 بالتحلّل في الندب من غير توقّفٍ على شيء حتّى الاستنابة، كما عن المفيد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في الندب بمساواته مع الواجب في عدم الإحلال من النساء إلّابأداء المناسك خلاف ما اتّفقت عليه الأقوال</w:t>
      </w:r>
      <w:r>
        <w:rPr>
          <w:rFonts w:eastAsia="Amiri" w:cs="Amiri" w:ascii="Amiri" w:hAnsi="Amiri"/>
          <w:color w:val="111111"/>
          <w:sz w:val="28"/>
          <w:szCs w:val="28"/>
          <w:rtl w:val="true"/>
          <w:lang w:bidi="ar-SA"/>
        </w:rPr>
        <w:t>)</w:t>
      </w:r>
      <w:r>
        <w:rPr>
          <w:rStyle w:val="FootnoteAnchor"/>
          <w:rtl w:val="true"/>
        </w:rPr>
        <w:footnoteReference w:id="14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وأُحرز أنّ إجماعهم عليه ليس من جهة الجمع بين الروايات، يقيّد به إطلاق ما دلّ على توقّف حليتهن له على الحَجّ من قابل، ويختصّ بالواجب، ففي المندوب يرجع إلى ما أرسله المفيد، الموافق لأصالة البراءة عن حرمة النساء له بعد خروجه عن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حرمتهن له إلى أن يطوف بنفسه أو يطوف عنه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 xml:space="preserve">لتوقّف حلّهن 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محاذير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مرسل المفيد حجّة كما مرّ، ومعه لا تصل النوبة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ذكرناه غير مرّة من عدم جريان الاستصحاب في الأحكام الكليّة؛ لكونه محكوماً لاستصحاب عدم الجعل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المقام داخلٌ في كبرى كليّة ذكروها، وهي أنّه إذا ورد عامٌ أو مطلق زماني وخرج عنه فرد في زمان شكّ بعده في كونه محكوماً بحكم الخاص أو العام،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اخترنا في محلّه أنّه محكومٌ بحكم العام، ففي المقام دلّت النصوص والكتاب على حلية النساء لكلّ فردٍ في جميع الأزمنة، خرج عنه المُحرِم، فبعدما خرج عن إحرامه يشكّ في أنّه محكومٌ بالحكم الخاص أو العام، فيجب الرجوع إلى المعمومات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على ذلك حلية النساء له ببعث الهَدْي وبلوغه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توقّف حِلّ النساء على حجّه من قابل مطلق في صورة العجز عنه، ولا يكفي الاستنابة عنه،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49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4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4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49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498"/>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1499"/>
      </w:r>
      <w:r>
        <w:rPr>
          <w:rFonts w:ascii="Amiri" w:hAnsi="Amiri" w:eastAsia="Amiri" w:cs="Amiri"/>
          <w:color w:val="111111"/>
          <w:sz w:val="28"/>
          <w:sz w:val="28"/>
          <w:szCs w:val="28"/>
          <w:rtl w:val="true"/>
          <w:lang w:bidi="ar-SA"/>
        </w:rPr>
        <w:t>والمحقّق</w:t>
      </w:r>
      <w:r>
        <w:rPr>
          <w:rStyle w:val="FootnoteAnchor"/>
          <w:rtl w:val="true"/>
        </w:rPr>
        <w:footnoteReference w:id="1500"/>
      </w:r>
      <w:r>
        <w:rPr>
          <w:rFonts w:ascii="Amiri" w:hAnsi="Amiri" w:eastAsia="Amiri" w:cs="Amiri"/>
          <w:color w:val="111111"/>
          <w:sz w:val="28"/>
          <w:sz w:val="28"/>
          <w:szCs w:val="28"/>
          <w:rtl w:val="true"/>
          <w:lang w:bidi="ar-SA"/>
        </w:rPr>
        <w:t>كذلك‌؟</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يختصّ بصورة الإمكان، وبدونه تحلّ له بالإتيان نيابةً عنه،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50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504"/>
      </w:r>
      <w:r>
        <w:rPr>
          <w:rFonts w:ascii="Amiri" w:hAnsi="Amiri" w:eastAsia="Amiri" w:cs="Amiri"/>
          <w:color w:val="111111"/>
          <w:sz w:val="28"/>
          <w:sz w:val="28"/>
          <w:szCs w:val="28"/>
          <w:rtl w:val="true"/>
          <w:lang w:bidi="ar-SA"/>
        </w:rPr>
        <w:t>، وصريح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505"/>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ابن عمّار المتقدّم، ومرسل المفيد، والمراد من إطلاق الصحيح عدم استفصال الإمام بين التمكّن وعدمه، فلا ينافي مع تمكّن الحسين عليه السلام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506"/>
      </w:r>
      <w:r>
        <w:rPr>
          <w:rFonts w:ascii="Amiri" w:hAnsi="Amiri" w:eastAsia="Amiri" w:cs="Amiri"/>
          <w:color w:val="111111"/>
          <w:sz w:val="28"/>
          <w:sz w:val="28"/>
          <w:szCs w:val="28"/>
          <w:rtl w:val="true"/>
          <w:lang w:bidi="ar-SA"/>
        </w:rPr>
        <w:t>، من ضعف دلالة الصحيح المزبور على شمول الحكم لحال العجز، لعدم كونه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توقّف حليّة النساء على الحَجّ من قابل، من دون نظر الى صورة الإمكان أو العجز، فإطلاقه بمعنى رفض القيود ظاهر، ولولا ذلك أمكن المناقشة في ثبوت الحكم لكثيرٍ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من ظهور التمكّن للحسين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جوابه، مضافاً إلى إطلاق المرسل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لإطلاق النص لصورة العجز، فهل هو إلّاالتكليف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عدم حليّة النساء ما لم يحجّ‌، لا وجوب الحَجّ‌</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إليها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الحرج لولاه، بضميمة عدم قائل بالإحلال بدون الحَجّ أو الطواف بنفسه أو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لو لزم الحرج في صورة الإمكان أيضاً من عدم حليتهنّ له إلى العام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المنفيّ بالقاعدة الحرج الشخصي لا النوعي، فلا يصحّ الحكم بالحلية مطلقاً، من جهة لزوم الحرج في بعض الموارد لبعض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عموم الحكم لصورة العجز</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العجز بنحوٍ يسوغ الاستنابة في الحَجّ في نفسه، أمكن القول بالحليّة بعد حَجّ النائب؛ لعموم دليل النيابة، واللّه العالم</w:t>
      </w:r>
      <w:r>
        <w:rPr>
          <w:rFonts w:eastAsia="Amiri" w:cs="Amiri" w:ascii="Amiri" w:hAnsi="Amiri"/>
          <w:color w:val="111111"/>
          <w:sz w:val="28"/>
          <w:szCs w:val="28"/>
          <w:rtl w:val="true"/>
          <w:lang w:bidi="ar-SA"/>
        </w:rPr>
        <w:t xml:space="preserve">. </w:t>
      </w:r>
      <w:bookmarkStart w:id="322" w:name="pg11811_146671"/>
    </w:p>
    <w:p>
      <w:pPr>
        <w:pStyle w:val="BookText"/>
        <w:rPr/>
      </w:pPr>
      <w:bookmarkEnd w:id="322"/>
      <w:r>
        <w:rPr>
          <w:rFonts w:ascii="Amiri" w:hAnsi="Amiri" w:eastAsia="Amiri" w:cs="Amiri"/>
          <w:color w:val="111111"/>
          <w:sz w:val="28"/>
          <w:sz w:val="28"/>
          <w:szCs w:val="28"/>
          <w:rtl w:val="true"/>
          <w:lang w:bidi="ar-SA"/>
        </w:rPr>
        <w:t>ولو زال الحصر التحق، فإنْ أدرك أحد الموقفين صَحّ حجُّه وإلّا فلا</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10773326_73709187"/>
      <w:bookmarkStart w:id="324" w:name="_Toc108"/>
      <w:bookmarkEnd w:id="323"/>
      <w:r>
        <w:rPr>
          <w:rtl w:val="true"/>
        </w:rPr>
        <w:t>حكم ما لو بعث المُحصَر هديه ثمّ زال المانع</w:t>
      </w:r>
      <w:bookmarkEnd w:id="32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أحصر فبعث بهديه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الحَصر التحق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في العُمرة المفردة مطلقاً، وفي الحَجّ إذا لم يفت بلا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ظاهر الأدلّة كسائر أدلّة الأعذار، أنّ وظيفته منحصرة بصورة عدم التمكّن من الوظيفة الأصليّة، والفرض تمكّنه منها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مُحرِمٌ وزال العذر، فينحصر جهة الإحلال بالإتيان بالمناسك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أُحصر الرّجل بَعَث بهَديه، فإذا أفاق ووجد في نفسه خفّة، فليمض إنْ ظنَّ أنّه يدرك النّاس، فإنْ قدِمَ مكّة قبل أن ينحر الهَدْي فليقم على إحرامه حتّى يفرغ من جميع المناسك، ولينحر هَديه ولا شيء عليه، وإنْ قدِم مكّة وقد نحر هديه، فإنّ عليه الحَجّ من قابل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وهو مُحرِمٌ قبل أن ينتهي إلى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إنْ كان حَجّة الإسلام، ويعتمر إنّما هو شيء عليه</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حاجّاً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أحد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على وجهٍ يصحّ حجّه كما عرفته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حجُّه،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عليه القضاء إنْ كان واجباً بلا خلافٍ‌، </w:t>
      </w:r>
    </w:p>
    <w:p>
      <w:pPr>
        <w:pStyle w:val="BookText"/>
        <w:rPr/>
      </w:pPr>
      <w:r>
        <w:rPr>
          <w:rFonts w:ascii="Amiri" w:hAnsi="Amiri" w:eastAsia="Amiri" w:cs="Amiri"/>
          <w:color w:val="111111"/>
          <w:sz w:val="28"/>
          <w:sz w:val="28"/>
          <w:szCs w:val="28"/>
          <w:rtl w:val="true"/>
          <w:lang w:bidi="ar-SA"/>
        </w:rPr>
        <w:t>ولا إشكال 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 وصحيح زرارة المتقدّم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يدرك الحَجّ وفاته، فهل يتحلّل بالعُمرة مطلقاً كما هو المشهور؟</w:t>
      </w:r>
    </w:p>
    <w:p>
      <w:pPr>
        <w:pStyle w:val="BookText"/>
        <w:rPr/>
      </w:pPr>
      <w:r>
        <w:rPr>
          <w:rFonts w:ascii="Amiri" w:hAnsi="Amiri" w:eastAsia="Amiri" w:cs="Amiri"/>
          <w:color w:val="111111"/>
          <w:sz w:val="28"/>
          <w:sz w:val="28"/>
          <w:szCs w:val="28"/>
          <w:rtl w:val="true"/>
          <w:lang w:bidi="ar-SA"/>
        </w:rPr>
        <w:t>أو أنّه إذا تبيّن وقوع الذبح عنه يحصل التحلّل به، ولا يحتاج إلى التحلّل بالعُمرة كما احتمله الشهيدان</w:t>
      </w:r>
      <w:r>
        <w:rPr>
          <w:rStyle w:val="FootnoteAnchor"/>
          <w:rtl w:val="true"/>
        </w:rPr>
        <w:footnoteReference w:id="1510"/>
      </w:r>
      <w:r>
        <w:rPr>
          <w:rFonts w:ascii="Amiri" w:hAnsi="Amiri" w:eastAsia="Amiri" w:cs="Amiri"/>
          <w:color w:val="111111"/>
          <w:sz w:val="28"/>
          <w:sz w:val="28"/>
          <w:szCs w:val="28"/>
          <w:rtl w:val="true"/>
          <w:lang w:bidi="ar-SA"/>
        </w:rPr>
        <w:t>وغيرهما</w:t>
      </w:r>
      <w:r>
        <w:rPr>
          <w:rStyle w:val="FootnoteAnchor"/>
          <w:rtl w:val="true"/>
        </w:rPr>
        <w:footnoteReference w:id="15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أدلّة وجوب التحلّل بالعُمرة لمن أحرم ولم يُدرك الحَجّ‌، تدلّ على تعيّن التحلّل بالعُمرة، وأدلّة حصول التحلّل ببلوغ الهَدْي محلّه تدلّ على حصوله ببلوغ الهَدْي، والنسبة بين الطائفتين عموم من وجه، فيرجّح الطائفة الأُولى؛ للشهرة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أنّه لا تعارض بين الطائفتين، فإنّ الأُولى تدلّ على أنّ المحرم يتحلّل بالعُمرة، والثانية تدلّ على خروجه عن كونه مُحرِماً ببلوغ الهَدْي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5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513"/>
      </w:r>
      <w:r>
        <w:rPr>
          <w:rFonts w:ascii="Amiri" w:hAnsi="Amiri" w:eastAsia="Amiri" w:cs="Amiri"/>
          <w:color w:val="111111"/>
          <w:sz w:val="28"/>
          <w:sz w:val="28"/>
          <w:szCs w:val="28"/>
          <w:rtl w:val="true"/>
          <w:lang w:bidi="ar-SA"/>
        </w:rPr>
        <w:t>من أنّ أدلّة التحلّل ببلوغ الهَدْي محلّه لا تشمل الفرض؛ إذ غايته الإطلاق المُنساق بحكم التبادر إلى غيره، فيبقى حينئذٍ عموم حكم من فاته الحَجّ وهو التحلّل بالعُمرة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ذلك بعينه يجري في أدلّة التحلّل بالعُمرة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التبادر والانصراف ممنوعان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زرارة المتقدّم، بناءً على أنّ المذكور في بعض النسخ</w:t>
      </w:r>
      <w:r>
        <w:rPr>
          <w:rStyle w:val="FootnoteAnchor"/>
          <w:rtl w:val="true"/>
        </w:rPr>
        <w:footnoteReference w:id="1514"/>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عليه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بدعوى أنّ المراد بها حينئذٍ هو عُمرة التحلّل، بعد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لخصوص الحَجّ‌</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واضح، مضافاً إلى اختلاف النسخ وعدم ثبوت الثانية، فما احتمله الشهيدان رحمه الله واختاره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يجب التحلّل بالعُمرة إذا تبيّن وقوع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الذبح عنه، بل يحصل التحلّل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ذكرناه يظهر أنّه لو علم الفوات أو فات بعد البعث وزوال العذر قبل التقصير، لا يجب عليه المضيّ إلى مكّة للتحلّل بعمرة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حكم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ولا إشكال في مساواتها للحَجّ في الأحكام المتقدّمة، بل مرّ النص المشتمل على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إذا أراد أن يقضي العُمرة المفردة الواجبة عليه أو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يجب عليه التربّص إلى أن يدخل الشهر اللّاحق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517"/>
      </w:r>
      <w:r>
        <w:rPr>
          <w:rFonts w:ascii="Amiri" w:hAnsi="Amiri" w:eastAsia="Amiri" w:cs="Amiri"/>
          <w:color w:val="111111"/>
          <w:sz w:val="28"/>
          <w:sz w:val="28"/>
          <w:szCs w:val="28"/>
          <w:rtl w:val="true"/>
          <w:lang w:bidi="ar-SA"/>
        </w:rPr>
        <w:t>وبني حمزة</w:t>
      </w:r>
      <w:r>
        <w:rPr>
          <w:rStyle w:val="FootnoteAnchor"/>
          <w:rtl w:val="true"/>
        </w:rPr>
        <w:footnoteReference w:id="1518"/>
      </w:r>
      <w:r>
        <w:rPr>
          <w:rFonts w:ascii="Amiri" w:hAnsi="Amiri" w:eastAsia="Amiri" w:cs="Amiri"/>
          <w:color w:val="111111"/>
          <w:sz w:val="28"/>
          <w:sz w:val="28"/>
          <w:szCs w:val="28"/>
          <w:rtl w:val="true"/>
          <w:lang w:bidi="ar-SA"/>
        </w:rPr>
        <w:t>والبرّاج</w:t>
      </w:r>
      <w:r>
        <w:rPr>
          <w:rStyle w:val="FootnoteAnchor"/>
          <w:rtl w:val="true"/>
        </w:rPr>
        <w:footnoteReference w:id="1519"/>
      </w:r>
      <w:r>
        <w:rPr>
          <w:rFonts w:ascii="Amiri" w:hAnsi="Amiri" w:eastAsia="Amiri" w:cs="Amiri"/>
          <w:color w:val="111111"/>
          <w:sz w:val="28"/>
          <w:sz w:val="28"/>
          <w:szCs w:val="28"/>
          <w:rtl w:val="true"/>
          <w:lang w:bidi="ar-SA"/>
        </w:rPr>
        <w:t>وإدريس</w:t>
      </w:r>
      <w:r>
        <w:rPr>
          <w:rStyle w:val="FootnoteAnchor"/>
          <w:rtl w:val="true"/>
        </w:rPr>
        <w:footnoteReference w:id="15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له الإتيان بها لو زال العُذر من غير تربّص زمان كما عن جماعة</w:t>
      </w:r>
      <w:r>
        <w:rPr>
          <w:rStyle w:val="FootnoteAnchor"/>
          <w:rtl w:val="true"/>
        </w:rPr>
        <w:footnoteReference w:id="1521"/>
      </w:r>
      <w:r>
        <w:rPr>
          <w:rFonts w:ascii="IRNazanin" w:hAnsi="IRNazanin" w:eastAsia="IRNazanin"/>
          <w:color w:val="111111"/>
          <w:sz w:val="28"/>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الثاني؛ 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تقدّم</w:t>
      </w:r>
      <w:r>
        <w:rPr>
          <w:rStyle w:val="FootnoteAnchor"/>
          <w:rtl w:val="true"/>
        </w:rPr>
        <w:footnoteReference w:id="1522"/>
      </w:r>
      <w:r>
        <w:rPr>
          <w:rFonts w:ascii="Amiri" w:hAnsi="Amiri" w:eastAsia="Amiri" w:cs="Amiri"/>
          <w:color w:val="111111"/>
          <w:sz w:val="28"/>
          <w:sz w:val="28"/>
          <w:szCs w:val="28"/>
          <w:rtl w:val="true"/>
          <w:lang w:bidi="ar-SA"/>
        </w:rPr>
        <w:t>من جواز توالي العُمرتين، وأنّه لا يعتبر الفصل بينهما بشهر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على فرض اعتبار الفصل بزمان خاص، إنّما هو في الفصل بين العُمرتين لا الإحرامين، والمفروض رفع اليد عن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لزوم التربّص</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5" w:name="pg11811_146676"/>
    </w:p>
    <w:p>
      <w:pPr>
        <w:pStyle w:val="Heading2"/>
        <w:numPr>
          <w:ilvl w:val="1"/>
          <w:numId w:val="1"/>
        </w:numPr>
        <w:rPr/>
      </w:pPr>
      <w:bookmarkStart w:id="326" w:name="__RefHeading___Toc10773328_73709187"/>
      <w:bookmarkStart w:id="327" w:name="_Toc109"/>
      <w:bookmarkEnd w:id="325"/>
      <w:bookmarkEnd w:id="326"/>
      <w:r>
        <w:rPr>
          <w:rtl w:val="true"/>
        </w:rPr>
        <w:t>حكم ما لو بانَ أنّ هدي المُحصَر لم يذبح</w:t>
      </w:r>
      <w:bookmarkEnd w:id="32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هَدْيه أو ثمنه وتحلّل في يوم الوعد، ثمّ بانَ أنّ هديه لم يُذبح، لا خلاف بينهم في أنّ تحلّله لم يبطل، بمعنى أنّه لا إثم عليه ولا كفّارة فيما فعله من منافيات الإحرام، وعليه ذبح هَدي في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لقوله عليه السلام في صحيح ابن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يواعد أصحابه ميعاداً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تلك الساعة قصّر وأحلّ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ردّوا الدراهم عليه ولم يجدوا هَدْياًينحرونه، وقد أحلّ‌، لم يكن عليه شيء، ولكن يبعث من قابل ويمسك أيضاً</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زرارة،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ردّوا عليه دراهمه ولم يذبحوا عنه، وقد أحلّ فأتي النساء؟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وليس عليه شيء، وليمسك الآن عن النساء إذا بعث</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أُحصر في الحَجّ؟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فليبعث بهديه إذا كان مع أصحابه، ومحلّه أن يبلغ الهَدْي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عليه أن يعدهم لذلك يوماً، فإذا كان ذلك اليوم فقد وفى، وإن اختلفوا في الميعاد لم يضرّه إنْ شاء اللّه تعالى</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عليه الإمساك ثانياً إلى يوم الوعد الثاني كما هو المشهور؟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لاكماعن الحِلّي</w:t>
      </w:r>
      <w:r>
        <w:rPr>
          <w:rStyle w:val="FootnoteAnchor"/>
          <w:rtl w:val="true"/>
        </w:rPr>
        <w:footnoteReference w:id="1526"/>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529"/>
      </w:r>
      <w:r>
        <w:rPr>
          <w:rFonts w:ascii="Amiri" w:hAnsi="Amiri" w:eastAsia="Amiri" w:cs="Amiri"/>
          <w:color w:val="111111"/>
          <w:sz w:val="28"/>
          <w:sz w:val="28"/>
          <w:szCs w:val="28"/>
          <w:rtl w:val="true"/>
          <w:lang w:bidi="ar-SA"/>
        </w:rPr>
        <w:t>وغيرها</w:t>
      </w:r>
      <w:r>
        <w:rPr>
          <w:rStyle w:val="FootnoteAnchor"/>
          <w:rtl w:val="true"/>
        </w:rPr>
        <w:footnoteReference w:id="15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وجهان أظهرهما الأوّل؛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القاعدة، فإنّ الظاهر من النصوص، سيّما بعد ضَمّ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رُؤُسَكُمْ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كونها في مقام جعل طريقٍ إلى ما هو الموضوع للحكم، وإلّا فالموضوع هو ذبح الهَدْي في المكان المخصوص، وهو الموجب للتقصير والإحلال، والخروج عن الإحرام، وعليه فإذا انكشف الخلاف، وأنّه لم يُذبح، تبيّن بقاؤه على إحرامه، غاية الأمر لا إثم عليه ولا كفّارة، لكون الإحلال بإذن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في صحيح ابن عمّار وموثّق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بمحرم ولا في حرم، ولا وجه للزومه، والأصل يقتضي عدم اللّزوم، ولذلك يُحمل الأمر بالإمساك في الخبرين على الندب، مضافاً إلى عموم قوله عليه السلام في الموثّق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من عدم كونه مُحرِماً ومع ذلك يجب عليه الإمساك، للنص‌؟، ويؤيّده ما يدلّ على بعث الهَدْي من الآفاق والإمساك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الموثّق، فلا عموم له يشمل الإمساك أوّلاً، فإنّه يدلّ على أنّ ما فعله من عدم اجتناب المحرّمات لا يكون مستلزماً لتوابع وأنّ الخلف لم يضرّه، وأمّا الإمساك فهو ناشٍ من الإمساك السابق لا من الخلف، فتدبّر، ويقيّد إطلاقه على فرض ثبوته بما تقدّم ثانياً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يجب الإمساك عن كلّ شيء أو عن خصوص النساء؟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الأظهر هو الأوّل؛ لبقاء إحرامه، ولإطلاق الصحيح، فإنّ حذف المتعلّق يفيد العموم، وموثّق زرارة وإنْ اختصّ بالإمساك عن النساء، لكنّه لا مفهوم له كي يقيّد به إطلاق الصحيح، ومنطوقه لا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الإمساك من حين الانكشاف‌؟ أو من حين البعث‌؟</w:t>
      </w:r>
    </w:p>
    <w:p>
      <w:pPr>
        <w:pStyle w:val="BookText"/>
        <w:rPr/>
      </w:pPr>
      <w:r>
        <w:rPr>
          <w:rFonts w:ascii="Amiri" w:hAnsi="Amiri" w:eastAsia="Amiri" w:cs="Amiri"/>
          <w:color w:val="111111"/>
          <w:sz w:val="28"/>
          <w:sz w:val="28"/>
          <w:szCs w:val="28"/>
          <w:rtl w:val="true"/>
          <w:lang w:bidi="ar-SA"/>
        </w:rPr>
        <w:t>مقتضى القاعدة وإطلاق الصحيح هو الأوّل، كما أفتى به جمعٌ منهم المحقّق الأردبيلي رحمه الله</w:t>
      </w:r>
      <w:r>
        <w:rPr>
          <w:rStyle w:val="FootnoteAnchor"/>
          <w:rtl w:val="true"/>
        </w:rPr>
        <w:footnoteReference w:id="1532"/>
      </w:r>
      <w:r>
        <w:rPr>
          <w:rFonts w:ascii="Amiri" w:hAnsi="Amiri" w:eastAsia="Amiri" w:cs="Amiri"/>
          <w:color w:val="111111"/>
          <w:sz w:val="28"/>
          <w:sz w:val="28"/>
          <w:szCs w:val="28"/>
          <w:rtl w:val="true"/>
          <w:lang w:bidi="ar-SA"/>
        </w:rPr>
        <w:t>، ولكن موثّق زرارة بمفهومه يدلّ على عدم وجوب الإمساك قبل البعث، إلّاأنّه مختصّ بالإمساك عن النساء، ولا مانع من الالتزام به بخصوصه؛ من جهة لزوم الحرج من عدم حلهنّ له إلى العام القابل، واللّه العالم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28" w:name="pg11811_146679"/>
    </w:p>
    <w:p>
      <w:pPr>
        <w:pStyle w:val="Heading2"/>
        <w:numPr>
          <w:ilvl w:val="1"/>
          <w:numId w:val="1"/>
        </w:numPr>
        <w:rPr/>
      </w:pPr>
      <w:bookmarkStart w:id="329" w:name="__RefHeading___Toc10773330_73709187"/>
      <w:bookmarkStart w:id="330" w:name="_Toc110"/>
      <w:bookmarkEnd w:id="328"/>
      <w:bookmarkEnd w:id="329"/>
      <w:r>
        <w:rPr>
          <w:rtl w:val="true"/>
        </w:rPr>
        <w:t>حكم القارن إذا أُحصر</w:t>
      </w:r>
      <w:bookmarkEnd w:id="33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ولا خلاف في أنّه إذا أُحصر القارن وكان يجب عليه حَجّ القران تعيّيناً لنذرٍ أو شبهه، لم يحجّ في القابل إلّاقارناً؛ فإنّ القاعدة تقتضي ذلك، مضافاً إلى نصوص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 الإمام الصادق عليه السلام وابن مسلم،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القارن يُحصر وقد قال واشترط فحلّني حيث حبستني‌؟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في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رفاعة،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ساق الهَدْي ثمّ أُحصر؟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يتمتّع من قابل‌؟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يدخل في مثل ما خرج منه</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القِران متعيّناً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أُحصر المتمتّع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أنّه يجب عليه أن يحجّ قارناً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المصنّف في جملةٍ من كتبه</w:t>
      </w:r>
      <w:r>
        <w:rPr>
          <w:rStyle w:val="FootnoteAnchor"/>
          <w:rtl w:val="true"/>
        </w:rPr>
        <w:footnoteReference w:id="1535"/>
      </w:r>
      <w:r>
        <w:rPr>
          <w:rFonts w:ascii="Amiri" w:hAnsi="Amiri" w:eastAsia="Amiri" w:cs="Amiri"/>
          <w:color w:val="111111"/>
          <w:sz w:val="28"/>
          <w:sz w:val="28"/>
          <w:szCs w:val="28"/>
          <w:rtl w:val="true"/>
          <w:lang w:bidi="ar-SA"/>
        </w:rPr>
        <w:t>والمحقّق في بعضها</w:t>
      </w:r>
      <w:r>
        <w:rPr>
          <w:rStyle w:val="FootnoteAnchor"/>
          <w:rtl w:val="true"/>
        </w:rPr>
        <w:footnoteReference w:id="15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537"/>
      </w:r>
      <w:r>
        <w:rPr>
          <w:rFonts w:ascii="Amiri" w:hAnsi="Amiri" w:eastAsia="Amiri" w:cs="Amiri"/>
          <w:color w:val="111111"/>
          <w:sz w:val="28"/>
          <w:sz w:val="28"/>
          <w:szCs w:val="28"/>
          <w:rtl w:val="true"/>
          <w:lang w:bidi="ar-SA"/>
        </w:rPr>
        <w:t>وغيرها</w:t>
      </w:r>
      <w:r>
        <w:rPr>
          <w:rStyle w:val="FootnoteAnchor"/>
          <w:rtl w:val="true"/>
        </w:rPr>
        <w:footnoteReference w:id="1538"/>
      </w:r>
      <w:r>
        <w:rPr>
          <w:rFonts w:ascii="Amiri" w:hAnsi="Amiri" w:eastAsia="Amiri" w:cs="Amiri"/>
          <w:color w:val="111111"/>
          <w:sz w:val="28"/>
          <w:sz w:val="28"/>
          <w:szCs w:val="28"/>
          <w:rtl w:val="true"/>
          <w:lang w:bidi="ar-SA"/>
        </w:rPr>
        <w:t>، أنّ الأفضل حينئذٍ القِران، ويجوز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باحتمال أن يكون فرضه القِران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يتعيّن حمل الأخبار على إرادة الاستحباب، إذ مع عدم وجوب قضاء الأصل كيف تجب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خلاف الإطلاق ولا قرينة عليه، والثاني استبعادٌ في غير محلّه؛ إذ ما المانع من عدم وجوب الأصل نفساً ووجوب الكيفيّة شرطاً؟ وكم له من نظير، مثلاً صلاة اللّيل مستحبّة، ووقوعها مع الطهارة لازم، وكذا غيرها من الموارد، مع أنّه لا يتمّ في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الذي أُحصر فيه واجباً معيّناً، لزم قضاؤه في القابل كذلك وهو واضح، وإنْ كان غير معيّن فمقتضى القاعدة عدم تعيّن التمتّع عليه في القابل، ولكن قد يدّعي الإجماع عليه</w:t>
      </w:r>
      <w:r>
        <w:rPr>
          <w:rStyle w:val="FootnoteAnchor"/>
          <w:rtl w:val="true"/>
        </w:rPr>
        <w:footnoteReference w:id="1539"/>
      </w:r>
      <w:r>
        <w:rPr>
          <w:rFonts w:ascii="Amiri" w:hAnsi="Amiri" w:eastAsia="Amiri" w:cs="Amiri"/>
          <w:color w:val="111111"/>
          <w:sz w:val="28"/>
          <w:sz w:val="28"/>
          <w:szCs w:val="28"/>
          <w:rtl w:val="true"/>
          <w:lang w:bidi="ar-SA"/>
        </w:rPr>
        <w:t>، فإنْ تمّ وإلّا فالأظهر عدم التعيّن</w:t>
      </w:r>
      <w:r>
        <w:rPr>
          <w:rFonts w:eastAsia="Amiri" w:cs="Amiri" w:ascii="Amiri" w:hAnsi="Amiri"/>
          <w:color w:val="111111"/>
          <w:sz w:val="28"/>
          <w:szCs w:val="28"/>
          <w:rtl w:val="true"/>
          <w:lang w:bidi="ar-SA"/>
        </w:rPr>
        <w:t xml:space="preserve">. </w:t>
      </w:r>
      <w:bookmarkStart w:id="331" w:name="pg11811_146681"/>
    </w:p>
    <w:p>
      <w:pPr>
        <w:pStyle w:val="Heading2"/>
        <w:numPr>
          <w:ilvl w:val="1"/>
          <w:numId w:val="1"/>
        </w:numPr>
        <w:rPr/>
      </w:pPr>
      <w:bookmarkStart w:id="332" w:name="__RefHeading___Toc10773332_73709187"/>
      <w:bookmarkStart w:id="333" w:name="_Toc111"/>
      <w:bookmarkEnd w:id="331"/>
      <w:bookmarkEnd w:id="332"/>
      <w:r>
        <w:rPr>
          <w:rtl w:val="true"/>
        </w:rPr>
        <w:t>يستحبّ بعث الهَدْي إلى منى</w:t>
      </w:r>
      <w:bookmarkEnd w:id="33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يُدرك ثواب الحَجّ في كلّ سنةٍ فليعمل بما تضمّنه مرسل الشيخ،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أحدكم من أنْ يحجّ كلّ سنة‌؟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ذلك أموالنا،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يقدر أحدكم إذا خرج أخوه أن يبعث معه بثمن أضحية، ويأمره أن يطوف عنه أسبوعاً بالبيت ويذبح عنه، فإذا كان يوم عرفة لبس ثيابه وتهيّأ وأتى المسجد، فلا يزال في الدُّعاء حتّى تغرب الشمس</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بثيابه ثياب الزينة، كما أريدت بها في الخروج يوم الجمعة والعيد، ولا يضرّ إرساله، لكونه حجّة في نفسه من جهة إسناد الشيخ ذلك إلى الإمام عليه السلام جزماً، ولإخبار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بطريقٍ آخر، لاحظ</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وعليّاً كانا يبعثان هديهما من المدينة ثمّ يتجرّدان، وإن بعثا بهما من أُفق من الآفاق واعدا أصحابهما بتقليدهما وإشعارهما يوماً معلوماً، ثمّ يمسكان يومئذٍ إلى يوم النحر عن كلّ ما يمسك عنه المُحرِم، ويجتنبان كلّ ما يجتنب عنه المُحرِم، إلّاأنّه لا يُلبّي إلّا من كان حاجّاً أو مُعتمراً</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سلمة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يبعث بهديه ثمّ يمسك عمّا يمسك عنه المُحرِم، غير أنّه لا يُلبّي، ويواعدهم يوم ينحر بدنة فيحلّ‌</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يُرسل بالهَدْي تطوّعاً؟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يواعد أصحابه يوماً يقلّدون فيه، فإذا كان تلك الساعة من ذلك اليوم اجتنب ما يجتنبه المحرم إلى يوم النحر، فإذا كان يوم النحر أجزأ عنه</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هارون بن خارجة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مراد بعث بدنةً وأمر الذي بعثها معه أن يقلّد ويُشعر في يوم كذا وكذا،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لك أن تلبس الثياب، فبعثني إلى أبي عبد اللّه عليه السلام وهو بالحيرة،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مراد فعل كذا وكذا، وأنّه لا يستطيع أن يدع الثياب لمكان أبي جعفر؟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فليلبس الثياب ولينحر بقرةً يوم النحر عن لبسه الثياب</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أخبار آحاد لا يلتفت إليها، والاُمور الشرعيّة يحتاج مثبتها ومدّعيها إلى أدلّة شرعيّة كما عن الحِلّي</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الخبر الواحد أوّلاً، وهذه النصوص كثيرة بالغة حَدّ الاستفاضة بل التواتر ثانياً، والحكم الذي يُراد إثباته استحبابي يكفي فيه خبر ضعيف ثالثاً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المصدود والمحصور، ولا تدلّ على استحباب بعث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الهَدْي</w:t>
      </w:r>
      <w:r>
        <w:rPr>
          <w:rStyle w:val="FootnoteAnchor"/>
          <w:rtl w:val="true"/>
        </w:rPr>
        <w:footnoteReference w:id="1546"/>
      </w:r>
      <w:r>
        <w:rPr>
          <w:rFonts w:ascii="Amiri" w:hAnsi="Amiri" w:eastAsia="Amiri" w:cs="Amiri"/>
          <w:color w:val="111111"/>
          <w:sz w:val="28"/>
          <w:sz w:val="28"/>
          <w:szCs w:val="28"/>
          <w:rtl w:val="true"/>
          <w:lang w:bidi="ar-SA"/>
        </w:rPr>
        <w:t>، بين الضعف كما يظهر لمَن تأمّلها، سيّما صحيح ابن سنان وخبر ابن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الكيفيّتين مختلفتان وأحكامهما أيضاً مختلفة، فلا وجه للتسوية بينهما في الأحكام كما عن الشهيد</w:t>
      </w:r>
      <w:r>
        <w:rPr>
          <w:rStyle w:val="FootnoteAnchor"/>
          <w:rtl w:val="true"/>
        </w:rPr>
        <w:footnoteReference w:id="1547"/>
      </w:r>
      <w:r>
        <w:rPr>
          <w:rFonts w:ascii="Amiri" w:hAnsi="Amiri" w:eastAsia="Amiri" w:cs="Amiri"/>
          <w:color w:val="111111"/>
          <w:sz w:val="28"/>
          <w:sz w:val="28"/>
          <w:szCs w:val="28"/>
          <w:rtl w:val="true"/>
          <w:lang w:bidi="ar-SA"/>
        </w:rPr>
        <w:t>، وظاهر هذه النصوص لزوم اجتناب الباعث للهدي من اليوم الذي يواعد أصحابه للتقليد والإشعار إلى يوم النحر عن كلّ ما يحرم على المُحرِم، ولبس ثياب الإحرام، ولا مانع من الالتزام به، بمعنى أنّ من يريد العمل بهذا المستحبّ وجب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عليه الكفّارة لو فعل ما يحرم على المُحرِم فعله كما عن الشيخ</w:t>
      </w:r>
      <w:r>
        <w:rPr>
          <w:rStyle w:val="FootnoteAnchor"/>
          <w:rtl w:val="true"/>
        </w:rPr>
        <w:footnoteReference w:id="1548"/>
      </w:r>
      <w:r>
        <w:rPr>
          <w:rFonts w:ascii="Amiri" w:hAnsi="Amiri" w:eastAsia="Amiri" w:cs="Amiri"/>
          <w:color w:val="111111"/>
          <w:sz w:val="28"/>
          <w:sz w:val="28"/>
          <w:szCs w:val="28"/>
          <w:rtl w:val="true"/>
          <w:lang w:bidi="ar-SA"/>
        </w:rPr>
        <w:t>والقاضي</w:t>
      </w:r>
      <w:r>
        <w:rPr>
          <w:rStyle w:val="FootnoteAnchor"/>
          <w:rtl w:val="true"/>
        </w:rPr>
        <w:footnoteReference w:id="15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تستحبّ كما عن المصنّف</w:t>
      </w:r>
      <w:r>
        <w:rPr>
          <w:rStyle w:val="FootnoteAnchor"/>
          <w:rtl w:val="true"/>
        </w:rPr>
        <w:footnoteReference w:id="155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5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كفّارة عليه‌؟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مقتضى القاعدة هو الأخير؛ لعدم كونه مُحرِماً حقيقة، كي تشمله نصوص الكفّارة، وخبر هارون مختصّ باللّبس ومتضمّن للتكفير ببقرة، ولا يقولون به كما صرّح به غير واحد</w:t>
      </w:r>
      <w:r>
        <w:rPr>
          <w:rStyle w:val="FootnoteAnchor"/>
          <w:rtl w:val="true"/>
        </w:rPr>
        <w:footnoteReference w:id="1552"/>
      </w:r>
      <w:r>
        <w:rPr>
          <w:rFonts w:ascii="Amiri" w:hAnsi="Amiri" w:eastAsia="Amiri" w:cs="Amiri"/>
          <w:color w:val="111111"/>
          <w:sz w:val="28"/>
          <w:sz w:val="28"/>
          <w:szCs w:val="28"/>
          <w:rtl w:val="true"/>
          <w:lang w:bidi="ar-SA"/>
        </w:rPr>
        <w:t>، فلا وجه للوجوب، وقاعدة التسامح في أدلّة السنن لا تصلح لإثبات الاستحباب؛ لأنّها مختصّة بما إذا ورد خبرٌ ضعيفٌ دالّ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استحبابي ولا تشمل فتوى الفقية، وعليه، فالأظهر 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فيما يتعلّق بمهمّات مسائل الحَجّ‌، وقد وقع الفراغ منه في السادس والعشرين من شهر محرّم الحرام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في بلدة يزد، وقد مضى خمسة عشر شهراً على نفيي من مدينتي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 المسلمين وبلادهم من يد الأجانب، ومن عبثهم بعقول المسلمين، وأهلك اللّه كلّ من تسوّل له نفسه العبث في بلاد المسلمين، ولنختم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الطيّبين الطاهرين، وآخر دعوانا أن الحمد للّه ربّ العالمين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11811_146686"/>
      <w:bookmarkStart w:id="335" w:name="pg11811_146686"/>
      <w:bookmarkEnd w:id="335"/>
    </w:p>
    <w:p>
      <w:pPr>
        <w:pStyle w:val="Heading2"/>
        <w:numPr>
          <w:ilvl w:val="1"/>
          <w:numId w:val="1"/>
        </w:numPr>
        <w:rPr/>
      </w:pPr>
      <w:bookmarkStart w:id="336" w:name="pg11811_146686"/>
      <w:bookmarkStart w:id="337" w:name="__RefHeading___Toc10773334_73709187"/>
      <w:bookmarkStart w:id="338" w:name="_Toc112"/>
      <w:bookmarkEnd w:id="336"/>
      <w:bookmarkEnd w:id="337"/>
      <w:r>
        <w:rPr>
          <w:rtl w:val="true"/>
        </w:rPr>
        <w:t>فهرس الموضوعات</w:t>
      </w:r>
      <w:bookmarkEnd w:id="33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اعتبار النيّة في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إجزاء الوقوف بالمشعر 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حكم من أفاض من المشعر قبل طلوع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عدم وجوب استيعاب زمان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عدم وجوب المبيت بالمشعر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أوقات الاختيار والاضطرار للموقفين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حكم من أدرك اختياري عرفة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حكم من أدرك المشعر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إجزاء الوقوف بالمشعر 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الصُور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حكم من فاته الحَجّ بعد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انقلاب الحَجّ إلى العُمرة قهراً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مستحبّات الوقوف بالمشعر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في أحكام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واجبات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ما يستحبّ في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كون الذبح بعد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الهَدْي على المتمتّع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وجوب ذبح الهَدْي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وجوب ذبح الهَدْي يوم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عدم إجزاء الهَدْي إلّاعن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وجوب كون الهَدْي من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اعتبار السن في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اعتبار كون الهَدْي تامّاً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عدم إجزاء المهزول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حكم ما لو بانَ النقص بعد دفع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مستحبّات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عدم وجوب الأكلّ من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عدم وجوب إطعام شيء من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إخراج لحم الهَدْي من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حكم من عجز عن الهَدْي وكان واجداً لثمنه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الصوم بدل عن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حكم صوم أيّام التشريق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وجوب الهَدْي على من لم يصم الثلاثة في 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لو وجد الهَدْي بعد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في أنّ صوم السّبعة بعد الوصول إلى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حكم من أقام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محلّ ذبح هَدي القِران أو نحره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جواز ركوب الهَدْي ما لم يضرّ به وتعيّنه للذبح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عدم وجوب البدل لو هلك هَدي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عدم إعطاء الجزّار الجلود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تأكّد استحباب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وقت الأضحية بمنى والأمصار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في بيان جملة من أحكام الأضحية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وجوب تأخير الحلق أو التقصير عن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عدم تعيّن الحلق على الصرورة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وجوب التقصير على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بعث الشعر إلى منى للدفن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حكم من ليس على رأسه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وجوب تقديم التقصير على زيارة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حكم 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بيان مواطن التحلّل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حليّة الطيب بطواف الزيارة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حليّة النساء بطواف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الرجوع إلى مكّة لأداء بقيّة المناسك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وجوب طواف النساء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طواف النساء في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تقديم السعي على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وجوب العود إلى منى للمبيت بها ليالي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عدم لزوم المبيت بمنى لو بات بمكّة مشتغلاً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بيان فترة المبيت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ثبوت الدّم على من لم يبت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لزوم ثلاث شياة لو بات اللّيالي الثلاث بغير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جواز المبيت بغير منى لذوي الأعذار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وجوب رمي الجمار الثلاث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اعتبار الترتيب في رمي الجمار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وقت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جواز النفر الأوّل للمتّقي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الشرط الثاني لجواز النفر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عدم جواز النفر في الأوّل قبل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قضاء نسيان الرّمي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حكم من نسي رمي جَمرة وجهل 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حكم من نَسي رمي الجمار حتّى دخل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جوار الرَّمي عن المعذور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استحباب طواف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استحباب دخول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استحباب التحصيب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مجاورة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أحدث ولجأ إلى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تحديد حرم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الإجبار على زيارة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استحباب المجاورة بالمدينة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استحباب زيارة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استحباب زيارة فاطمة عليها السلام عند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وجوب العُمرة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العُمرة المفردة واجبة على حاضري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صورة العُمرة المفردة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صحّة العُمرة المفردة في جميع أيّام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إجزاء العُمرة المتمتّع بها ندبا عن المفردة المندوبة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بيان أقلّ الفصل بين العُمرتين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في المصدود والمحصور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المصدود لا يتحلّل إلّابعد الذّبح أو 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عدم توقّف التحلّل على التقصير أو الحلق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تحقّق الصَدّ عن الحَجّ بالمنع عن الموقفين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المصدود يجبُ عليه الحَجّ في القابل إنْ كان واجباً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كفاية الهَدْي الذي ساقه المصدود عن هدي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حكم المصدود الذي لم يسق هَدْياً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تحقّق الصَدّ بالحبس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من أفسد حجّه فصُدّ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وجوب بعث الهَدْي على المحصر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مكان الذبح وزمانه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لا يحلّ المُحصَر من النساء حتّى يحجّ‌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بيان ما به تحلّ النساء للمُحصَر إنْ كان حجّه تطوّعاً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حكم ما لو بعث المُحصَر هديه ثمّ زال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حكم ما لو بانَ أنّ هدي المُحصَر لم يذبح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حكم القارن إذا أُحصر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يستحبّ بعث الهَدْي إلى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وابن الجُنيد كما حكاه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بعضها في روايات أحكام المشعر الحرام في أواخر الجزء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الصدوق في الفقيه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أواخر 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مستحبّات الوقوف بالمشعر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البرش في شعر الفرس نكت صغار تخالف سائر 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الصحاح كابن منظور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الشين، فصل الباء الموحّدة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وخلفه في معجم مقاييس اللّغة،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الخلاص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والطباطبائي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الفاء، فصل الحاء المهملة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يضع الحصاة على ظهر إبهامه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والمحكى هو ما رواه ابن بابويه في الفقه المنسوب إلى الإمام الرضا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وارم إلى جَمرة العقبة يوم النحر بسبع حصيّات، وتقف في وسط الوادي مستقبل القبلة، يكون بينك وبين الجمرة عشر خطوات أو خمس عشرة خطوة، وتقول وأنت مستقبل القبلة والحصى في كفك اليسرى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هذه حصيّاتي فاحصهن عندك، وارفعهن في عملي، ثمّ تتناول منها واحدة وترمي من قِبل وجهها، ولا ترمها من أعلاها، وتكبِّر مع كلّ حصاة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الإمام الرضا عليه السلام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8/223</w:t>
      </w:r>
      <w:r>
        <w:rPr>
          <w:rFonts w:ascii="IRNazanin" w:hAnsi="IRNazanin" w:eastAsia="IRNazanin"/>
          <w:b w:val="false"/>
          <w:b w:val="false"/>
          <w:bCs w:val="false"/>
          <w:i w:val="false"/>
          <w:i w:val="false"/>
          <w:iCs w:val="false"/>
          <w:color w:val="333333"/>
          <w:sz w:val="20"/>
          <w:sz w:val="20"/>
          <w:szCs w:val="20"/>
          <w:rtl w:val="true"/>
        </w:rPr>
        <w:t>، 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6/420</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 العيص، عن الصادق عليه السلام فيمن اعتمر في رجب،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أقام بمكّة حتّى يخرج منها حاجّاً فقد وجب عليه هدي، فإن خرج من مكّة حتّى يحرم من غيرها فليس عليه 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خبر الحسن العطّار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رجلٍ أمر مملوكه أن يتمتّع بالعُمرة إلى الحَجّ‌، أعليه أن يذبح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 مَمْلُوكاً لا يَقْدِرُ عَلى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18655</w:t>
      </w:r>
      <w:r>
        <w:rPr>
          <w:rFonts w:ascii="IRNazanin" w:hAnsi="IRNazanin" w:eastAsia="IRNazanin"/>
          <w:b w:val="false"/>
          <w:b w:val="false"/>
          <w:bCs w:val="false"/>
          <w:i w:val="false"/>
          <w:i w:val="false"/>
          <w:iCs w:val="false"/>
          <w:color w:val="333333"/>
          <w:sz w:val="20"/>
          <w:sz w:val="20"/>
          <w:szCs w:val="20"/>
          <w:rtl w:val="true"/>
        </w:rPr>
        <w:t>، وغيرها من نفس الباب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14/15618858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مختصر المصباح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عبد اللّه بن سنان،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يرمي الخائف باللّيل ويضحي ويفيض باللّيل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والمستند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ascii="IRNazanin" w:hAnsi="IRNazanin" w:eastAsia="IRNazanin"/>
          <w:b w:val="false"/>
          <w:b w:val="false"/>
          <w:bCs w:val="false"/>
          <w:i w:val="false"/>
          <w:i w:val="false"/>
          <w:iCs w:val="false"/>
          <w:color w:val="333333"/>
          <w:sz w:val="20"/>
          <w:sz w:val="20"/>
          <w:szCs w:val="20"/>
          <w:rtl w:val="true"/>
        </w:rPr>
        <w:t xml:space="preserve">، تفسير شبّر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الوارد فيما رواه معاوية بن عمّار 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ذبح رسول اللّه صلى الله عليه و آله عن أُمّهات المؤمنين بقرة بقرة، ونحر هو ستّاً وستّين بدنة، ونحر علي عليه السلام أربعاً وثلاثين بدنة، ولم يعط الجزّارين من جلالها ولا قلائدها ولا جلودها ولكن تصدّق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والسبزواري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قدس سره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فالّتي تمنع الاجزاء ما رواه البراء بن عازب عن النبيّ صلى الله عليه و آله في حديثه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العور البيّن عورها، والمريضة البيّن مرضها، والعرجاء البيّن عرجها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البيّن ضلعها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والكسير التي لا تنقى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الكسير يعني تحطّمت وتكسّرت، وقوله التي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التي لا مخّ لها، والنقى المخ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العلّامة قدس سره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يجزي العور والعرجاء البيِّن عرجها ولا المريضة البيِّن مرضها ولا الكسرة التي لا 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لا يبقى هي التي لا مخ لها لهزالها؛ لأنّ النقي بالنون المكسورة والقاف المسكنة المخى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12171</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الرسالة الفخريّة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30/443</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والمحقّق في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ادّعاه الفاضل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مرسلة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استيسر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المفاتيح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5/206</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كمرسلة الصدوق في تضحية أمير المؤمنين عليه السلام 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وجّهت وجهي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العالمين، اللّهُمَّ منك 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المتنظّر هو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المتنظّر هو الفاضل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يصوم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الأكثر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وحكاه العلّامة عن والد الصدوق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الأشهر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فإنّه لم يصرّح بذلك ولكن قد يظهر ذلك من بعض عباراته كقوله بعد ذكر 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ورد في معارضة الأخبار الكثيرة الواردة في نقيض هذا المعنى وعمل علمائنا عليها فكان المصير إليها أولى‌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وقال 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أهلَّ المُحرِم، ولم يكن قد صامهنّ‌، وجبَ عليه دم شاة، وليس له 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وقال 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فاته ذلك أيضاً صامهنّ في بقيّة ذي الحجّة، فإنْ أهلَّ المُحرِم ولم يكن صام وجب عليه دم شاة واستقرّ في ذمّته الدّم، وليس له 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وانظر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مالك في موطئه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نحوه، وانظر المجموع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المقداد في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المقداد في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إلّاأنّه قال في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صيام السبعة الأيّام، فإذا عاد، ورجع إلى وطنه، يصومهنّ إنْ شاء متتابعة، وإنْ شاء متفرّقة، ولا يجب عليه التتابع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وقال في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بأس بتفريق الصوم السبعة الأيّام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لَمْ يَجِدْ فَصِيامُ ثَلاثَةِ أَيّامٍ فِي اَلْحَجِّ وَ سَبْعَةٍ إِذا رَجَعْتُمْ تِلْكَ عَشَرَةٌ كامِلَةٌ‌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أبو المكارم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من كتاب الصيام، في صوم دم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المجد الحلبي في 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المجد الحلبي في 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ز 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المواضع التي اُزيلت ولا أثر له اليوم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18799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وقطب الدين في الإصباح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وابن زُهرة 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ح و</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18677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صفحة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 لحم الهَدْي من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ممّن تقدّم الشيخ في النهاية والعلّامة في التذكرة والمنتهى والتحرير وابن حمزة في الوسيلة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18983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ج 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السيّد العاملي إلى الأصحاب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الحلق والتقصير ح </w:t>
      </w:r>
      <w:r>
        <w:rPr>
          <w:rFonts w:eastAsia="IRNazanin" w:cs="IRNazanin"/>
          <w:b w:val="false"/>
          <w:bCs w:val="false"/>
          <w:i w:val="false"/>
          <w:iCs w:val="false"/>
          <w:color w:val="333333"/>
          <w:sz w:val="20"/>
          <w:szCs w:val="20"/>
        </w:rPr>
        <w:t>19017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سيأتي لاحقاً في 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تقديم التقصير على زيارة البيت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في نهاية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تقديم التقصير على زيارة البيت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18860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وعنه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19/236</w:t>
      </w:r>
      <w:r>
        <w:rPr>
          <w:rFonts w:ascii="IRNazanin" w:hAnsi="IRNazanin" w:eastAsia="IRNazanin"/>
          <w:b w:val="false"/>
          <w:b w:val="false"/>
          <w:bCs w:val="false"/>
          <w:i w:val="false"/>
          <w:i w:val="false"/>
          <w:iCs w:val="false"/>
          <w:color w:val="333333"/>
          <w:sz w:val="20"/>
          <w:sz w:val="20"/>
          <w:szCs w:val="20"/>
          <w:rtl w:val="true"/>
        </w:rPr>
        <w:t>، وهو غير صريح فيه، بل نقل حكاية الشهرة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والتقصير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الكفّارات في الجزء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فراجع</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وفيه نسبته إلى الشيخ وأتباعه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اقتضاء الأمر بالشيء للنهي عن الضدّ وعدمه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تقديم التقصير على زيارة البيت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وعنه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والد الصدوق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علي بن بابويه والقاضي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إلّاأنّ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ذبح الرجل وحَلَق فقد أحلّ من كلّ شيء أحرم منه إلّاالنساء والطيب</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إلّاأنّ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الحلق أو التقصير يحلّ من كلّ شيء، عدا الطيب والنساء والصيد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إلّاأنّ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عقيب الحلق أو التقصير، يحلّ من كلّ شيء، إلّاالطيب والنساء والصيد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والتقصير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8/107</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19/259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أكثر من رواية أنّ الرفث هو الجماع كما في رواية معاوية بن عمّار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16796</w:t>
      </w:r>
      <w:r>
        <w:rPr>
          <w:rFonts w:ascii="IRNazanin" w:hAnsi="IRNazanin" w:eastAsia="IRNazanin"/>
          <w:b w:val="false"/>
          <w:b w:val="false"/>
          <w:bCs w:val="false"/>
          <w:i w:val="false"/>
          <w:i w:val="false"/>
          <w:iCs w:val="false"/>
          <w:color w:val="333333"/>
          <w:sz w:val="20"/>
          <w:sz w:val="20"/>
          <w:szCs w:val="20"/>
          <w:rtl w:val="true"/>
        </w:rPr>
        <w:t xml:space="preserve">، وأيضاً حديث محمّد بن مسلم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17373</w:t>
      </w:r>
      <w:r>
        <w:rPr>
          <w:rFonts w:ascii="IRNazanin" w:hAnsi="IRNazanin" w:eastAsia="IRNazanin"/>
          <w:b w:val="false"/>
          <w:b w:val="false"/>
          <w:bCs w:val="false"/>
          <w:i w:val="false"/>
          <w:i w:val="false"/>
          <w:iCs w:val="false"/>
          <w:color w:val="333333"/>
          <w:sz w:val="20"/>
          <w:sz w:val="20"/>
          <w:szCs w:val="20"/>
          <w:rtl w:val="true"/>
        </w:rPr>
        <w:t>، وكذلك في رواية العيّاشي 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طواف النساء</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والشهيد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والمحقّق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سائر أحكام حَجّ الصبيّ في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هذه الطبعة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رسائل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8/349</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8/110</w:t>
      </w:r>
      <w:r>
        <w:rPr>
          <w:rFonts w:ascii="IRNazanin" w:hAnsi="IRNazanin" w:eastAsia="IRNazanin"/>
          <w:b w:val="false"/>
          <w:b w:val="false"/>
          <w:bCs w:val="false"/>
          <w:i w:val="false"/>
          <w:i w:val="false"/>
          <w:iCs w:val="false"/>
          <w:color w:val="333333"/>
          <w:sz w:val="20"/>
          <w:sz w:val="20"/>
          <w:szCs w:val="20"/>
          <w:rtl w:val="true"/>
        </w:rPr>
        <w:t>، يتّضح الأمر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19/409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 في ترجمة بكر بن محمّد الأزدي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وعندي في محمّد بن عيسى 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رجع عنه عند ترجمة اليقطيني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والأقوى عندي قبول روايته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النجاشي، أنظر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8/353</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البعض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صحيح عبد الصمد بن بشير، عن أبي عبد اللّه عليه السلام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رجل ركب أمراً بجهالة فلا شيء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19/398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الشرط الثاني لجواز النفر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بعض الكتب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لزوم المبيت بمنى لو بات بمكّة مشتغلاً بالعبادة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سيّد الرياض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ascii="IRNazanin" w:hAnsi="IRNazanin" w:eastAsia="IRNazanin"/>
          <w:b w:val="false"/>
          <w:b w:val="false"/>
          <w:bCs w:val="false"/>
          <w:i w:val="false"/>
          <w:i w:val="false"/>
          <w:iCs w:val="false"/>
          <w:color w:val="333333"/>
          <w:sz w:val="20"/>
          <w:sz w:val="20"/>
          <w:szCs w:val="20"/>
          <w:rtl w:val="true"/>
        </w:rPr>
        <w:t>،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حواشي الشهيد المحقّق الكركي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بعضهم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14/263</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ورمي الجمار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واجبات الرَّمي في أوائل هذا الجزء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18605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بعض النسخ 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للعلّامة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30/340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تفسير 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عليهم السلام كما تقدّم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10/226</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ذكر فيه الوجوه الأربعة الأوّل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8/373</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8/249</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 ثلاث شياة لو بات اللّيالي الثلاث بغير منى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موجّهاً لمختار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والإصباح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والنراقي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30/293</w:t>
      </w:r>
      <w:r>
        <w:rPr>
          <w:rFonts w:ascii="IRNazanin" w:hAnsi="IRNazanin" w:eastAsia="IRNazanin"/>
          <w:b w:val="false"/>
          <w:b w:val="false"/>
          <w:bCs w:val="false"/>
          <w:i w:val="false"/>
          <w:i w:val="false"/>
          <w:iCs w:val="false"/>
          <w:color w:val="333333"/>
          <w:sz w:val="20"/>
          <w:sz w:val="20"/>
          <w:szCs w:val="20"/>
          <w:rtl w:val="true"/>
        </w:rPr>
        <w:t>، والمحقّق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قاعدة الفراغ والتجاوز في زبدة الاُصول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19148</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18629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18628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17742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والسيّد ضياء الدين بن الفاخر شارح الرسالة كما حكاه عنه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وما في المتن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والعلّامة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والشرائع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وغيرها في كتابي الحَجّ والحدود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وحاشية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بين التفسيرين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الإطعام بما يسدّ الرَّمق أوبما يحتمل مثله عادة، ثمّ أعقبه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أنّه يمنع ممّا زاد على ذلك، بأن لا يباع إن أراد الشراء، ولا يمكّن من ماله إنْ كان له مال زيادة على ذلك، ولا يتبرّع عليه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نقف على من جعل الأخير تفسيرا مستقلّاً في عرض الأولين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الشهيد الثاني للبعض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16/193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ونهى عليه السلام أن يرفع الإنسان بمكّة بناء فوق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7/375</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القول راجع لزياد بن عبد اللّه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عليه السلام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19392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لكنّه قدس سره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للمدينة حرم، وحدّه من عاير إلى وعير لايعضد شجره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14/19398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والعلّامة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8/444</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 بن صالح عن الفضيل بن يسار 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جميل بن صالح عن الفضيل عن أبي عبد اللّه عليه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قف بالروضة، وزر فاطمة عليها السلام، فإنّها هناك مقبورة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الشيخ إلى بعض الأصحاب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العُمرة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11/160</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20/444</w:t>
      </w:r>
      <w:r>
        <w:rPr>
          <w:rFonts w:ascii="IRNazanin" w:hAnsi="IRNazanin" w:eastAsia="IRNazanin"/>
          <w:b w:val="false"/>
          <w:b w:val="false"/>
          <w:bCs w:val="false"/>
          <w:i w:val="false"/>
          <w:i w:val="false"/>
          <w:iCs w:val="false"/>
          <w:color w:val="333333"/>
          <w:sz w:val="20"/>
          <w:sz w:val="20"/>
          <w:szCs w:val="20"/>
          <w:rtl w:val="true"/>
        </w:rPr>
        <w:t>، إلّاأنّه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فالقول بأنّ كلّاً منهما لا يجب إلّاعند الاستطاعة للآخر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أرسله غير واحد و لكن لم أعرف القائل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الفساد</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لمبحث عمرة التمتّع في ج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19049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التقصير على المرأة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ذلك في عُمرة التمتّع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طواف النساء في العُمرة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19249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العلّامة القول بفاصل عشرة أيّام، قال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بين العُمرتين أقلّ من عشرة أيّام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8/437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19281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أذينة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إشارة من المجلسي لهذا المعنى، بل قال في ذيل أحد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مُحصَرٌ أي ممنوع عن القراءة والذِّكر، وبعض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الإحصار المنع والحبس، يقال أحصره المرض أو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منعه عن مقصده، فهو محصر، وحصره إذا حبسه فهو 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أو الطبرسي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حيث تعرّضا لما ذكره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وحكاها صاحب الجواهر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8/385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تردّد في الحكم السبزواري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الشافعي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ناسبه هو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الأحمدي للفقه المحمّدي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لابن الجُنيد، حكى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20/126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السبزواري نقله عن جماعة في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وصرّح به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والد الصدوق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والصدوق الثاني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الفيض في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بالبناءللمفعول أي عرض له البرسام وهو علّة في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779/13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المستدلّ هو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يكفي هدي السياق عن هدي التحلّل‌؟ الأقوى ذلك مع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وحكاه فخرالمحقّقين عن والده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في الجامع للشرائع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17539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والفيض 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وحكاه العلّامة عن ظاهر علي بن بابويه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بالحزورة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النصوص المفسّرة للآية المباركة صريحاً، أنظر 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ونقل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الشهرة، ثمّ استظهر من الأخبار أنّ المراد بمحله مكّة أو منى</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17539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تابع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وممّن تابع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2/850</w:t>
      </w:r>
      <w:r>
        <w:rPr>
          <w:rFonts w:ascii="IRNazanin" w:hAnsi="IRNazanin" w:eastAsia="IRNazanin"/>
          <w:b w:val="false"/>
          <w:b w:val="false"/>
          <w:bCs w:val="false"/>
          <w:i w:val="false"/>
          <w:i w:val="false"/>
          <w:iCs w:val="false"/>
          <w:color w:val="333333"/>
          <w:sz w:val="20"/>
          <w:sz w:val="20"/>
          <w:szCs w:val="20"/>
          <w:rtl w:val="true"/>
        </w:rPr>
        <w:t>، والتذكرة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8/403</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20/149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البحراني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قابل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إحرامه للعمرة،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كذلك بناء على عطف العُمرة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على العطف بالواو، كما في بعض النسخ، وكذلك نقله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والمنتهى في ما حضرني من نسختهما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تخريج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13150</w:t>
      </w:r>
      <w:r>
        <w:rPr>
          <w:rFonts w:ascii="IRNazanin" w:hAnsi="IRNazanin" w:eastAsia="IRNazanin"/>
          <w:b w:val="false"/>
          <w:b w:val="false"/>
          <w:bCs w:val="false"/>
          <w:i w:val="false"/>
          <w:i w:val="false"/>
          <w:iCs w:val="false"/>
          <w:color w:val="333333"/>
          <w:sz w:val="20"/>
          <w:sz w:val="20"/>
          <w:szCs w:val="20"/>
          <w:rtl w:val="true"/>
        </w:rPr>
        <w:t>، وليس في نسختينا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المنتهى ما ذكره قدس سره، أنظر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17529</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والمحقّق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والشهيد الثاني في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أقلّ الفصل بين العُمرتين</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المقداد في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والنافع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العاملي قدس سره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تحقّق الإجماع سيّد الرياض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وصاحب الجواهر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20/159</w:t>
      </w:r>
      <w:r>
        <w:rPr>
          <w:rFonts w:ascii="IRNazanin" w:hAnsi="IRNazanin" w:eastAsia="IRNazanin"/>
          <w:b w:val="false"/>
          <w:b w:val="false"/>
          <w:bCs w:val="false"/>
          <w:i w:val="false"/>
          <w:i w:val="false"/>
          <w:iCs w:val="false"/>
          <w:color w:val="333333"/>
          <w:sz w:val="20"/>
          <w:sz w:val="20"/>
          <w:szCs w:val="20"/>
          <w:rtl w:val="true"/>
        </w:rPr>
        <w:t>،  ولم نقف على مدّع له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قاله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والفاضل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59146</Words>
  <Characters>263974</Characters>
  <CharactersWithSpaces>320332</CharactersWithSpaces>
  <Paragraphs>3188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2026-08-22T08:04:29Z</dcterms:created>
  <dc:creator>ghaemiyeh.com</dc:creator>
  <dc:description/>
  <dc:language>en-US</dc:language>
  <cp:lastModifiedBy/>
  <dcterms:modified xsi:type="dcterms:W3CDTF">2026-08-22T11:34:46Z</dcterms:modified>
  <cp:revision>1</cp:revision>
  <dc:subject/>
  <dc:title>فقه الصادق علیه السلام جلد 18</dc:title>
</cp:coreProperties>
</file>

<file path=docProps/custom.xml><?xml version="1.0" encoding="utf-8"?>
<Properties xmlns="http://schemas.openxmlformats.org/officeDocument/2006/custom-properties" xmlns:vt="http://schemas.openxmlformats.org/officeDocument/2006/docPropsVTypes"/>
</file>