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المسائل الفقهیه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2646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32648_73709187">
            <w:r>
              <w:rPr>
                <w:webHidden/>
                <w:rStyle w:val="IndexLink"/>
                <w:rtl w:val="true"/>
              </w:rPr>
              <w:t>السجود على الأرض على ضوء الكتاب و السنّة</w:t>
            </w:r>
            <w:r>
              <w:rPr>
                <w:rStyle w:val="IndexLink"/>
                <w:rtl w:val="true"/>
              </w:rPr>
              <w:tab/>
            </w:r>
            <w:r>
              <w:rPr>
                <w:rStyle w:val="IndexLink"/>
              </w:rPr>
              <w:t>4</w:t>
            </w:r>
          </w:hyperlink>
        </w:p>
        <w:p>
          <w:pPr>
            <w:pStyle w:val="Contents2"/>
            <w:tabs>
              <w:tab w:val="clear" w:pos="8743"/>
              <w:tab w:val="right" w:pos="9026" w:leader="dot"/>
            </w:tabs>
            <w:rPr/>
          </w:pPr>
          <w:hyperlink w:anchor="__RefHeading___Toc1732650_73709187">
            <w:r>
              <w:rPr>
                <w:webHidden/>
                <w:rStyle w:val="IndexLink"/>
                <w:rtl w:val="true"/>
              </w:rPr>
              <w:t>مقدمة</w:t>
            </w:r>
            <w:r>
              <w:rPr>
                <w:rStyle w:val="IndexLink"/>
                <w:rtl w:val="true"/>
              </w:rPr>
              <w:tab/>
            </w:r>
            <w:r>
              <w:rPr>
                <w:rStyle w:val="IndexLink"/>
              </w:rPr>
              <w:t>5</w:t>
            </w:r>
          </w:hyperlink>
        </w:p>
        <w:p>
          <w:pPr>
            <w:pStyle w:val="Contents2"/>
            <w:tabs>
              <w:tab w:val="clear" w:pos="8743"/>
              <w:tab w:val="right" w:pos="9026" w:leader="dot"/>
            </w:tabs>
            <w:rPr/>
          </w:pPr>
          <w:hyperlink w:anchor="__RefHeading___Toc1732652_73709187">
            <w:r>
              <w:rPr>
                <w:webHidden/>
                <w:rStyle w:val="IndexLink"/>
              </w:rPr>
              <w:t>1</w:t>
            </w:r>
            <w:r>
              <w:rPr>
                <w:rStyle w:val="IndexLink"/>
                <w:rtl w:val="true"/>
              </w:rPr>
              <w:t xml:space="preserve"> </w:t>
            </w:r>
            <w:r>
              <w:rPr>
                <w:rStyle w:val="IndexLink"/>
                <w:rtl w:val="true"/>
              </w:rPr>
              <w:t>السجود على الأرض</w:t>
            </w:r>
            <w:r>
              <w:rPr>
                <w:rStyle w:val="IndexLink"/>
                <w:rtl w:val="true"/>
              </w:rPr>
              <w:tab/>
            </w:r>
            <w:r>
              <w:rPr>
                <w:rStyle w:val="IndexLink"/>
              </w:rPr>
              <w:t>7</w:t>
            </w:r>
          </w:hyperlink>
        </w:p>
        <w:p>
          <w:pPr>
            <w:pStyle w:val="Contents2"/>
            <w:tabs>
              <w:tab w:val="clear" w:pos="8743"/>
              <w:tab w:val="right" w:pos="9026" w:leader="dot"/>
            </w:tabs>
            <w:rPr/>
          </w:pPr>
          <w:hyperlink w:anchor="__RefHeading___Toc1732654_73709187">
            <w:r>
              <w:rPr>
                <w:webHidden/>
                <w:rStyle w:val="IndexLink"/>
              </w:rPr>
              <w:t>2</w:t>
            </w:r>
            <w:r>
              <w:rPr>
                <w:rStyle w:val="IndexLink"/>
                <w:rtl w:val="true"/>
              </w:rPr>
              <w:t xml:space="preserve"> </w:t>
            </w:r>
            <w:r>
              <w:rPr>
                <w:rStyle w:val="IndexLink"/>
                <w:rtl w:val="true"/>
              </w:rPr>
              <w:t>اختلاف الفقهاء في شرائط المسجود عليه</w:t>
            </w:r>
            <w:r>
              <w:rPr>
                <w:rStyle w:val="IndexLink"/>
                <w:rtl w:val="true"/>
              </w:rPr>
              <w:tab/>
            </w:r>
            <w:r>
              <w:rPr>
                <w:rStyle w:val="IndexLink"/>
              </w:rPr>
              <w:t>9</w:t>
            </w:r>
          </w:hyperlink>
        </w:p>
        <w:p>
          <w:pPr>
            <w:pStyle w:val="Contents2"/>
            <w:tabs>
              <w:tab w:val="clear" w:pos="8743"/>
              <w:tab w:val="right" w:pos="9026" w:leader="dot"/>
            </w:tabs>
            <w:rPr/>
          </w:pPr>
          <w:hyperlink w:anchor="__RefHeading___Toc1732656_73709187">
            <w:r>
              <w:rPr>
                <w:webHidden/>
                <w:rStyle w:val="IndexLink"/>
              </w:rPr>
              <w:t>3</w:t>
            </w:r>
            <w:r>
              <w:rPr>
                <w:rStyle w:val="IndexLink"/>
                <w:rtl w:val="true"/>
              </w:rPr>
              <w:t xml:space="preserve"> </w:t>
            </w:r>
            <w:r>
              <w:rPr>
                <w:rStyle w:val="IndexLink"/>
                <w:rtl w:val="true"/>
              </w:rPr>
              <w:t>الفرق بين المسجود له و المسجود عليه</w:t>
            </w:r>
            <w:r>
              <w:rPr>
                <w:rStyle w:val="IndexLink"/>
                <w:rtl w:val="true"/>
              </w:rPr>
              <w:tab/>
            </w:r>
            <w:r>
              <w:rPr>
                <w:rStyle w:val="IndexLink"/>
              </w:rPr>
              <w:t>16</w:t>
            </w:r>
          </w:hyperlink>
        </w:p>
        <w:p>
          <w:pPr>
            <w:pStyle w:val="Contents2"/>
            <w:tabs>
              <w:tab w:val="clear" w:pos="8743"/>
              <w:tab w:val="right" w:pos="9026" w:leader="dot"/>
            </w:tabs>
            <w:rPr/>
          </w:pPr>
          <w:hyperlink w:anchor="__RefHeading___Toc1732658_73709187">
            <w:r>
              <w:rPr>
                <w:webHidden/>
                <w:rStyle w:val="IndexLink"/>
              </w:rPr>
              <w:t>4</w:t>
            </w:r>
            <w:r>
              <w:rPr>
                <w:rStyle w:val="IndexLink"/>
                <w:rtl w:val="true"/>
              </w:rPr>
              <w:t xml:space="preserve"> </w:t>
            </w:r>
            <w:r>
              <w:rPr>
                <w:rStyle w:val="IndexLink"/>
                <w:rtl w:val="true"/>
              </w:rPr>
              <w:t>السجدة في اللغة</w:t>
            </w:r>
            <w:r>
              <w:rPr>
                <w:rStyle w:val="IndexLink"/>
                <w:rtl w:val="true"/>
              </w:rPr>
              <w:tab/>
            </w:r>
            <w:r>
              <w:rPr>
                <w:rStyle w:val="IndexLink"/>
              </w:rPr>
              <w:t>18</w:t>
            </w:r>
          </w:hyperlink>
        </w:p>
        <w:p>
          <w:pPr>
            <w:pStyle w:val="Contents3"/>
            <w:tabs>
              <w:tab w:val="clear" w:pos="8459"/>
              <w:tab w:val="right" w:pos="9026" w:leader="dot"/>
            </w:tabs>
            <w:rPr/>
          </w:pPr>
          <w:hyperlink w:anchor="__RefHeading___Toc1732660_73709187">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732662_73709187">
            <w:r>
              <w:rPr>
                <w:webHidden/>
                <w:rStyle w:val="IndexLink"/>
                <w:rtl w:val="true"/>
              </w:rPr>
              <w:t>سرّ كشف الجبهة في السجدة</w:t>
            </w:r>
            <w:r>
              <w:rPr>
                <w:rStyle w:val="IndexLink"/>
                <w:rtl w:val="true"/>
              </w:rPr>
              <w:tab/>
            </w:r>
            <w:r>
              <w:rPr>
                <w:rStyle w:val="IndexLink"/>
              </w:rPr>
              <w:t>20</w:t>
            </w:r>
          </w:hyperlink>
        </w:p>
        <w:p>
          <w:pPr>
            <w:pStyle w:val="Contents2"/>
            <w:tabs>
              <w:tab w:val="clear" w:pos="8743"/>
              <w:tab w:val="right" w:pos="9026" w:leader="dot"/>
            </w:tabs>
            <w:rPr/>
          </w:pPr>
          <w:hyperlink w:anchor="__RefHeading___Toc1732664_73709187">
            <w:r>
              <w:rPr>
                <w:webHidden/>
                <w:rStyle w:val="IndexLink"/>
              </w:rPr>
              <w:t>5</w:t>
            </w:r>
            <w:r>
              <w:rPr>
                <w:rStyle w:val="IndexLink"/>
                <w:rtl w:val="true"/>
              </w:rPr>
              <w:t xml:space="preserve"> </w:t>
            </w:r>
            <w:r>
              <w:rPr>
                <w:rStyle w:val="IndexLink"/>
                <w:rtl w:val="true"/>
              </w:rPr>
              <w:t xml:space="preserve">السنّة في السجود في عصر الرسول </w:t>
            </w:r>
            <w:r>
              <w:rPr>
                <w:rStyle w:val="IndexLink"/>
                <w:rtl w:val="true"/>
              </w:rPr>
              <w:t>(</w:t>
            </w:r>
            <w:r>
              <w:rPr>
                <w:rStyle w:val="IndexLink"/>
                <w:rtl w:val="true"/>
              </w:rPr>
              <w:t>صلى الله عليه و آله و سلم</w:t>
            </w:r>
            <w:r>
              <w:rPr>
                <w:rStyle w:val="IndexLink"/>
                <w:rtl w:val="true"/>
              </w:rPr>
              <w:t xml:space="preserve">) </w:t>
            </w:r>
            <w:r>
              <w:rPr>
                <w:rStyle w:val="IndexLink"/>
                <w:rtl w:val="true"/>
              </w:rPr>
              <w:t>و بعده</w:t>
            </w:r>
            <w:r>
              <w:rPr>
                <w:rStyle w:val="IndexLink"/>
                <w:rtl w:val="true"/>
              </w:rPr>
              <w:tab/>
            </w:r>
            <w:r>
              <w:rPr>
                <w:rStyle w:val="IndexLink"/>
              </w:rPr>
              <w:t>25</w:t>
            </w:r>
          </w:hyperlink>
        </w:p>
        <w:p>
          <w:pPr>
            <w:pStyle w:val="Contents3"/>
            <w:tabs>
              <w:tab w:val="clear" w:pos="8459"/>
              <w:tab w:val="right" w:pos="9026" w:leader="dot"/>
            </w:tabs>
            <w:rPr/>
          </w:pPr>
          <w:hyperlink w:anchor="__RefHeading___Toc1732666_73709187">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1732668_73709187">
            <w:r>
              <w:rPr>
                <w:webHidden/>
                <w:rStyle w:val="IndexLink"/>
                <w:rtl w:val="true"/>
              </w:rPr>
              <w:t>المرحلة الأُولى السجود على الأرض</w:t>
            </w:r>
            <w:r>
              <w:rPr>
                <w:rStyle w:val="IndexLink"/>
                <w:rtl w:val="true"/>
              </w:rPr>
              <w:tab/>
            </w:r>
            <w:r>
              <w:rPr>
                <w:rStyle w:val="IndexLink"/>
              </w:rPr>
              <w:t>27</w:t>
            </w:r>
          </w:hyperlink>
        </w:p>
        <w:p>
          <w:pPr>
            <w:pStyle w:val="Contents4"/>
            <w:tabs>
              <w:tab w:val="clear" w:pos="8176"/>
              <w:tab w:val="right" w:pos="9026" w:leader="dot"/>
            </w:tabs>
            <w:rPr/>
          </w:pPr>
          <w:hyperlink w:anchor="__RefHeading___Toc1732670_73709187">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732672_73709187">
            <w:r>
              <w:rPr>
                <w:webHidden/>
                <w:rStyle w:val="IndexLink"/>
                <w:rtl w:val="true"/>
              </w:rPr>
              <w:t>تبريد الحصى للسجود عليها</w:t>
            </w:r>
            <w:r>
              <w:rPr>
                <w:rStyle w:val="IndexLink"/>
                <w:rtl w:val="true"/>
              </w:rPr>
              <w:tab/>
            </w:r>
            <w:r>
              <w:rPr>
                <w:rStyle w:val="IndexLink"/>
              </w:rPr>
              <w:t>29</w:t>
            </w:r>
          </w:hyperlink>
        </w:p>
        <w:p>
          <w:pPr>
            <w:pStyle w:val="Contents4"/>
            <w:tabs>
              <w:tab w:val="clear" w:pos="8176"/>
              <w:tab w:val="right" w:pos="9026" w:leader="dot"/>
            </w:tabs>
            <w:rPr/>
          </w:pPr>
          <w:hyperlink w:anchor="__RefHeading___Toc1732674_73709187">
            <w:r>
              <w:rPr>
                <w:webHidden/>
                <w:rStyle w:val="IndexLink"/>
                <w:rtl w:val="true"/>
              </w:rPr>
              <w:t>الأمر بالتتريب</w:t>
            </w:r>
            <w:r>
              <w:rPr>
                <w:rStyle w:val="IndexLink"/>
                <w:rtl w:val="true"/>
              </w:rPr>
              <w:tab/>
            </w:r>
            <w:r>
              <w:rPr>
                <w:rStyle w:val="IndexLink"/>
              </w:rPr>
              <w:t>31</w:t>
            </w:r>
          </w:hyperlink>
        </w:p>
        <w:p>
          <w:pPr>
            <w:pStyle w:val="Contents4"/>
            <w:tabs>
              <w:tab w:val="clear" w:pos="8176"/>
              <w:tab w:val="right" w:pos="9026" w:leader="dot"/>
            </w:tabs>
            <w:rPr/>
          </w:pPr>
          <w:hyperlink w:anchor="__RefHeading___Toc1732676_73709187">
            <w:r>
              <w:rPr>
                <w:webHidden/>
                <w:rStyle w:val="IndexLink"/>
                <w:rtl w:val="true"/>
              </w:rPr>
              <w:t>الأمر بحسر العمامة عن الجبهة</w:t>
            </w:r>
            <w:r>
              <w:rPr>
                <w:rStyle w:val="IndexLink"/>
                <w:rtl w:val="true"/>
              </w:rPr>
              <w:tab/>
            </w:r>
            <w:r>
              <w:rPr>
                <w:rStyle w:val="IndexLink"/>
              </w:rPr>
              <w:t>33</w:t>
            </w:r>
          </w:hyperlink>
        </w:p>
        <w:p>
          <w:pPr>
            <w:pStyle w:val="Contents4"/>
            <w:tabs>
              <w:tab w:val="clear" w:pos="8176"/>
              <w:tab w:val="right" w:pos="9026" w:leader="dot"/>
            </w:tabs>
            <w:rPr/>
          </w:pPr>
          <w:hyperlink w:anchor="__RefHeading___Toc1732678_73709187">
            <w:r>
              <w:rPr>
                <w:webHidden/>
                <w:rStyle w:val="IndexLink"/>
                <w:rtl w:val="true"/>
              </w:rPr>
              <w:t>سيرة النبي في السجود</w:t>
            </w:r>
            <w:r>
              <w:rPr>
                <w:rStyle w:val="IndexLink"/>
                <w:rtl w:val="true"/>
              </w:rPr>
              <w:tab/>
            </w:r>
            <w:r>
              <w:rPr>
                <w:rStyle w:val="IndexLink"/>
              </w:rPr>
              <w:t>34</w:t>
            </w:r>
          </w:hyperlink>
        </w:p>
        <w:p>
          <w:pPr>
            <w:pStyle w:val="Contents4"/>
            <w:tabs>
              <w:tab w:val="clear" w:pos="8176"/>
              <w:tab w:val="right" w:pos="9026" w:leader="dot"/>
            </w:tabs>
            <w:rPr/>
          </w:pPr>
          <w:hyperlink w:anchor="__RefHeading___Toc1732680_73709187">
            <w:r>
              <w:rPr>
                <w:webHidden/>
                <w:rStyle w:val="IndexLink"/>
                <w:rtl w:val="true"/>
              </w:rPr>
              <w:t>سيرة الصحابة و التابعين في السجود</w:t>
            </w:r>
            <w:r>
              <w:rPr>
                <w:rStyle w:val="IndexLink"/>
                <w:rtl w:val="true"/>
              </w:rPr>
              <w:tab/>
            </w:r>
            <w:r>
              <w:rPr>
                <w:rStyle w:val="IndexLink"/>
              </w:rPr>
              <w:t>38</w:t>
            </w:r>
          </w:hyperlink>
        </w:p>
        <w:p>
          <w:pPr>
            <w:pStyle w:val="Contents3"/>
            <w:tabs>
              <w:tab w:val="clear" w:pos="8459"/>
              <w:tab w:val="right" w:pos="9026" w:leader="dot"/>
            </w:tabs>
            <w:rPr/>
          </w:pPr>
          <w:hyperlink w:anchor="__RefHeading___Toc1732682_73709187">
            <w:r>
              <w:rPr>
                <w:webHidden/>
                <w:rStyle w:val="IndexLink"/>
                <w:rtl w:val="true"/>
              </w:rPr>
              <w:t>المرحلة الثانية الترخيص في السجود على الخُمر و الحُصر</w:t>
            </w:r>
            <w:r>
              <w:rPr>
                <w:rStyle w:val="IndexLink"/>
                <w:rtl w:val="true"/>
              </w:rPr>
              <w:tab/>
            </w:r>
            <w:r>
              <w:rPr>
                <w:rStyle w:val="IndexLink"/>
              </w:rPr>
              <w:t>41</w:t>
            </w:r>
          </w:hyperlink>
        </w:p>
        <w:p>
          <w:pPr>
            <w:pStyle w:val="Contents3"/>
            <w:tabs>
              <w:tab w:val="clear" w:pos="8459"/>
              <w:tab w:val="right" w:pos="9026" w:leader="dot"/>
            </w:tabs>
            <w:rPr/>
          </w:pPr>
          <w:hyperlink w:anchor="__RefHeading___Toc1732684_73709187">
            <w:r>
              <w:rPr>
                <w:webHidden/>
                <w:rStyle w:val="IndexLink"/>
                <w:rtl w:val="true"/>
              </w:rPr>
              <w:t>المرحلة الثالثة السجود على الثياب لعذر</w:t>
            </w:r>
            <w:r>
              <w:rPr>
                <w:rStyle w:val="IndexLink"/>
                <w:rtl w:val="true"/>
              </w:rPr>
              <w:tab/>
            </w:r>
            <w:r>
              <w:rPr>
                <w:rStyle w:val="IndexLink"/>
              </w:rPr>
              <w:t>45</w:t>
            </w:r>
          </w:hyperlink>
        </w:p>
        <w:p>
          <w:pPr>
            <w:pStyle w:val="Contents4"/>
            <w:tabs>
              <w:tab w:val="clear" w:pos="8176"/>
              <w:tab w:val="right" w:pos="9026" w:leader="dot"/>
            </w:tabs>
            <w:rPr/>
          </w:pPr>
          <w:hyperlink w:anchor="__RefHeading___Toc1732686_73709187">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1732688_73709187">
            <w:r>
              <w:rPr>
                <w:webHidden/>
                <w:rStyle w:val="IndexLink"/>
                <w:rtl w:val="true"/>
              </w:rPr>
              <w:t>حصيلة البحث</w:t>
            </w:r>
            <w:r>
              <w:rPr>
                <w:rStyle w:val="IndexLink"/>
                <w:rtl w:val="true"/>
              </w:rPr>
              <w:tab/>
            </w:r>
            <w:r>
              <w:rPr>
                <w:rStyle w:val="IndexLink"/>
              </w:rPr>
              <w:t>49</w:t>
            </w:r>
          </w:hyperlink>
        </w:p>
        <w:p>
          <w:pPr>
            <w:pStyle w:val="Contents2"/>
            <w:tabs>
              <w:tab w:val="clear" w:pos="8743"/>
              <w:tab w:val="right" w:pos="9026" w:leader="dot"/>
            </w:tabs>
            <w:rPr/>
          </w:pPr>
          <w:hyperlink w:anchor="__RefHeading___Toc1732690_73709187">
            <w:r>
              <w:rPr>
                <w:webHidden/>
                <w:rStyle w:val="IndexLink"/>
              </w:rPr>
              <w:t>6</w:t>
            </w:r>
            <w:r>
              <w:rPr>
                <w:rStyle w:val="IndexLink"/>
                <w:rtl w:val="true"/>
              </w:rPr>
              <w:t xml:space="preserve"> </w:t>
            </w:r>
            <w:r>
              <w:rPr>
                <w:rStyle w:val="IndexLink"/>
                <w:rtl w:val="true"/>
              </w:rPr>
              <w:t>ما هو السرّ في اتّخاذ تربة طاهرة؟</w:t>
            </w:r>
            <w:r>
              <w:rPr>
                <w:rStyle w:val="IndexLink"/>
                <w:rtl w:val="true"/>
              </w:rPr>
              <w:tab/>
            </w:r>
            <w:r>
              <w:rPr>
                <w:rStyle w:val="IndexLink"/>
              </w:rPr>
              <w:t>51</w:t>
            </w:r>
          </w:hyperlink>
        </w:p>
        <w:p>
          <w:pPr>
            <w:pStyle w:val="Contents2"/>
            <w:tabs>
              <w:tab w:val="clear" w:pos="8743"/>
              <w:tab w:val="right" w:pos="9026" w:leader="dot"/>
            </w:tabs>
            <w:rPr/>
          </w:pPr>
          <w:hyperlink w:anchor="__RefHeading___Toc1732692_73709187">
            <w:r>
              <w:rPr>
                <w:webHidden/>
                <w:rStyle w:val="IndexLink"/>
                <w:rtl w:val="true"/>
              </w:rPr>
              <w:t>خاتمة المطاف</w:t>
            </w:r>
            <w:r>
              <w:rPr>
                <w:rStyle w:val="IndexLink"/>
                <w:rtl w:val="true"/>
              </w:rPr>
              <w:tab/>
            </w:r>
            <w:r>
              <w:rPr>
                <w:rStyle w:val="IndexLink"/>
              </w:rPr>
              <w:t>57</w:t>
            </w:r>
          </w:hyperlink>
        </w:p>
        <w:p>
          <w:pPr>
            <w:pStyle w:val="Contents3"/>
            <w:tabs>
              <w:tab w:val="clear" w:pos="8459"/>
              <w:tab w:val="right" w:pos="9026" w:leader="dot"/>
            </w:tabs>
            <w:rPr/>
          </w:pPr>
          <w:hyperlink w:anchor="__RefHeading___Toc1732694_73709187">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1732696_73709187">
            <w:r>
              <w:rPr>
                <w:webHidden/>
                <w:rStyle w:val="IndexLink"/>
              </w:rPr>
              <w:t>1</w:t>
            </w:r>
            <w:r>
              <w:rPr>
                <w:rStyle w:val="IndexLink"/>
                <w:rtl w:val="true"/>
              </w:rPr>
              <w:t xml:space="preserve">. </w:t>
            </w:r>
            <w:r>
              <w:rPr>
                <w:rStyle w:val="IndexLink"/>
                <w:rtl w:val="true"/>
              </w:rPr>
              <w:t>فرض العقيدة و الفقه على الزائر</w:t>
            </w:r>
            <w:r>
              <w:rPr>
                <w:rStyle w:val="IndexLink"/>
                <w:rtl w:val="true"/>
              </w:rPr>
              <w:tab/>
            </w:r>
            <w:r>
              <w:rPr>
                <w:rStyle w:val="IndexLink"/>
              </w:rPr>
              <w:t>57</w:t>
            </w:r>
          </w:hyperlink>
        </w:p>
        <w:p>
          <w:pPr>
            <w:pStyle w:val="Contents3"/>
            <w:tabs>
              <w:tab w:val="clear" w:pos="8459"/>
              <w:tab w:val="right" w:pos="9026" w:leader="dot"/>
            </w:tabs>
            <w:rPr/>
          </w:pPr>
          <w:hyperlink w:anchor="__RefHeading___Toc1732698_73709187">
            <w:r>
              <w:rPr>
                <w:webHidden/>
                <w:rStyle w:val="IndexLink"/>
              </w:rPr>
              <w:t>2</w:t>
            </w:r>
            <w:r>
              <w:rPr>
                <w:rStyle w:val="IndexLink"/>
                <w:rtl w:val="true"/>
              </w:rPr>
              <w:t xml:space="preserve">. </w:t>
            </w:r>
            <w:r>
              <w:rPr>
                <w:rStyle w:val="IndexLink"/>
                <w:rtl w:val="true"/>
              </w:rPr>
              <w:t>صيرورة السنة بدعة</w:t>
            </w:r>
            <w:r>
              <w:rPr>
                <w:rStyle w:val="IndexLink"/>
                <w:rtl w:val="true"/>
              </w:rPr>
              <w:tab/>
            </w:r>
            <w:r>
              <w:rPr>
                <w:rStyle w:val="IndexLink"/>
              </w:rPr>
              <w:t>59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42_119492"/>
      <w:bookmarkStart w:id="1" w:name="pg11442_119492"/>
      <w:bookmarkEnd w:id="1"/>
    </w:p>
    <w:p>
      <w:pPr>
        <w:pStyle w:val="Heading2"/>
        <w:numPr>
          <w:ilvl w:val="1"/>
          <w:numId w:val="1"/>
        </w:numPr>
        <w:rPr/>
      </w:pPr>
      <w:bookmarkStart w:id="2" w:name="pg11442_119492"/>
      <w:bookmarkStart w:id="3" w:name="__RefHeading___Toc1732646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المسائل الفقهیه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سلسله‌المسائل‌الفقهیه؛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2648_73709187"/>
      <w:bookmarkStart w:id="6" w:name="_Toc2"/>
      <w:bookmarkEnd w:id="5"/>
      <w:r>
        <w:rPr>
          <w:rtl w:val="true"/>
        </w:rPr>
        <w:t>السجود على الأرض على ضوء الكتاب و السنّة</w:t>
      </w:r>
      <w:bookmarkStart w:id="7" w:name="pg11442_119494"/>
      <w:bookmarkEnd w:id="6"/>
    </w:p>
    <w:p>
      <w:pPr>
        <w:pStyle w:val="BookText"/>
        <w:rPr/>
      </w:pPr>
      <w:bookmarkEnd w:id="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الأرض على ضوء الكتاب و السنّة </w:t>
      </w:r>
      <w:r>
        <w:rPr>
          <w:rFonts w:eastAsia="Amiri" w:cs="Amiri" w:ascii="Amiri" w:hAnsi="Amiri"/>
          <w:color w:val="111111"/>
          <w:sz w:val="28"/>
          <w:szCs w:val="28"/>
          <w:rtl w:val="true"/>
          <w:lang w:bidi="ar-SA"/>
        </w:rPr>
        <w:t>]</w:t>
      </w:r>
    </w:p>
    <w:p>
      <w:pPr>
        <w:pStyle w:val="Heading2"/>
        <w:numPr>
          <w:ilvl w:val="1"/>
          <w:numId w:val="1"/>
        </w:numPr>
        <w:rPr/>
      </w:pPr>
      <w:bookmarkStart w:id="8" w:name="__RefHeading___Toc1732650_73709187"/>
      <w:bookmarkStart w:id="9" w:name="_Toc3"/>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أفضل خلقه و خاتم رسله محمّد و على آله الطيّبين الطاهرين الذين هم عيبة علمه و حفظة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الإسلام عقيدة و شريعة، فالعقيدة هي الإيمان باللّه و رسله و اليوم الآخر، و الشريعة هي الأحكام الإلهية التي تكفل للبشرية الحياة الفضلى و تحقّق لها السعادة الدنيوية و الأُخروية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امتازت الشريعة الإسلامية بالشمول، و وضع الحلول لكافّة المشاكل التي تعتري الإنسان في جميع جوانب الحياة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غير أنّ هناك مسائل فرعية اختلف فيها الفقهاء لاختلافهم فيما أثر عن مبلّغ الرسالة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الذي أدّى إلى اختلاف كلمتهم فيها، و بما أنّ الحقيقة بنت البحث فقد حاولنا في هذه الدراسات المتسلسلة أن نطرحها على طاولة البحث، عسى أن تكون وسيلة لتوحيد الكلمة و تقريب الخطى في هذا الحقل، فالخلاف فيها ليس خلافاً في جوهر الدين و أُصوله حتّى يستوجب العداء و البغضاء، و إنّما هو خلاف فيما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أمر يسير في مقابل المسائل الكثيرة المتّفق عليها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رائدنا في هذا السبيل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السبحاني قم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0" w:name="pg11442_119496"/>
    </w:p>
    <w:p>
      <w:pPr>
        <w:pStyle w:val="Heading2"/>
        <w:numPr>
          <w:ilvl w:val="1"/>
          <w:numId w:val="1"/>
        </w:numPr>
        <w:rPr/>
      </w:pPr>
      <w:bookmarkStart w:id="11" w:name="__RefHeading___Toc1732652_73709187"/>
      <w:bookmarkStart w:id="12" w:name="_Toc4"/>
      <w:bookmarkEnd w:id="10"/>
      <w:bookmarkEnd w:id="11"/>
      <w:r>
        <w:rPr/>
        <w:t>1</w:t>
      </w:r>
      <w:r>
        <w:rPr>
          <w:rtl w:val="true"/>
        </w:rPr>
        <w:t xml:space="preserve"> </w:t>
      </w:r>
      <w:r>
        <w:rPr>
          <w:rtl w:val="true"/>
        </w:rPr>
        <w:t>السجود على الأرض</w:t>
      </w:r>
      <w:bookmarkEnd w:id="12"/>
    </w:p>
    <w:p>
      <w:pPr>
        <w:pStyle w:val="BookText"/>
        <w:rPr/>
      </w:pPr>
      <w:r>
        <w:rPr>
          <w:rFonts w:ascii="Amiri" w:hAnsi="Amiri" w:eastAsia="Amiri" w:cs="Amiri"/>
          <w:color w:val="111111"/>
          <w:sz w:val="28"/>
          <w:sz w:val="28"/>
          <w:szCs w:val="28"/>
          <w:rtl w:val="true"/>
          <w:lang w:bidi="ar-SA"/>
        </w:rPr>
        <w:t>لعلّ من أوضح مظاهر العبودية و الانقياد و التذلّل من قبل المخلوق لخالقه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السجود، و به يؤكِّد المؤمن عبوديّتَه للّه تعالى، و البارئ عزّ اسمه يقدّر لعبده هذا التصاغرَ و هذه الطاعة فيُضفي على الساجد فيضَ لطفه و عظيم إحسانه، لذا روي في بعض المأثورات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 يكون العبد إلى ربّه حال سجوده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كانت الصلاة من بين العبادات معراجاً يتميّز بها المؤمن عن الكافر، و كان السجود ركناً من أركانها، لم يكن هناك أوضح في إعلان التذلّل للّه تعالى من السجود على التراب و الرمل و الحجر و الحصى، لما فيه من تذلّل</w:t>
      </w:r>
    </w:p>
    <w:p>
      <w:pPr>
        <w:pStyle w:val="BookText"/>
        <w:rPr/>
      </w:pPr>
      <w:r>
        <w:rPr>
          <w:rFonts w:ascii="Amiri" w:hAnsi="Amiri" w:eastAsia="Amiri" w:cs="Amiri"/>
          <w:color w:val="111111"/>
          <w:sz w:val="28"/>
          <w:sz w:val="28"/>
          <w:szCs w:val="28"/>
          <w:rtl w:val="true"/>
          <w:lang w:bidi="ar-SA"/>
        </w:rPr>
        <w:t>أوضح و أبين من السجود على الحصر و البواري، فضلاً عن السجود على الألبسة الفاخرة و الفرش الوثيرة و الذهب و الفضّة، و إن كان الكلّ سجوداً، إلاّ أنّ العبودية تتجلّى في الأوّل بما لا تتجلّى في غيره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الإمامية ملتزمة بالسجدة على الأرض في حضرهم و سفرهم، و لا يعدلون عنها إلاّ إلى ما أنبت منها بشرط أن لا يُؤكل و لا يلبس، و لا يرون السجود على غير الأرض و ما أنبت منها صحيحاً في حال الصلاة أخذاً بالسنّة المتواترة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 و 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سيظهر في ثنايا البحث أنّ الالتزام بالسجود على الأرض أو ما أنبتت، كانت هي السنّة بين الصحابة، و أنّ العدول عنها حدث في الأزمنة المتأخّرة</w:t>
      </w:r>
      <w:r>
        <w:rPr>
          <w:rFonts w:eastAsia="Amiri" w:cs="Amiri" w:ascii="Amiri" w:hAnsi="Amiri"/>
          <w:color w:val="111111"/>
          <w:sz w:val="28"/>
          <w:szCs w:val="28"/>
          <w:rtl w:val="true"/>
          <w:lang w:bidi="ar-SA"/>
        </w:rPr>
        <w:t>.</w:t>
      </w:r>
      <w:bookmarkStart w:id="13" w:name="pg11442_119498"/>
    </w:p>
    <w:p>
      <w:pPr>
        <w:pStyle w:val="Heading2"/>
        <w:numPr>
          <w:ilvl w:val="1"/>
          <w:numId w:val="1"/>
        </w:numPr>
        <w:rPr/>
      </w:pPr>
      <w:bookmarkStart w:id="14" w:name="__RefHeading___Toc1732654_73709187"/>
      <w:bookmarkStart w:id="15" w:name="_Toc5"/>
      <w:bookmarkEnd w:id="13"/>
      <w:bookmarkEnd w:id="14"/>
      <w:r>
        <w:rPr/>
        <w:t>2</w:t>
      </w:r>
      <w:r>
        <w:rPr>
          <w:rtl w:val="true"/>
        </w:rPr>
        <w:t xml:space="preserve"> </w:t>
      </w:r>
      <w:r>
        <w:rPr>
          <w:rtl w:val="true"/>
        </w:rPr>
        <w:t>اختلاف الفقهاء في شرائط المسجود عليه</w:t>
      </w:r>
      <w:bookmarkEnd w:id="1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المسلمون على وجوب السجود في الصلاة في كلّ ركعة مرّتين، و لم يختلفوا في المسجود له، فإنّه هو اللّه سبحانه الذي له يسجد من في السماوات و الأرض طوعاً و كرهاً</w:t>
      </w:r>
      <w:r>
        <w:rPr>
          <w:rStyle w:val="FootnoteAnchor"/>
          <w:rtl w:val="true"/>
        </w:rPr>
        <w:footnoteReference w:id="4"/>
      </w:r>
      <w:r>
        <w:rPr>
          <w:rFonts w:ascii="Amiri" w:hAnsi="Amiri" w:eastAsia="Amiri" w:cs="Amiri"/>
          <w:color w:val="111111"/>
          <w:sz w:val="28"/>
          <w:sz w:val="28"/>
          <w:szCs w:val="28"/>
          <w:rtl w:val="true"/>
          <w:lang w:bidi="ar-SA"/>
        </w:rPr>
        <w:t>و شعار كلّ مسلم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تَسْجُدُوا لِلشَّمْسِ وَ لا لِلْقَمَرِ وَ اسْجُدُوا لِلّهِ الَّذِي خَلَقَهُنَّ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و إنّما اختلفوا في شروط المسجود عليه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يضع الساجد جبهته عليه فالشيعة الإمامية تشترط كون المسجود عليه أرضاً أو ما ينبت منها غير مأكول و لا ملبوس كالحصر</w:t>
      </w:r>
    </w:p>
    <w:p>
      <w:pPr>
        <w:pStyle w:val="BookText"/>
        <w:rPr/>
      </w:pPr>
      <w:r>
        <w:rPr>
          <w:rFonts w:ascii="Amiri" w:hAnsi="Amiri" w:eastAsia="Amiri" w:cs="Amiri"/>
          <w:color w:val="111111"/>
          <w:sz w:val="28"/>
          <w:sz w:val="28"/>
          <w:szCs w:val="28"/>
          <w:rtl w:val="true"/>
          <w:lang w:bidi="ar-SA"/>
        </w:rPr>
        <w:t>و البواري، 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خالفهم في ذلك غيرهم من المذاهب، و إليك نقل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Style w:val="FootnoteAnchor"/>
          <w:rtl w:val="true"/>
        </w:rPr>
        <w:footnoteReference w:id="6"/>
      </w:r>
      <w:r>
        <w:rPr>
          <w:rFonts w:ascii="Amiri" w:hAnsi="Amiri" w:eastAsia="Amiri" w:cs="Amiri"/>
          <w:color w:val="111111"/>
          <w:sz w:val="28"/>
          <w:sz w:val="28"/>
          <w:szCs w:val="28"/>
          <w:rtl w:val="true"/>
          <w:lang w:bidi="ar-SA"/>
        </w:rPr>
        <w:t>و هو يبيّن آراء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إلاّ على الأرض أو ما أنبتته الأرض ممّا لا يؤكل و لا يلبس من قطن أو كتان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فقهاء السنّة في ذلك حيث أجازوا السجود على القطن و الكتان و الشعر و الصوف و غير ذلك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السجود على شيء هو حامل له ككور العمامة، و طرف الرداء، و كُمّ القميص، و به قال الشافعي، و روي ذلك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عمر، و عبادة بن الصامت، و مالك، و أحمد بن حنبل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على ما هو حامل له كالثياب التي عليه، أجزأه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سجد على ما لا ينفصل منه مثل أن يفترش يده و يسجد عليها أجزأه لكنّه مكروه، و روي ذلك عن الحسن البصري</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قال العلاّمة الحلّي</w:t>
      </w:r>
      <w:r>
        <w:rPr>
          <w:rStyle w:val="FootnoteAnchor"/>
          <w:rtl w:val="true"/>
        </w:rPr>
        <w:footnoteReference w:id="8"/>
      </w:r>
      <w:r>
        <w:rPr>
          <w:rFonts w:ascii="Amiri" w:hAnsi="Amiri" w:eastAsia="Amiri" w:cs="Amiri"/>
          <w:color w:val="111111"/>
          <w:sz w:val="28"/>
          <w:sz w:val="28"/>
          <w:szCs w:val="28"/>
          <w:rtl w:val="true"/>
          <w:lang w:bidi="ar-SA"/>
        </w:rPr>
        <w:t>و هو يبيّن آراء الفقهاء فيما يسجد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على ما ليس بأرض و لا من نباتها كالجلود و الصوف عند علمائنا أجمع، و أطبق جمهور السنّة على الجواز</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قد اتفقت الشيعة في ذلك أثر أئمتهم الذين هم أعدال الكتاب و قرناؤه في حديث الثقلين، و نحن نكتفي هنا بإيراد شيء ممّا روي عنهم في هذا الجانب</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باسناده عن هشام بن الحكم أنّه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يجوز السجود عليه، و عمّا لا يجوز؟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لا يجوز إلاّ على الأرض، أو على 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أنبتت الأرض إلاّ ما اكل أو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العلّة في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السجود خضوع للّه عزّ و جلّ فلا ينبغي أن يكون على ما يؤكل و يلبس، لأنّ أبناء الدنيا عبيد ما يأكلون و يلبسون، و الساجد في سجوده، في عبادة اللّه عزّ و جلّ، فلا ينبغي أن يضع جبهته في سجوده على معبود أبناء الدنيا الذين اغترّوا بغرورها</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يكون غذاء الإنسان في مطعمه أو مشربه، أو ملبسه، فلا تجوز الصلاة عليه، و لا السجود إلاّ ما كان من نبات الأرض من غير ثمر، قبل أن يصير مغزولاً، فإذا صار غزلاً فلا تجوز الصلاة عليه إلاّ في حال ضرورة</w:t>
      </w:r>
      <w:r>
        <w:rPr>
          <w:rFonts w:eastAsia="Amiri" w:cs="Amiri" w:ascii="Amiri" w:hAnsi="Amiri"/>
          <w:color w:val="111111"/>
          <w:sz w:val="28"/>
          <w:szCs w:val="28"/>
          <w:rtl w:val="true"/>
          <w:lang w:bidi="ar-SA"/>
        </w:rPr>
        <w:t>».</w:t>
      </w:r>
      <w:r>
        <w:rPr>
          <w:rStyle w:val="FootnoteAnchor"/>
        </w:rPr>
        <w:footnoteReference w:id="1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عتب على الشيعة إذا التزموا بالسجود على الأرض أو ما أنبتته إذا لم يكن مأكولاً و لا ملبوساً اقتداءً بأئمّتهم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رواه أهل السنّة في المقام، يدعم نظريّة الشيعة، و سيظهر لك فيما سيأتي من سرد الأحاديث من طرقهم، و يتّضح أنّ السنّة كانت هي السجود على الأرض، ثمّ جاءت الرخصة في الحصر و البواري فقط، و لم يثبت الترخيص الثالث، بل ثبت المنع عنه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المحدث النوري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الأرض بكم برّة، تتيمّمون منها، و تصلّون عليها في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لكم كفاة في الممات، و ذلك من نعمة اللّه، له الحمد، فأفضل ما يُسجد عليه المصلّي الأرض النقيّة</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أيضاً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للمصلّي أن يباشر بجبهته الأرض، و يعفّر وجهه في التراب، لأنّه من التذلّل للّه</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الشعراني ما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إظهار الخضوع بالرأس حتى يمسّ الأرض بوجهه الذي هو أشرف أعضائه، سواء كان ذلك بالجبهة أو الأنف، بل ربّما كان الأنف عند بعضهم أولى بالوضع من حيث إنّه مأخوذ من الأنفة و الكبرياء، فإذا وضعه على الأرض، فكأنّه خرج عن الكبرياء التي عنده بين يدي اللّه تعالى، إذ الحضرة الإلهية محرّم دخولها على من فيه أدنى ذرة من كبر فانّها هي الجنة الكبرى حقيقة، 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من في قلبه مثقال ذرة من كبر</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الإمام المغربي المالكي الروداني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يلزق أنفه مع جبهته بالأرض إذا سجد لم تجز صلاته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كما انّ أصل العمل العبادي أمر توقيفي فكذلك شرائطه و أحكامه هي الاخرى التي يجب أن تُوضح و تبيَّن من جانب مبيّن الشريعة و مبلّغها و نعني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الاسوة بنصّ القرآن الكريم و المبين للكتاب العزيز و على المسلمين جميعاً أن يتعلموا منه أحكام دينهم و تفاصيل شريعتهم و قد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لَكُمْ فِي رَسُولِ اللّهِ أُسْوَةٌ حَسَنَةٌ لِمَنْ كانَ يَرْجُوا اللّهَ وَ الْيَوْمَ الْآخِرَ وَ ذَكَرَ اللّهَ كَثِيراً </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آتاكُمُ الرَّسُولُ فَخُذُوهُ وَ ما نَهاكُمْ عَنْهُ فَانْتَهُوا </w:t>
      </w:r>
      <w:r>
        <w:rPr>
          <w:rFonts w:eastAsia="Amiri" w:cs="Amiri" w:ascii="Amiri" w:hAnsi="Amiri"/>
          <w:color w:val="111111"/>
          <w:sz w:val="28"/>
          <w:szCs w:val="28"/>
          <w:rtl w:val="true"/>
          <w:lang w:bidi="ar-SA"/>
        </w:rPr>
        <w:t>).</w:t>
      </w:r>
      <w:r>
        <w:rPr>
          <w:rStyle w:val="FootnoteAnchor"/>
        </w:rPr>
        <w:footnoteReference w:id="17"/>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6" w:name="pg11442_119505"/>
    </w:p>
    <w:p>
      <w:pPr>
        <w:pStyle w:val="Heading2"/>
        <w:numPr>
          <w:ilvl w:val="1"/>
          <w:numId w:val="1"/>
        </w:numPr>
        <w:rPr/>
      </w:pPr>
      <w:bookmarkStart w:id="17" w:name="__RefHeading___Toc1732656_73709187"/>
      <w:bookmarkStart w:id="18" w:name="_Toc6"/>
      <w:bookmarkEnd w:id="16"/>
      <w:bookmarkEnd w:id="17"/>
      <w:r>
        <w:rPr/>
        <w:t>3</w:t>
      </w:r>
      <w:r>
        <w:rPr>
          <w:rtl w:val="true"/>
        </w:rPr>
        <w:t xml:space="preserve"> </w:t>
      </w:r>
      <w:r>
        <w:rPr>
          <w:rtl w:val="true"/>
        </w:rPr>
        <w:t>الفرق بين المسجود له و المسجود عليه</w:t>
      </w:r>
      <w:bookmarkEnd w:id="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كثيراً ما يتصوّر أنّ الالتزام بالسجود على الأرض أو ما أنبتت منها بدعة و تُتخيّل التربة المسجود عليها وَثَناً، و هؤلاء، هم الذين لا يفرّقون بين المسجود له، و المسجود عليه، و يزعمون أنّ الحجر أو التربة الموضوعة أمام المصلِّي وثن يعبده المصلّي بوضع الجبهة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عتب على الشيعة إذا قصر فهم المخالف، و لم يفرّق بين الأمرين، و زعم المسجودَ عليه مسجوداً له، و قاس أمرَ الموحّد بأمرِ المشرك بحجّة المشاركة في الظاهر، فأخَذَ بالصور و الظواهر، مع أنّ الملاك هو الأخذ بالبواطن و الضمائر، فالوثن عند الوثني معبود و مسجود له، يضعه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أمامه و يركع و يسجد له، و لكن الموحّد الذي يريد إظهارَ العبودية إلى نهاية مراتبها، يخضع للّه سبحانه و يسجد له، و يضع جبهته و وجهه على التراب و الحجر و الرمال و الحصى، مظهراً بذلك مساواته معها عند التقييم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التراب و ربّ الأرباب؟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الساجد على التربة غير عابد لها، بل يتذلّل إلى ربّه بالسجود عليها، و من توهّم عكس ذلك فهو من البلاهة بمكان، و سيؤدي إلى إرباك كلّ المصلين و الحكم بشركهم، فمن يسجد على الفرش و القماش و غيره لا بدّ أن يكون عابداً لها على هذا المنوال فيا للعجب العجاب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الآمدي عن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عتائق الوجوه على التراب</w:t>
      </w:r>
      <w:r>
        <w:rPr>
          <w:rFonts w:eastAsia="Amiri" w:cs="Amiri" w:ascii="Amiri" w:hAnsi="Amiri"/>
          <w:color w:val="111111"/>
          <w:sz w:val="28"/>
          <w:szCs w:val="28"/>
          <w:rtl w:val="true"/>
          <w:lang w:bidi="ar-SA"/>
        </w:rPr>
        <w:t>.</w:t>
      </w:r>
      <w:r>
        <w:rPr>
          <w:rStyle w:val="FootnoteAnchor"/>
        </w:rPr>
        <w:footnoteReference w:id="18"/>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9" w:name="pg11442_119507"/>
    </w:p>
    <w:p>
      <w:pPr>
        <w:pStyle w:val="Heading2"/>
        <w:numPr>
          <w:ilvl w:val="1"/>
          <w:numId w:val="1"/>
        </w:numPr>
        <w:rPr/>
      </w:pPr>
      <w:bookmarkStart w:id="20" w:name="__RefHeading___Toc1732658_73709187"/>
      <w:bookmarkStart w:id="21" w:name="_Toc7"/>
      <w:bookmarkEnd w:id="19"/>
      <w:bookmarkEnd w:id="20"/>
      <w:r>
        <w:rPr/>
        <w:t>4</w:t>
      </w:r>
      <w:r>
        <w:rPr>
          <w:rtl w:val="true"/>
        </w:rPr>
        <w:t xml:space="preserve"> </w:t>
      </w:r>
      <w:r>
        <w:rPr>
          <w:rtl w:val="true"/>
        </w:rPr>
        <w:t>السجدة في اللغة</w:t>
      </w:r>
      <w:bookmarkEnd w:id="21"/>
    </w:p>
    <w:p>
      <w:pPr>
        <w:pStyle w:val="Heading3"/>
        <w:numPr>
          <w:ilvl w:val="2"/>
          <w:numId w:val="1"/>
        </w:numPr>
        <w:rPr/>
      </w:pPr>
      <w:bookmarkStart w:id="22" w:name="__RefHeading___Toc1732660_73709187"/>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لا شكّ انّ السجود من فرائض الصلاة، و قد روى الفريقان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أسجد 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الجبهة و اليدين و الركبتين و أطراف القدمين</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فانّ حقيقة السجدة و واقعها و مقومها هو وضع الجبهة على الأرض، و أمّا الباقون فأشبه بالشرائط و يدلّ على ذلك قول أصحاب المعاجم حيث لا يذكرون في تعريف السجدة إلاّ وضع الجبهة على الأرض فكأنّ غيرها من شرائط السجدة التي فرضها الشارع و أضافها</w:t>
      </w:r>
    </w:p>
    <w:p>
      <w:pPr>
        <w:pStyle w:val="BookText"/>
        <w:rPr/>
      </w:pPr>
      <w:r>
        <w:rPr>
          <w:rFonts w:ascii="Amiri" w:hAnsi="Amiri" w:eastAsia="Amiri" w:cs="Amiri"/>
          <w:color w:val="111111"/>
          <w:sz w:val="28"/>
          <w:sz w:val="28"/>
          <w:szCs w:val="28"/>
          <w:rtl w:val="true"/>
          <w:lang w:bidi="ar-SA"/>
        </w:rPr>
        <w:t>إلى حقيقتها اللغوية و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منظور ناقلاً عن ابن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يسجد سجوداً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جبهته بالأرض، و قوم سُجَّد و سجود</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 الصلاة، و هو وضع الجبهة على الأرض، و لا خضوع أعظم منه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خضع، و منه سجود الصلاة و هو وضع الجبهة على الأرض، و لا خضوع أعظم منه، و الاسم،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الكلمات من أصحاب المعاجم و نظائرها المبثوثة في كتب اللغة، تعرب عن أنّ حقيقة السجدة و واقعها و مقومها هو وضع الجبهة على الأرض، و لو لا انّ النبي فرض السجود على سبعة أعظم لكفى وضع الجبهةد</w:t>
      </w:r>
      <w:r>
        <w:rPr>
          <w:rFonts w:eastAsia="Amiri" w:cs="Amiri" w:ascii="Amiri" w:hAnsi="Amiri"/>
          <w:color w:val="111111"/>
          <w:sz w:val="28"/>
          <w:szCs w:val="28"/>
          <w:rtl w:val="true"/>
          <w:lang w:bidi="ar-SA"/>
        </w:rPr>
        <w:t>.</w:t>
      </w:r>
      <w:bookmarkStart w:id="24" w:name="pg11442_119509"/>
    </w:p>
    <w:p>
      <w:pPr>
        <w:pStyle w:val="BookText"/>
        <w:rPr/>
      </w:pPr>
      <w:bookmarkEnd w:id="24"/>
      <w:r>
        <w:rPr>
          <w:rFonts w:ascii="Amiri" w:hAnsi="Amiri" w:eastAsia="Amiri" w:cs="Amiri"/>
          <w:color w:val="111111"/>
          <w:sz w:val="28"/>
          <w:sz w:val="28"/>
          <w:szCs w:val="28"/>
          <w:rtl w:val="true"/>
          <w:lang w:bidi="ar-SA"/>
        </w:rPr>
        <w:t xml:space="preserve">على الأرض، 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إلى الوضع أُموراً أُخرى، فصار الواجب السجود على سبعة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كذلك فلا غرو في أن يختص وضع الجبهة بشرط خاص دون سائر الأعضاء، و هو اشتراط كون المسجود عليه هو الأرض أو ما ينبت منها و لا يجوز السجود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سائر الأعضاء</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732662_73709187"/>
      <w:bookmarkStart w:id="26" w:name="_Toc9"/>
      <w:bookmarkEnd w:id="25"/>
      <w:r>
        <w:rPr>
          <w:rtl w:val="true"/>
        </w:rPr>
        <w:t>سرّ كشف الجبهة في السجدة</w:t>
      </w:r>
      <w:bookmarkEnd w:id="26"/>
    </w:p>
    <w:p>
      <w:pPr>
        <w:pStyle w:val="BookText"/>
        <w:rPr/>
      </w:pPr>
      <w:r>
        <w:rPr>
          <w:rFonts w:ascii="Amiri" w:hAnsi="Amiri" w:eastAsia="Amiri" w:cs="Amiri"/>
          <w:color w:val="111111"/>
          <w:sz w:val="28"/>
          <w:sz w:val="28"/>
          <w:szCs w:val="28"/>
          <w:rtl w:val="true"/>
          <w:lang w:bidi="ar-SA"/>
        </w:rPr>
        <w:t>و الذي يعرب عن ذلك انّ معظم فقهاء السنّة ذهبوا إلى لزوم كشف الجبهة دون سائر الأعضاء، فلو كان لسائر الأعضاء دور في حقيقة السجدة كالجبهة، لكان حكمها حكم الجبهة مع أنّ الواقع خلافه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مختصر أبي القاسم الخرقي و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تجب عليه مباشرة المصلّي بشيء منها إلاّ الجبهة على إحدى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 أُخرى انّه يجب عليه مباشرة المصلّي بالجبهة ذكرها أبو الخطاب و روى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w:t>
      </w:r>
    </w:p>
    <w:p>
      <w:pPr>
        <w:pStyle w:val="BookText"/>
        <w:rPr/>
      </w:pPr>
      <w:r>
        <w:rPr>
          <w:rFonts w:ascii="Amiri" w:hAnsi="Amiri" w:eastAsia="Amiri" w:cs="Amiri"/>
          <w:color w:val="111111"/>
          <w:sz w:val="28"/>
          <w:sz w:val="28"/>
          <w:szCs w:val="28"/>
          <w:rtl w:val="true"/>
          <w:lang w:bidi="ar-SA"/>
        </w:rPr>
        <w:t>عبد اللّه عن السجود على كور العمامة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على كورها و لكن يحسر</w:t>
      </w:r>
      <w:r>
        <w:rPr>
          <w:rStyle w:val="FootnoteAnchor"/>
          <w:rtl w:val="true"/>
        </w:rPr>
        <w:footnoteReference w:id="23"/>
      </w:r>
      <w:r>
        <w:rPr>
          <w:rFonts w:ascii="Amiri" w:hAnsi="Amiri" w:eastAsia="Amiri" w:cs="Amiri"/>
          <w:color w:val="111111"/>
          <w:sz w:val="28"/>
          <w:sz w:val="28"/>
          <w:szCs w:val="28"/>
          <w:rtl w:val="true"/>
          <w:lang w:bidi="ar-SA"/>
        </w:rPr>
        <w:t>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روى خباب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الرمضاء في جباهنا و أكفنا فلم يشكنا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أحدكم يصلّي فليحسر العمامة عن جبهته، رواه البيهقي</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كشف الجبهة في السجود لما روي عن خباب،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الرمضاء في جباهنا و أكفّنا فلم يشكّنا، أي لم يزل شكوانا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كشف الجميع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ما يقع عليه الاسم كما في الوضع، و يجب أن يكون المكشوف من الموضوع على الأرض، فلو كشف شيئاً و وضع غيره لم يجز، و إنّما يحصل الكشف إذا لم يكن بينه و بين موضع السجود حائل متصل به يرتفعي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بارتفاعه، فلو سجد على طرفه أو كور عمامته لم يجز، لأنّه لم يباشر بجبهته موضع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حديث خباب، و أيضاً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الزق جبهتك بالأرض</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أيضاً هل من شرط السجود أن تكون يد الساجد بارزة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مكشوفة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موضوعة على الذي يوضع عليه الوجه، أم ليس ذلك من شرطه؟ 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شرط السجود أحسبه شرط تمامه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من شرط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اختلافهم في السجود على طاقات العمامة و للناس فيه ثلاثة مذاهب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بالمنع، و قول بالجواز، و قولل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بالفرق بين أن يسجد على طاقات يسيرة من العمامة أو كثيرة، و قول بالفرق بين أن يمس من جبهته الأرض شيء أو لا يمس منها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على جبهته عصابة لعلة بها فسجد عليها أجزأ و لا إعادة عليه، و من أصحابنا خرّج فيه قولاً آخر في وجوب الإعادة من المسح على الجبيرة</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 السجود على كور العمامة و نحوها كالعصابة إذا ستر كلّ الجبهة، فلو لم يسجد على جبهته المكشوفة بطلت صلاته إن كان عامداً عالماً إلاّ لعذر كأن كان به جراحة و خاف من نزع العصابة حصول مشقة شديدة، فإنّ سجوده عليها في هذه الحالة صحيح</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الظاهر انّ سرّ لزوم كشف الجبهة لأجل إلصاق الجبهة المكشوفة بالصعيد حتّى يبلغ المصلّي منتهى الخضوع و العبودية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انّ هؤلاء خصّوا كشف الجبهة بعدم وجود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حاجز عليها يمنعها من السجود ككور العمامة و طاقاتها و العصابة و بالرغم من ذلك فقد سوغوا السجدة على السجاد و الفرش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أبطلوا سرّ لزوم كشف الجبهة و 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فعندئذ يتوجه إليهم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السجدة على الفرش و السجاد جائزة، فأي فرق بين السجود عليها و السجود على العصابة و كور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التفريق بين الأمرين أمر غريب، فانّ العصابة أو العمامة منسوج كالفرش و السجاد، و كون العمامة و أجزائها ممّا يحمله المصلّي دون الفرش و السجاد لا يوجب الفرق بعد اشتراكهما في تحقّق السجدة على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إذا قلنا بأنّ سرّ الكشف هو لصوق الجبهة بالصعيد، فعندئذ لا يكون أي فرق بين العصابة و السجاد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ذلك ذهب علماؤنا أجمع،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ابراز الجبهة للسجود، على ما يصحّ عليه السجود</w:t>
      </w:r>
      <w:r>
        <w:rPr>
          <w:rFonts w:eastAsia="Amiri" w:cs="Amiri" w:ascii="Amiri" w:hAnsi="Amiri"/>
          <w:color w:val="111111"/>
          <w:sz w:val="28"/>
          <w:szCs w:val="28"/>
          <w:rtl w:val="true"/>
          <w:lang w:bidi="ar-SA"/>
        </w:rPr>
        <w:t>.</w:t>
      </w:r>
      <w:r>
        <w:rPr>
          <w:rStyle w:val="FootnoteAnchor"/>
        </w:rPr>
        <w:footnoteReference w:id="29"/>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27" w:name="pg11442_119514"/>
    </w:p>
    <w:p>
      <w:pPr>
        <w:pStyle w:val="Heading2"/>
        <w:numPr>
          <w:ilvl w:val="1"/>
          <w:numId w:val="1"/>
        </w:numPr>
        <w:rPr/>
      </w:pPr>
      <w:bookmarkStart w:id="28" w:name="__RefHeading___Toc1732664_73709187"/>
      <w:bookmarkStart w:id="29" w:name="_Toc10"/>
      <w:bookmarkEnd w:id="27"/>
      <w:bookmarkEnd w:id="28"/>
      <w:r>
        <w:rPr/>
        <w:t>5</w:t>
      </w:r>
      <w:r>
        <w:rPr>
          <w:rtl w:val="true"/>
        </w:rPr>
        <w:t xml:space="preserve"> </w:t>
      </w:r>
      <w:r>
        <w:rPr>
          <w:rtl w:val="true"/>
        </w:rPr>
        <w:t xml:space="preserve">السنّة في السجود في عصر الرسول </w:t>
      </w:r>
      <w:r>
        <w:rPr>
          <w:rtl w:val="true"/>
        </w:rPr>
        <w:t>(</w:t>
      </w:r>
      <w:r>
        <w:rPr>
          <w:rtl w:val="true"/>
        </w:rPr>
        <w:t>صلى الله عليه و آله و سلم</w:t>
      </w:r>
      <w:r>
        <w:rPr>
          <w:rtl w:val="true"/>
        </w:rPr>
        <w:t xml:space="preserve">) </w:t>
      </w:r>
      <w:r>
        <w:rPr>
          <w:rtl w:val="true"/>
        </w:rPr>
        <w:t>و بعده</w:t>
      </w:r>
      <w:bookmarkEnd w:id="29"/>
    </w:p>
    <w:p>
      <w:pPr>
        <w:pStyle w:val="Heading3"/>
        <w:numPr>
          <w:ilvl w:val="2"/>
          <w:numId w:val="1"/>
        </w:numPr>
        <w:rPr/>
      </w:pPr>
      <w:bookmarkStart w:id="30" w:name="__RefHeading___Toc1732666_73709187"/>
      <w:bookmarkStart w:id="31" w:name="_Toc11"/>
      <w:bookmarkEnd w:id="30"/>
      <w:r>
        <w:rPr>
          <w:rtl w:val="true"/>
        </w:rPr>
        <w:t>اشارة</w:t>
      </w:r>
      <w:bookmarkEnd w:id="3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صحبه كانوا ملتزمين بالسجود على الأرض مدّة لا يستهان بها، متحمّلين شدّة الرمضاء، و غبار التراب، و رطوبة الطين، طيلة 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يسجد أحد يوم ذاك على الثوب و كور العمامة بل و لا على الحصر و البواري و الخُمر، و لا على الفرش و السجاد، و أقصى ما كان عندهم لرفع الأذى عن الجبهة، هو تبريد الحصى بأكفّهم ثمّ السجود عليها، و قد شكا بعضهم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شدّة الحرّ، فلم يجبه، إذ لم يكن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يُبدِّل الأمر الإلهي من تلقاء نفسه، إلى أن وردت الرخصة</w:t>
      </w:r>
    </w:p>
    <w:p>
      <w:pPr>
        <w:pStyle w:val="BookText"/>
        <w:rPr/>
      </w:pPr>
      <w:r>
        <w:rPr>
          <w:rFonts w:ascii="Amiri" w:hAnsi="Amiri" w:eastAsia="Amiri" w:cs="Amiri"/>
          <w:color w:val="111111"/>
          <w:sz w:val="28"/>
          <w:sz w:val="28"/>
          <w:szCs w:val="28"/>
          <w:rtl w:val="true"/>
          <w:lang w:bidi="ar-SA"/>
        </w:rPr>
        <w:t>بالسجود على الخمر و الحصر، فوسَّع الأمر للمسلمين لكن في إطار محدود، و على ضوء هذا فقد مرّت في ذلك الوقت على المسلمين مراحل ثلاث لا 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كان الواجب فيها على المسلمين السجود على الأرض بأنواعها المختلفة من التراب و الرمل و الحصى و الطين، و لم تكن هناك أيّة رخصة لغيرها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المرحلة التي ورد فيها الرخصة بالسجود على نبات الأرض من الحصر و البواري و الخُمُر، تسهيلاً للأمر، و رفعاً للحرج و المشقّة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المرحلة التي رخّص فيها السجود على الثياب اضطراراً و في حال الضرورة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البيان</w:t>
      </w:r>
      <w:r>
        <w:rPr>
          <w:rFonts w:eastAsia="Amiri" w:cs="Amiri" w:ascii="Amiri" w:hAnsi="Amiri"/>
          <w:color w:val="111111"/>
          <w:sz w:val="28"/>
          <w:szCs w:val="28"/>
          <w:rtl w:val="true"/>
          <w:lang w:bidi="ar-SA"/>
        </w:rPr>
        <w:t>:</w:t>
      </w:r>
      <w:bookmarkStart w:id="32" w:name="pg11442_119516"/>
    </w:p>
    <w:p>
      <w:pPr>
        <w:pStyle w:val="Heading3"/>
        <w:numPr>
          <w:ilvl w:val="2"/>
          <w:numId w:val="1"/>
        </w:numPr>
        <w:rPr/>
      </w:pPr>
      <w:bookmarkStart w:id="33" w:name="__RefHeading___Toc1732668_73709187"/>
      <w:bookmarkStart w:id="34" w:name="_Toc12"/>
      <w:bookmarkEnd w:id="32"/>
      <w:bookmarkEnd w:id="33"/>
      <w:r>
        <w:rPr>
          <w:rtl w:val="true"/>
        </w:rPr>
        <w:t>المرحلة الأُولى السجود على الأرض</w:t>
      </w:r>
      <w:bookmarkEnd w:id="34"/>
    </w:p>
    <w:p>
      <w:pPr>
        <w:pStyle w:val="Heading4"/>
        <w:numPr>
          <w:ilvl w:val="3"/>
          <w:numId w:val="1"/>
        </w:numPr>
        <w:rPr/>
      </w:pPr>
      <w:bookmarkStart w:id="35" w:name="__RefHeading___Toc1732670_73709187"/>
      <w:bookmarkStart w:id="36" w:name="_Toc13"/>
      <w:bookmarkEnd w:id="35"/>
      <w:r>
        <w:rPr>
          <w:rtl w:val="true"/>
        </w:rPr>
        <w:t>اشارة</w:t>
      </w:r>
      <w:bookmarkEnd w:id="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الفريقان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جُعلت لي الأرض مسجداً و طهوراً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المتبادر من الحديث أنّ كلّ جزء من الأرض مسجد و طهور يُسجد عليه و يُقصد للتيمّم، و على ذلك فالأرض تقصد للجهتين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للسجود تارةً، و للتيمّم أُخرى</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هذا الحديث يثبت بجلاء انّ وجه الأرض، تراباً كان أو صخراً أو حصى هو الأصل في السجود و هو الذي يجب أن يتخذ موضعاً للسجود و لا يجوز التعدي عن ذلك إلاّ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تفسير الرواية بأنّ العبادة و السجود للّه سبحانه لا يختص بمكان دون مكان، بل الأرض كلّها مسجد للمسلمين بخلاف غيرهم حيث خصّوا العبادة بالبِيَع و الكنائس، فليس هذا المعنى مغايراً لما ذكرناه، فإنّه إذا كانت الأرض على وجه الإطلاق مسجداً للمصلّي فيكون لازمه كون الأرض كلّها صالحة للعبادة، فما ذكر معنى التزامي لما ذكرناه، و يعرب عن كونه المراد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جعلهما مفعولين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النتيجة هي توصيف الأرض بوصفين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مسجداً و كونها طهوراً، و هذا هو الذي فهمه الجصاص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جعله من الأرض مسجداً، هو الذي جعله طهوراً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مثله غيره من شرّاح الحديث</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التربة و الحصى طهوراً فهي أيضاً مسجود عليه للمصلّي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فالحصر حجّة إلى أن يدلّ دليل على الخروج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bookmarkStart w:id="37" w:name="pg11442_119518"/>
    </w:p>
    <w:p>
      <w:pPr>
        <w:pStyle w:val="Heading4"/>
        <w:numPr>
          <w:ilvl w:val="3"/>
          <w:numId w:val="1"/>
        </w:numPr>
        <w:rPr/>
      </w:pPr>
      <w:bookmarkStart w:id="38" w:name="__RefHeading___Toc1732672_73709187"/>
      <w:bookmarkStart w:id="39" w:name="_Toc14"/>
      <w:bookmarkEnd w:id="37"/>
      <w:bookmarkEnd w:id="38"/>
      <w:r>
        <w:rPr>
          <w:rtl w:val="true"/>
        </w:rPr>
        <w:t>تبريد الحصى للسجود عليها</w:t>
      </w:r>
      <w:bookmarkEnd w:id="3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أُصلّي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فآخذ قبضة من الحصى، فأجعلها في كفّي ثمّ أُحوّلها إلى الكف الأُخرى حتى تبرد ثمّ أضعها لجبيني، حتّى أسجد عليها من شدّة الحرّ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علّق عليه البيهقي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جاز السجود على ثوب متّصل به لكان ذلك أسهل من تبريد الحصى بالكف و وضعها للسجود</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السجود على مطلق الثياب سواء كان متصلاً أم منفصلاً جائزاً، لكان أسهل من تبريد الحصى، و لأمكن حمل منديل أو سجّادة أو ما شابه للسجود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شدّة الحرّ، فيأخذ أحدنا الحصباء في يده فإذا برد وضعه و سجد عليه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خباب بن الأرت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الرمضاء في جباهنا و أكفّنا فلم يشكنا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قال ابن الأثير في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شكوا إليه ما يجدون من ذلك، لم يفسح لهم أن يسجدوا على طرف ثيابهم</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المأثورات تعرب عن أنّ السنّة في الصلاة كانت جارية على السجود على الأرض فقط، حتّى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يفسح للمسلمين العدولَ عنها إلى الثياب المتّصلة أو المنسوجات المنفصلة،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بالمؤمنين رءوفاً رحيماً أوجب عليهم مسَّ جباههم الأرض،</w:t>
      </w:r>
      <w:r>
        <w:rPr>
          <w:rFonts w:eastAsia="Amiri" w:cs="Amiri" w:ascii="Amiri" w:hAnsi="Amiri"/>
          <w:color w:val="111111"/>
          <w:sz w:val="28"/>
          <w:szCs w:val="28"/>
          <w:rtl w:val="true"/>
          <w:lang w:bidi="ar-SA"/>
        </w:rPr>
        <w:t>».</w:t>
      </w:r>
      <w:bookmarkStart w:id="40" w:name="pg11442_119520"/>
    </w:p>
    <w:p>
      <w:pPr>
        <w:pStyle w:val="BookText"/>
        <w:rPr/>
      </w:pPr>
      <w:bookmarkEnd w:id="40"/>
      <w:r>
        <w:rPr>
          <w:rFonts w:ascii="Amiri" w:hAnsi="Amiri" w:eastAsia="Amiri" w:cs="Amiri"/>
          <w:color w:val="111111"/>
          <w:sz w:val="28"/>
          <w:sz w:val="28"/>
          <w:szCs w:val="28"/>
          <w:rtl w:val="true"/>
          <w:lang w:bidi="ar-SA"/>
        </w:rPr>
        <w:t>و إن آذتهم 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يعرب عن التزام المسلمين بالسجود على الأرض، و عن إصرار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الجبهة عليها لا على الثياب المتّصلة ككور العمامة أو المنفصلة كالمناديل و السجاجيد، ما روي من حديث الأمر بالتتريب في غير واحدة من الروايات، و إليك البيان</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732674_73709187"/>
      <w:bookmarkStart w:id="42" w:name="_Toc15"/>
      <w:bookmarkEnd w:id="41"/>
      <w:r>
        <w:rPr>
          <w:rtl w:val="true"/>
        </w:rPr>
        <w:t>الأمر بالتتريب</w:t>
      </w:r>
      <w:bookmarkEnd w:id="4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خالد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صهيباً يسجد كأنّه يتّقي التراب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 وجهك يا صهيب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صهيباً كان يتّقي عن التتريب، بالسجود على الثوب المتّصل و المنفصل، و لا أقل بالسجود على الحصر و البواري و الأحجار الصافية، و على كلّ تقدير،</w:t>
      </w:r>
    </w:p>
    <w:p>
      <w:pPr>
        <w:pStyle w:val="BookText"/>
        <w:rPr/>
      </w:pPr>
      <w:r>
        <w:rPr>
          <w:rFonts w:ascii="Amiri" w:hAnsi="Amiri" w:eastAsia="Amiri" w:cs="Amiri"/>
          <w:color w:val="111111"/>
          <w:sz w:val="28"/>
          <w:sz w:val="28"/>
          <w:szCs w:val="28"/>
          <w:rtl w:val="true"/>
          <w:lang w:bidi="ar-SA"/>
        </w:rPr>
        <w:t>فالحديث شاهد على أفضليّة السجود على التراب في مقابل السجود على الحصى لما مرّ من جواز السجدة على الحصى في مقابل السجود على غير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 لنا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ينفخ إذا سجد،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أفلح ترّب</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رباح ترّب وجهك</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فدخل عليها ابن أخ لها فصلّى في بيتها ركعتين، فلمّا سجد نفخ التراب،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لا تنفخ،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لغلام له يقال له يسار و نفخ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 وجهك للّه</w:t>
      </w:r>
      <w:r>
        <w:rPr>
          <w:rFonts w:eastAsia="Amiri" w:cs="Amiri" w:ascii="Amiri" w:hAnsi="Amiri"/>
          <w:color w:val="111111"/>
          <w:sz w:val="28"/>
          <w:szCs w:val="28"/>
          <w:rtl w:val="true"/>
          <w:lang w:bidi="ar-SA"/>
        </w:rPr>
        <w:t>».</w:t>
      </w:r>
      <w:r>
        <w:rPr>
          <w:rStyle w:val="FootnoteAnchor"/>
        </w:rPr>
        <w:footnoteReference w:id="3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43" w:name="pg11442_119522"/>
    </w:p>
    <w:p>
      <w:pPr>
        <w:pStyle w:val="Heading4"/>
        <w:numPr>
          <w:ilvl w:val="3"/>
          <w:numId w:val="1"/>
        </w:numPr>
        <w:rPr/>
      </w:pPr>
      <w:bookmarkStart w:id="44" w:name="__RefHeading___Toc1732676_73709187"/>
      <w:bookmarkStart w:id="45" w:name="_Toc16"/>
      <w:bookmarkEnd w:id="43"/>
      <w:bookmarkEnd w:id="44"/>
      <w:r>
        <w:rPr>
          <w:rtl w:val="true"/>
        </w:rPr>
        <w:t>الأمر بحسر العمامة عن الجبهة</w:t>
      </w:r>
      <w:bookmarkEnd w:id="4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سجد رفع العمامة عن جبهته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علي أمير المؤمنين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أحدكم يصلّي فليحسر العمامة عن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حتّى لا يسجد على كور</w:t>
      </w:r>
      <w:r>
        <w:rPr>
          <w:rStyle w:val="FootnoteAnchor"/>
          <w:rtl w:val="true"/>
        </w:rPr>
        <w:footnoteReference w:id="39"/>
      </w:r>
      <w:r>
        <w:rPr>
          <w:rFonts w:ascii="Amiri" w:hAnsi="Amiri" w:eastAsia="Amiri" w:cs="Amiri"/>
          <w:color w:val="111111"/>
          <w:sz w:val="28"/>
          <w:sz w:val="28"/>
          <w:szCs w:val="28"/>
          <w:rtl w:val="true"/>
          <w:lang w:bidi="ar-SA"/>
        </w:rPr>
        <w:t>العمامة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صالح بن حيوان السبائي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رجلاً يسجد بجنبه و قد اعتمّ على جبهته فحسر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جبهته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عياض بن عبد اللّه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يسجد على كور عمامته فأومأ بيده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w:t>
      </w:r>
      <w:bookmarkStart w:id="46" w:name="pg11442_119523"/>
    </w:p>
    <w:p>
      <w:pPr>
        <w:pStyle w:val="BookText"/>
        <w:rPr/>
      </w:pPr>
      <w:bookmarkEnd w:id="46"/>
      <w:r>
        <w:rPr>
          <w:rFonts w:ascii="Amiri" w:hAnsi="Amiri" w:eastAsia="Amiri" w:cs="Amiri"/>
          <w:color w:val="111111"/>
          <w:sz w:val="28"/>
          <w:sz w:val="28"/>
          <w:szCs w:val="28"/>
          <w:rtl w:val="true"/>
          <w:lang w:bidi="ar-SA"/>
        </w:rPr>
        <w:t>عمامتك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إلى جبهته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هذه الروايات تكشف عن أنّه لم يكن للمسلمين يوم ذاك تكليف إلاّ السجود على الأرض، و لم يكن هناك أي رخصة سوى تبريد الحصى، و لو كان هناك ترخيص لما فعلوا ذلك، و لما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بالتتريب، و لما حسر العمامة عن الجبهة</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732678_73709187"/>
      <w:bookmarkStart w:id="48" w:name="_Toc17"/>
      <w:bookmarkEnd w:id="47"/>
      <w:r>
        <w:rPr>
          <w:rtl w:val="true"/>
        </w:rPr>
        <w:t>سيرة النبي في السجود</w:t>
      </w:r>
      <w:bookmarkEnd w:id="48"/>
    </w:p>
    <w:p>
      <w:pPr>
        <w:pStyle w:val="BookText"/>
        <w:rPr/>
      </w:pPr>
      <w:r>
        <w:rPr>
          <w:rFonts w:ascii="Amiri" w:hAnsi="Amiri" w:eastAsia="Amiri" w:cs="Amiri"/>
          <w:color w:val="111111"/>
          <w:sz w:val="28"/>
          <w:sz w:val="28"/>
          <w:szCs w:val="28"/>
          <w:rtl w:val="true"/>
          <w:lang w:bidi="ar-SA"/>
        </w:rPr>
        <w:t>يظهر من غير واحد من الروايات انّ النبي كان يهتم بالسجود على الأرض و إليك نماذج من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وائل 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وضع جبهته و أنفه على الأرض</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على</w:t>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متقياً وجهه بشيء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إشارة إلى انّ مباشرة الأرض عند السجود هو الأصل لانّه علق بعدم الاستطاعة</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هذا الحديث يعرب عن جواز السجود على الثياب عند الضرورة و عدم جوازه في حال الاختيار، و هذا هو المروي عن أئمّة أهل البيت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عيينة بياع القصب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أدخل في المسجد في اليوم الشديد الحرّ فأكره انّ أُصلي على الحصى فأبسط ثوبي فأسجد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به بأس</w:t>
      </w:r>
      <w:r>
        <w:rPr>
          <w:rFonts w:eastAsia="Amiri" w:cs="Amiri" w:ascii="Amiri" w:hAnsi="Amiri"/>
          <w:color w:val="111111"/>
          <w:sz w:val="28"/>
          <w:szCs w:val="28"/>
          <w:rtl w:val="true"/>
          <w:lang w:bidi="ar-SA"/>
        </w:rPr>
        <w:t>.</w:t>
      </w:r>
      <w:r>
        <w:rPr>
          <w:rStyle w:val="FootnoteAnchor"/>
        </w:rPr>
        <w:footnoteReference w:id="4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القاسم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يسجد على كمه من اذى الحرّ و البرد،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أحاديث و روايات تعرب عن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يسجد على الطين و الأرض في البرد القارص، و كان يصلي في كساء يتقي به برد الأرض بيده و رجله دون جبهته، و إليك ما يدلّ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وائل بن حجر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كساء أبيض في غداة باردة يتقي بالكساء برد الأرض بيده و رجله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ثابت بن صامت انّ رسول اللّه صلّى في بني عبد الأشهل و عليه كساء متلفف به يضع يديه عليه يقي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 الحصى</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مطير حتّى أنّي لأنظر إلى أثر ذلك في جبهته و أرنبته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هذه الروايات و نظائرها تعرب عن عمل النبي في سجدته في يوم مطير و البرد و انّه كان يسجد تارة على الطين و لم يقي وجهه بشيء، و أُخرى وقى يديه من دون تعرض للوجه مع انّ تدقيق الرواة في بيان عمل النبي في اتقاء يديه بالكساء عن البرد و الطين و تركهم ذكر الجبهة يكشف عن انّه لم يق وجهه بشيء و إلاّ لذكره الرواة و لم يغفلوا عنه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49" w:name="pg11442_119527"/>
    </w:p>
    <w:p>
      <w:pPr>
        <w:pStyle w:val="Heading4"/>
        <w:numPr>
          <w:ilvl w:val="3"/>
          <w:numId w:val="1"/>
        </w:numPr>
        <w:rPr/>
      </w:pPr>
      <w:bookmarkStart w:id="50" w:name="__RefHeading___Toc1732680_73709187"/>
      <w:bookmarkStart w:id="51" w:name="_Toc18"/>
      <w:bookmarkEnd w:id="49"/>
      <w:bookmarkEnd w:id="50"/>
      <w:r>
        <w:rPr>
          <w:rtl w:val="true"/>
        </w:rPr>
        <w:t>سيرة الصحابة و التابعين في السجود</w:t>
      </w:r>
      <w:bookmarkEnd w:id="51"/>
    </w:p>
    <w:p>
      <w:pPr>
        <w:pStyle w:val="BookText"/>
        <w:rPr/>
      </w:pPr>
      <w:r>
        <w:rPr>
          <w:rFonts w:ascii="Amiri" w:hAnsi="Amiri" w:eastAsia="Amiri" w:cs="Amiri"/>
          <w:color w:val="111111"/>
          <w:sz w:val="28"/>
          <w:sz w:val="28"/>
          <w:szCs w:val="28"/>
          <w:rtl w:val="true"/>
          <w:lang w:bidi="ar-SA"/>
        </w:rPr>
        <w:t>يظهر من غير واحد من الروايات انّ سيرة لفيف من الصحابة كانت جارية على السجود على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أُميّة انّ أبا بكر كان يسجد أو يصلّي على الأرض مفضياً إليها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عبيدة انّ ابن مسعود لا يسجد أو قال لا يصلّي إلاّ على الأرض</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مسروق بن الأجدع من أصحاب ابن مسعود لا يرخص في السجود على غير الأرض حتّى في السفينة، و كان يحمل في السفينة شيئاً يسجد عليه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إبراهيم النخعي الفقيه الكوفي التابعي يقوم على البردي و يسجد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ما البردي،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الحصير</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و في لفظ انّه كان يصلّي على الحصر و يسجد على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عمر بن عبد العزيز لا يكتفي بالخمرة بل يضع عليها التراب و يسجد عليه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عروة بن الزبير يكره الصلاة على شيء دون الأرض</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علي بن عبد اللّه بن عباس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ابعث إلىّ بلوح من أحجار المروة عليه أسجد</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التذلل و الخضوع في مقابل عظمة اللّه سبحانه يتحقّق بأفضل مجاليه بوضع الجبهة و الأنف على التراب و الطين،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التراب و رب الأرباب و أنّه التراب سواسية و لا تجد ذلك في السجود على المصنوعات و للعلّامة الأميني كلمة قيمة و إليك نصّها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الأنسب بالسجدة التي إن هي إلاّ التصاغر و التذلّل تجاه عظمة المولى سبحانه و وجاه كبريائه، أن تُتخذ الأرضُ لديها مسجداً يعفِّر المصلّي بها خدّه و يرغم أنفه لتذكّر السّاجد للّه طينته الوضيعة الخسيسة التي خلق منها و إليها يعود و منها يعاد تارة أُخرى حتّى يتّعظ بها و يكون على ذكر من وضاعة أصله ليتأتى له خضوع روحي و ذلّ في الباطن و انحطاط في النفس و اندفاع في الجوارح إلى العبودية و تقاعس عن الترفّع و الأنانية، و يكون على بصيرة من انّ المخلوق من التراب حقيق و خليق بالذلّ و المسكنة ليس إلاّ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توجد هذه الأسرار قطّ و قطّ في المنسوج من الصوف و الديباج و الحرير و أمثاله من وسائل الدَّعة و الراحة ممّا يُرى للإنسان عظمة في نفسه، و حرمة و كرامة و مقاماً لديه و يكون له ترفّعاً و تجبراً و استعلاءً و ينسلخ عند ذلك من الخضوع و الخشوع</w:t>
      </w:r>
      <w:r>
        <w:rPr>
          <w:rFonts w:eastAsia="Amiri" w:cs="Amiri" w:ascii="Amiri" w:hAnsi="Amiri"/>
          <w:color w:val="111111"/>
          <w:sz w:val="28"/>
          <w:szCs w:val="28"/>
          <w:rtl w:val="true"/>
          <w:lang w:bidi="ar-SA"/>
        </w:rPr>
        <w:t>.</w:t>
      </w:r>
      <w:r>
        <w:rPr>
          <w:rStyle w:val="FootnoteAnchor"/>
        </w:rPr>
        <w:footnoteReference w:id="56"/>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52" w:name="pg11442_119530"/>
    </w:p>
    <w:p>
      <w:pPr>
        <w:pStyle w:val="Heading3"/>
        <w:numPr>
          <w:ilvl w:val="2"/>
          <w:numId w:val="1"/>
        </w:numPr>
        <w:rPr/>
      </w:pPr>
      <w:bookmarkStart w:id="53" w:name="__RefHeading___Toc1732682_73709187"/>
      <w:bookmarkStart w:id="54" w:name="_Toc19"/>
      <w:bookmarkEnd w:id="52"/>
      <w:bookmarkEnd w:id="53"/>
      <w:r>
        <w:rPr>
          <w:rtl w:val="true"/>
        </w:rPr>
        <w:t>المرحلة الثانية الترخيص في السجود على الخُمر و الحُصر</w:t>
      </w:r>
      <w:bookmarkEnd w:id="54"/>
    </w:p>
    <w:p>
      <w:pPr>
        <w:pStyle w:val="BookText"/>
        <w:rPr/>
      </w:pPr>
      <w:r>
        <w:rPr>
          <w:rFonts w:ascii="Amiri" w:hAnsi="Amiri" w:eastAsia="Amiri" w:cs="Amiri"/>
          <w:color w:val="111111"/>
          <w:sz w:val="28"/>
          <w:sz w:val="28"/>
          <w:szCs w:val="28"/>
          <w:rtl w:val="true"/>
          <w:lang w:bidi="ar-SA"/>
        </w:rPr>
        <w:t xml:space="preserve">ما مرّ من الأحاديث و المأثورات المبثوثة في الصحاح و المسانيد و سائر كتب الحديث تعرب عن التزام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بالسجود على الأرض بأنواعها، و أنّهم كانوا لا يعدلون عنها، و إن صعب الأمر و اشتدّ الحرّ، لكنّ هناك نصوصاً تعرب عن ترخيص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بإيحاء من اللّه سبحانه إليه السجود على ما أنبتت الأرض، فسُهل لهم بذلك أمر السجود، و رُفع عنهم الاصر و المشقّة في الحرّ و البرد، و فيما إذا كانت الأرض مبتلّة، و إليك تلك النصوص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يصلّي على الخمرة</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الخمرة، 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الخمرة</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الخمرة</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الخمرة</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الخمرة فيسجد</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 سليم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w:t>
      </w:r>
      <w:r>
        <w:rPr>
          <w:rStyle w:val="FootnoteAnchor"/>
          <w:rtl w:val="true"/>
        </w:rPr>
        <w:footnoteReference w:id="62"/>
      </w:r>
      <w:r>
        <w:rPr>
          <w:rFonts w:ascii="Amiri" w:hAnsi="Amiri" w:eastAsia="Amiri" w:cs="Amiri"/>
          <w:color w:val="111111"/>
          <w:sz w:val="28"/>
          <w:sz w:val="28"/>
          <w:szCs w:val="28"/>
          <w:rtl w:val="true"/>
          <w:lang w:bidi="ar-SA"/>
        </w:rPr>
        <w:t>الخمرة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الخُمر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اعترض علىّ بعض المرشدين في المسجد الحرام لمّا رأى التزامي بالسجود على الحصير، و سألني عن وجهه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على الحصير،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صلاة النبي على الحصر و البواري لا يلازم السجود عليهما إذ يمكن أن يصلّي على الحصير و يسجد على شيء آخر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التفريق بين الأمرين لا يقبله الذوق السليم فانّ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الحصير بمعنى انّه يصلّي عليه في عامة حالات الصلاة من القيام و الركوع و السجود لا انّه يضع قدميه على الحصير أو ركبتيه و يديه عليه و يضع جبهته على شيء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في لفيف من الروايات تصريحاً بسجوده على الحصير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أبو سعيد الخدري أنّه دخل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يصلّي على حصير يسجد عليه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الخمرة و يسجد عليها</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ضوء الأحاديث المذكورة يتبين جواز السجود على الأرض و التراب و بعض ما ينبت من الأرض مثل الحصير المصنوع من خوص جريد النخل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55" w:name="pg11442_119534"/>
    </w:p>
    <w:p>
      <w:pPr>
        <w:pStyle w:val="Heading3"/>
        <w:numPr>
          <w:ilvl w:val="2"/>
          <w:numId w:val="1"/>
        </w:numPr>
        <w:rPr/>
      </w:pPr>
      <w:bookmarkStart w:id="56" w:name="__RefHeading___Toc1732684_73709187"/>
      <w:bookmarkStart w:id="57" w:name="_Toc20"/>
      <w:bookmarkEnd w:id="55"/>
      <w:bookmarkEnd w:id="56"/>
      <w:r>
        <w:rPr>
          <w:rtl w:val="true"/>
        </w:rPr>
        <w:t>المرحلة الثالثة السجود على الثياب لعذر</w:t>
      </w:r>
      <w:bookmarkEnd w:id="57"/>
    </w:p>
    <w:p>
      <w:pPr>
        <w:pStyle w:val="Heading4"/>
        <w:numPr>
          <w:ilvl w:val="3"/>
          <w:numId w:val="1"/>
        </w:numPr>
        <w:rPr/>
      </w:pPr>
      <w:bookmarkStart w:id="58" w:name="__RefHeading___Toc1732686_73709187"/>
      <w:bookmarkStart w:id="59" w:name="_Toc21"/>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قد عرفت المرحلتين الماضيتين، و لو كانت هناك مرحلة ثالثة فإنّما هي مرحلة جواز السجود على غير الأرض و ما ينبت منها لعذر و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يبدو أنّ هذا الترخيص جاء متأخّراً عن المرحلتين لما عرفت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شكوى الأصحاب من شدّة الحرّ و الرمضاء، و راح هو و أصحابه يسجدون على الأرض متحمّلين الحرّ و الأذى، و لكنّ الباري عزّ اسمه رخّص لرفع حرج السجود على الثياب لعذر و ضرورة، و إليك ما ورد في هذا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صلّينا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يستطع أحدنا أن يمكّن جبهته من الأرض، طرح ثوبه ثمّ سجد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نصلّي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 أحدنا طرف الثوب من شدّة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يستطع أحدنا أن يمكّن جبهته من الأرض، بسط ثوبه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صلّينا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 أحدنا طرف الثوب من شدّة الحرّ مكان السجود</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هذه الرواية التي نقلها أصحاب الصحاح و السنن و المسانيد تكشف عن حقيقة بعض ما روي في ذلك المجال الظاهر في جواز السجود على الثياب في حالة الاختيار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رواية أنس نصّ في اختصاص الجواز بحالة الضرورة، فتكون قرينة على المراد من هذه المطلقات، و إليك بعض ما روي في هذا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محرز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كور عمامته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الرواية مع أنّها معارضة لما مرّ من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السجود عليه</w:t>
      </w:r>
      <w:r>
        <w:rPr>
          <w:rStyle w:val="FootnoteAnchor"/>
          <w:rtl w:val="true"/>
        </w:rPr>
        <w:footnoteReference w:id="66"/>
      </w:r>
      <w:r>
        <w:rPr>
          <w:rFonts w:ascii="Amiri" w:hAnsi="Amiri" w:eastAsia="Amiri" w:cs="Amiri"/>
          <w:color w:val="111111"/>
          <w:sz w:val="28"/>
          <w:sz w:val="28"/>
          <w:szCs w:val="28"/>
          <w:rtl w:val="true"/>
          <w:lang w:bidi="ar-SA"/>
        </w:rPr>
        <w:t>، محمولة على العذر و الضرورة، و قد صرّح بذلك الشيخ البيهقي في سننه،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روي في 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السجود على كور العمامة فلا يثبت شيء من ذلك، و أصحّ ما روي في ذلك قول الحسن البصري حكاية عن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قد روي عن ابن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مكحولاً يسجد على عمامته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تسجد عليها؟ قال أتّقي البرد على أسناني</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نصلّي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فيسجد أحدنا على ثوبه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الرواية محمولة على صورة العذر بقرينة ما رويناه عنه، و بما رواه عنه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نصلّي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شدّة الحرّ، فإذا لم يستطع أحدنا أن يمكّن وجهه من الأرض بسط ثوبه فسجد عليه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ما رواه النسائي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صلّينا 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بالظهائر سجدنا على ثيابنا اتّقاء الحرّ</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 هناك روايات قاصرة الدلالة حيث لا تدلّ إلاّ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الفرو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أنّه سجد عليه فلا دلالة لها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الحصير و الفرو المدبوغة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الرواية مع كونها ضعيفة بيونس بن الحرث، ليست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0" w:name="pg11442_119538"/>
    </w:p>
    <w:p>
      <w:pPr>
        <w:pStyle w:val="BookText"/>
        <w:rPr/>
      </w:pPr>
      <w:bookmarkEnd w:id="60"/>
      <w:r>
        <w:rPr>
          <w:rFonts w:ascii="Amiri" w:hAnsi="Amiri" w:eastAsia="Amiri" w:cs="Amiri"/>
          <w:color w:val="111111"/>
          <w:sz w:val="28"/>
          <w:sz w:val="28"/>
          <w:szCs w:val="28"/>
          <w:rtl w:val="true"/>
          <w:lang w:bidi="ar-SA"/>
        </w:rPr>
        <w:t>ظاهرة في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ملازمة بين الصلاة على الفرو و السجدة عليه، خصوصاً إذا كان الفرو صغيراً 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جبهته على الأرض أو ما ينبت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الملازمة لا تقاوم هي و ما في معناها ما سردناه من الروايات في المرحلتين الماضيتين</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732688_73709187"/>
      <w:bookmarkStart w:id="62" w:name="_Toc22"/>
      <w:bookmarkEnd w:id="61"/>
      <w:r>
        <w:rPr>
          <w:rtl w:val="true"/>
        </w:rPr>
        <w:t>حصيلة البحث</w:t>
      </w:r>
      <w:bookmarkEnd w:id="6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المتأمّل في الروايات يجد بوضوح أنّ قضيّة السجود في الصلاة مرت بمرحلتين أو ثلاث مراحل، ففي المرحلة الأُولى كان الفرض السجود على الأرض و لم يرخّص للمسلمين السجود على غيرها، و في الثانية جاء الترخيص فيما تنبته الأرض، و ليست وراء هاتين المرحلتين مرحلة أُخرى إلاّ مرحلة جواز السجود على الثياب لعذر و ضرورة، فما يظهر من بعض الروايات من جواز السجود على الفرو و أمثاله مطلقاً فمحمولة على الضرورة، أو لا دلالة لها على السجود عليها، بل غايتها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بوضوح أنّ ما التزمت به الشيعة من السجود على الأرض أو ما أنبتته الأرض هو عين ما جاءت به السنّة النبويّة، و لم تنحرف عنه قيد أنملة، و نحن ندعو إلى قليل من التأمّل لإحقاق الحقّ و تجاوز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فالسجدة على الفراش و السجاد و البسط المنسوجة من الصوف و الوبر و الحرير و أمثالها و الثوب المتّصل فلا دليل يسوِّغها قطُّ، و لم يرد في السنّة أيُّ مستند لجوازها و هذه الصحاح الستُّ و هي تتكفّل بيان أحكام الدين و لا سيّما الصلاة الّتي هي عماده لم يوجد فيها و لا حديث واحد، و لا كلمة إيماء و إيعاز إلى جواز ذلك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بجواز السجود على الفرش و السجاد و الالتزام بذلك، و افتراش المساجد بها للسجود عليها كما تداول عند الناس بدعة محضة، و أمر محدث غير مشروع، يخالف سنّة اللّه و سنّة رسوله، و لن تجد لسنّة اللّه تحويلاً</w:t>
      </w:r>
      <w:r>
        <w:rPr>
          <w:rFonts w:eastAsia="Amiri" w:cs="Amiri" w:ascii="Amiri" w:hAnsi="Amiri"/>
          <w:color w:val="111111"/>
          <w:sz w:val="28"/>
          <w:szCs w:val="28"/>
          <w:rtl w:val="true"/>
          <w:lang w:bidi="ar-SA"/>
        </w:rPr>
        <w:t>.</w:t>
      </w:r>
      <w:r>
        <w:rPr>
          <w:rStyle w:val="FootnoteAnchor"/>
        </w:rPr>
        <w:footnoteReference w:id="71"/>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63" w:name="pg11442_119540"/>
    </w:p>
    <w:p>
      <w:pPr>
        <w:pStyle w:val="Heading2"/>
        <w:numPr>
          <w:ilvl w:val="1"/>
          <w:numId w:val="1"/>
        </w:numPr>
        <w:rPr/>
      </w:pPr>
      <w:bookmarkStart w:id="64" w:name="__RefHeading___Toc1732690_73709187"/>
      <w:bookmarkStart w:id="65" w:name="_Toc23"/>
      <w:bookmarkEnd w:id="63"/>
      <w:bookmarkEnd w:id="64"/>
      <w:r>
        <w:rPr/>
        <w:t>6</w:t>
      </w:r>
      <w:r>
        <w:rPr>
          <w:rtl w:val="true"/>
        </w:rPr>
        <w:t xml:space="preserve"> </w:t>
      </w:r>
      <w:r>
        <w:rPr>
          <w:rtl w:val="true"/>
        </w:rPr>
        <w:t>ما هو السرّ في اتّخاذ تربة طاهرة؟</w:t>
      </w:r>
      <w:bookmarkEnd w:id="65"/>
    </w:p>
    <w:p>
      <w:pPr>
        <w:pStyle w:val="BookText"/>
        <w:rPr/>
      </w:pPr>
      <w:r>
        <w:rPr>
          <w:rFonts w:ascii="Amiri" w:hAnsi="Amiri" w:eastAsia="Amiri" w:cs="Amiri"/>
          <w:color w:val="111111"/>
          <w:sz w:val="28"/>
          <w:sz w:val="28"/>
          <w:szCs w:val="28"/>
          <w:rtl w:val="true"/>
          <w:lang w:bidi="ar-SA"/>
        </w:rPr>
        <w:t>بقي هنا سؤال يطرحه كثيراً اخواننا أهل السنّة حول سبب اتّخاذ الشيعة تربة طاهرة في السفر و الحضر و السجود عليها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يتخيّل البسطاء كما ذكرنا سابقاً أنّ الشيعة يسجدون لها لا عليها، و يعبدون الحجر و التربة، و ذلك لأنّ هؤلاء المساكين لا يفرّقون بين السجود على التربة، و السجود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أىّ تقدير فالإجابة عنها واضحة، فإنّ المستحسن عند الشيعة هو اتّخاذ تربة طاهرة طيّبة ليتيقن من طهارتها، من أىّ أرض أُخذت، و من أىّ صقع من أرجاء العالم كانت، و هي كلّها في ذلك سواء</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هذا الالتزام إلاّ مثل التزام المصلّي بطهارة</w:t>
      </w:r>
    </w:p>
    <w:p>
      <w:pPr>
        <w:pStyle w:val="BookText"/>
        <w:rPr/>
      </w:pPr>
      <w:r>
        <w:rPr>
          <w:rFonts w:ascii="Amiri" w:hAnsi="Amiri" w:eastAsia="Amiri" w:cs="Amiri"/>
          <w:color w:val="111111"/>
          <w:sz w:val="28"/>
          <w:sz w:val="28"/>
          <w:szCs w:val="28"/>
          <w:rtl w:val="true"/>
          <w:lang w:bidi="ar-SA"/>
        </w:rPr>
        <w:t>جسده و ملبسه و مصلاّه، و أمّا سرّ الالتزام في اتّخاذ التربة هو أنّ الثقة بطهارة كلّ أرض يحلّ بها، و يتّخذها مسجداً، لا تتأتّى له في كلّ موضع من المواضع التي يرتادها المسلم في حلّه و ترحاله، بل و أنّى له ذلك و هذه الأماكن ترتادها أصناف مختلفة من البشر، مسلمين كانوا أم غيرهم، ملتزمين بأُصول الطهارة أم غير ذلك، و في ذلك محنة كبيرة تواجه المسلم في صلاته فلا يجد مناصاً من أن يتخذ لنفسه تربة طاهرة يطمئنّ بها و بطهارتها، يسجد عليها لدى صلاته حذراً من السجدة على الرجاسة و النجاسة، و الأوساخ التي لا يتقرّب بها إلى اللّه قط و لا تجوّز السنّةُ السجودَ عليها و لا يقبله العقل السليم، خصوصاً بعد ورود التأكيد التام البالغ في طهارة أعضاء المصلّي و لباسه و النهي عن الصلاة في مواطن منها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المزبلة، و المجزرة، و قارعة الطريق، و الحمام، و مواطن الإبل، بل و الأمر بتطهير المساجد و تطييبها</w:t>
      </w:r>
      <w:r>
        <w:rPr>
          <w:rFonts w:eastAsia="Amiri" w:cs="Amiri" w:ascii="Amiri" w:hAnsi="Amiri"/>
          <w:color w:val="111111"/>
          <w:sz w:val="28"/>
          <w:szCs w:val="28"/>
          <w:rtl w:val="true"/>
          <w:lang w:bidi="ar-SA"/>
        </w:rPr>
        <w:t>.</w:t>
      </w:r>
      <w:r>
        <w:rPr>
          <w:rStyle w:val="FootnoteAnchor"/>
        </w:rPr>
        <w:footnoteReference w:id="72"/>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القاعدة كانت ثابتة عند السلف الصالح و إن غفل التاريخ عن نقلها،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التابعي الفقيه مسروق بن الأجدع المتوفّى عام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يصحب في أسفاره لبنة من المدينة يسجد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أخرجه ابن أبي شيبة في كتابه المصنف، باب من كان حمل في السفينة شيئاً يسجد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بإسنادين أنّ مسروقاً كان إذا سافر حمل معه في السفينة لبنة يسجد عليها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إلى هنا تبيّن أنّ التزام الشيعة باتّخاذ التربة مسجداً ليس إلاّ لتسهيل الأمر للمصلّي في سفره و حضره خوفاً من أن لا يجد أرضاً طاهرةً أو حصيراً طاهراً فيصعب الأمر عليه، و هذا كادّخار المسلم تربة طاهرة لغاية التيمّم عليها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السرّ في التزام الشيعة استحباباً بالسجود على التربة الحسينية، فإنّ من الأغراض العالية و المقاصد السامية منها، أن يتذكّر المصلّي حين يضع جبهته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التربة تضحية ذلك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 أهل بيته و الصفوة من أصحابه في سبيل العقيدة و المبدأ و مقارعة الجور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السجود أعظم أركان الصلاة،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 يكون العبد إلى ربّه حال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فيناسب أن يتذكّر بوضع جبهته على تلك التربة الزاكية، أُولئك الذين جعلوا أجسامهم ضحايا للحقّ، و ارتفعت أرواحهم إلى الملأ الأعلى، ليخشع و يخضع و يتلازم الوضع و الرفع، و تحتقر هذه الدنيا الزائفة، و زخارفها الزائلة، و لعلّ هذا هو المقصود من أنّ السجود عليها يُخرق الحجب السبع كما في الخبر، فيكون حينئذ في السجود سر الصعود و العروج من التراب إلى ربّ الأرباب</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نتّخذ من تربة كربلاء قِطَعاً لمعاً، و أقراصاً نسجد عليها كما كان فقيه السلف مسروق بن الأجدع، يحمل معه لبنة من تربة المدينة المنوّرة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يسجد عليها، و الرجل تلميذ الخلافة الراشدة، فقيه المدينة، و معلّم السنّة بها، و حاشاه من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ذلك أىّ حزازة و تعسّف أو شيء يضاد نداء القرآن الكريم أو يخالف سنّة اللّه و 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خروج من حكم العقل و الاعتبار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اتّخاذ تربة كربلاء مسجداً لدى الشيعة من الفرض المحتّم، و لا من واجب الشرع و الدين، و لا ممّا ألزمه المذهب، و لا يفرّق أيّ أحد منهم منذ أوّل يومها بينها و بين غيرها من تراب جميع الأرض في جواز السجود عليها خلاف ما يزعمه الجاهل بهم و بآرائهم، و إن هو عندهم إلاّ استحسان عقلي ليس إلاّ، و اختيار لما هو الأولى بالسجود لدى العقل و المنطق و الاعتبار فحسب كما سمعت، و كثير من رجال المذهب يتّخذون معهم في أسفارهم غير تربة كربلاء ممّا يصحّ السجود عليه كحصير طاهر نظيف يوثق بطهارته أو خمرة مثله و يسجدون عليه</w:t>
      </w:r>
    </w:p>
    <w:p>
      <w:pPr>
        <w:pStyle w:val="BookText"/>
        <w:rPr/>
      </w:pPr>
      <w:r>
        <w:rPr>
          <w:rFonts w:ascii="Amiri" w:hAnsi="Amiri" w:eastAsia="Amiri" w:cs="Amiri"/>
          <w:color w:val="111111"/>
          <w:sz w:val="28"/>
          <w:sz w:val="28"/>
          <w:szCs w:val="28"/>
          <w:rtl w:val="true"/>
          <w:lang w:bidi="ar-SA"/>
        </w:rPr>
        <w:t>في صلواتهم</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هذا إلمام إجمالي بهذه المسألة الفقهية و التفصيل موكول إلى محلّه، و قد أغنانا عن ذلك ما سطّره أعلام العصر و أكابره، و أخص بالذكر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المصلح الكبير الشيخ محمّد حسين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و التربة الحسينية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الكبير الشيخ عبد الحسين الأميني مؤلّف الغدير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دوّن رسالة في هذا الموضوع طبعت في آخر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سيرتنا و سنّتنا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علي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أجاد في التتبّع و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ذكرنا في هذه المسألة اقتباس من أنوار علومهم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الماضين من علمائنا و حفظ اللّه الباقين منهم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وقفنا عليه من الروايات و التي أوردناها في هذا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bookmarkStart w:id="66" w:name="pg11442_119546"/>
    </w:p>
    <w:p>
      <w:pPr>
        <w:pStyle w:val="Heading2"/>
        <w:numPr>
          <w:ilvl w:val="1"/>
          <w:numId w:val="1"/>
        </w:numPr>
        <w:rPr/>
      </w:pPr>
      <w:bookmarkStart w:id="67" w:name="__RefHeading___Toc1732692_73709187"/>
      <w:bookmarkStart w:id="68" w:name="_Toc24"/>
      <w:bookmarkEnd w:id="66"/>
      <w:bookmarkEnd w:id="67"/>
      <w:r>
        <w:rPr>
          <w:rtl w:val="true"/>
        </w:rPr>
        <w:t>خاتمة المطاف</w:t>
      </w:r>
      <w:bookmarkEnd w:id="68"/>
    </w:p>
    <w:p>
      <w:pPr>
        <w:pStyle w:val="Heading3"/>
        <w:numPr>
          <w:ilvl w:val="2"/>
          <w:numId w:val="1"/>
        </w:numPr>
        <w:rPr/>
      </w:pPr>
      <w:bookmarkStart w:id="69" w:name="__RefHeading___Toc1732694_73709187"/>
      <w:bookmarkStart w:id="70" w:name="_Toc25"/>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نذكر فيها أمرين</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732696_73709187"/>
      <w:bookmarkStart w:id="72" w:name="_Toc26"/>
      <w:bookmarkEnd w:id="71"/>
      <w:r>
        <w:rPr/>
        <w:t>1</w:t>
      </w:r>
      <w:r>
        <w:rPr>
          <w:rtl w:val="true"/>
        </w:rPr>
        <w:t xml:space="preserve">. </w:t>
      </w:r>
      <w:r>
        <w:rPr>
          <w:rtl w:val="true"/>
        </w:rPr>
        <w:t>فرض العقيدة و الفقه على الزائر</w:t>
      </w:r>
      <w:bookmarkEnd w:id="72"/>
    </w:p>
    <w:p>
      <w:pPr>
        <w:pStyle w:val="BookText"/>
        <w:rPr/>
      </w:pPr>
      <w:r>
        <w:rPr>
          <w:rFonts w:ascii="Amiri" w:hAnsi="Amiri" w:eastAsia="Amiri" w:cs="Amiri"/>
          <w:color w:val="111111"/>
          <w:sz w:val="28"/>
          <w:sz w:val="28"/>
          <w:szCs w:val="28"/>
          <w:rtl w:val="true"/>
          <w:lang w:bidi="ar-SA"/>
        </w:rPr>
        <w:t xml:space="preserve">إنّ من غرائب الدهر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عشت أراك الدهر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تُصادر الحريات في الحرمين الشريفين فتُفرض على الزائر، العقيدةُ و الفقهُ الخاص، مع أنّ السيرة عبر القرون كانت جارية على حرية الزائر في الحرمين الشريفين في عقيدته و عمله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التوسل و التبرّك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أئمة أهل البيت عليهم السَّلام كانت سنّة رائجة في القرون الغابرة، و لم يكن هناك أي منع و قد وردت فيه صحاح الروايات و مسانيدها، و كان الحرمان الشريفان أمناً للزائر كما شاء سبحانه أن يكونا</w:t>
      </w:r>
    </w:p>
    <w:p>
      <w:pPr>
        <w:pStyle w:val="BookText"/>
        <w:rPr/>
      </w:pPr>
      <w:r>
        <w:rPr>
          <w:rFonts w:ascii="Amiri" w:hAnsi="Amiri" w:eastAsia="Amiri" w:cs="Amiri"/>
          <w:color w:val="111111"/>
          <w:sz w:val="28"/>
          <w:sz w:val="28"/>
          <w:szCs w:val="28"/>
          <w:rtl w:val="true"/>
          <w:lang w:bidi="ar-SA"/>
        </w:rPr>
        <w:t>كذلك،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آياتٌ بَيِّناتٌ مَقامُ إِبْراهِيمَ وَ مَنْ دَخَلَهُ كانَ آمِناً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و قال تعالى حاكياً دعاءَ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إِبْراهِيمُ رَبِّ اجْعَلْ هَذَا الْبَلَدَ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أصبح</w:t>
      </w:r>
      <w:r>
        <w:rPr>
          <w:rStyle w:val="FootnoteAnchor"/>
          <w:rtl w:val="true"/>
        </w:rPr>
        <w:footnoteReference w:id="77"/>
      </w:r>
      <w:r>
        <w:rPr>
          <w:rFonts w:ascii="Amiri" w:hAnsi="Amiri" w:eastAsia="Amiri" w:cs="Amiri"/>
          <w:color w:val="111111"/>
          <w:sz w:val="28"/>
          <w:sz w:val="28"/>
          <w:szCs w:val="28"/>
          <w:rtl w:val="true"/>
          <w:lang w:bidi="ar-SA"/>
        </w:rPr>
        <w:t>اليوم من تلك الناحية على خلاف ما دعا إليه إبراهيم، فالزائر الشيعي المقتدي بفقه أئمة أهل البيت لا يُسمح له أن يمارس طقوسه بحرية تامة، و لا أن يتكلم بشيء ممّا يعتقد به، و من مظاهر ذلك فرض السجود على الفرش المنسوجة و المنع من السجدة على الصعيد و التربة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بدورنا نقترح على الحكومة الراشدة في أراضي الوحي أن يمنحوا حريات مشروعة لعامّة الحجاج كي يمارسوا طقوسهم بحرية، فانّ ذلك يعزِّز أواصرَ الوحدة و التعاون بين المسلمين على اختلاف طوائفهم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73" w:name="pg11442_119548"/>
    </w:p>
    <w:p>
      <w:pPr>
        <w:pStyle w:val="Heading3"/>
        <w:numPr>
          <w:ilvl w:val="2"/>
          <w:numId w:val="1"/>
        </w:numPr>
        <w:rPr/>
      </w:pPr>
      <w:bookmarkStart w:id="74" w:name="__RefHeading___Toc1732698_73709187"/>
      <w:bookmarkStart w:id="75" w:name="_Toc27"/>
      <w:bookmarkEnd w:id="73"/>
      <w:bookmarkEnd w:id="74"/>
      <w:r>
        <w:rPr/>
        <w:t>2</w:t>
      </w:r>
      <w:r>
        <w:rPr>
          <w:rtl w:val="true"/>
        </w:rPr>
        <w:t xml:space="preserve">. </w:t>
      </w:r>
      <w:r>
        <w:rPr>
          <w:rtl w:val="true"/>
        </w:rPr>
        <w:t>صيرورة السنة بدعة</w:t>
      </w:r>
      <w:bookmarkEnd w:id="75"/>
    </w:p>
    <w:p>
      <w:pPr>
        <w:pStyle w:val="BookText"/>
        <w:rPr/>
      </w:pPr>
      <w:r>
        <w:rPr>
          <w:rFonts w:ascii="Amiri" w:hAnsi="Amiri" w:eastAsia="Amiri" w:cs="Amiri"/>
          <w:color w:val="111111"/>
          <w:sz w:val="28"/>
          <w:sz w:val="28"/>
          <w:szCs w:val="28"/>
          <w:rtl w:val="true"/>
          <w:lang w:bidi="ar-SA"/>
        </w:rPr>
        <w:t>قد وقفت على أنّ السجود على الأرض أو على الحصر و البواري و أشباهها هو السنّة، و أنّ السجود على الفرش و السجاجيد و أشباهها هو البدعة، و أنّه ما أنزل اللّه به من سلطان، و لكن يا للأسف صارت السنّة بدعة و البدعة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عمل الرجل بالسنّة في المساجد و المشاهد، و سجد على التراب و الأحجار يوصف عمله بالبدعة، و الرجل بالمبدع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ليس هذا فريداً في بابه فقد نرى في فقه المذاهب الأربعة 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الموارد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محمد بن عبد الرحمن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في القبر، التسطيح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أولى على الراجح من مذهب الشافعي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 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التسنيم أولى، لأنّ</w:t>
      </w:r>
    </w:p>
    <w:p>
      <w:pPr>
        <w:pStyle w:val="BookText"/>
        <w:rPr/>
      </w:pPr>
      <w:r>
        <w:rPr>
          <w:rFonts w:ascii="Amiri" w:hAnsi="Amiri" w:eastAsia="Amiri" w:cs="Amiri"/>
          <w:color w:val="111111"/>
          <w:sz w:val="28"/>
          <w:sz w:val="28"/>
          <w:szCs w:val="28"/>
          <w:rtl w:val="true"/>
          <w:lang w:bidi="ar-SA"/>
        </w:rPr>
        <w:t>التسطيح صار شعاراً للشيعة</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قال 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سطّح قبر ابنه إبراهيم، و عن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قبر النبي و أبي بكر و عمر مسطَّحة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الأفضل الآن العدول من التسطيح إلى التسنيم، لأنّ التسطيح صار شعاراً للروافض، فالأولى مخالفتهم، و صيانة الميت و أهله عن الاتّهام بالبدعة، و مثله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الجهر بالتسمية إذا صار في موضع شعاراً لهم فالمستحب الإسرار بها مخالفة لهم، و احتج له بما روي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يقوم إذا بدت جنازة، فأخبر انّ اليهود تفعل ذلك، فترك القيام بعد ذلك مخالفة لهم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الوجه هو الذي أجاب به في الكتاب و مال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الشيخ أبو محمد و تابعه القاضي الروباني لكن الجمهور على أنّ المذهب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تركنا ما ثبت في السنّة لإطباق بعض المبتدعة عليه لجرّنا ذلك إلى ترك سنن كثيرة، و إذا اطَّرد جريْنا على الشيء خرج عن أن يعد شعاراً للمبتدعة</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البيهقي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يُجهر في الصلاة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يُجهر بالتسمية و قد ثبت بالتواتر، و كان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ذكره شرف للذاكرين، و مثل هذا كيف يليق بالعاقل أن يسعى في إخفائه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هي الجهر بالتسمية، سواء أ كانت في الصلاة الجهرية أو السرية، و جمهور الفقهاء يُخالفونهم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يُبالغ في الجهر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بالتسمية، فلمّا وصلت الدولة إلى بني أُميّة بالغوا في المنع من الجهر، سعياً في إبطال آثار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الزمخشري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 مَلائِكَتَهُ يُصَلُّونَ عَلَى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الصلاة على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جواز الصلاة على كلّ مؤمن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يُصَلِّي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صَلِّ عَلَيْهِمْ إِنَّ صَلاتَكَ سَكَنٌ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آل أبي أوفى، و لكن للعلماء تفصيلاً في ذلك و هو أنّها إن كانت على سبيل التبع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النبي و آله فلا كلام فيها، و أمّا إذا أفرد غيره من أهل البيت بالصلاة كما يفرد هو فمكروه، لأنّ ذلك صار شعاراً لذكر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لانّه يؤدي إلى الاتّهام بالرفض</w:t>
      </w:r>
      <w:r>
        <w:rPr>
          <w:rFonts w:eastAsia="Amiri" w:cs="Amiri" w:ascii="Amiri" w:hAnsi="Amiri"/>
          <w:color w:val="111111"/>
          <w:sz w:val="28"/>
          <w:szCs w:val="28"/>
          <w:rtl w:val="true"/>
          <w:lang w:bidi="ar-SA"/>
        </w:rPr>
        <w:t>.</w:t>
      </w:r>
      <w:r>
        <w:rPr>
          <w:rStyle w:val="FootnoteAnchor"/>
        </w:rPr>
        <w:footnoteReference w:id="81"/>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السلام على غير الأنبياء بعد الاتّفاق على مشروعيته في الحىّ، فقيل يشرع مطلقاً، و قيل بل تبعاً و لا يفرّد لواحد لكونه صار شعاراً للروافضة، و نقله النووي عن الشيخ أبي محمد الجويني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معنى ذلك انّه لم يجد مبرّراً لترك ما شرّعه الإسلام، إلاّ عمل الرافضة بسنّة الإسلام، و لو صحّ ذلك، كان على القائل أن يترك عامة الفرائض و السنن التي يعمل بها الروافض</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كُلٌّ مُتَرَبِّصٌ فَتَرَبَّصُوا فَسَتَعْلَمُونَ مَنْ أَصْحابُ الصِّراطِ السَّوِيِّ وَ مَنِ اهْتَدى </w:t>
      </w:r>
      <w:r>
        <w:rPr>
          <w:rFonts w:eastAsia="Amiri" w:cs="Amiri" w:ascii="Amiri" w:hAnsi="Amiri"/>
          <w:color w:val="111111"/>
          <w:sz w:val="28"/>
          <w:szCs w:val="28"/>
          <w:rtl w:val="true"/>
          <w:lang w:bidi="ar-SA"/>
        </w:rPr>
        <w:t>).</w:t>
      </w:r>
      <w:r>
        <w:rPr>
          <w:rStyle w:val="FootnoteAnchor"/>
        </w:rPr>
        <w:footnoteReference w:id="82"/>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لِلّهِ يَسْجُدُ مَنْ فِي السَّماواتِ وَ الْأَرْضِ طَوْعاً وَ كَرْهاً وَ ظِلالُهُمْ بِالْغُدُوِّ وَ الْآصالِ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أعلام الشيعة في القرن الخامس صاحب التصانيف و المؤلّفات ولد عام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توفّي عام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من تلاميذ الشيخ المفيد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السيّد الشريف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3581/357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يوسف بن المطهر الحلّي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زعيم الشيعة في القرن السابع و الثامن، لا يسمح الدهر بمثله إلاّ في فترات خاصة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هناك روايات بمضمونه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 يتضمّن أنّ الغاية من السجود التي هي التذلّل لا تحصل بالسجود على غير الأرض و ما ينبت غير المأكول و الملبوس فلاحظ</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 الجواهر في عقائد الأكابر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بن أحمد بن علي الأنصاري المصري المعروف بالشعراني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أعيان علماء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سليمان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 من جامع الأُصول و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الشيخان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مادة سجد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مادة سجد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مادة سجد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بالصاد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 على متن الخرقي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المغني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العزيز، شرح الوجيز المعروف بالشرح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العلماء في معرفة مذهب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بيروت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الكشف عن الجبهة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19810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كما في السجود على الأرض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 العمال المطبوع في هامش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للازرقي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سيرتنا و سنّتنا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 قال للجارية و هو في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ناوليني الخمرة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دار الفكر، بيروت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خزيمة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 المكتب الإسلامي،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كما في سيرتنا و سنّتنا، و السجدة على التربة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بسط الثوب في الصلاة للسجود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سيرتنا و سنّتنا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134133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سيرتنا و سنّتنا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 دار الفكر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و التربة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سيرتنا و سنّتنا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الأُمّة في اختلاف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 نقله أيضاً العلاّمة الأميني في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العزيز شرح 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2061/205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footnotes" Target="footnotes.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7910</Words>
  <Characters>31177</Characters>
  <CharactersWithSpaces>38709</CharactersWithSpaces>
  <Paragraphs>489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2026-08-21T22:15:16Z</dcterms:created>
  <dc:creator>ghaemiyeh.com</dc:creator>
  <dc:description/>
  <dc:language>en-US</dc:language>
  <cp:lastModifiedBy/>
  <dcterms:modified xsi:type="dcterms:W3CDTF">2026-08-22T01:45:19Z</dcterms:modified>
  <cp:revision>1</cp:revision>
  <dc:subject/>
  <dc:title>سلسله المسائل الفقهیه جلد 6</dc:title>
</cp:coreProperties>
</file>

<file path=docProps/custom.xml><?xml version="1.0" encoding="utf-8"?>
<Properties xmlns="http://schemas.openxmlformats.org/officeDocument/2006/custom-properties" xmlns:vt="http://schemas.openxmlformats.org/officeDocument/2006/docPropsVTypes"/>
</file>