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1765_1067777946">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781767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81769_1067777946">
            <w:r>
              <w:rPr>
                <w:webHidden/>
                <w:rStyle w:val="IndexLink"/>
                <w:rtl w:val="true"/>
              </w:rPr>
              <w:t>دلیل موسوعة الشهيد الثاني</w:t>
            </w:r>
            <w:r>
              <w:rPr>
                <w:rStyle w:val="IndexLink"/>
                <w:rtl w:val="true"/>
              </w:rPr>
              <w:tab/>
            </w:r>
            <w:r>
              <w:rPr>
                <w:rStyle w:val="IndexLink"/>
              </w:rPr>
              <w:t>9</w:t>
            </w:r>
          </w:hyperlink>
        </w:p>
        <w:p>
          <w:pPr>
            <w:pStyle w:val="Contents2"/>
            <w:tabs>
              <w:tab w:val="clear" w:pos="8743"/>
              <w:tab w:val="right" w:pos="9026" w:leader="dot"/>
            </w:tabs>
            <w:rPr/>
          </w:pPr>
          <w:hyperlink w:anchor="__RefHeading___Toc1781771_1067777946">
            <w:r>
              <w:rPr>
                <w:webHidden/>
                <w:rStyle w:val="IndexLink"/>
                <w:rtl w:val="true"/>
              </w:rPr>
              <w:t>فهرس الموضوعات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1781773_1067777946">
            <w:r>
              <w:rPr>
                <w:webHidden/>
                <w:rStyle w:val="IndexLink"/>
                <w:rtl w:val="true"/>
              </w:rPr>
              <w:t>مقدمة التحقيق</w:t>
            </w:r>
            <w:r>
              <w:rPr>
                <w:rStyle w:val="IndexLink"/>
                <w:rtl w:val="true"/>
              </w:rPr>
              <w:tab/>
            </w:r>
            <w:r>
              <w:rPr>
                <w:rStyle w:val="IndexLink"/>
              </w:rPr>
              <w:t>21</w:t>
            </w:r>
          </w:hyperlink>
        </w:p>
        <w:p>
          <w:pPr>
            <w:pStyle w:val="Contents3"/>
            <w:tabs>
              <w:tab w:val="clear" w:pos="8459"/>
              <w:tab w:val="right" w:pos="9026" w:leader="dot"/>
            </w:tabs>
            <w:rPr/>
          </w:pPr>
          <w:hyperlink w:anchor="__RefHeading___Toc1781775_1067777946">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781777_1067777946">
            <w:r>
              <w:rPr>
                <w:webHidden/>
                <w:rStyle w:val="IndexLink"/>
                <w:rtl w:val="true"/>
              </w:rPr>
              <w:t>المقاصد العلية</w:t>
            </w:r>
            <w:r>
              <w:rPr>
                <w:rStyle w:val="IndexLink"/>
                <w:rtl w:val="true"/>
              </w:rPr>
              <w:tab/>
            </w:r>
            <w:r>
              <w:rPr>
                <w:rStyle w:val="IndexLink"/>
              </w:rPr>
              <w:t>22</w:t>
            </w:r>
          </w:hyperlink>
        </w:p>
        <w:p>
          <w:pPr>
            <w:pStyle w:val="Contents3"/>
            <w:tabs>
              <w:tab w:val="clear" w:pos="8459"/>
              <w:tab w:val="right" w:pos="9026" w:leader="dot"/>
            </w:tabs>
            <w:rPr/>
          </w:pPr>
          <w:hyperlink w:anchor="__RefHeading___Toc1781779_1067777946">
            <w:r>
              <w:rPr>
                <w:webHidden/>
                <w:rStyle w:val="IndexLink"/>
                <w:rtl w:val="true"/>
              </w:rPr>
              <w:t>الحاشية الوسطى</w:t>
            </w:r>
            <w:r>
              <w:rPr>
                <w:rStyle w:val="IndexLink"/>
                <w:rtl w:val="true"/>
              </w:rPr>
              <w:tab/>
            </w:r>
            <w:r>
              <w:rPr>
                <w:rStyle w:val="IndexLink"/>
              </w:rPr>
              <w:t>25</w:t>
            </w:r>
          </w:hyperlink>
        </w:p>
        <w:p>
          <w:pPr>
            <w:pStyle w:val="Contents3"/>
            <w:tabs>
              <w:tab w:val="clear" w:pos="8459"/>
              <w:tab w:val="right" w:pos="9026" w:leader="dot"/>
            </w:tabs>
            <w:rPr/>
          </w:pPr>
          <w:hyperlink w:anchor="__RefHeading___Toc1781781_1067777946">
            <w:r>
              <w:rPr>
                <w:webHidden/>
                <w:rStyle w:val="IndexLink"/>
                <w:rtl w:val="true"/>
              </w:rPr>
              <w:t>الحاشية الصغرى</w:t>
            </w:r>
            <w:r>
              <w:rPr>
                <w:rStyle w:val="IndexLink"/>
                <w:rtl w:val="true"/>
              </w:rPr>
              <w:tab/>
            </w:r>
            <w:r>
              <w:rPr>
                <w:rStyle w:val="IndexLink"/>
              </w:rPr>
              <w:t>27</w:t>
            </w:r>
          </w:hyperlink>
        </w:p>
        <w:p>
          <w:pPr>
            <w:pStyle w:val="Contents2"/>
            <w:tabs>
              <w:tab w:val="clear" w:pos="8743"/>
              <w:tab w:val="right" w:pos="9026" w:leader="dot"/>
            </w:tabs>
            <w:rPr/>
          </w:pPr>
          <w:hyperlink w:anchor="__RefHeading___Toc1781783_1067777946">
            <w:r>
              <w:rPr>
                <w:webHidden/>
                <w:rStyle w:val="IndexLink"/>
                <w:rtl w:val="true"/>
              </w:rPr>
              <w:t>المقاصد العليّة في شرح الرسالة الألفية</w:t>
            </w:r>
            <w:r>
              <w:rPr>
                <w:rStyle w:val="IndexLink"/>
                <w:rtl w:val="true"/>
              </w:rPr>
              <w:tab/>
            </w:r>
            <w:r>
              <w:rPr>
                <w:rStyle w:val="IndexLink"/>
              </w:rPr>
              <w:t>39</w:t>
            </w:r>
          </w:hyperlink>
        </w:p>
        <w:p>
          <w:pPr>
            <w:pStyle w:val="Contents3"/>
            <w:tabs>
              <w:tab w:val="clear" w:pos="8459"/>
              <w:tab w:val="right" w:pos="9026" w:leader="dot"/>
            </w:tabs>
            <w:rPr/>
          </w:pPr>
          <w:hyperlink w:anchor="__RefHeading___Toc1781785_1067777946">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1781787_1067777946">
            <w:r>
              <w:rPr>
                <w:webHidden/>
                <w:rStyle w:val="IndexLink"/>
                <w:rtl w:val="true"/>
              </w:rPr>
              <w:t>مقدّمة الشارح</w:t>
            </w:r>
            <w:r>
              <w:rPr>
                <w:rStyle w:val="IndexLink"/>
                <w:rtl w:val="true"/>
              </w:rPr>
              <w:tab/>
            </w:r>
            <w:r>
              <w:rPr>
                <w:rStyle w:val="IndexLink"/>
              </w:rPr>
              <w:t>41</w:t>
            </w:r>
          </w:hyperlink>
        </w:p>
        <w:p>
          <w:pPr>
            <w:pStyle w:val="Contents3"/>
            <w:tabs>
              <w:tab w:val="clear" w:pos="8459"/>
              <w:tab w:val="right" w:pos="9026" w:leader="dot"/>
            </w:tabs>
            <w:rPr/>
          </w:pPr>
          <w:hyperlink w:anchor="__RefHeading___Toc1781789_1067777946">
            <w:r>
              <w:rPr>
                <w:webHidden/>
                <w:rStyle w:val="IndexLink"/>
                <w:rtl w:val="true"/>
              </w:rPr>
              <w:t>شرح دیباجة الرسالة</w:t>
            </w:r>
            <w:r>
              <w:rPr>
                <w:rStyle w:val="IndexLink"/>
                <w:rtl w:val="true"/>
              </w:rPr>
              <w:tab/>
            </w:r>
            <w:r>
              <w:rPr>
                <w:rStyle w:val="IndexLink"/>
              </w:rPr>
              <w:t>43</w:t>
            </w:r>
          </w:hyperlink>
        </w:p>
        <w:p>
          <w:pPr>
            <w:pStyle w:val="Contents3"/>
            <w:tabs>
              <w:tab w:val="clear" w:pos="8459"/>
              <w:tab w:val="right" w:pos="9026" w:leader="dot"/>
            </w:tabs>
            <w:rPr/>
          </w:pPr>
          <w:hyperlink w:anchor="__RefHeading___Toc1781791_1067777946">
            <w:r>
              <w:rPr>
                <w:webHidden/>
                <w:rStyle w:val="IndexLink"/>
                <w:rtl w:val="true"/>
              </w:rPr>
              <w:t>(</w:t>
            </w:r>
            <w:r>
              <w:rPr>
                <w:rStyle w:val="IndexLink"/>
                <w:rtl w:val="true"/>
              </w:rPr>
              <w:t>أمّا المقدّمة</w:t>
            </w:r>
            <w:r>
              <w:rPr>
                <w:rStyle w:val="IndexLink"/>
                <w:rtl w:val="true"/>
              </w:rPr>
              <w:t>)</w:t>
              <w:tab/>
            </w:r>
            <w:r>
              <w:rPr>
                <w:rStyle w:val="IndexLink"/>
              </w:rPr>
              <w:t>57</w:t>
            </w:r>
          </w:hyperlink>
        </w:p>
        <w:p>
          <w:pPr>
            <w:pStyle w:val="Contents4"/>
            <w:tabs>
              <w:tab w:val="clear" w:pos="8176"/>
              <w:tab w:val="right" w:pos="9026" w:leader="dot"/>
            </w:tabs>
            <w:rPr/>
          </w:pPr>
          <w:hyperlink w:anchor="__RefHeading___Toc1781793_1067777946">
            <w:r>
              <w:rPr>
                <w:webHidden/>
                <w:rStyle w:val="IndexLink"/>
                <w:rtl w:val="true"/>
              </w:rPr>
              <w:t>تعریف الصلاة</w:t>
            </w:r>
            <w:r>
              <w:rPr>
                <w:rStyle w:val="IndexLink"/>
                <w:rtl w:val="true"/>
              </w:rPr>
              <w:tab/>
            </w:r>
            <w:r>
              <w:rPr>
                <w:rStyle w:val="IndexLink"/>
              </w:rPr>
              <w:t>57</w:t>
            </w:r>
          </w:hyperlink>
        </w:p>
        <w:p>
          <w:pPr>
            <w:pStyle w:val="Contents3"/>
            <w:tabs>
              <w:tab w:val="clear" w:pos="8459"/>
              <w:tab w:val="right" w:pos="9026" w:leader="dot"/>
            </w:tabs>
            <w:rPr/>
          </w:pPr>
          <w:hyperlink w:anchor="__RefHeading___Toc1781795_1067777946">
            <w:r>
              <w:rPr>
                <w:webHidden/>
                <w:rStyle w:val="IndexLink"/>
                <w:rtl w:val="true"/>
              </w:rPr>
              <w:t>(</w:t>
            </w:r>
            <w:r>
              <w:rPr>
                <w:rStyle w:val="IndexLink"/>
                <w:rtl w:val="true"/>
              </w:rPr>
              <w:t>الفصل الأول</w:t>
            </w:r>
            <w:r>
              <w:rPr>
                <w:rStyle w:val="IndexLink"/>
                <w:rtl w:val="true"/>
              </w:rPr>
              <w:t>)</w:t>
              <w:tab/>
            </w:r>
            <w:r>
              <w:rPr>
                <w:rStyle w:val="IndexLink"/>
              </w:rPr>
              <w:t>95</w:t>
            </w:r>
          </w:hyperlink>
        </w:p>
        <w:p>
          <w:pPr>
            <w:pStyle w:val="Contents4"/>
            <w:tabs>
              <w:tab w:val="clear" w:pos="8176"/>
              <w:tab w:val="right" w:pos="9026" w:leader="dot"/>
            </w:tabs>
            <w:rPr/>
          </w:pPr>
          <w:hyperlink w:anchor="__RefHeading___Toc1781797_1067777946">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781799_1067777946">
            <w:r>
              <w:rPr>
                <w:webHidden/>
                <w:rStyle w:val="IndexLink"/>
                <w:rtl w:val="true"/>
              </w:rPr>
              <w:t>[</w:t>
            </w:r>
            <w:r>
              <w:rPr>
                <w:rStyle w:val="IndexLink"/>
                <w:rtl w:val="true"/>
              </w:rPr>
              <w:t>المقدمة</w:t>
            </w:r>
            <w:r>
              <w:rPr>
                <w:rStyle w:val="IndexLink"/>
                <w:rtl w:val="true"/>
              </w:rPr>
              <w:t>] (</w:t>
            </w:r>
            <w:r>
              <w:rPr>
                <w:rStyle w:val="IndexLink"/>
                <w:rtl w:val="true"/>
              </w:rPr>
              <w:t>الأولى</w:t>
            </w:r>
            <w:r>
              <w:rPr>
                <w:rStyle w:val="IndexLink"/>
                <w:rtl w:val="true"/>
              </w:rPr>
              <w:t xml:space="preserve">: </w:t>
            </w:r>
            <w:r>
              <w:rPr>
                <w:rStyle w:val="IndexLink"/>
                <w:rtl w:val="true"/>
              </w:rPr>
              <w:t>الطهارة</w:t>
            </w:r>
            <w:r>
              <w:rPr>
                <w:rStyle w:val="IndexLink"/>
                <w:rtl w:val="true"/>
              </w:rPr>
              <w:t>)</w:t>
              <w:tab/>
            </w:r>
            <w:r>
              <w:rPr>
                <w:rStyle w:val="IndexLink"/>
              </w:rPr>
              <w:t>97</w:t>
            </w:r>
          </w:hyperlink>
        </w:p>
        <w:p>
          <w:pPr>
            <w:pStyle w:val="Contents5"/>
            <w:tabs>
              <w:tab w:val="clear" w:pos="7892"/>
              <w:tab w:val="right" w:pos="9026" w:leader="dot"/>
            </w:tabs>
            <w:rPr/>
          </w:pPr>
          <w:hyperlink w:anchor="__RefHeading___Toc1781801_1067777946">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781803_1067777946">
            <w:r>
              <w:rPr>
                <w:webHidden/>
                <w:rStyle w:val="IndexLink"/>
                <w:rtl w:val="true"/>
              </w:rPr>
              <w:t>[</w:t>
            </w:r>
            <w:r>
              <w:rPr>
                <w:rStyle w:val="IndexLink"/>
                <w:rtl w:val="true"/>
              </w:rPr>
              <w:t>موجبات الوضوء</w:t>
            </w:r>
            <w:r>
              <w:rPr>
                <w:rStyle w:val="IndexLink"/>
                <w:rtl w:val="true"/>
              </w:rPr>
              <w:t>]</w:t>
              <w:tab/>
            </w:r>
            <w:r>
              <w:rPr>
                <w:rStyle w:val="IndexLink"/>
              </w:rPr>
              <w:t>100</w:t>
            </w:r>
          </w:hyperlink>
        </w:p>
        <w:p>
          <w:pPr>
            <w:pStyle w:val="Contents5"/>
            <w:tabs>
              <w:tab w:val="clear" w:pos="7892"/>
              <w:tab w:val="right" w:pos="9026" w:leader="dot"/>
            </w:tabs>
            <w:rPr/>
          </w:pPr>
          <w:hyperlink w:anchor="__RefHeading___Toc1781805_1067777946">
            <w:r>
              <w:rPr>
                <w:webHidden/>
                <w:rStyle w:val="IndexLink"/>
                <w:rtl w:val="true"/>
              </w:rPr>
              <w:t>[</w:t>
            </w:r>
            <w:r>
              <w:rPr>
                <w:rStyle w:val="IndexLink"/>
                <w:rtl w:val="true"/>
              </w:rPr>
              <w:t>واجبات الوضوء</w:t>
            </w:r>
            <w:r>
              <w:rPr>
                <w:rStyle w:val="IndexLink"/>
                <w:rtl w:val="true"/>
              </w:rPr>
              <w:t>]</w:t>
              <w:tab/>
            </w:r>
            <w:r>
              <w:rPr>
                <w:rStyle w:val="IndexLink"/>
              </w:rPr>
              <w:t>117</w:t>
            </w:r>
          </w:hyperlink>
        </w:p>
        <w:p>
          <w:pPr>
            <w:pStyle w:val="Contents5"/>
            <w:tabs>
              <w:tab w:val="clear" w:pos="7892"/>
              <w:tab w:val="right" w:pos="9026" w:leader="dot"/>
            </w:tabs>
            <w:rPr/>
          </w:pPr>
          <w:hyperlink w:anchor="__RefHeading___Toc1781807_1067777946">
            <w:r>
              <w:rPr>
                <w:webHidden/>
                <w:rStyle w:val="IndexLink"/>
                <w:rtl w:val="true"/>
              </w:rPr>
              <w:t>[</w:t>
            </w:r>
            <w:r>
              <w:rPr>
                <w:rStyle w:val="IndexLink"/>
                <w:rtl w:val="true"/>
              </w:rPr>
              <w:t>واجبات الغسل</w:t>
            </w:r>
            <w:r>
              <w:rPr>
                <w:rStyle w:val="IndexLink"/>
                <w:rtl w:val="true"/>
              </w:rPr>
              <w:t>]</w:t>
              <w:tab/>
            </w:r>
            <w:r>
              <w:rPr>
                <w:rStyle w:val="IndexLink"/>
              </w:rPr>
              <w:t>148</w:t>
            </w:r>
          </w:hyperlink>
        </w:p>
        <w:p>
          <w:pPr>
            <w:pStyle w:val="Contents5"/>
            <w:tabs>
              <w:tab w:val="clear" w:pos="7892"/>
              <w:tab w:val="right" w:pos="9026" w:leader="dot"/>
            </w:tabs>
            <w:rPr/>
          </w:pPr>
          <w:hyperlink w:anchor="__RefHeading___Toc1781809_1067777946">
            <w:r>
              <w:rPr>
                <w:webHidden/>
                <w:rStyle w:val="IndexLink"/>
                <w:rtl w:val="true"/>
              </w:rPr>
              <w:t>[</w:t>
            </w:r>
            <w:r>
              <w:rPr>
                <w:rStyle w:val="IndexLink"/>
                <w:rtl w:val="true"/>
              </w:rPr>
              <w:t>واجبات التيمّم</w:t>
            </w:r>
            <w:r>
              <w:rPr>
                <w:rStyle w:val="IndexLink"/>
                <w:rtl w:val="true"/>
              </w:rPr>
              <w:t>]</w:t>
              <w:tab/>
            </w:r>
            <w:r>
              <w:rPr>
                <w:rStyle w:val="IndexLink"/>
              </w:rPr>
              <w:t>162</w:t>
            </w:r>
          </w:hyperlink>
        </w:p>
        <w:p>
          <w:pPr>
            <w:pStyle w:val="Contents4"/>
            <w:tabs>
              <w:tab w:val="clear" w:pos="8176"/>
              <w:tab w:val="right" w:pos="9026" w:leader="dot"/>
            </w:tabs>
            <w:rPr/>
          </w:pPr>
          <w:hyperlink w:anchor="__RefHeading___Toc1781811_1067777946">
            <w:r>
              <w:rPr>
                <w:webHidden/>
                <w:rStyle w:val="IndexLink"/>
                <w:rtl w:val="true"/>
              </w:rPr>
              <w:t>(</w:t>
            </w:r>
            <w:r>
              <w:rPr>
                <w:rStyle w:val="IndexLink"/>
                <w:rtl w:val="true"/>
              </w:rPr>
              <w:t>المقدمة الثانية</w:t>
            </w:r>
            <w:r>
              <w:rPr>
                <w:rStyle w:val="IndexLink"/>
                <w:rtl w:val="true"/>
              </w:rPr>
              <w:t xml:space="preserve">: </w:t>
            </w:r>
            <w:r>
              <w:rPr>
                <w:rStyle w:val="IndexLink"/>
                <w:rtl w:val="true"/>
              </w:rPr>
              <w:t>إزالة النجاسات العشر عن الثوب والبدن</w:t>
            </w:r>
            <w:r>
              <w:rPr>
                <w:rStyle w:val="IndexLink"/>
                <w:rtl w:val="true"/>
              </w:rPr>
              <w:t>)</w:t>
              <w:tab/>
            </w:r>
            <w:r>
              <w:rPr>
                <w:rStyle w:val="IndexLink"/>
              </w:rPr>
              <w:t>178</w:t>
            </w:r>
          </w:hyperlink>
        </w:p>
        <w:p>
          <w:pPr>
            <w:pStyle w:val="Contents4"/>
            <w:tabs>
              <w:tab w:val="clear" w:pos="8176"/>
              <w:tab w:val="right" w:pos="9026" w:leader="dot"/>
            </w:tabs>
            <w:rPr/>
          </w:pPr>
          <w:hyperlink w:anchor="__RefHeading___Toc1781813_1067777946">
            <w:r>
              <w:rPr>
                <w:webHidden/>
                <w:rStyle w:val="IndexLink"/>
                <w:rtl w:val="true"/>
              </w:rPr>
              <w:t>(</w:t>
            </w:r>
            <w:r>
              <w:rPr>
                <w:rStyle w:val="IndexLink"/>
                <w:rtl w:val="true"/>
              </w:rPr>
              <w:t>المقدمة الثالثة</w:t>
            </w:r>
            <w:r>
              <w:rPr>
                <w:rStyle w:val="IndexLink"/>
                <w:rtl w:val="true"/>
              </w:rPr>
              <w:t xml:space="preserve">: </w:t>
            </w:r>
            <w:r>
              <w:rPr>
                <w:rStyle w:val="IndexLink"/>
                <w:rtl w:val="true"/>
              </w:rPr>
              <w:t>ستر العورتين للرجل</w:t>
            </w:r>
            <w:r>
              <w:rPr>
                <w:rStyle w:val="IndexLink"/>
                <w:rtl w:val="true"/>
              </w:rPr>
              <w:t>)</w:t>
              <w:tab/>
            </w:r>
            <w:r>
              <w:rPr>
                <w:rStyle w:val="IndexLink"/>
              </w:rPr>
              <w:t>208</w:t>
            </w:r>
          </w:hyperlink>
        </w:p>
        <w:p>
          <w:pPr>
            <w:pStyle w:val="Contents4"/>
            <w:tabs>
              <w:tab w:val="clear" w:pos="8176"/>
              <w:tab w:val="right" w:pos="9026" w:leader="dot"/>
            </w:tabs>
            <w:rPr/>
          </w:pPr>
          <w:hyperlink w:anchor="__RefHeading___Toc1781815_1067777946">
            <w:r>
              <w:rPr>
                <w:webHidden/>
                <w:rStyle w:val="IndexLink"/>
                <w:rtl w:val="true"/>
              </w:rPr>
              <w:t>(</w:t>
            </w:r>
            <w:r>
              <w:rPr>
                <w:rStyle w:val="IndexLink"/>
                <w:rtl w:val="true"/>
              </w:rPr>
              <w:t>المقدّمة الرابعة</w:t>
            </w:r>
            <w:r>
              <w:rPr>
                <w:rStyle w:val="IndexLink"/>
                <w:rtl w:val="true"/>
              </w:rPr>
              <w:t xml:space="preserve">: </w:t>
            </w:r>
            <w:r>
              <w:rPr>
                <w:rStyle w:val="IndexLink"/>
                <w:rtl w:val="true"/>
              </w:rPr>
              <w:t>مراعاة الوقت</w:t>
            </w:r>
            <w:r>
              <w:rPr>
                <w:rStyle w:val="IndexLink"/>
                <w:rtl w:val="true"/>
              </w:rPr>
              <w:t>)</w:t>
              <w:tab/>
            </w:r>
            <w:r>
              <w:rPr>
                <w:rStyle w:val="IndexLink"/>
              </w:rPr>
              <w:t>215</w:t>
            </w:r>
          </w:hyperlink>
        </w:p>
        <w:p>
          <w:pPr>
            <w:pStyle w:val="Contents4"/>
            <w:tabs>
              <w:tab w:val="clear" w:pos="8176"/>
              <w:tab w:val="right" w:pos="9026" w:leader="dot"/>
            </w:tabs>
            <w:rPr/>
          </w:pPr>
          <w:hyperlink w:anchor="__RefHeading___Toc1781817_1067777946">
            <w:r>
              <w:rPr>
                <w:webHidden/>
                <w:rStyle w:val="IndexLink"/>
                <w:rtl w:val="true"/>
              </w:rPr>
              <w:t>(</w:t>
            </w:r>
            <w:r>
              <w:rPr>
                <w:rStyle w:val="IndexLink"/>
                <w:rtl w:val="true"/>
              </w:rPr>
              <w:t>المقدّمة الخامسة</w:t>
            </w:r>
            <w:r>
              <w:rPr>
                <w:rStyle w:val="IndexLink"/>
                <w:rtl w:val="true"/>
              </w:rPr>
              <w:t xml:space="preserve">: </w:t>
            </w:r>
            <w:r>
              <w:rPr>
                <w:rStyle w:val="IndexLink"/>
                <w:rtl w:val="true"/>
              </w:rPr>
              <w:t>المكان</w:t>
            </w:r>
            <w:r>
              <w:rPr>
                <w:rStyle w:val="IndexLink"/>
                <w:rtl w:val="true"/>
              </w:rPr>
              <w:t>)</w:t>
              <w:tab/>
            </w:r>
            <w:r>
              <w:rPr>
                <w:rStyle w:val="IndexLink"/>
              </w:rPr>
              <w:t>222</w:t>
            </w:r>
          </w:hyperlink>
        </w:p>
        <w:p>
          <w:pPr>
            <w:pStyle w:val="Contents4"/>
            <w:tabs>
              <w:tab w:val="clear" w:pos="8176"/>
              <w:tab w:val="right" w:pos="9026" w:leader="dot"/>
            </w:tabs>
            <w:rPr/>
          </w:pPr>
          <w:hyperlink w:anchor="__RefHeading___Toc1781819_1067777946">
            <w:r>
              <w:rPr>
                <w:webHidden/>
                <w:rStyle w:val="IndexLink"/>
                <w:rtl w:val="true"/>
              </w:rPr>
              <w:t>(</w:t>
            </w:r>
            <w:r>
              <w:rPr>
                <w:rStyle w:val="IndexLink"/>
                <w:rtl w:val="true"/>
              </w:rPr>
              <w:t>المقدّمة السادسة</w:t>
            </w:r>
            <w:r>
              <w:rPr>
                <w:rStyle w:val="IndexLink"/>
                <w:rtl w:val="true"/>
              </w:rPr>
              <w:t xml:space="preserve">: </w:t>
            </w:r>
            <w:r>
              <w:rPr>
                <w:rStyle w:val="IndexLink"/>
                <w:rtl w:val="true"/>
              </w:rPr>
              <w:t>القبلة</w:t>
            </w:r>
            <w:r>
              <w:rPr>
                <w:rStyle w:val="IndexLink"/>
                <w:rtl w:val="true"/>
              </w:rPr>
              <w:t>)</w:t>
              <w:tab/>
            </w:r>
            <w:r>
              <w:rPr>
                <w:rStyle w:val="IndexLink"/>
              </w:rPr>
              <w:t>227</w:t>
            </w:r>
          </w:hyperlink>
        </w:p>
        <w:p>
          <w:pPr>
            <w:pStyle w:val="Contents4"/>
            <w:tabs>
              <w:tab w:val="clear" w:pos="8176"/>
              <w:tab w:val="right" w:pos="9026" w:leader="dot"/>
            </w:tabs>
            <w:rPr/>
          </w:pPr>
          <w:hyperlink w:anchor="__RefHeading___Toc1781821_1067777946">
            <w:r>
              <w:rPr>
                <w:webHidden/>
                <w:rStyle w:val="IndexLink"/>
                <w:rtl w:val="true"/>
              </w:rPr>
              <w:t>[</w:t>
            </w:r>
            <w:r>
              <w:rPr>
                <w:rStyle w:val="IndexLink"/>
                <w:rtl w:val="true"/>
              </w:rPr>
              <w:t>أحكام القصر</w:t>
            </w:r>
            <w:r>
              <w:rPr>
                <w:rStyle w:val="IndexLink"/>
                <w:rtl w:val="true"/>
              </w:rPr>
              <w:t>]</w:t>
              <w:tab/>
            </w:r>
            <w:r>
              <w:rPr>
                <w:rStyle w:val="IndexLink"/>
              </w:rPr>
              <w:t>249</w:t>
            </w:r>
          </w:hyperlink>
        </w:p>
        <w:p>
          <w:pPr>
            <w:pStyle w:val="Contents3"/>
            <w:tabs>
              <w:tab w:val="clear" w:pos="8459"/>
              <w:tab w:val="right" w:pos="9026" w:leader="dot"/>
            </w:tabs>
            <w:rPr/>
          </w:pPr>
          <w:hyperlink w:anchor="__RefHeading___Toc1781823_1067777946">
            <w:r>
              <w:rPr>
                <w:webHidden/>
                <w:rStyle w:val="IndexLink"/>
                <w:rtl w:val="true"/>
              </w:rPr>
              <w:t>(</w:t>
            </w:r>
            <w:r>
              <w:rPr>
                <w:rStyle w:val="IndexLink"/>
                <w:rtl w:val="true"/>
              </w:rPr>
              <w:t>الفصل الثاني</w:t>
            </w:r>
            <w:r>
              <w:rPr>
                <w:rStyle w:val="IndexLink"/>
                <w:rtl w:val="true"/>
              </w:rPr>
              <w:t>)</w:t>
              <w:tab/>
            </w:r>
            <w:r>
              <w:rPr>
                <w:rStyle w:val="IndexLink"/>
              </w:rPr>
              <w:t>263</w:t>
            </w:r>
          </w:hyperlink>
        </w:p>
        <w:p>
          <w:pPr>
            <w:pStyle w:val="Contents4"/>
            <w:tabs>
              <w:tab w:val="clear" w:pos="8176"/>
              <w:tab w:val="right" w:pos="9026" w:leader="dot"/>
            </w:tabs>
            <w:rPr/>
          </w:pPr>
          <w:hyperlink w:anchor="__RefHeading___Toc1781825_1067777946">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781827_1067777946">
            <w:r>
              <w:rPr>
                <w:webHidden/>
                <w:rStyle w:val="IndexLink"/>
                <w:rtl w:val="true"/>
              </w:rPr>
              <w:t>(</w:t>
            </w:r>
            <w:r>
              <w:rPr>
                <w:rStyle w:val="IndexLink"/>
                <w:rtl w:val="true"/>
              </w:rPr>
              <w:t>الأولى</w:t>
            </w:r>
            <w:r>
              <w:rPr>
                <w:rStyle w:val="IndexLink"/>
                <w:rtl w:val="true"/>
              </w:rPr>
              <w:t xml:space="preserve">: </w:t>
            </w:r>
            <w:r>
              <w:rPr>
                <w:rStyle w:val="IndexLink"/>
                <w:rtl w:val="true"/>
              </w:rPr>
              <w:t>النيّة</w:t>
            </w:r>
            <w:r>
              <w:rPr>
                <w:rStyle w:val="IndexLink"/>
                <w:rtl w:val="true"/>
              </w:rPr>
              <w:t>)</w:t>
              <w:tab/>
            </w:r>
            <w:r>
              <w:rPr>
                <w:rStyle w:val="IndexLink"/>
              </w:rPr>
              <w:t>264</w:t>
            </w:r>
          </w:hyperlink>
        </w:p>
        <w:p>
          <w:pPr>
            <w:pStyle w:val="Contents4"/>
            <w:tabs>
              <w:tab w:val="clear" w:pos="8176"/>
              <w:tab w:val="right" w:pos="9026" w:leader="dot"/>
            </w:tabs>
            <w:rPr/>
          </w:pPr>
          <w:hyperlink w:anchor="__RefHeading___Toc1781829_1067777946">
            <w:r>
              <w:rPr>
                <w:webHidden/>
                <w:rStyle w:val="IndexLink"/>
                <w:rtl w:val="true"/>
              </w:rPr>
              <w:t>(</w:t>
            </w:r>
            <w:r>
              <w:rPr>
                <w:rStyle w:val="IndexLink"/>
                <w:rtl w:val="true"/>
              </w:rPr>
              <w:t>الثانية</w:t>
            </w:r>
            <w:r>
              <w:rPr>
                <w:rStyle w:val="IndexLink"/>
                <w:rtl w:val="true"/>
              </w:rPr>
              <w:t xml:space="preserve">: </w:t>
            </w:r>
            <w:r>
              <w:rPr>
                <w:rStyle w:val="IndexLink"/>
                <w:rtl w:val="true"/>
              </w:rPr>
              <w:t>التحريمة</w:t>
            </w:r>
            <w:r>
              <w:rPr>
                <w:rStyle w:val="IndexLink"/>
                <w:rtl w:val="true"/>
              </w:rPr>
              <w:t>)</w:t>
              <w:tab/>
            </w:r>
            <w:r>
              <w:rPr>
                <w:rStyle w:val="IndexLink"/>
              </w:rPr>
              <w:t>276</w:t>
            </w:r>
          </w:hyperlink>
        </w:p>
        <w:p>
          <w:pPr>
            <w:pStyle w:val="Contents4"/>
            <w:tabs>
              <w:tab w:val="clear" w:pos="8176"/>
              <w:tab w:val="right" w:pos="9026" w:leader="dot"/>
            </w:tabs>
            <w:rPr/>
          </w:pPr>
          <w:hyperlink w:anchor="__RefHeading___Toc1781831_1067777946">
            <w:r>
              <w:rPr>
                <w:webHidden/>
                <w:rStyle w:val="IndexLink"/>
                <w:rtl w:val="true"/>
              </w:rPr>
              <w:t>(</w:t>
            </w:r>
            <w:r>
              <w:rPr>
                <w:rStyle w:val="IndexLink"/>
                <w:rtl w:val="true"/>
              </w:rPr>
              <w:t>الثالثة</w:t>
            </w:r>
            <w:r>
              <w:rPr>
                <w:rStyle w:val="IndexLink"/>
                <w:rtl w:val="true"/>
              </w:rPr>
              <w:t xml:space="preserve">: </w:t>
            </w:r>
            <w:r>
              <w:rPr>
                <w:rStyle w:val="IndexLink"/>
                <w:rtl w:val="true"/>
              </w:rPr>
              <w:t>القراءة</w:t>
            </w:r>
            <w:r>
              <w:rPr>
                <w:rStyle w:val="IndexLink"/>
                <w:rtl w:val="true"/>
              </w:rPr>
              <w:t>)</w:t>
              <w:tab/>
            </w:r>
            <w:r>
              <w:rPr>
                <w:rStyle w:val="IndexLink"/>
              </w:rPr>
              <w:t>282</w:t>
            </w:r>
          </w:hyperlink>
        </w:p>
        <w:p>
          <w:pPr>
            <w:pStyle w:val="Contents4"/>
            <w:tabs>
              <w:tab w:val="clear" w:pos="8176"/>
              <w:tab w:val="right" w:pos="9026" w:leader="dot"/>
            </w:tabs>
            <w:rPr/>
          </w:pPr>
          <w:hyperlink w:anchor="__RefHeading___Toc1781833_1067777946">
            <w:r>
              <w:rPr>
                <w:webHidden/>
                <w:rStyle w:val="IndexLink"/>
                <w:rtl w:val="true"/>
              </w:rPr>
              <w:t>(</w:t>
            </w:r>
            <w:r>
              <w:rPr>
                <w:rStyle w:val="IndexLink"/>
                <w:rtl w:val="true"/>
              </w:rPr>
              <w:t>الرابعة</w:t>
            </w:r>
            <w:r>
              <w:rPr>
                <w:rStyle w:val="IndexLink"/>
                <w:rtl w:val="true"/>
              </w:rPr>
              <w:t xml:space="preserve">: </w:t>
            </w:r>
            <w:r>
              <w:rPr>
                <w:rStyle w:val="IndexLink"/>
                <w:rtl w:val="true"/>
              </w:rPr>
              <w:t>القيام</w:t>
            </w:r>
            <w:r>
              <w:rPr>
                <w:rStyle w:val="IndexLink"/>
                <w:rtl w:val="true"/>
              </w:rPr>
              <w:t>)</w:t>
              <w:tab/>
            </w:r>
            <w:r>
              <w:rPr>
                <w:rStyle w:val="IndexLink"/>
              </w:rPr>
              <w:t>299</w:t>
            </w:r>
          </w:hyperlink>
        </w:p>
        <w:p>
          <w:pPr>
            <w:pStyle w:val="Contents4"/>
            <w:tabs>
              <w:tab w:val="clear" w:pos="8176"/>
              <w:tab w:val="right" w:pos="9026" w:leader="dot"/>
            </w:tabs>
            <w:rPr/>
          </w:pPr>
          <w:hyperlink w:anchor="__RefHeading___Toc1781835_1067777946">
            <w:r>
              <w:rPr>
                <w:webHidden/>
                <w:rStyle w:val="IndexLink"/>
                <w:rtl w:val="true"/>
              </w:rPr>
              <w:t>(</w:t>
            </w:r>
            <w:r>
              <w:rPr>
                <w:rStyle w:val="IndexLink"/>
                <w:rtl w:val="true"/>
              </w:rPr>
              <w:t>الخامسة</w:t>
            </w:r>
            <w:r>
              <w:rPr>
                <w:rStyle w:val="IndexLink"/>
                <w:rtl w:val="true"/>
              </w:rPr>
              <w:t xml:space="preserve">: </w:t>
            </w:r>
            <w:r>
              <w:rPr>
                <w:rStyle w:val="IndexLink"/>
                <w:rtl w:val="true"/>
              </w:rPr>
              <w:t>الركوع</w:t>
            </w:r>
            <w:r>
              <w:rPr>
                <w:rStyle w:val="IndexLink"/>
                <w:rtl w:val="true"/>
              </w:rPr>
              <w:t>)</w:t>
              <w:tab/>
            </w:r>
            <w:r>
              <w:rPr>
                <w:rStyle w:val="IndexLink"/>
              </w:rPr>
              <w:t>305</w:t>
            </w:r>
          </w:hyperlink>
        </w:p>
        <w:p>
          <w:pPr>
            <w:pStyle w:val="Contents4"/>
            <w:tabs>
              <w:tab w:val="clear" w:pos="8176"/>
              <w:tab w:val="right" w:pos="9026" w:leader="dot"/>
            </w:tabs>
            <w:rPr/>
          </w:pPr>
          <w:hyperlink w:anchor="__RefHeading___Toc1781837_1067777946">
            <w:r>
              <w:rPr>
                <w:webHidden/>
                <w:rStyle w:val="IndexLink"/>
                <w:rtl w:val="true"/>
              </w:rPr>
              <w:t>(</w:t>
            </w:r>
            <w:r>
              <w:rPr>
                <w:rStyle w:val="IndexLink"/>
                <w:rtl w:val="true"/>
              </w:rPr>
              <w:t>السادسة</w:t>
            </w:r>
            <w:r>
              <w:rPr>
                <w:rStyle w:val="IndexLink"/>
                <w:rtl w:val="true"/>
              </w:rPr>
              <w:t xml:space="preserve">: </w:t>
            </w:r>
            <w:r>
              <w:rPr>
                <w:rStyle w:val="IndexLink"/>
                <w:rtl w:val="true"/>
              </w:rPr>
              <w:t>السجود</w:t>
            </w:r>
            <w:r>
              <w:rPr>
                <w:rStyle w:val="IndexLink"/>
                <w:rtl w:val="true"/>
              </w:rPr>
              <w:t>)</w:t>
              <w:tab/>
            </w:r>
            <w:r>
              <w:rPr>
                <w:rStyle w:val="IndexLink"/>
              </w:rPr>
              <w:t>309</w:t>
            </w:r>
          </w:hyperlink>
        </w:p>
        <w:p>
          <w:pPr>
            <w:pStyle w:val="Contents4"/>
            <w:tabs>
              <w:tab w:val="clear" w:pos="8176"/>
              <w:tab w:val="right" w:pos="9026" w:leader="dot"/>
            </w:tabs>
            <w:rPr/>
          </w:pPr>
          <w:hyperlink w:anchor="__RefHeading___Toc1781839_1067777946">
            <w:r>
              <w:rPr>
                <w:webHidden/>
                <w:rStyle w:val="IndexLink"/>
                <w:rtl w:val="true"/>
              </w:rPr>
              <w:t>(</w:t>
            </w:r>
            <w:r>
              <w:rPr>
                <w:rStyle w:val="IndexLink"/>
                <w:rtl w:val="true"/>
              </w:rPr>
              <w:t>السابعة</w:t>
            </w:r>
            <w:r>
              <w:rPr>
                <w:rStyle w:val="IndexLink"/>
                <w:rtl w:val="true"/>
              </w:rPr>
              <w:t xml:space="preserve">: </w:t>
            </w:r>
            <w:r>
              <w:rPr>
                <w:rStyle w:val="IndexLink"/>
                <w:rtl w:val="true"/>
              </w:rPr>
              <w:t>التشهد</w:t>
            </w:r>
            <w:r>
              <w:rPr>
                <w:rStyle w:val="IndexLink"/>
                <w:rtl w:val="true"/>
              </w:rPr>
              <w:t>)</w:t>
              <w:tab/>
            </w:r>
            <w:r>
              <w:rPr>
                <w:rStyle w:val="IndexLink"/>
              </w:rPr>
              <w:t>314</w:t>
            </w:r>
          </w:hyperlink>
        </w:p>
        <w:p>
          <w:pPr>
            <w:pStyle w:val="Contents4"/>
            <w:tabs>
              <w:tab w:val="clear" w:pos="8176"/>
              <w:tab w:val="right" w:pos="9026" w:leader="dot"/>
            </w:tabs>
            <w:rPr/>
          </w:pPr>
          <w:hyperlink w:anchor="__RefHeading___Toc1781841_1067777946">
            <w:r>
              <w:rPr>
                <w:webHidden/>
                <w:rStyle w:val="IndexLink"/>
                <w:rtl w:val="true"/>
              </w:rPr>
              <w:t>(</w:t>
            </w:r>
            <w:r>
              <w:rPr>
                <w:rStyle w:val="IndexLink"/>
                <w:rtl w:val="true"/>
              </w:rPr>
              <w:t>الثامنة</w:t>
            </w:r>
            <w:r>
              <w:rPr>
                <w:rStyle w:val="IndexLink"/>
                <w:rtl w:val="true"/>
              </w:rPr>
              <w:t xml:space="preserve">: </w:t>
            </w:r>
            <w:r>
              <w:rPr>
                <w:rStyle w:val="IndexLink"/>
                <w:rtl w:val="true"/>
              </w:rPr>
              <w:t>التسليم</w:t>
            </w:r>
            <w:r>
              <w:rPr>
                <w:rStyle w:val="IndexLink"/>
                <w:rtl w:val="true"/>
              </w:rPr>
              <w:t>)</w:t>
              <w:tab/>
            </w:r>
            <w:r>
              <w:rPr>
                <w:rStyle w:val="IndexLink"/>
              </w:rPr>
              <w:t>318</w:t>
            </w:r>
          </w:hyperlink>
        </w:p>
        <w:p>
          <w:pPr>
            <w:pStyle w:val="Contents3"/>
            <w:tabs>
              <w:tab w:val="clear" w:pos="8459"/>
              <w:tab w:val="right" w:pos="9026" w:leader="dot"/>
            </w:tabs>
            <w:rPr/>
          </w:pPr>
          <w:hyperlink w:anchor="__RefHeading___Toc1781843_1067777946">
            <w:r>
              <w:rPr>
                <w:webHidden/>
                <w:rStyle w:val="IndexLink"/>
                <w:rtl w:val="true"/>
              </w:rPr>
              <w:t>(</w:t>
            </w:r>
            <w:r>
              <w:rPr>
                <w:rStyle w:val="IndexLink"/>
                <w:rtl w:val="true"/>
              </w:rPr>
              <w:t>الفصل الثالث</w:t>
            </w:r>
            <w:r>
              <w:rPr>
                <w:rStyle w:val="IndexLink"/>
                <w:rtl w:val="true"/>
              </w:rPr>
              <w:t>)</w:t>
              <w:tab/>
            </w:r>
            <w:r>
              <w:rPr>
                <w:rStyle w:val="IndexLink"/>
              </w:rPr>
              <w:t>327</w:t>
            </w:r>
          </w:hyperlink>
        </w:p>
        <w:p>
          <w:pPr>
            <w:pStyle w:val="Contents3"/>
            <w:tabs>
              <w:tab w:val="clear" w:pos="8459"/>
              <w:tab w:val="right" w:pos="9026" w:leader="dot"/>
            </w:tabs>
            <w:rPr/>
          </w:pPr>
          <w:hyperlink w:anchor="__RefHeading___Toc1781845_1067777946">
            <w:r>
              <w:rPr>
                <w:webHidden/>
                <w:rStyle w:val="IndexLink"/>
                <w:rtl w:val="true"/>
              </w:rPr>
              <w:t>(</w:t>
            </w:r>
            <w:r>
              <w:rPr>
                <w:rStyle w:val="IndexLink"/>
                <w:rtl w:val="true"/>
              </w:rPr>
              <w:t>وأمّا الخاتمة</w:t>
            </w:r>
            <w:r>
              <w:rPr>
                <w:rStyle w:val="IndexLink"/>
                <w:rtl w:val="true"/>
              </w:rPr>
              <w:t>)</w:t>
              <w:tab/>
            </w:r>
            <w:r>
              <w:rPr>
                <w:rStyle w:val="IndexLink"/>
              </w:rPr>
              <w:t>355</w:t>
            </w:r>
          </w:hyperlink>
        </w:p>
        <w:p>
          <w:pPr>
            <w:pStyle w:val="Contents4"/>
            <w:tabs>
              <w:tab w:val="clear" w:pos="8176"/>
              <w:tab w:val="right" w:pos="9026" w:leader="dot"/>
            </w:tabs>
            <w:rPr/>
          </w:pPr>
          <w:hyperlink w:anchor="__RefHeading___Toc1781847_1067777946">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781849_1067777946">
            <w:r>
              <w:rPr>
                <w:webHidden/>
                <w:rStyle w:val="IndexLink"/>
                <w:rtl w:val="true"/>
              </w:rPr>
              <w:t>(</w:t>
            </w:r>
            <w:r>
              <w:rPr>
                <w:rStyle w:val="IndexLink"/>
                <w:rtl w:val="true"/>
              </w:rPr>
              <w:t>البحث الأوّل</w:t>
            </w:r>
            <w:r>
              <w:rPr>
                <w:rStyle w:val="IndexLink"/>
                <w:rtl w:val="true"/>
              </w:rPr>
              <w:t>)</w:t>
              <w:tab/>
            </w:r>
            <w:r>
              <w:rPr>
                <w:rStyle w:val="IndexLink"/>
              </w:rPr>
              <w:t>356</w:t>
            </w:r>
          </w:hyperlink>
        </w:p>
        <w:p>
          <w:pPr>
            <w:pStyle w:val="Contents4"/>
            <w:tabs>
              <w:tab w:val="clear" w:pos="8176"/>
              <w:tab w:val="right" w:pos="9026" w:leader="dot"/>
            </w:tabs>
            <w:rPr/>
          </w:pPr>
          <w:hyperlink w:anchor="__RefHeading___Toc1781851_1067777946">
            <w:r>
              <w:rPr>
                <w:webHidden/>
                <w:rStyle w:val="IndexLink"/>
                <w:rtl w:val="true"/>
              </w:rPr>
              <w:t>(</w:t>
            </w:r>
            <w:r>
              <w:rPr>
                <w:rStyle w:val="IndexLink"/>
                <w:rtl w:val="true"/>
              </w:rPr>
              <w:t>البحث الثاني</w:t>
            </w:r>
            <w:r>
              <w:rPr>
                <w:rStyle w:val="IndexLink"/>
                <w:rtl w:val="true"/>
              </w:rPr>
              <w:t>)</w:t>
              <w:tab/>
            </w:r>
            <w:r>
              <w:rPr>
                <w:rStyle w:val="IndexLink"/>
              </w:rPr>
              <w:t>390</w:t>
            </w:r>
          </w:hyperlink>
        </w:p>
        <w:p>
          <w:pPr>
            <w:pStyle w:val="Contents5"/>
            <w:tabs>
              <w:tab w:val="clear" w:pos="7892"/>
              <w:tab w:val="right" w:pos="9026" w:leader="dot"/>
            </w:tabs>
            <w:rPr/>
          </w:pPr>
          <w:hyperlink w:anchor="__RefHeading___Toc1781853_1067777946">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1781855_1067777946">
            <w:r>
              <w:rPr>
                <w:webHidden/>
                <w:rStyle w:val="IndexLink"/>
                <w:rtl w:val="true"/>
              </w:rPr>
              <w:t>[</w:t>
            </w:r>
            <w:r>
              <w:rPr>
                <w:rStyle w:val="IndexLink"/>
                <w:rtl w:val="true"/>
              </w:rPr>
              <w:t>صلاة الجمعة</w:t>
            </w:r>
            <w:r>
              <w:rPr>
                <w:rStyle w:val="IndexLink"/>
                <w:rtl w:val="true"/>
              </w:rPr>
              <w:t>]</w:t>
              <w:tab/>
            </w:r>
            <w:r>
              <w:rPr>
                <w:rStyle w:val="IndexLink"/>
              </w:rPr>
              <w:t>391</w:t>
            </w:r>
          </w:hyperlink>
        </w:p>
        <w:p>
          <w:pPr>
            <w:pStyle w:val="Contents5"/>
            <w:tabs>
              <w:tab w:val="clear" w:pos="7892"/>
              <w:tab w:val="right" w:pos="9026" w:leader="dot"/>
            </w:tabs>
            <w:rPr/>
          </w:pPr>
          <w:hyperlink w:anchor="__RefHeading___Toc1781857_1067777946">
            <w:r>
              <w:rPr>
                <w:webHidden/>
                <w:rStyle w:val="IndexLink"/>
                <w:rtl w:val="true"/>
              </w:rPr>
              <w:t>[</w:t>
            </w:r>
            <w:r>
              <w:rPr>
                <w:rStyle w:val="IndexLink"/>
                <w:rtl w:val="true"/>
              </w:rPr>
              <w:t>صلاة العيد</w:t>
            </w:r>
            <w:r>
              <w:rPr>
                <w:rStyle w:val="IndexLink"/>
                <w:rtl w:val="true"/>
              </w:rPr>
              <w:t>]</w:t>
              <w:tab/>
            </w:r>
            <w:r>
              <w:rPr>
                <w:rStyle w:val="IndexLink"/>
              </w:rPr>
              <w:t>400</w:t>
            </w:r>
          </w:hyperlink>
        </w:p>
        <w:p>
          <w:pPr>
            <w:pStyle w:val="Contents5"/>
            <w:tabs>
              <w:tab w:val="clear" w:pos="7892"/>
              <w:tab w:val="right" w:pos="9026" w:leader="dot"/>
            </w:tabs>
            <w:rPr/>
          </w:pPr>
          <w:hyperlink w:anchor="__RefHeading___Toc1781859_1067777946">
            <w:r>
              <w:rPr>
                <w:webHidden/>
                <w:rStyle w:val="IndexLink"/>
                <w:rtl w:val="true"/>
              </w:rPr>
              <w:t>[</w:t>
            </w:r>
            <w:r>
              <w:rPr>
                <w:rStyle w:val="IndexLink"/>
                <w:rtl w:val="true"/>
              </w:rPr>
              <w:t>صلوات الآيات</w:t>
            </w:r>
            <w:r>
              <w:rPr>
                <w:rStyle w:val="IndexLink"/>
                <w:rtl w:val="true"/>
              </w:rPr>
              <w:t>]</w:t>
              <w:tab/>
            </w:r>
            <w:r>
              <w:rPr>
                <w:rStyle w:val="IndexLink"/>
              </w:rPr>
              <w:t>404</w:t>
            </w:r>
          </w:hyperlink>
        </w:p>
        <w:p>
          <w:pPr>
            <w:pStyle w:val="Contents5"/>
            <w:tabs>
              <w:tab w:val="clear" w:pos="7892"/>
              <w:tab w:val="right" w:pos="9026" w:leader="dot"/>
            </w:tabs>
            <w:rPr/>
          </w:pPr>
          <w:hyperlink w:anchor="__RefHeading___Toc1781861_1067777946">
            <w:r>
              <w:rPr>
                <w:webHidden/>
                <w:rStyle w:val="IndexLink"/>
                <w:rtl w:val="true"/>
              </w:rPr>
              <w:t>[</w:t>
            </w:r>
            <w:r>
              <w:rPr>
                <w:rStyle w:val="IndexLink"/>
                <w:rtl w:val="true"/>
              </w:rPr>
              <w:t>صلاة الطواف</w:t>
            </w:r>
            <w:r>
              <w:rPr>
                <w:rStyle w:val="IndexLink"/>
                <w:rtl w:val="true"/>
              </w:rPr>
              <w:t>]</w:t>
              <w:tab/>
            </w:r>
            <w:r>
              <w:rPr>
                <w:rStyle w:val="IndexLink"/>
              </w:rPr>
              <w:t>409</w:t>
            </w:r>
          </w:hyperlink>
        </w:p>
        <w:p>
          <w:pPr>
            <w:pStyle w:val="Contents5"/>
            <w:tabs>
              <w:tab w:val="clear" w:pos="7892"/>
              <w:tab w:val="right" w:pos="9026" w:leader="dot"/>
            </w:tabs>
            <w:rPr/>
          </w:pPr>
          <w:hyperlink w:anchor="__RefHeading___Toc1781863_1067777946">
            <w:r>
              <w:rPr>
                <w:webHidden/>
                <w:rStyle w:val="IndexLink"/>
                <w:rtl w:val="true"/>
              </w:rPr>
              <w:t>[</w:t>
            </w:r>
            <w:r>
              <w:rPr>
                <w:rStyle w:val="IndexLink"/>
                <w:rtl w:val="true"/>
              </w:rPr>
              <w:t>صلاة الجنائز</w:t>
            </w:r>
            <w:r>
              <w:rPr>
                <w:rStyle w:val="IndexLink"/>
                <w:rtl w:val="true"/>
              </w:rPr>
              <w:t>]</w:t>
              <w:tab/>
            </w:r>
            <w:r>
              <w:rPr>
                <w:rStyle w:val="IndexLink"/>
              </w:rPr>
              <w:t>411</w:t>
            </w:r>
          </w:hyperlink>
        </w:p>
        <w:p>
          <w:pPr>
            <w:pStyle w:val="Contents5"/>
            <w:tabs>
              <w:tab w:val="clear" w:pos="7892"/>
              <w:tab w:val="right" w:pos="9026" w:leader="dot"/>
            </w:tabs>
            <w:rPr/>
          </w:pPr>
          <w:hyperlink w:anchor="__RefHeading___Toc1781865_1067777946">
            <w:r>
              <w:rPr>
                <w:webHidden/>
                <w:rStyle w:val="IndexLink"/>
                <w:rtl w:val="true"/>
              </w:rPr>
              <w:t>[</w:t>
            </w:r>
            <w:r>
              <w:rPr>
                <w:rStyle w:val="IndexLink"/>
                <w:rtl w:val="true"/>
              </w:rPr>
              <w:t>صلاة الملتزم</w:t>
            </w:r>
            <w:r>
              <w:rPr>
                <w:rStyle w:val="IndexLink"/>
                <w:rtl w:val="true"/>
              </w:rPr>
              <w:t>]</w:t>
              <w:tab/>
            </w:r>
            <w:r>
              <w:rPr>
                <w:rStyle w:val="IndexLink"/>
              </w:rPr>
              <w:t>415</w:t>
            </w:r>
          </w:hyperlink>
        </w:p>
        <w:p>
          <w:pPr>
            <w:pStyle w:val="Contents5"/>
            <w:tabs>
              <w:tab w:val="clear" w:pos="7892"/>
              <w:tab w:val="right" w:pos="9026" w:leader="dot"/>
            </w:tabs>
            <w:rPr/>
          </w:pPr>
          <w:hyperlink w:anchor="__RefHeading___Toc1781867_1067777946">
            <w:r>
              <w:rPr>
                <w:webHidden/>
                <w:rStyle w:val="IndexLink"/>
                <w:rtl w:val="true"/>
              </w:rPr>
              <w:t>[</w:t>
            </w:r>
            <w:r>
              <w:rPr>
                <w:rStyle w:val="IndexLink"/>
                <w:rtl w:val="true"/>
              </w:rPr>
              <w:t>صلاة القضاء</w:t>
            </w:r>
            <w:r>
              <w:rPr>
                <w:rStyle w:val="IndexLink"/>
                <w:rtl w:val="true"/>
              </w:rPr>
              <w:t>]</w:t>
              <w:tab/>
            </w:r>
            <w:r>
              <w:rPr>
                <w:rStyle w:val="IndexLink"/>
              </w:rPr>
              <w:t>418</w:t>
            </w:r>
          </w:hyperlink>
        </w:p>
        <w:p>
          <w:pPr>
            <w:pStyle w:val="Contents2"/>
            <w:tabs>
              <w:tab w:val="clear" w:pos="8743"/>
              <w:tab w:val="right" w:pos="9026" w:leader="dot"/>
            </w:tabs>
            <w:rPr/>
          </w:pPr>
          <w:hyperlink w:anchor="__RefHeading___Toc1781869_1067777946">
            <w:r>
              <w:rPr>
                <w:webHidden/>
                <w:rStyle w:val="IndexLink"/>
                <w:rtl w:val="true"/>
              </w:rPr>
              <w:t>حاشيتا الألفيّة</w:t>
            </w:r>
            <w:r>
              <w:rPr>
                <w:rStyle w:val="IndexLink"/>
                <w:rtl w:val="true"/>
              </w:rPr>
              <w:tab/>
            </w:r>
            <w:r>
              <w:rPr>
                <w:rStyle w:val="IndexLink"/>
              </w:rPr>
              <w:t>433</w:t>
            </w:r>
          </w:hyperlink>
        </w:p>
        <w:p>
          <w:pPr>
            <w:pStyle w:val="Contents3"/>
            <w:tabs>
              <w:tab w:val="clear" w:pos="8459"/>
              <w:tab w:val="right" w:pos="9026" w:leader="dot"/>
            </w:tabs>
            <w:rPr/>
          </w:pPr>
          <w:hyperlink w:anchor="__RefHeading___Toc1781871_1067777946">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1781873_1067777946">
            <w:r>
              <w:rPr>
                <w:webHidden/>
                <w:rStyle w:val="IndexLink"/>
                <w:rtl w:val="true"/>
              </w:rPr>
              <w:t>أمّا المُقدِّمَة</w:t>
            </w:r>
            <w:r>
              <w:rPr>
                <w:rStyle w:val="IndexLink"/>
                <w:rtl w:val="true"/>
              </w:rPr>
              <w:tab/>
            </w:r>
            <w:r>
              <w:rPr>
                <w:rStyle w:val="IndexLink"/>
              </w:rPr>
              <w:t>442</w:t>
            </w:r>
          </w:hyperlink>
        </w:p>
        <w:p>
          <w:pPr>
            <w:pStyle w:val="Contents2"/>
            <w:tabs>
              <w:tab w:val="clear" w:pos="8743"/>
              <w:tab w:val="right" w:pos="9026" w:leader="dot"/>
            </w:tabs>
            <w:rPr/>
          </w:pPr>
          <w:hyperlink w:anchor="__RefHeading___Toc1781875_1067777946">
            <w:r>
              <w:rPr>
                <w:webHidden/>
                <w:rStyle w:val="IndexLink"/>
                <w:rtl w:val="true"/>
              </w:rPr>
              <w:t>الفصل الأوّل في المقدِّمات</w:t>
            </w:r>
            <w:r>
              <w:rPr>
                <w:rStyle w:val="IndexLink"/>
                <w:rtl w:val="true"/>
              </w:rPr>
              <w:tab/>
            </w:r>
            <w:r>
              <w:rPr>
                <w:rStyle w:val="IndexLink"/>
              </w:rPr>
              <w:t>455</w:t>
            </w:r>
          </w:hyperlink>
        </w:p>
        <w:p>
          <w:pPr>
            <w:pStyle w:val="Contents3"/>
            <w:tabs>
              <w:tab w:val="clear" w:pos="8459"/>
              <w:tab w:val="right" w:pos="9026" w:leader="dot"/>
            </w:tabs>
            <w:rPr/>
          </w:pPr>
          <w:hyperlink w:anchor="__RefHeading___Toc1781877_1067777946">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1781879_1067777946">
            <w:r>
              <w:rPr>
                <w:webHidden/>
                <w:rStyle w:val="IndexLink"/>
                <w:rtl w:val="true"/>
              </w:rPr>
              <w:t>[</w:t>
            </w:r>
            <w:r>
              <w:rPr>
                <w:rStyle w:val="IndexLink"/>
                <w:rtl w:val="true"/>
              </w:rPr>
              <w:t>المقدِّمة</w:t>
            </w:r>
            <w:r>
              <w:rPr>
                <w:rStyle w:val="IndexLink"/>
                <w:rtl w:val="true"/>
              </w:rPr>
              <w:t xml:space="preserve">] </w:t>
            </w:r>
            <w:r>
              <w:rPr>
                <w:rStyle w:val="IndexLink"/>
                <w:rtl w:val="true"/>
              </w:rPr>
              <w:t>الأُولى</w:t>
            </w:r>
            <w:r>
              <w:rPr>
                <w:rStyle w:val="IndexLink"/>
                <w:rtl w:val="true"/>
              </w:rPr>
              <w:t xml:space="preserve">: </w:t>
            </w:r>
            <w:r>
              <w:rPr>
                <w:rStyle w:val="IndexLink"/>
                <w:rtl w:val="true"/>
              </w:rPr>
              <w:t>الطَّهَارَةُ</w:t>
            </w:r>
            <w:r>
              <w:rPr>
                <w:rStyle w:val="IndexLink"/>
                <w:rtl w:val="true"/>
              </w:rPr>
              <w:tab/>
            </w:r>
            <w:r>
              <w:rPr>
                <w:rStyle w:val="IndexLink"/>
              </w:rPr>
              <w:t>455</w:t>
            </w:r>
          </w:hyperlink>
        </w:p>
        <w:p>
          <w:pPr>
            <w:pStyle w:val="Contents4"/>
            <w:tabs>
              <w:tab w:val="clear" w:pos="8176"/>
              <w:tab w:val="right" w:pos="9026" w:leader="dot"/>
            </w:tabs>
            <w:rPr/>
          </w:pPr>
          <w:hyperlink w:anchor="__RefHeading___Toc1781881_1067777946">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1781883_1067777946">
            <w:r>
              <w:rPr>
                <w:webHidden/>
                <w:rStyle w:val="IndexLink"/>
                <w:rtl w:val="true"/>
              </w:rPr>
              <w:t>وَواجِبُ الغُسْلِ اثْنَا عَشَر</w:t>
            </w:r>
            <w:r>
              <w:rPr>
                <w:rStyle w:val="IndexLink"/>
                <w:rtl w:val="true"/>
              </w:rPr>
              <w:t>:</w:t>
              <w:tab/>
            </w:r>
            <w:r>
              <w:rPr>
                <w:rStyle w:val="IndexLink"/>
              </w:rPr>
              <w:t>481</w:t>
            </w:r>
          </w:hyperlink>
        </w:p>
        <w:p>
          <w:pPr>
            <w:pStyle w:val="Contents4"/>
            <w:tabs>
              <w:tab w:val="clear" w:pos="8176"/>
              <w:tab w:val="right" w:pos="9026" w:leader="dot"/>
            </w:tabs>
            <w:rPr/>
          </w:pPr>
          <w:hyperlink w:anchor="__RefHeading___Toc1781885_1067777946">
            <w:r>
              <w:rPr>
                <w:webHidden/>
                <w:rStyle w:val="IndexLink"/>
                <w:rtl w:val="true"/>
              </w:rPr>
              <w:t>وَواجِبُ التَيمَمِ اثْنا عَشَر</w:t>
            </w:r>
            <w:r>
              <w:rPr>
                <w:rStyle w:val="IndexLink"/>
                <w:rtl w:val="true"/>
              </w:rPr>
              <w:t>:</w:t>
              <w:tab/>
            </w:r>
            <w:r>
              <w:rPr>
                <w:rStyle w:val="IndexLink"/>
              </w:rPr>
              <w:t>486</w:t>
            </w:r>
          </w:hyperlink>
        </w:p>
        <w:p>
          <w:pPr>
            <w:pStyle w:val="Contents3"/>
            <w:tabs>
              <w:tab w:val="clear" w:pos="8459"/>
              <w:tab w:val="right" w:pos="9026" w:leader="dot"/>
            </w:tabs>
            <w:rPr/>
          </w:pPr>
          <w:hyperlink w:anchor="__RefHeading___Toc1781887_1067777946">
            <w:r>
              <w:rPr>
                <w:webHidden/>
                <w:rStyle w:val="IndexLink"/>
                <w:rtl w:val="true"/>
              </w:rPr>
              <w:t>المُقدّمةُ الثانِيةُ في إزالة النجاساتِ العَشْرِ عَنْ الثّوبِ وَالبَدَنِ</w:t>
            </w:r>
            <w:r>
              <w:rPr>
                <w:rStyle w:val="IndexLink"/>
                <w:rtl w:val="true"/>
              </w:rPr>
              <w:tab/>
            </w:r>
            <w:r>
              <w:rPr>
                <w:rStyle w:val="IndexLink"/>
              </w:rPr>
              <w:t>494</w:t>
            </w:r>
          </w:hyperlink>
        </w:p>
        <w:p>
          <w:pPr>
            <w:pStyle w:val="Contents3"/>
            <w:tabs>
              <w:tab w:val="clear" w:pos="8459"/>
              <w:tab w:val="right" w:pos="9026" w:leader="dot"/>
            </w:tabs>
            <w:rPr/>
          </w:pPr>
          <w:hyperlink w:anchor="__RefHeading___Toc1781889_1067777946">
            <w:r>
              <w:rPr>
                <w:webHidden/>
                <w:rStyle w:val="IndexLink"/>
                <w:rtl w:val="true"/>
              </w:rPr>
              <w:t>المقدّمة الثالثة</w:t>
            </w:r>
            <w:r>
              <w:rPr>
                <w:rStyle w:val="IndexLink"/>
                <w:rtl w:val="true"/>
              </w:rPr>
              <w:t>:[</w:t>
            </w:r>
            <w:r>
              <w:rPr>
                <w:rStyle w:val="IndexLink"/>
                <w:rtl w:val="true"/>
              </w:rPr>
              <w:t>ستر العورة</w:t>
            </w:r>
            <w:r>
              <w:rPr>
                <w:rStyle w:val="IndexLink"/>
                <w:rtl w:val="true"/>
              </w:rPr>
              <w:t>]</w:t>
              <w:tab/>
            </w:r>
            <w:r>
              <w:rPr>
                <w:rStyle w:val="IndexLink"/>
              </w:rPr>
              <w:t>513</w:t>
            </w:r>
          </w:hyperlink>
        </w:p>
        <w:p>
          <w:pPr>
            <w:pStyle w:val="Contents3"/>
            <w:tabs>
              <w:tab w:val="clear" w:pos="8459"/>
              <w:tab w:val="right" w:pos="9026" w:leader="dot"/>
            </w:tabs>
            <w:rPr/>
          </w:pPr>
          <w:hyperlink w:anchor="__RefHeading___Toc1781891_1067777946">
            <w:r>
              <w:rPr>
                <w:webHidden/>
                <w:rStyle w:val="IndexLink"/>
                <w:rtl w:val="true"/>
              </w:rPr>
              <w:t>المقدّمةُ الرابعة</w:t>
            </w:r>
            <w:r>
              <w:rPr>
                <w:rStyle w:val="IndexLink"/>
                <w:rtl w:val="true"/>
              </w:rPr>
              <w:t xml:space="preserve">: </w:t>
            </w:r>
            <w:r>
              <w:rPr>
                <w:rStyle w:val="IndexLink"/>
                <w:rtl w:val="true"/>
              </w:rPr>
              <w:t>مراعاة الوقت</w:t>
            </w:r>
            <w:r>
              <w:rPr>
                <w:rStyle w:val="IndexLink"/>
                <w:rtl w:val="true"/>
              </w:rPr>
              <w:tab/>
            </w:r>
            <w:r>
              <w:rPr>
                <w:rStyle w:val="IndexLink"/>
              </w:rPr>
              <w:t>520</w:t>
            </w:r>
          </w:hyperlink>
        </w:p>
        <w:p>
          <w:pPr>
            <w:pStyle w:val="Contents3"/>
            <w:tabs>
              <w:tab w:val="clear" w:pos="8459"/>
              <w:tab w:val="right" w:pos="9026" w:leader="dot"/>
            </w:tabs>
            <w:rPr/>
          </w:pPr>
          <w:hyperlink w:anchor="__RefHeading___Toc1781893_1067777946">
            <w:r>
              <w:rPr>
                <w:webHidden/>
                <w:rStyle w:val="IndexLink"/>
                <w:rtl w:val="true"/>
              </w:rPr>
              <w:t>المقدِّمة الخامسة</w:t>
            </w:r>
            <w:r>
              <w:rPr>
                <w:rStyle w:val="IndexLink"/>
                <w:rtl w:val="true"/>
              </w:rPr>
              <w:t xml:space="preserve">: </w:t>
            </w:r>
            <w:r>
              <w:rPr>
                <w:rStyle w:val="IndexLink"/>
                <w:rtl w:val="true"/>
              </w:rPr>
              <w:t>المكان</w:t>
            </w:r>
            <w:r>
              <w:rPr>
                <w:rStyle w:val="IndexLink"/>
                <w:rtl w:val="true"/>
              </w:rPr>
              <w:tab/>
            </w:r>
            <w:r>
              <w:rPr>
                <w:rStyle w:val="IndexLink"/>
              </w:rPr>
              <w:t>526</w:t>
            </w:r>
          </w:hyperlink>
        </w:p>
        <w:p>
          <w:pPr>
            <w:pStyle w:val="Contents3"/>
            <w:tabs>
              <w:tab w:val="clear" w:pos="8459"/>
              <w:tab w:val="right" w:pos="9026" w:leader="dot"/>
            </w:tabs>
            <w:rPr/>
          </w:pPr>
          <w:hyperlink w:anchor="__RefHeading___Toc1781895_1067777946">
            <w:r>
              <w:rPr>
                <w:webHidden/>
                <w:rStyle w:val="IndexLink"/>
                <w:rtl w:val="true"/>
              </w:rPr>
              <w:t>المقدّمة السادسة</w:t>
            </w:r>
            <w:r>
              <w:rPr>
                <w:rStyle w:val="IndexLink"/>
                <w:rtl w:val="true"/>
              </w:rPr>
              <w:t xml:space="preserve">: </w:t>
            </w:r>
            <w:r>
              <w:rPr>
                <w:rStyle w:val="IndexLink"/>
                <w:rtl w:val="true"/>
              </w:rPr>
              <w:t>القبلة</w:t>
            </w:r>
            <w:r>
              <w:rPr>
                <w:rStyle w:val="IndexLink"/>
                <w:rtl w:val="true"/>
              </w:rPr>
              <w:tab/>
            </w:r>
            <w:r>
              <w:rPr>
                <w:rStyle w:val="IndexLink"/>
              </w:rPr>
              <w:t>529</w:t>
            </w:r>
          </w:hyperlink>
        </w:p>
        <w:p>
          <w:pPr>
            <w:pStyle w:val="Contents2"/>
            <w:tabs>
              <w:tab w:val="clear" w:pos="8743"/>
              <w:tab w:val="right" w:pos="9026" w:leader="dot"/>
            </w:tabs>
            <w:rPr/>
          </w:pPr>
          <w:hyperlink w:anchor="__RefHeading___Toc1781897_1067777946">
            <w:r>
              <w:rPr>
                <w:webHidden/>
                <w:rStyle w:val="IndexLink"/>
                <w:rtl w:val="true"/>
              </w:rPr>
              <w:t>الفصل الثاني</w:t>
            </w:r>
            <w:r>
              <w:rPr>
                <w:rStyle w:val="IndexLink"/>
                <w:rtl w:val="true"/>
              </w:rPr>
              <w:t xml:space="preserve">: </w:t>
            </w:r>
            <w:r>
              <w:rPr>
                <w:rStyle w:val="IndexLink"/>
                <w:rtl w:val="true"/>
              </w:rPr>
              <w:t>في المُقارنات</w:t>
            </w:r>
            <w:r>
              <w:rPr>
                <w:rStyle w:val="IndexLink"/>
                <w:rtl w:val="true"/>
              </w:rPr>
              <w:tab/>
            </w:r>
            <w:r>
              <w:rPr>
                <w:rStyle w:val="IndexLink"/>
              </w:rPr>
              <w:t>547</w:t>
            </w:r>
          </w:hyperlink>
        </w:p>
        <w:p>
          <w:pPr>
            <w:pStyle w:val="Contents2"/>
            <w:tabs>
              <w:tab w:val="clear" w:pos="8743"/>
              <w:tab w:val="right" w:pos="9026" w:leader="dot"/>
            </w:tabs>
            <w:rPr/>
          </w:pPr>
          <w:hyperlink w:anchor="__RefHeading___Toc1781899_1067777946">
            <w:r>
              <w:rPr>
                <w:webHidden/>
                <w:rStyle w:val="IndexLink"/>
                <w:rtl w:val="true"/>
              </w:rPr>
              <w:t>الفصل الثالث في المُنافيات</w:t>
            </w:r>
            <w:r>
              <w:rPr>
                <w:rStyle w:val="IndexLink"/>
                <w:rtl w:val="true"/>
              </w:rPr>
              <w:tab/>
            </w:r>
            <w:r>
              <w:rPr>
                <w:rStyle w:val="IndexLink"/>
              </w:rPr>
              <w:t>595</w:t>
            </w:r>
          </w:hyperlink>
        </w:p>
        <w:p>
          <w:pPr>
            <w:pStyle w:val="Contents2"/>
            <w:tabs>
              <w:tab w:val="clear" w:pos="8743"/>
              <w:tab w:val="right" w:pos="9026" w:leader="dot"/>
            </w:tabs>
            <w:rPr/>
          </w:pPr>
          <w:hyperlink w:anchor="__RefHeading___Toc1781901_1067777946">
            <w:r>
              <w:rPr>
                <w:webHidden/>
                <w:rStyle w:val="IndexLink"/>
                <w:rtl w:val="true"/>
              </w:rPr>
              <w:t>وأمّا الخاتمة</w:t>
            </w:r>
            <w:r>
              <w:rPr>
                <w:rStyle w:val="IndexLink"/>
                <w:rtl w:val="true"/>
              </w:rPr>
              <w:tab/>
            </w:r>
            <w:r>
              <w:rPr>
                <w:rStyle w:val="IndexLink"/>
              </w:rPr>
              <w:t>615</w:t>
            </w:r>
          </w:hyperlink>
        </w:p>
        <w:p>
          <w:pPr>
            <w:pStyle w:val="Contents3"/>
            <w:tabs>
              <w:tab w:val="clear" w:pos="8459"/>
              <w:tab w:val="right" w:pos="9026" w:leader="dot"/>
            </w:tabs>
            <w:rPr/>
          </w:pPr>
          <w:hyperlink w:anchor="__RefHeading___Toc1781903_1067777946">
            <w:r>
              <w:rPr>
                <w:webHidden/>
                <w:rStyle w:val="IndexLink"/>
                <w:rtl w:val="true"/>
              </w:rPr>
              <w:t>اشارة</w:t>
            </w:r>
            <w:r>
              <w:rPr>
                <w:rStyle w:val="IndexLink"/>
                <w:rtl w:val="true"/>
              </w:rPr>
              <w:tab/>
            </w:r>
            <w:r>
              <w:rPr>
                <w:rStyle w:val="IndexLink"/>
              </w:rPr>
              <w:t>615</w:t>
            </w:r>
          </w:hyperlink>
        </w:p>
        <w:p>
          <w:pPr>
            <w:pStyle w:val="Contents3"/>
            <w:tabs>
              <w:tab w:val="clear" w:pos="8459"/>
              <w:tab w:val="right" w:pos="9026" w:leader="dot"/>
            </w:tabs>
            <w:rPr/>
          </w:pPr>
          <w:hyperlink w:anchor="__RefHeading___Toc1781905_1067777946">
            <w:r>
              <w:rPr>
                <w:webHidden/>
                <w:rStyle w:val="IndexLink"/>
                <w:rtl w:val="true"/>
              </w:rPr>
              <w:t>البَحثُ الأوّل</w:t>
            </w:r>
            <w:r>
              <w:rPr>
                <w:rStyle w:val="IndexLink"/>
                <w:rtl w:val="true"/>
              </w:rPr>
              <w:t xml:space="preserve">: </w:t>
            </w:r>
            <w:r>
              <w:rPr>
                <w:rStyle w:val="IndexLink"/>
                <w:rtl w:val="true"/>
              </w:rPr>
              <w:t>في الخَلَلِ الواقع في الصَلاةِ</w:t>
            </w:r>
            <w:r>
              <w:rPr>
                <w:rStyle w:val="IndexLink"/>
                <w:rtl w:val="true"/>
              </w:rPr>
              <w:tab/>
            </w:r>
            <w:r>
              <w:rPr>
                <w:rStyle w:val="IndexLink"/>
              </w:rPr>
              <w:t>615</w:t>
            </w:r>
          </w:hyperlink>
        </w:p>
        <w:p>
          <w:pPr>
            <w:pStyle w:val="Contents3"/>
            <w:tabs>
              <w:tab w:val="clear" w:pos="8459"/>
              <w:tab w:val="right" w:pos="9026" w:leader="dot"/>
            </w:tabs>
            <w:rPr/>
          </w:pPr>
          <w:hyperlink w:anchor="__RefHeading___Toc1781907_1067777946">
            <w:r>
              <w:rPr>
                <w:webHidden/>
                <w:rStyle w:val="IndexLink"/>
                <w:rtl w:val="true"/>
              </w:rPr>
              <w:t>البحث الثاني</w:t>
            </w:r>
            <w:r>
              <w:rPr>
                <w:rStyle w:val="IndexLink"/>
                <w:rtl w:val="true"/>
              </w:rPr>
              <w:t xml:space="preserve">: </w:t>
            </w:r>
            <w:r>
              <w:rPr>
                <w:rStyle w:val="IndexLink"/>
                <w:rtl w:val="true"/>
              </w:rPr>
              <w:t>في خُصوصيّاتِ باقي الصَّلَواتِ بالنسبة إلى اليوميّة</w:t>
            </w:r>
            <w:r>
              <w:rPr>
                <w:rStyle w:val="IndexLink"/>
                <w:rtl w:val="true"/>
              </w:rPr>
              <w:tab/>
            </w:r>
            <w:r>
              <w:rPr>
                <w:rStyle w:val="IndexLink"/>
              </w:rPr>
              <w:t>651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90_137991"/>
      <w:bookmarkStart w:id="1" w:name="pg11290_137991"/>
      <w:bookmarkEnd w:id="1"/>
    </w:p>
    <w:p>
      <w:pPr>
        <w:pStyle w:val="Heading2"/>
        <w:numPr>
          <w:ilvl w:val="1"/>
          <w:numId w:val="1"/>
        </w:numPr>
        <w:rPr/>
      </w:pPr>
      <w:bookmarkStart w:id="2" w:name="pg11290_137991"/>
      <w:bookmarkStart w:id="3" w:name="__RefHeading___Toc1781765_106777794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موسوعة الشهید الثانی</w:t>
      </w:r>
    </w:p>
    <w:p>
      <w:pPr>
        <w:pStyle w:val="BookText"/>
        <w:rPr/>
      </w:pPr>
      <w:r>
        <w:rPr>
          <w:rFonts w:ascii="IRNazanin" w:hAnsi="IRNazanin" w:eastAsia="IRNazanin"/>
          <w:color w:val="111111"/>
          <w:sz w:val="28"/>
          <w:sz w:val="28"/>
          <w:szCs w:val="28"/>
          <w:rtl w:val="true"/>
          <w:lang w:bidi="fa-IR"/>
        </w:rPr>
        <w:t>الجزء الثانی عشر</w:t>
      </w:r>
    </w:p>
    <w:p>
      <w:pPr>
        <w:pStyle w:val="BookText"/>
        <w:rPr/>
      </w:pPr>
      <w:r>
        <w:rPr>
          <w:rFonts w:ascii="IRNazanin" w:hAnsi="IRNazanin" w:eastAsia="IRNazanin"/>
          <w:color w:val="111111"/>
          <w:sz w:val="28"/>
          <w:sz w:val="28"/>
          <w:szCs w:val="28"/>
          <w:rtl w:val="true"/>
          <w:lang w:bidi="fa-IR"/>
        </w:rPr>
        <w:t>المقاصد العلیّة فی شرح الرسالة الالفیّة و حاشیتا الالفیّة</w:t>
      </w:r>
    </w:p>
    <w:p>
      <w:pPr>
        <w:pStyle w:val="BookText"/>
        <w:rPr/>
      </w:pPr>
      <w:r>
        <w:rPr>
          <w:rFonts w:ascii="IRNazanin" w:hAnsi="IRNazanin" w:eastAsia="IRNazanin"/>
          <w:color w:val="111111"/>
          <w:sz w:val="28"/>
          <w:sz w:val="28"/>
          <w:szCs w:val="28"/>
          <w:rtl w:val="true"/>
          <w:lang w:bidi="fa-IR"/>
        </w:rPr>
        <w:t>المرکز العالی للعلوم و الثقافة الاسلامیّة</w:t>
      </w:r>
    </w:p>
    <w:p>
      <w:pPr>
        <w:pStyle w:val="BookText"/>
        <w:rPr/>
      </w:pPr>
      <w:r>
        <w:rPr>
          <w:rFonts w:ascii="IRNazanin" w:hAnsi="IRNazanin" w:eastAsia="IRNazanin"/>
          <w:color w:val="111111"/>
          <w:sz w:val="28"/>
          <w:sz w:val="28"/>
          <w:szCs w:val="28"/>
          <w:rtl w:val="true"/>
          <w:lang w:bidi="fa-IR"/>
        </w:rPr>
        <w:t>مرکز احیاء التراث الاسلامی</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العلية وحاشيتا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 xml:space="preserve">العنوان 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37185/38585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978-600-5570-87-8</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المقاصد العلية وحاشيتا الألفيّة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 ب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1767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موسوعة الشهید الثانی</w:t>
      </w:r>
    </w:p>
    <w:p>
      <w:pPr>
        <w:pStyle w:val="BookText"/>
        <w:rPr/>
      </w:pPr>
      <w:r>
        <w:rPr>
          <w:rFonts w:ascii="IRNazanin" w:hAnsi="IRNazanin" w:eastAsia="IRNazanin"/>
          <w:color w:val="111111"/>
          <w:sz w:val="28"/>
          <w:sz w:val="28"/>
          <w:szCs w:val="28"/>
          <w:rtl w:val="true"/>
          <w:lang w:bidi="fa-IR"/>
        </w:rPr>
        <w:t>الجزء الثانی عشر</w:t>
      </w:r>
    </w:p>
    <w:p>
      <w:pPr>
        <w:pStyle w:val="BookText"/>
        <w:rPr/>
      </w:pPr>
      <w:r>
        <w:rPr>
          <w:rFonts w:ascii="IRNazanin" w:hAnsi="IRNazanin" w:eastAsia="IRNazanin"/>
          <w:color w:val="111111"/>
          <w:sz w:val="28"/>
          <w:sz w:val="28"/>
          <w:szCs w:val="28"/>
          <w:rtl w:val="true"/>
          <w:lang w:bidi="fa-IR"/>
        </w:rPr>
        <w:t>المقاصد العلیّة فی شرح الرسالة الالفیّة و حاشیتا الالفیّة</w:t>
      </w:r>
    </w:p>
    <w:p>
      <w:pPr>
        <w:pStyle w:val="BookText"/>
        <w:rPr/>
      </w:pPr>
      <w:r>
        <w:rPr>
          <w:rFonts w:ascii="IRNazanin" w:hAnsi="IRNazanin" w:eastAsia="IRNazanin"/>
          <w:color w:val="111111"/>
          <w:sz w:val="28"/>
          <w:sz w:val="28"/>
          <w:szCs w:val="28"/>
          <w:rtl w:val="true"/>
          <w:lang w:bidi="fa-IR"/>
        </w:rPr>
        <w:t>المرکز العالی للعلوم و الثقافة الاسلامیّة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احیاء التراث الاسلامی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العلية وحاشيتا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 xml:space="preserve">العنوان 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37185/38585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978-600-5570-87-8</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المقاصد العلية وحاشيتا الألفيّة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 ب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bookmarkStart w:id="7" w:name="pg11290_137999"/>
    </w:p>
    <w:p>
      <w:pPr>
        <w:pStyle w:val="Heading2"/>
        <w:numPr>
          <w:ilvl w:val="1"/>
          <w:numId w:val="1"/>
        </w:numPr>
        <w:rPr/>
      </w:pPr>
      <w:bookmarkStart w:id="8" w:name="__RefHeading___Toc1781769_1067777946"/>
      <w:bookmarkStart w:id="9" w:name="_Toc3"/>
      <w:bookmarkEnd w:id="7"/>
      <w:bookmarkEnd w:id="8"/>
      <w:r>
        <w:rPr>
          <w:rtl w:val="true"/>
        </w:rPr>
        <w:t>دلیل موسوعة الشهيد الثاني</w:t>
      </w:r>
      <w:bookmarkEnd w:id="9"/>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10" w:name="pg11290_138004"/>
    </w:p>
    <w:p>
      <w:pPr>
        <w:pStyle w:val="Heading2"/>
        <w:numPr>
          <w:ilvl w:val="1"/>
          <w:numId w:val="1"/>
        </w:numPr>
        <w:rPr/>
      </w:pPr>
      <w:bookmarkStart w:id="11" w:name="__RefHeading___Toc1781771_1067777946"/>
      <w:bookmarkStart w:id="12" w:name="_Toc4"/>
      <w:bookmarkEnd w:id="10"/>
      <w:bookmarkEnd w:id="11"/>
      <w:r>
        <w:rPr>
          <w:rtl w:val="true"/>
        </w:rPr>
        <w:t>فهرس الموضوعات</w:t>
      </w:r>
      <w:bookmarkEnd w:id="12"/>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نماذج من مصوّرات النسخ الخطّيّة المعتمدة في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المقاصد العليّة</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حاشيتا الألفية</w:t>
      </w:r>
    </w:p>
    <w:p>
      <w:pPr>
        <w:pStyle w:val="BookText"/>
        <w:rPr/>
      </w:pPr>
      <w:r>
        <w:rPr>
          <w:rFonts w:ascii="Amiri" w:hAnsi="Amiri" w:eastAsia="Amiri" w:cs="Amiri"/>
          <w:color w:val="111111"/>
          <w:sz w:val="28"/>
          <w:sz w:val="28"/>
          <w:szCs w:val="28"/>
          <w:rtl w:val="true"/>
          <w:lang w:bidi="ar-SA"/>
        </w:rPr>
        <w:t xml:space="preserve">مقدمة الشارح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شرح ديباجة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تعريف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إشكالات المصنّف على تعريف الماتن للصلاة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أدلّة وجوب الصلاة اليوميّة، وكفر مستحلّها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حديثان يدلّان على ثواب الصلاة اليوميّة، ومناقشة المصنّف 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وجوب الصلاة على البالغ العاقل، وما يشترط في صحّتها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مواضيع المقاصد العلية مطابقة لمواضيع الحاشيتين الوسطى والصغرى لذلك لم نضع فهرساً مستقلاً للحاشيتين تجنّباً من التكرار بل فصلنا بينهما بخط مائل فالرقم الذي قبله للمقاصد العلية والذي بعده للحاشيتين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يجب معرفته قبل الصلاة ومناقشة المصنّف له وتفريعاته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تعريف علم الكلام وسبب تسميته بهذا الاسم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انقسام الرعيّة في زمان الغيبة إلى مجتهد ومقلّد، ومناقشة المصنّف</w:t>
      </w:r>
    </w:p>
    <w:p>
      <w:pPr>
        <w:pStyle w:val="BookText"/>
        <w:rPr/>
      </w:pPr>
      <w:r>
        <w:rPr>
          <w:rFonts w:ascii="Amiri" w:hAnsi="Amiri" w:eastAsia="Amiri" w:cs="Amiri"/>
          <w:color w:val="111111"/>
          <w:sz w:val="28"/>
          <w:sz w:val="28"/>
          <w:szCs w:val="28"/>
          <w:rtl w:val="true"/>
          <w:lang w:bidi="ar-SA"/>
        </w:rPr>
        <w:t xml:space="preserve">لهذا الموضوع وتفريعاته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أصناف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الفصل الأول في المقدّمات</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تعريف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مناقشة واستشكال المصنّف على تعريف الماتن للطهارة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موجبات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موجبات الغسل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موجبات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غاية الطهارات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واجبات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مقدّم شعر الرأس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بشرة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وطهوريّته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الماء على العضو المغسول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واجبات الغسل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والرقبة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الجانب الأيمن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الجانب الأيسر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تخليل ما لا يصل إليه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تخلّل حدث في أثنائه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بنفسه اختياراً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وطهوريّته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الماء كغسل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واجبات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على الأرض بكلتا يديه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الجبه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ظهر كفّه اليمنى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الخامس إلى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ظهر كفّه اليسرى ونزع الحائل والترتيب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التراب المضروب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التراب المضروب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إمرار الكفّين معاً على الوجه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النجاسات العشر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إزالة النجاسات العشر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أحكام 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ما يجب على المتخلّي فعله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المطهّرات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وجوب عصر الثياب إذا غسلت في الماء 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تغسيل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وجوب تعفير الإناء عند نجاسته بولوغ الكلب والخنزير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الغسالة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النجاسات المعفوّ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ما يجب ستره في الصلاة للرجل والمرأة والخنثى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يعتبر في الساتر امور خمسة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طاهراً وأن لا يكون 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جلد غير المأكول أو صوفه أو وبره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مغصوباً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حريراً ولا ذهباً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وقت صلاة الظهر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وقت صلاة العصر ووقت صلاة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وقت صلاة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صلاة الصبح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المصلّى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488/184</w:t>
      </w:r>
    </w:p>
    <w:p>
      <w:pPr>
        <w:pStyle w:val="BookText"/>
        <w:rPr/>
      </w:pPr>
      <w:r>
        <w:rPr>
          <w:rFonts w:ascii="Amiri" w:hAnsi="Amiri" w:eastAsia="Amiri" w:cs="Amiri"/>
          <w:color w:val="111111"/>
          <w:sz w:val="28"/>
          <w:sz w:val="28"/>
          <w:szCs w:val="28"/>
          <w:rtl w:val="true"/>
          <w:lang w:bidi="ar-SA"/>
        </w:rPr>
        <w:t xml:space="preserve">بيان المقصود من مكان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اشتراط كون مكان المصلّي غير 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488/184</w:t>
      </w:r>
    </w:p>
    <w:p>
      <w:pPr>
        <w:pStyle w:val="BookText"/>
        <w:rPr/>
      </w:pPr>
      <w:r>
        <w:rPr>
          <w:rFonts w:ascii="Amiri" w:hAnsi="Amiri" w:eastAsia="Amiri" w:cs="Amiri"/>
          <w:color w:val="111111"/>
          <w:sz w:val="28"/>
          <w:sz w:val="28"/>
          <w:szCs w:val="28"/>
          <w:rtl w:val="true"/>
          <w:lang w:bidi="ar-SA"/>
        </w:rPr>
        <w:t xml:space="preserve">اشتراط طهارة مكان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اشتراط كون محلّ السجود أرضاً أو نباتاً غير مأكول أو ملبوس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489/187</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491/189</w:t>
      </w:r>
    </w:p>
    <w:p>
      <w:pPr>
        <w:pStyle w:val="BookText"/>
        <w:rPr/>
      </w:pPr>
      <w:r>
        <w:rPr>
          <w:rFonts w:ascii="Amiri" w:hAnsi="Amiri" w:eastAsia="Amiri" w:cs="Amiri"/>
          <w:color w:val="111111"/>
          <w:sz w:val="28"/>
          <w:sz w:val="28"/>
          <w:szCs w:val="28"/>
          <w:rtl w:val="true"/>
          <w:lang w:bidi="ar-SA"/>
        </w:rPr>
        <w:t xml:space="preserve">وجوب توجّه المصلّي إلى القبلة وبيان معنى جهة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491/189</w:t>
      </w:r>
    </w:p>
    <w:p>
      <w:pPr>
        <w:pStyle w:val="BookText"/>
        <w:rPr/>
      </w:pPr>
      <w:r>
        <w:rPr>
          <w:rFonts w:ascii="Amiri" w:hAnsi="Amiri" w:eastAsia="Amiri" w:cs="Amiri"/>
          <w:color w:val="111111"/>
          <w:sz w:val="28"/>
          <w:sz w:val="28"/>
          <w:szCs w:val="28"/>
          <w:rtl w:val="true"/>
          <w:lang w:bidi="ar-SA"/>
        </w:rPr>
        <w:t xml:space="preserve">مناقشة المصنّف لعبارة الماتن في بيان جهة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أمارات قبلة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493/195</w:t>
      </w:r>
    </w:p>
    <w:p>
      <w:pPr>
        <w:pStyle w:val="BookText"/>
        <w:rPr/>
      </w:pPr>
      <w:r>
        <w:rPr>
          <w:rFonts w:ascii="Amiri" w:hAnsi="Amiri" w:eastAsia="Amiri" w:cs="Amiri"/>
          <w:color w:val="111111"/>
          <w:sz w:val="28"/>
          <w:sz w:val="28"/>
          <w:szCs w:val="28"/>
          <w:rtl w:val="true"/>
          <w:lang w:bidi="ar-SA"/>
        </w:rPr>
        <w:t xml:space="preserve">أمارات قبلة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495/199</w:t>
      </w:r>
    </w:p>
    <w:p>
      <w:pPr>
        <w:pStyle w:val="BookText"/>
        <w:rPr/>
      </w:pPr>
      <w:r>
        <w:rPr>
          <w:rFonts w:ascii="Amiri" w:hAnsi="Amiri" w:eastAsia="Amiri" w:cs="Amiri"/>
          <w:color w:val="111111"/>
          <w:sz w:val="28"/>
          <w:sz w:val="28"/>
          <w:szCs w:val="28"/>
          <w:rtl w:val="true"/>
          <w:lang w:bidi="ar-SA"/>
        </w:rPr>
        <w:t xml:space="preserve">أمارات قبلة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496/202</w:t>
      </w:r>
    </w:p>
    <w:p>
      <w:pPr>
        <w:pStyle w:val="BookText"/>
        <w:rPr/>
      </w:pPr>
      <w:r>
        <w:rPr>
          <w:rFonts w:ascii="Amiri" w:hAnsi="Amiri" w:eastAsia="Amiri" w:cs="Amiri"/>
          <w:color w:val="111111"/>
          <w:sz w:val="28"/>
          <w:sz w:val="28"/>
          <w:szCs w:val="28"/>
          <w:rtl w:val="true"/>
          <w:lang w:bidi="ar-SA"/>
        </w:rPr>
        <w:t xml:space="preserve">وجوب تقليد الغير عند فقد 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497/203</w:t>
      </w:r>
    </w:p>
    <w:p>
      <w:pPr>
        <w:pStyle w:val="BookText"/>
        <w:rPr/>
      </w:pPr>
      <w:r>
        <w:rPr>
          <w:rFonts w:ascii="Amiri" w:hAnsi="Amiri" w:eastAsia="Amiri" w:cs="Amiri"/>
          <w:color w:val="111111"/>
          <w:sz w:val="28"/>
          <w:sz w:val="28"/>
          <w:szCs w:val="28"/>
          <w:rtl w:val="true"/>
          <w:lang w:bidi="ar-SA"/>
        </w:rPr>
        <w:t xml:space="preserve">توجه المصلّي إلى أربع جهات إن جهل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498/205</w:t>
      </w:r>
    </w:p>
    <w:p>
      <w:pPr>
        <w:pStyle w:val="BookText"/>
        <w:rPr/>
      </w:pPr>
      <w:r>
        <w:rPr>
          <w:rFonts w:ascii="Amiri" w:hAnsi="Amiri" w:eastAsia="Amiri" w:cs="Amiri"/>
          <w:color w:val="111111"/>
          <w:sz w:val="28"/>
          <w:sz w:val="28"/>
          <w:szCs w:val="28"/>
          <w:rtl w:val="true"/>
          <w:lang w:bidi="ar-SA"/>
        </w:rPr>
        <w:t>بيان الستّين فرضاً الموجودة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بيان المحقّق الكركي للستّين فرضاً الموجودة في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مناقشة المصنّف للمحقّق الكركي في بيانه للستّين فرضاً الموجودة في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أحكام القصر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الفصل الثاني في الفروض المقارنات للصلاة</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تعريف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يجب في النيّة سبعة أشياء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إلى التعيين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إلى الأداء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رابعها القصد إلى الوجوب المجعول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510/227</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511/227</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للتحريمة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511/228</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الاستدامة حكماً إلى الفراغ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512/230</w:t>
      </w:r>
    </w:p>
    <w:p>
      <w:pPr>
        <w:pStyle w:val="BookText"/>
        <w:rPr/>
      </w:pPr>
      <w:r>
        <w:rPr>
          <w:rFonts w:ascii="IRNazanin" w:hAnsi="IRNazanin" w:eastAsia="IRNazanin"/>
          <w:color w:val="111111"/>
          <w:sz w:val="28"/>
          <w:sz w:val="28"/>
          <w:szCs w:val="28"/>
          <w:rtl w:val="true"/>
          <w:lang w:bidi="fa-IR"/>
        </w:rPr>
        <w:t xml:space="preserve">بیان صفة النيّة المستجمعة للأُمور المعتبرة فيها </w:t>
      </w:r>
      <w:r>
        <w:rPr>
          <w:rFonts w:eastAsia="IRNazanin" w:cs="IRNazanin"/>
          <w:color w:val="111111"/>
          <w:sz w:val="28"/>
          <w:szCs w:val="28"/>
          <w:rtl w:val="true"/>
          <w:lang w:bidi="fa-IR"/>
        </w:rPr>
        <w:t xml:space="preserve">... </w:t>
      </w:r>
      <w:r>
        <w:rPr>
          <w:rFonts w:eastAsia="IRNazanin" w:cs="IRNazanin"/>
          <w:color w:val="111111"/>
          <w:sz w:val="28"/>
          <w:szCs w:val="28"/>
          <w:lang w:bidi="fa-IR"/>
        </w:rPr>
        <w:t>512/232</w:t>
      </w:r>
    </w:p>
    <w:p>
      <w:pPr>
        <w:pStyle w:val="BookText"/>
        <w:rPr/>
      </w:pPr>
      <w:r>
        <w:rPr>
          <w:rFonts w:ascii="Amiri" w:hAnsi="Amiri" w:eastAsia="Amiri" w:cs="Amiri"/>
          <w:color w:val="111111"/>
          <w:sz w:val="28"/>
          <w:sz w:val="28"/>
          <w:szCs w:val="28"/>
          <w:rtl w:val="true"/>
          <w:lang w:bidi="ar-SA"/>
        </w:rPr>
        <w:t xml:space="preserve">عدم وجوب التلفّظ في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514/235</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التحريمة، ويجب فيها أحد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515/238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التلفّظ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515/238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ومقارنتها للنيّة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516/239</w:t>
      </w:r>
    </w:p>
    <w:p>
      <w:pPr>
        <w:pStyle w:val="BookText"/>
        <w:rPr/>
      </w:pPr>
      <w:r>
        <w:rPr>
          <w:rFonts w:ascii="Amiri" w:hAnsi="Amiri" w:eastAsia="Amiri" w:cs="Amiri"/>
          <w:color w:val="111111"/>
          <w:sz w:val="28"/>
          <w:sz w:val="28"/>
          <w:szCs w:val="28"/>
          <w:rtl w:val="true"/>
          <w:lang w:bidi="ar-SA"/>
        </w:rPr>
        <w:t>الخامس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المدّ بين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516/239</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517/240</w:t>
      </w:r>
    </w:p>
    <w:p>
      <w:pPr>
        <w:pStyle w:val="BookText"/>
        <w:rPr/>
      </w:pPr>
      <w:r>
        <w:rPr>
          <w:rFonts w:ascii="IRNazanin" w:hAnsi="IRNazanin" w:eastAsia="IRNazanin"/>
          <w:color w:val="111111"/>
          <w:sz w:val="28"/>
          <w:sz w:val="28"/>
          <w:szCs w:val="28"/>
          <w:rtl w:val="true"/>
          <w:lang w:bidi="fa-IR"/>
        </w:rPr>
        <w:t>الثامن والتاسع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 نفسه وإخراج حروفها من مخارجها  </w:t>
      </w:r>
      <w:r>
        <w:rPr>
          <w:rFonts w:eastAsia="IRNazanin" w:cs="IRNazanin"/>
          <w:color w:val="111111"/>
          <w:sz w:val="28"/>
          <w:szCs w:val="28"/>
          <w:rtl w:val="true"/>
          <w:lang w:bidi="fa-IR"/>
        </w:rPr>
        <w:t xml:space="preserve">... </w:t>
      </w:r>
      <w:r>
        <w:rPr>
          <w:rFonts w:eastAsia="IRNazanin" w:cs="IRNazanin"/>
          <w:color w:val="111111"/>
          <w:sz w:val="28"/>
          <w:szCs w:val="28"/>
          <w:lang w:bidi="fa-IR"/>
        </w:rPr>
        <w:t>518/241</w:t>
      </w:r>
    </w:p>
    <w:p>
      <w:pPr>
        <w:pStyle w:val="BookText"/>
        <w:rPr/>
      </w:pPr>
      <w:r>
        <w:rPr>
          <w:rFonts w:ascii="Amiri" w:hAnsi="Amiri" w:eastAsia="Amiri" w:cs="Amiri"/>
          <w:color w:val="111111"/>
          <w:sz w:val="28"/>
          <w:sz w:val="28"/>
          <w:szCs w:val="28"/>
          <w:rtl w:val="true"/>
          <w:lang w:bidi="ar-SA"/>
        </w:rPr>
        <w:t>العاشر 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العمرة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518/242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وواجباتها ستّة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519/244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الحمد والسورة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إعرابها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ترتيب كلماتها و آيها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الوقف على آخر الكلمة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للرجل في الصبح وأوليين العشاءين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الحمد على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البسملة في أوّل الحمد والسورة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كلّ من الحمد والسورة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السورة غير عزيمة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526/253</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بالبسملة إلى سورة معيّنة عقيب 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527/253</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الانتقال من السورة إلى غيرها إن تجاوز نصفها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527/254</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كلّ حرف من مخرجه المنقول بالتواتر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528/255</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529/256</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530/257</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وواجبه أربعة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530/261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الانتصاب  </w:t>
      </w:r>
      <w:r>
        <w:rPr>
          <w:rFonts w:eastAsia="IRNazanin" w:cs="IRNazanin"/>
          <w:color w:val="111111"/>
          <w:sz w:val="28"/>
          <w:szCs w:val="28"/>
          <w:rtl w:val="true"/>
          <w:lang w:bidi="fa-IR"/>
        </w:rPr>
        <w:t xml:space="preserve">... </w:t>
      </w:r>
      <w:r>
        <w:rPr>
          <w:rFonts w:eastAsia="IRNazanin" w:cs="IRNazanin"/>
          <w:color w:val="111111"/>
          <w:sz w:val="28"/>
          <w:szCs w:val="28"/>
          <w:lang w:bidi="fa-IR"/>
        </w:rPr>
        <w:t>531/261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531/262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الاستقرار </w:t>
      </w:r>
      <w:r>
        <w:rPr>
          <w:rFonts w:eastAsia="IRNazanin" w:cs="IRNazanin"/>
          <w:color w:val="111111"/>
          <w:sz w:val="28"/>
          <w:szCs w:val="28"/>
          <w:rtl w:val="true"/>
          <w:lang w:bidi="fa-IR"/>
        </w:rPr>
        <w:t xml:space="preserve">... </w:t>
      </w:r>
      <w:r>
        <w:rPr>
          <w:rFonts w:eastAsia="IRNazanin" w:cs="IRNazanin"/>
          <w:color w:val="111111"/>
          <w:sz w:val="28"/>
          <w:szCs w:val="28"/>
          <w:lang w:bidi="fa-IR"/>
        </w:rPr>
        <w:t>532/262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يتقارب القدمان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534/263</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وواجبه تسعة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537/267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الانحناء  </w:t>
      </w:r>
      <w:r>
        <w:rPr>
          <w:rFonts w:eastAsia="IRNazanin" w:cs="IRNazanin"/>
          <w:color w:val="111111"/>
          <w:sz w:val="28"/>
          <w:szCs w:val="28"/>
          <w:rtl w:val="true"/>
          <w:lang w:bidi="fa-IR"/>
        </w:rPr>
        <w:t xml:space="preserve">... </w:t>
      </w:r>
      <w:r>
        <w:rPr>
          <w:rFonts w:eastAsia="IRNazanin" w:cs="IRNazanin"/>
          <w:color w:val="111111"/>
          <w:sz w:val="28"/>
          <w:szCs w:val="28"/>
          <w:lang w:bidi="fa-IR"/>
        </w:rPr>
        <w:t>537/267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538/267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عربيّة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539/268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موالاته </w:t>
      </w:r>
      <w:r>
        <w:rPr>
          <w:rFonts w:eastAsia="IRNazanin" w:cs="IRNazanin"/>
          <w:color w:val="111111"/>
          <w:sz w:val="28"/>
          <w:szCs w:val="28"/>
          <w:rtl w:val="true"/>
          <w:lang w:bidi="fa-IR"/>
        </w:rPr>
        <w:t xml:space="preserve">... </w:t>
      </w:r>
      <w:r>
        <w:rPr>
          <w:rFonts w:eastAsia="IRNazanin" w:cs="IRNazanin"/>
          <w:color w:val="111111"/>
          <w:sz w:val="28"/>
          <w:szCs w:val="28"/>
          <w:lang w:bidi="fa-IR"/>
        </w:rPr>
        <w:t>539/268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540/269</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 الذكر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540/270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الرأس منه  </w:t>
      </w:r>
      <w:r>
        <w:rPr>
          <w:rFonts w:eastAsia="IRNazanin" w:cs="IRNazanin"/>
          <w:color w:val="111111"/>
          <w:sz w:val="28"/>
          <w:szCs w:val="28"/>
          <w:rtl w:val="true"/>
          <w:lang w:bidi="fa-IR"/>
        </w:rPr>
        <w:t xml:space="preserve">... </w:t>
      </w:r>
      <w:r>
        <w:rPr>
          <w:rFonts w:eastAsia="IRNazanin" w:cs="IRNazanin"/>
          <w:color w:val="111111"/>
          <w:sz w:val="28"/>
          <w:szCs w:val="28"/>
          <w:lang w:bidi="fa-IR"/>
        </w:rPr>
        <w:t>541/270</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541/270</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إطالة الطمأنينة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541/270</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وواجبه أربعة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543/271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الأعضاء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542/271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تمكين الأعضاء من المصلّى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543/271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الجبهة على ما يصحّ السجود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مسجده لموقفه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ما يصدق عليه الوضع من العضو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يقدره ساجداً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عربيّة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إطالة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وواجبه تسعة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له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الطمأنينة یقدره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الشهادتان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اله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ترتيبه وموالاته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المنقول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وواجبه تسعة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له والطمأنينة يقدره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لفظه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الترتيب بين کلماته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عربيّته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الصيغتين مادة وصورة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تأخيره عن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المخرجة ما يقدّمه من إحدى العبارتين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بيان عدد الواجبات من 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الفصل الثالث في المنافيات للصلاة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نواقض الطهارة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استدبار القبلة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الكثير 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الطويل 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حفظ عدد الركعات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الركعتين الأوليين أو الثنائيّة أو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ركن من الأركان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ركعة فصاعداً ثمّ يذكر بعد المنافي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ركعة ولم يقعد آخر الرابعة بقدر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حفظ الأُوليين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إيقاعها قبل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إيقاعها من مكان أو ثوب نجسين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منافاتها لحقّ آدمي مضيّق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في أثنائها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وضع إحدى اليدين على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الأكل والشرب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القهقهة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البكاء لأمور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ترك 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الانحراف عن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زيادة واجب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الرجل عقص شعره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وضع إحدى الراحتين على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كشف العورة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الخاتمه</w:t>
      </w:r>
    </w:p>
    <w:p>
      <w:pPr>
        <w:pStyle w:val="BookText"/>
        <w:rPr/>
      </w:pPr>
      <w:r>
        <w:rPr>
          <w:rFonts w:ascii="Amiri" w:hAnsi="Amiri" w:eastAsia="Amiri" w:cs="Amiri"/>
          <w:color w:val="111111"/>
          <w:sz w:val="28"/>
          <w:sz w:val="28"/>
          <w:szCs w:val="28"/>
          <w:rtl w:val="true"/>
          <w:lang w:bidi="ar-SA"/>
        </w:rPr>
        <w:t xml:space="preserve">البحث الأوّل في الخلل الواقع في الصلاة وهو خمسة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يفسدها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يوجب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التلافي بغير 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التلافي مع سجود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الاحتياط في الرباعيّات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البحث الثاني في خصوصيات باقي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صلاة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صلاة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صلاة الجنائز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صلاة الملتزم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bookmarkStart w:id="13" w:name="pg11290_138023"/>
    </w:p>
    <w:p>
      <w:pPr>
        <w:pStyle w:val="Heading2"/>
        <w:numPr>
          <w:ilvl w:val="1"/>
          <w:numId w:val="1"/>
        </w:numPr>
        <w:rPr/>
      </w:pPr>
      <w:bookmarkStart w:id="14" w:name="__RefHeading___Toc1781773_1067777946"/>
      <w:bookmarkStart w:id="15" w:name="_Toc5"/>
      <w:bookmarkEnd w:id="13"/>
      <w:bookmarkEnd w:id="14"/>
      <w:r>
        <w:rPr>
          <w:rtl w:val="true"/>
        </w:rPr>
        <w:t>مقدمة التحقيق</w:t>
      </w:r>
      <w:bookmarkEnd w:id="15"/>
    </w:p>
    <w:p>
      <w:pPr>
        <w:pStyle w:val="Heading3"/>
        <w:numPr>
          <w:ilvl w:val="2"/>
          <w:numId w:val="1"/>
        </w:numPr>
        <w:rPr/>
      </w:pPr>
      <w:bookmarkStart w:id="16" w:name="__RefHeading___Toc1781775_1067777946"/>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على نبيّ الرحمة والعدل محمّد صلی الله علیه و آله و سلّم وعلى أهل بيته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يبدو أنّ بين الشهيدين الأوّل والثاني وجه مشابهة في الجمع بين منقبة العلم والسعادة ومرتبة العمل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أُلقي في روع الثاني بأنّه سوف يفوز ويبقى اسمه مخلّداً مقروناً باسم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الإحساس وهذه الرابطة الروحيّة جعلته يميل إلى مؤلّفاته ومصنّفاته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تلميذه ابن العودي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 النسبة بينه وبين الشهيد من المشاركة في نيل درجة السعادة بخاتمة الشهادة، أُلقي في قلبه الميل إلى إحياء آثاره والتعلّق بشرح مصنّفاته، وإظهار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نفسه كأنّها ممزوجة بنفسه، وكثيراً ماكان يبنى على مباحثه، ويرجع إلى عباراته، ويصوّب ما اعتمده من ترجيحاته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مؤلّفات الشهيد الأوّل التي اهتمّ بها الشهيد الثاني هي الرسالة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رسالة وجيزة في فرض الصلاة مرتّبةٌ على مقدّمة وثلاثة فصولٍ وخاتمةٍ، قد سمّاها في أوّل الرسالة باسم الرسالة الألفيّة، وكذلك في إجازته لا بن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w:t>
      </w:r>
      <w:bookmarkStart w:id="18" w:name="pg11290_138025"/>
    </w:p>
    <w:p>
      <w:pPr>
        <w:pStyle w:val="BookText"/>
        <w:rPr/>
      </w:pPr>
      <w:bookmarkEnd w:id="18"/>
      <w:r>
        <w:rPr>
          <w:rFonts w:ascii="Amiri" w:hAnsi="Amiri" w:eastAsia="Amiri" w:cs="Amiri"/>
          <w:color w:val="111111"/>
          <w:sz w:val="28"/>
          <w:sz w:val="28"/>
          <w:szCs w:val="28"/>
          <w:rtl w:val="true"/>
          <w:lang w:bidi="ar-SA"/>
        </w:rPr>
        <w:t>بهذا الاسم أيضاً الشهيد الثاني في الروضة، وسمّى شرحه لها المقاصد العليّة في شرح الرسالة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الشهيد في آخر الرسالة الألفيّة تاريخ تأليفه لها؛ ولكنّه ذكرها في إجازته لا بن نجدة في عاشر شهر رمضان عام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فممّا سمعه عليّ من مصنّفاتي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الألفيّة في فقه الصلاة</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الشهيد الثاني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 تصنيفه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وتتّضح أهمّيّة هذه الرسالة من خلال الشروح والحواشي الكثيرة التي كتبها العلماء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الجامعيّة، لابن أبي جمهور الأحسائي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المحاكمات بين شارحي الألفيّة، للشيخ حسين بن عبد الصمد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جمال الدين أحمد بن فهد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شرح الشيخ عليّ بن الحسين بن عبد العالي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الشهيد الثاني عليها شرحاً وحاشيتين، أشهرها وأهمّها المقاصد العليّة في 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في مواضع منها أنّه كانت عند الشهيد الثاني نسخة من الألفيّة مقروءة على الشهيد الأوّل وعليها خطّه،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موجودة في النسخة التي عندنا، وهي مقروءة على المصنّف وعليها خطّه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781777_1067777946"/>
      <w:bookmarkStart w:id="20" w:name="_Toc7"/>
      <w:bookmarkEnd w:id="19"/>
      <w:r>
        <w:rPr>
          <w:rtl w:val="true"/>
        </w:rPr>
        <w:t>المقاصد العلية</w:t>
      </w:r>
      <w:bookmarkEnd w:id="20"/>
    </w:p>
    <w:p>
      <w:pPr>
        <w:pStyle w:val="BookText"/>
        <w:rPr/>
      </w:pPr>
      <w:r>
        <w:rPr>
          <w:rFonts w:ascii="Amiri" w:hAnsi="Amiri" w:eastAsia="Amiri" w:cs="Amiri"/>
          <w:color w:val="111111"/>
          <w:sz w:val="28"/>
          <w:sz w:val="28"/>
          <w:szCs w:val="28"/>
          <w:rtl w:val="true"/>
          <w:lang w:bidi="ar-SA"/>
        </w:rPr>
        <w:t>وهو شرح مزجي لجميع المتن، ويعدّ من أهمّ شروح الألفيّة وأشهرها وأتقنها، اشتمل على مباحث شريفة وتحقيقات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ويجدر في المقام ذكر عدّة نقاط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الشهيد تاريخ الانتهاء من تأليفه في آخر الكتاب، كما جاء في نهاية </w:t>
      </w:r>
    </w:p>
    <w:p>
      <w:pPr>
        <w:pStyle w:val="BookText"/>
        <w:rPr/>
      </w:pPr>
      <w:r>
        <w:rPr>
          <w:rFonts w:ascii="Amiri" w:hAnsi="Amiri" w:eastAsia="Amiri" w:cs="Amiri"/>
          <w:color w:val="111111"/>
          <w:sz w:val="28"/>
          <w:sz w:val="28"/>
          <w:szCs w:val="28"/>
          <w:rtl w:val="true"/>
          <w:lang w:bidi="ar-SA"/>
        </w:rPr>
        <w:t>جميع النسخ الخطّيّة والمطبوعة؛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وفرغ من تأليفه مصنّفه العبد الفقير إلى الله تعالى زين الدين بن عليّ بن أحمد بن جمال الدين بن تقيّ الدين صالح بن مشرف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تعالى معاملته وشرّف 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يوم الأحد مقارناً لأذان المؤذّن تاسع عشر ربيع الآخر سنة خمسين وتسعمائة حامداً مصلّيّاً مستغفراً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جعله في ربيع الأوّل، أو في اليوم التاسع</w:t>
      </w:r>
      <w:r>
        <w:rPr>
          <w:rStyle w:val="FootnoteAnchor"/>
          <w:rtl w:val="true"/>
        </w:rPr>
        <w:footnoteReference w:id="5"/>
      </w: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الشهيد فيه إلى بعض مصنّفاته الأخرى، كروض الجنان الذي يعبّر عنه بشرح الإرشاد، وبعض الرسائل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أنّه شرع في تأليف المقاصد العليّة بعد هذه الرسائل، وكتاب روض الجنان، كما ذكره ابن العودي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أفرغه في قالب التصنيف الشرح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على آخر كتاب الصلاة، والتفت إلى التعلّق بأحوال الألفيّة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المصنّف قد مدح الرسالة الألفيّة وأثنى عليها كثيراً، إلّا أنّه قد انتقدها، وبيّن مواضع الضعف فيها، نذكر هنا موارد على وجه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شرح قول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الكثيف من الشعور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فالعبارة خالية من المتانة وحسن التأدية للمعنى المراد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مقدّم شعر الرأس حقيقة أو حكماً أو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هذه العبارة من مشكلات الرسالة دلالةً على المطلوب منها، وقد اضطربت فيها الأفهام تنزيلاً وجرحاً وتسديداً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والغسالة كالمحلّ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وقد كان على المصنّف </w:t>
      </w:r>
    </w:p>
    <w:p>
      <w:pPr>
        <w:pStyle w:val="BookText"/>
        <w:rPr/>
      </w:pPr>
      <w:r>
        <w:rPr>
          <w:rFonts w:ascii="Amiri" w:hAnsi="Amiri" w:eastAsia="Amiri" w:cs="Amiri"/>
          <w:color w:val="111111"/>
          <w:sz w:val="28"/>
          <w:sz w:val="28"/>
          <w:szCs w:val="28"/>
          <w:rtl w:val="true"/>
          <w:lang w:bidi="ar-SA"/>
        </w:rPr>
        <w:t>أن يستثني ماء الاستنجاء فإنّه غسالة طاهرة مع عدم تغييره بالنجاسة، وعدم ملاقاته لنجاسة خارجة عن حقيقة الحدث أو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الحمد على السورة، فلو عكس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تأنيث الضمير ليعود على الصلاة جرياً على القاعدة ولايهامه عدم بطلان الصلاة، حيث عدل عن ضميرها وخالف الباب المطّرد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تأليف هذا الشرح بالآثار الكثيرة لمن سبقه من الأعلام كالعلّامة الحلّي والمحقّق الكركي في شرحه للرسالة الألفيّة وحاشيته على الشرائع وشرحه على القواعد، حيث عبّر عنه بالشارح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بعضٌ بأنّ الشهيد الثاني اعتمد في شرحه هذا على شرح المحقّق الكركي للرسالة الألفيّة اعتماداً تامّاً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أكثره مأخوذٌ من شرح الشيخ علي المحقّق حرفاً بحرف</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الادّعاء مردودٌ، حيث إنّ الشهيد اعتمد على شرح المحقّق الكركي كغيره من الأعلام، وأخذ عن هذا الشرح كما أخذ عن غيره، وهذا لا يعني أنّه أخذه عنه حرفاً بحرف كما أنّ هناك عبارات كثيرة لم يشرحها المحقّق الكركي وشرحها الشهيد الثاني، وهناك عبارات شرحها الكركي بشكل مختصرٍ، وشرحها الشهيد الثاني بشكل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يتّضح بأدنى تأمّل لمن قارن بين الشرحين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الشهيد في مقدّمته إلى أنّه أعرض في الغالب عن إقامة الدليل؛ حذراً من الإطناب والتطويل، وهذا يعني أنّه لم يسلك في هذا الكتاب إلى بيان أدلّة الأحكام وذكر الأقوال مثل سائر الكتب الاستدلاليّة، بل جعله شرحاً خالياً عن الاستدلال</w:t>
      </w:r>
      <w:r>
        <w:rPr>
          <w:rFonts w:eastAsia="Amiri" w:cs="Amiri" w:ascii="Amiri" w:hAnsi="Amiri"/>
          <w:color w:val="111111"/>
          <w:sz w:val="28"/>
          <w:szCs w:val="28"/>
          <w:rtl w:val="true"/>
          <w:lang w:bidi="ar-SA"/>
        </w:rPr>
        <w:t xml:space="preserve">. </w:t>
      </w:r>
      <w:bookmarkStart w:id="21" w:name="pg11290_138031"/>
    </w:p>
    <w:p>
      <w:pPr>
        <w:pStyle w:val="Heading3"/>
        <w:numPr>
          <w:ilvl w:val="2"/>
          <w:numId w:val="1"/>
        </w:numPr>
        <w:rPr/>
      </w:pPr>
      <w:bookmarkStart w:id="22" w:name="__RefHeading___Toc1781779_1067777946"/>
      <w:bookmarkStart w:id="23" w:name="_Toc8"/>
      <w:bookmarkEnd w:id="21"/>
      <w:bookmarkEnd w:id="22"/>
      <w:r>
        <w:rPr>
          <w:rtl w:val="true"/>
        </w:rPr>
        <w:t>الحاشية الوسطى</w:t>
      </w:r>
      <w:bookmarkEnd w:id="23"/>
    </w:p>
    <w:p>
      <w:pPr>
        <w:pStyle w:val="BookText"/>
        <w:rPr/>
      </w:pPr>
      <w:r>
        <w:rPr>
          <w:rFonts w:ascii="Amiri" w:hAnsi="Amiri" w:eastAsia="Amiri" w:cs="Amiri"/>
          <w:color w:val="111111"/>
          <w:sz w:val="28"/>
          <w:sz w:val="28"/>
          <w:szCs w:val="28"/>
          <w:rtl w:val="true"/>
          <w:lang w:bidi="ar-SA"/>
        </w:rPr>
        <w:t>وهي ثاني مصنّفاته على الرسالة الألفيّة، وللوقوف عليها نشير إلى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في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المصنّف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هذه التسمية بعض المؤلّفين؛ كتلميذه ابن العودي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وسطى تتعلّق بمهمّات</w:t>
      </w:r>
      <w:r>
        <w:rPr>
          <w:rStyle w:val="FootnoteAnchor"/>
          <w:rtl w:val="true"/>
        </w:rPr>
        <w:footnoteReference w:id="8"/>
      </w:r>
      <w:r>
        <w:rPr>
          <w:rFonts w:ascii="Amiri" w:hAnsi="Amiri" w:eastAsia="Amiri" w:cs="Amiri"/>
          <w:color w:val="111111"/>
          <w:sz w:val="28"/>
          <w:sz w:val="28"/>
          <w:szCs w:val="28"/>
          <w:rtl w:val="true"/>
          <w:lang w:bidi="ar-SA"/>
        </w:rPr>
        <w:t>، والشيخ الطهراني في الذريعة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المصنّف تاريخ تأليفه لها، والذي عثرنا عليه في المصادر هو ثلاثة تواریخ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سنة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هـ ذكره السيّد محسن الأمين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عام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هـ ذكره الشيخ الطهراني في الذريعة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الحاشية عند الكلام في اشتراط الإمام أو نائبه في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نظر؛ لإطلاق الآية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بسطنا الكلام في شرح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المقاصد العليّة الذي هو شرح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شهاب الدين بقم نسخة على ظهرها إجازة الشهيد للشيخ عزّالدين حسين بن زمعة المدني في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هـ ، كما كتبه إلينا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هـ ، ذكره الميرزا عبدالله أفندي الأصفهاني حيث ورد في هامش رياض العلماء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هامش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ضُحى يوم الاثنين السابع والعشرين من شهر رجب سنة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التاريخ الأوّل، فيمكن حمله على الصحّة ولكن لا يعلم مستند السيّد الأمين فيه، لأنّ الشهيد كان في عنفوان شبابه وأيّام نشاطه التعليمي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كلام الشيخ الطهراني، فغير صحيح قطعاً، وأوّله مُخالف لآخره،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أحال في هذه الحاشية إلى شرحه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ألّفها بعده، ومعلوم أنّ تاريخ تأليف المقاصد العليّة هو سنة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هـ ، كما بيّناه سابقاً، علماً بأنّا لم نعثر على هذه الإحالة في النسختين الخطّيتين المتوفّرتين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ألفها قبل سنة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اشتباه الطهراني ناشئ من أنّه شاهد حاشية المولى عبدالله الشوشتري على الألفيّة، فتصوّر أنّها للشهيد الثاني؛ علماً بأنّ العبارة التي حكاها عن حاشية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كلامه في اشتراط الإمام أو نائبه 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نصّاً في حاشية الشوشتري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التاريخ الثالث الذي ذكره الميرزا الأصفهاني، فهو أيضاً غير صحيح وغير مستند  ولعلّ ما ذكره الأصفهاني متّحد مع ما ذكره السيّد الأمين، وهو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فيحتمل وقوع تصحيف أو خطأ مطبعي في رياض العلماء، فصُحف إلى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منهج المصنّف في هذه الحاشية عن منهجه الذي اتّبعه في شرحه الكبير المقاصد العليّة من حيث الاستدلال بالكتاب والسُنّة، وذكر أقوال العلماء، وترجيح بعضها على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كلّ ذلك جرى وكُتب بعبارة أُخرى غير ممزوجةٍ بالمتن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الحاشية متوسّطة بين التفصيل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موارد كثيرة من المتن لم يشرحها هنا، وشرحها في المقاصد العليّة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موارد من المتن شرحها في هذه الحاشية بشكل مختصر، وفي المقاصد العليّة وضّحها بشكل مفصّل</w:t>
      </w:r>
      <w:r>
        <w:rPr>
          <w:rFonts w:eastAsia="Amiri" w:cs="Amiri" w:ascii="Amiri" w:hAnsi="Amiri"/>
          <w:color w:val="111111"/>
          <w:sz w:val="28"/>
          <w:szCs w:val="28"/>
          <w:rtl w:val="true"/>
          <w:lang w:bidi="ar-SA"/>
        </w:rPr>
        <w:t xml:space="preserve">. </w:t>
      </w:r>
      <w:bookmarkStart w:id="24" w:name="pg11290_138035"/>
    </w:p>
    <w:p>
      <w:pPr>
        <w:pStyle w:val="BookText"/>
        <w:rPr/>
      </w:pPr>
      <w:bookmarkEnd w:id="24"/>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ذكرنا سابقاً في حديثنا عن المقاصد العليّة، أنّ الشهيد الثاني قد تأثّر بكتب الأعلام ممّن سبق، خصوصاً شرح الألفيّة للمحقّق الكركي ومؤلّفات الشهيد الأوّل، وبما أنّ هذه الحاشية مختصرة من ذلك الشرح، فمن الطبيعي أن يكون بينهما تشابه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قلناه في المقاصد العليّة يأتي هنا أيضاً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781781_1067777946"/>
      <w:bookmarkStart w:id="26" w:name="_Toc9"/>
      <w:bookmarkEnd w:id="25"/>
      <w:r>
        <w:rPr>
          <w:rtl w:val="true"/>
        </w:rPr>
        <w:t>الحاشية الصغرى</w:t>
      </w:r>
      <w:bookmarkEnd w:id="26"/>
    </w:p>
    <w:p>
      <w:pPr>
        <w:pStyle w:val="BookText"/>
        <w:rPr/>
      </w:pPr>
      <w:r>
        <w:rPr>
          <w:rFonts w:ascii="Amiri" w:hAnsi="Amiri" w:eastAsia="Amiri" w:cs="Amiri"/>
          <w:color w:val="111111"/>
          <w:sz w:val="28"/>
          <w:sz w:val="28"/>
          <w:szCs w:val="28"/>
          <w:rtl w:val="true"/>
          <w:lang w:bidi="ar-SA"/>
        </w:rPr>
        <w:t>وهي حاشية صغيرة كتبها على هامش نسخة من الرسالة الألفيّة، اقتصر فيها على مجرّد الفتوى لعمل المقلّدين، خالية عن الاستدلال وعرض الآراء الفقهيّة وحكاية الأقوال الشاذة، إلّا في موردٍ واحدٍ عند شرح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الخزّ الخالص والسنجاب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الشرّاح أنّه احترز بها عن ميتة السمك فإنّها طاهرة ولا يجوز الستر بجلدها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وخطأ الشارح المحقّق بنقل المصنّف في الذكرى عن المعتبر إجماع الأصحاب على جواز الصلاة في جلد السمك وإن كانت ميتة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في تسميتها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سمّاها تلميذه ابن العودي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مختصرة تكتب على الهامش</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ذلك كثير من المؤلّفين والمترجمين للشهيد</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وسمّاها الشيخ الطهراني في موضع من ذريعته بالشرح الصغير</w:t>
      </w:r>
      <w:r>
        <w:rPr>
          <w:rStyle w:val="FootnoteAnchor"/>
          <w:rtl w:val="true"/>
        </w:rPr>
        <w:footnoteReference w:id="16"/>
      </w:r>
      <w:r>
        <w:rPr>
          <w:rFonts w:ascii="Amiri" w:hAnsi="Amiri" w:eastAsia="Amiri" w:cs="Amiri"/>
          <w:color w:val="111111"/>
          <w:sz w:val="28"/>
          <w:sz w:val="28"/>
          <w:szCs w:val="28"/>
          <w:rtl w:val="true"/>
          <w:lang w:bidi="ar-SA"/>
        </w:rPr>
        <w:t>، وكذلك السيّد محسن الأمين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الألفية مختصر بمنزلة الحاشية تُكتب على الهامش</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تاريخ تأليفها مجهول، لم يتعرّض له مَن ترجم للشهيد الثاني وذَكَرَ مصنّفاته، ولعلّها </w:t>
      </w:r>
    </w:p>
    <w:p>
      <w:pPr>
        <w:pStyle w:val="BookText"/>
        <w:rPr/>
      </w:pPr>
      <w:r>
        <w:rPr>
          <w:rFonts w:ascii="Amiri" w:hAnsi="Amiri" w:eastAsia="Amiri" w:cs="Amiri"/>
          <w:color w:val="111111"/>
          <w:sz w:val="28"/>
          <w:sz w:val="28"/>
          <w:szCs w:val="28"/>
          <w:rtl w:val="true"/>
          <w:lang w:bidi="ar-SA"/>
        </w:rPr>
        <w:t>كانت أوّل ما كَتَبَهُ على حاشية الرسالة الألفيّة حين كان في مرحلة المطالعة والدرس ثمّ فصّلها وكتب الحاشية الوسطى، ثمّ جدّد النظر وجمع بين الحاشيتين وأضاف إليها بعض الزوائد والتوضيحات، وحرّر كلّ ذلك بتحرير جديد ومزج المتن والشرح كما أشار في مقدّمة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مازجاً للأصل بالزوائد تكثيراً للفوائد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وتصييراً لهما ككتاب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ويذكر أنّه قد طبعت هذه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الشرح مع الحاشيتين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محقّقة لأوّل مرّة في مركزنا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اثنتي عشرة نُسخة خطيّة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نُسخ للألفيّة، وأربع للمقاصد العليّة، واثنتان للحاشية الوسطى، وثلاث للحاشية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فنُسَخ الألفيّة موجودة في المكتبة العامّة لآية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قم المقدّسة،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النسخة المرموز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المجموعة المرقّمة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والمذكورة في فهرس مخطوطات المكتبة،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كتبها بخطّ النسخ عليّ جان بن سلطان بایزید کَوکَدي، في سنة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النسخة المرموز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المجموعة المرقّمة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والمذكورة في فهرس مخطوطات المكتبة،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ناقصة من أوّلها صفحة واحدة مجهولة التاريخ، كتبها بخطّ النسخ محمّد بن عليّ الصفي، وفي الصفحة الأخيرة منها إجازة من جلال بن عليّ بن حسن الحسيني الحائري إلى الشيخ شمس الدين أحمد بن شمس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المرموز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المجموعة المرقّمة </w:t>
      </w:r>
      <w:r>
        <w:rPr>
          <w:rFonts w:eastAsia="Amiri" w:cs="Amiri" w:ascii="Amiri" w:hAnsi="Amiri"/>
          <w:color w:val="111111"/>
          <w:sz w:val="28"/>
          <w:szCs w:val="28"/>
          <w:lang w:bidi="ar-SA"/>
        </w:rPr>
        <w:t>2074</w:t>
      </w:r>
      <w:r>
        <w:rPr>
          <w:rFonts w:ascii="Amiri" w:hAnsi="Amiri" w:eastAsia="Amiri" w:cs="Amiri"/>
          <w:color w:val="111111"/>
          <w:sz w:val="28"/>
          <w:sz w:val="28"/>
          <w:szCs w:val="28"/>
          <w:rtl w:val="true"/>
          <w:lang w:bidi="ar-SA"/>
        </w:rPr>
        <w:t xml:space="preserve">، والمذكورة في فهرس مخطوطات المكتبة،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بخطّ النسخ محمّد بن شهاب في سنة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ونُسخ المقاصد العليّة هي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المرموز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المحفوظة في مكتبة المسجد الأعظم في مدينة قم المقدّسة ضمن المجموعة المرقّمة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والمذكورة في فهرس مخطوطات المكتبة،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كتبها بخطّ النسخ ابن محمد رفيع مظفّر الحسيني الديهوكي الطبسي الكيلكي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هـ  في مدرسة النوّاب الواقعة في مدينة أصفهان، وعليها تملّك باسم محمّدمهدي بن محمّد سعيد حسيني، وتملّك آخر تأريخه سنة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محمّد عليّ بن عبدالحقّ الحسيني الطبسي وفي حواشيها عبارات تدلّ على أنّها نُقلت من نسخة الأصل التي بخطّ مصنّفها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الورقة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نسخة فيها خطّ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الأوراق المرقّمة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الورقة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العبارة موجودة في نسخة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الأوراق المرقّمة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الورقة 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كثير من النُسخ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وجدتها في نسخة فيها خطّ الشارح بخطّه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بخطّه رحمه الله بصيغة اسم الفاعل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الورقة 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والكاف المشدّدة والراء، كذا بخطّه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المرموز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المحفوظة في المكتبة العامّة لآية الله العظمى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قم المقدّسة ضمن المجموعة المرقّمة </w:t>
      </w:r>
      <w:r>
        <w:rPr>
          <w:rFonts w:eastAsia="Amiri" w:cs="Amiri" w:ascii="Amiri" w:hAnsi="Amiri"/>
          <w:color w:val="111111"/>
          <w:sz w:val="28"/>
          <w:szCs w:val="28"/>
          <w:lang w:bidi="ar-SA"/>
        </w:rPr>
        <w:t>8431</w:t>
      </w:r>
      <w:r>
        <w:rPr>
          <w:rFonts w:ascii="Amiri" w:hAnsi="Amiri" w:eastAsia="Amiri" w:cs="Amiri"/>
          <w:color w:val="111111"/>
          <w:sz w:val="28"/>
          <w:sz w:val="28"/>
          <w:szCs w:val="28"/>
          <w:rtl w:val="true"/>
          <w:lang w:bidi="ar-SA"/>
        </w:rPr>
        <w:t xml:space="preserve">، والمذكورة في فهرس مخطوطات المكتبة،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كتبها بخطّ النستعليق نور الدين محمّد بن لطف الله المشهور بشاه ملاحافظ القارئ في سنة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حواشيها تصحيحات وعلائم البلاغ، وعليها تملّك باسم حسين بن مرتضى حسيني، وفي مواضع منها خاتم بيضوي يحتوي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الراجي محمّد حسن بن محمّد جواد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النسخة المرموز 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المحفوظة مكتبة الإمام الرضا علیه السلام فی مدينة مشهد المقدّسة، المرقّمة </w:t>
      </w:r>
      <w:r>
        <w:rPr>
          <w:rFonts w:eastAsia="IRNazanin" w:cs="IRNazanin"/>
          <w:color w:val="111111"/>
          <w:sz w:val="28"/>
          <w:szCs w:val="28"/>
          <w:lang w:bidi="fa-IR"/>
        </w:rPr>
        <w:t>2846</w:t>
      </w:r>
      <w:r>
        <w:rPr>
          <w:rFonts w:ascii="IRNazanin" w:hAnsi="IRNazanin" w:eastAsia="IRNazanin"/>
          <w:color w:val="111111"/>
          <w:sz w:val="28"/>
          <w:sz w:val="28"/>
          <w:szCs w:val="28"/>
          <w:rtl w:val="true"/>
          <w:lang w:bidi="fa-IR"/>
        </w:rPr>
        <w:t xml:space="preserve">، والمذكورة فهرس مخطوطات المكتبة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کتب خطّى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بخطّ النستعليق عبد العظيم بن </w:t>
      </w:r>
    </w:p>
    <w:p>
      <w:pPr>
        <w:pStyle w:val="BookText"/>
        <w:rPr/>
      </w:pPr>
      <w:r>
        <w:rPr>
          <w:rFonts w:ascii="Amiri" w:hAnsi="Amiri" w:eastAsia="Amiri" w:cs="Amiri"/>
          <w:color w:val="111111"/>
          <w:sz w:val="28"/>
          <w:sz w:val="28"/>
          <w:szCs w:val="28"/>
          <w:rtl w:val="true"/>
          <w:lang w:bidi="ar-SA"/>
        </w:rPr>
        <w:t xml:space="preserve">كمال الدين الحسيني في مدينة مشهد المقدّسة في سنة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هـ ، ناقصة عدّة أوراق من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المرموز لها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المحفوظة في مكتبة كلّيّة العلوم الإسلاميّة في طهران، ضمن المجموعة المرقّمة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والمذكورة في فهرس مخطوطات المكتبة، ص</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كُتبت بخطّ النسخ، مجهولة الكاتب والتاريخ، والظاهر من خطّها أنّها كُتبت في القرن الثالث عشر الهجري، عليها تملّك باسم محمّد بن علوان الخاقاني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ونُسختا الحاشية الوسطى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المرموز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المحفوظة في مكتبة مدرسة الآخوند في غرب همدان المرقّمة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والمذكورة في فهرس مخطوطات المكتبة،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كُتبت بخطّ النستعليق مجهولة الكاتب والتاريخ، عليها علامة إهداء سنة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قرائن تدلُّ على أنّ كتابتها كانت في حياة مصنّفها، ففي آخرها كَتَبَ ناسخها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الحواشي المزيّنة الزينيّة، أبقاه الله لتزيين العلوم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الورقة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حاشية توضيحية وفي آخرها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سلّمه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المرموز لها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المحفوظة في مكتبة مدرسة آية الله العظمى 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قم المقدّسة، ضمن المجموعة المرقّمة ، كتبها بخطّ النستعليق حسين المدعوّ بشاه مير الحسيني مجهولة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 الحاشية الصغرى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المرموز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المحفوظة فى المكتبة العامّة لآية الله العظمى السيّد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قم المقدّسة ضمن المجموعة المرقّمة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والمذكورة في فهرس مخطوطات المكتبة،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مجهولة الكاتب والتاريخ، كُتبت بخطّ النستعليق عليها تملّك نصر الله بن محسن بن مير إبراهيم بن میر جعفر بن ميرهادي</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المرموز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المحفوظة في المكتبة الخاصّة لسماحة آية الله </w:t>
      </w:r>
    </w:p>
    <w:p>
      <w:pPr>
        <w:pStyle w:val="BookText"/>
        <w:rPr/>
      </w:pPr>
      <w:r>
        <w:rPr>
          <w:rFonts w:ascii="Amiri" w:hAnsi="Amiri" w:eastAsia="Amiri" w:cs="Amiri"/>
          <w:color w:val="111111"/>
          <w:sz w:val="28"/>
          <w:sz w:val="28"/>
          <w:szCs w:val="28"/>
          <w:rtl w:val="true"/>
          <w:lang w:bidi="ar-SA"/>
        </w:rPr>
        <w:t xml:space="preserve">السيّد محمّد عليّ الروضاتي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أصفهان كتبها بخطّ النستعليق محمّد تقي بن ميرزا محمّد باقر بن ميرزا سيّد حسن بن خليفة سلطان الحسيني في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النسخة المرموز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المحفوظة في المكتبة الخاصّة لسماحة آية الله السيّد محمّد عليّ الروضاتي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أصفهان، كتبها بخطّ النستعليق غلام عليّ في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هـ ، عن نسخةٍ تاريخها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تقرّر طبع الكتاب ضمن قالب موسوعة آثار الشهيد الثاني، قام مركزنا بمراجعته، وملاحظة ما يلزم من تبديل أو تصحيح، ومراجعة المصادر بما يتناسب وقالب الموسوعة، ثمّ إجراء الأُمور الفنّيّة فى هذا الإطار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نسأل الله العليّ العظيم أن يوفّقنا إلى تقديم الأجود لكلّ علمائنا وطلبتنا الأعزّاء، وخدمة مذهب الحقّ، مذهب أهل بيت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4" o:detectmouseclick="t"/>
                <v:stroke color="#3465a4" joinstyle="round" endcap="flat"/>
                <w10:wrap type="none"/>
              </v:shape>
            </w:pict>
          </mc:Fallback>
        </mc:AlternateConten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المقاصد العلية،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المقاصد العليّة،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الحاشية الوسطى،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الحاشية الوسطى،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الحاشية الصغرى،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الحاشية الصغرى،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1292_138100"/>
      <w:bookmarkStart w:id="28" w:name="pg11292_138100"/>
      <w:bookmarkEnd w:id="28"/>
    </w:p>
    <w:p>
      <w:pPr>
        <w:pStyle w:val="Heading2"/>
        <w:numPr>
          <w:ilvl w:val="1"/>
          <w:numId w:val="1"/>
        </w:numPr>
        <w:rPr/>
      </w:pPr>
      <w:bookmarkStart w:id="29" w:name="pg11292_138100"/>
      <w:bookmarkStart w:id="30" w:name="__RefHeading___Toc1781783_1067777946"/>
      <w:bookmarkStart w:id="31" w:name="_Toc10"/>
      <w:bookmarkEnd w:id="29"/>
      <w:bookmarkEnd w:id="30"/>
      <w:r>
        <w:rPr>
          <w:rtl w:val="true"/>
        </w:rPr>
        <w:t>المقاصد العليّة في شرح الرسالة الألفية</w:t>
      </w:r>
      <w:bookmarkEnd w:id="3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1781785_1067777946"/>
      <w:bookmarkStart w:id="33" w:name="_Toc11"/>
      <w:bookmarkEnd w:id="32"/>
      <w:r>
        <w:rPr>
          <w:rtl w:val="true"/>
        </w:rPr>
        <w:t>اشارة</w:t>
      </w:r>
      <w:bookmarkEnd w:id="3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1292_138104"/>
      <w:bookmarkStart w:id="35" w:name="pg11292_138104"/>
      <w:bookmarkEnd w:id="35"/>
    </w:p>
    <w:p>
      <w:pPr>
        <w:pStyle w:val="Heading3"/>
        <w:numPr>
          <w:ilvl w:val="2"/>
          <w:numId w:val="1"/>
        </w:numPr>
        <w:rPr/>
      </w:pPr>
      <w:bookmarkStart w:id="36" w:name="pg11292_138104"/>
      <w:bookmarkStart w:id="37" w:name="__RefHeading___Toc1781787_1067777946"/>
      <w:bookmarkStart w:id="38" w:name="_Toc12"/>
      <w:bookmarkEnd w:id="36"/>
      <w:bookmarkEnd w:id="37"/>
      <w:r>
        <w:rPr>
          <w:rtl w:val="true"/>
        </w:rPr>
        <w:t>مقدّمة الشارح</w:t>
      </w:r>
      <w:bookmarkEnd w:id="38"/>
    </w:p>
    <w:p>
      <w:pPr>
        <w:pStyle w:val="BookText"/>
        <w:rPr/>
      </w:pPr>
      <w:r>
        <w:rPr>
          <w:rFonts w:ascii="Amiri" w:hAnsi="Amiri" w:eastAsia="Amiri" w:cs="Amiri"/>
          <w:color w:val="111111"/>
          <w:sz w:val="28"/>
          <w:sz w:val="28"/>
          <w:szCs w:val="28"/>
          <w:rtl w:val="true"/>
          <w:lang w:bidi="ar-SA"/>
        </w:rPr>
        <w:t>بسم الله الرحمن الرحيم وبه نستعين</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الحمد لله الذي شرّع</w:t>
      </w:r>
      <w:r>
        <w:rPr>
          <w:rStyle w:val="FootnoteAnchor"/>
          <w:rtl w:val="true"/>
        </w:rPr>
        <w:footnoteReference w:id="19"/>
      </w:r>
      <w:r>
        <w:rPr>
          <w:rFonts w:ascii="Amiri" w:hAnsi="Amiri" w:eastAsia="Amiri" w:cs="Amiri"/>
          <w:color w:val="111111"/>
          <w:sz w:val="28"/>
          <w:sz w:val="28"/>
          <w:szCs w:val="28"/>
          <w:rtl w:val="true"/>
          <w:lang w:bidi="ar-SA"/>
        </w:rPr>
        <w:t>فرائضَ الصلاة، وجعلها بعد الإيمان أفضلَ طاعاتِ</w:t>
      </w:r>
      <w:r>
        <w:rPr>
          <w:rStyle w:val="FootnoteAnchor"/>
          <w:rtl w:val="true"/>
        </w:rPr>
        <w:footnoteReference w:id="20"/>
      </w:r>
      <w:r>
        <w:rPr>
          <w:rFonts w:ascii="Amiri" w:hAnsi="Amiri" w:eastAsia="Amiri" w:cs="Amiri"/>
          <w:color w:val="111111"/>
          <w:sz w:val="28"/>
          <w:sz w:val="28"/>
          <w:szCs w:val="28"/>
          <w:rtl w:val="true"/>
          <w:lang w:bidi="ar-SA"/>
        </w:rPr>
        <w:t>العالمين</w:t>
      </w:r>
      <w:r>
        <w:rPr>
          <w:rStyle w:val="FootnoteAnchor"/>
          <w:rtl w:val="true"/>
        </w:rPr>
        <w:footnoteReference w:id="21"/>
      </w:r>
      <w:r>
        <w:rPr>
          <w:rFonts w:ascii="Amiri" w:hAnsi="Amiri" w:eastAsia="Amiri" w:cs="Amiri"/>
          <w:color w:val="111111"/>
          <w:sz w:val="28"/>
          <w:sz w:val="28"/>
          <w:szCs w:val="28"/>
          <w:rtl w:val="true"/>
          <w:lang w:bidi="ar-SA"/>
        </w:rPr>
        <w:t>، وشَرحَ غوامضَها</w:t>
      </w:r>
      <w:r>
        <w:rPr>
          <w:rStyle w:val="FootnoteAnchor"/>
          <w:rtl w:val="true"/>
        </w:rPr>
        <w:footnoteReference w:id="22"/>
      </w:r>
      <w:r>
        <w:rPr>
          <w:rFonts w:ascii="Amiri" w:hAnsi="Amiri" w:eastAsia="Amiri" w:cs="Amiri"/>
          <w:color w:val="111111"/>
          <w:sz w:val="28"/>
          <w:sz w:val="28"/>
          <w:szCs w:val="28"/>
          <w:rtl w:val="true"/>
          <w:lang w:bidi="ar-SA"/>
        </w:rPr>
        <w:t>بالبيّنات إزاحةً لعلل المكلّفين، وأطرى في جلالة قدرها بقوله في كتابه المُبين تنبيهاً؛ للغافلين وإرشاداً للجاهلين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حَنفِظُوا عَلَى الصَّلَوَتِ وَالصَّلَوَةِ الْوُسْطَى وَقُومُوا لِلَّهِ قَنِتِينَ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والصلاة والسلام على أفضلِ المصلّين</w:t>
      </w:r>
      <w:r>
        <w:rPr>
          <w:rStyle w:val="FootnoteAnchor"/>
          <w:rtl w:val="true"/>
        </w:rPr>
        <w:footnoteReference w:id="24"/>
      </w:r>
      <w:r>
        <w:rPr>
          <w:rFonts w:ascii="Amiri" w:hAnsi="Amiri" w:eastAsia="Amiri" w:cs="Amiri"/>
          <w:color w:val="111111"/>
          <w:sz w:val="28"/>
          <w:sz w:val="28"/>
          <w:szCs w:val="28"/>
          <w:rtl w:val="true"/>
          <w:lang w:bidi="ar-SA"/>
        </w:rPr>
        <w:t>والسابقين، وسيّد الأوّلين والآخرين، محمّد النبيّ وآله الطاهرين، صلاةً وسلاماً دائمينِ إلى يوم الدين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فهذه كلمات قليلةٌ مُشتملةٌ على فوائد جليلةٍ علّقتها على الرسالة الشهيرةِ السائرةِ في الأقطار مسيرَ الشمس المنيرة المشتملةِ على فروض الصلاة العينيّة، الموسومةِ بالدرّة</w:t>
      </w:r>
      <w:r>
        <w:rPr>
          <w:rStyle w:val="FootnoteAnchor"/>
          <w:rtl w:val="true"/>
        </w:rPr>
        <w:footnoteReference w:id="25"/>
      </w:r>
      <w:r>
        <w:rPr>
          <w:rFonts w:ascii="Amiri" w:hAnsi="Amiri" w:eastAsia="Amiri" w:cs="Amiri"/>
          <w:color w:val="111111"/>
          <w:sz w:val="28"/>
          <w:sz w:val="28"/>
          <w:szCs w:val="28"/>
          <w:rtl w:val="true"/>
          <w:lang w:bidi="ar-SA"/>
        </w:rPr>
        <w:t>الألفيّة، تَفتح من معانيها مُغلقها، وتُقَيِّد من مبانيها مُطلقها، وتحلّ عقد معظلها، وتبيّن جُمل مشكلها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وضعتُها مع قلّة فراغ البال وكثرة اختلال الحال، راجياً أن ينفع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نفع بأصلها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الطالبين، وأن يثبّت لي بها قدم صدقٍ يوم الدين، مازجاً للأصل بالزوائد؛ تكثيراً للفوائد وتصييراً لهما ككتاب واحد مُعرضاً في الغالب عن إقامة الدليل؛ حذراً من الإطناب والتطويل، وسمّيته المقاصد العليّة في شرح الرسالة الألفيّة، والله يهدي السبيل، وهو حسبي ونعم الوكيل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الشيخ الإمام العلّامة المحقّق السعيد، أبو عبدالله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درجته، وأعلى منزلته</w:t>
      </w:r>
      <w:r>
        <w:rPr>
          <w:rFonts w:eastAsia="Amiri" w:cs="Amiri" w:ascii="Amiri" w:hAnsi="Amiri"/>
          <w:color w:val="111111"/>
          <w:sz w:val="28"/>
          <w:szCs w:val="28"/>
          <w:rtl w:val="true"/>
          <w:lang w:bidi="ar-SA"/>
        </w:rPr>
        <w:t xml:space="preserve">): </w:t>
      </w:r>
      <w:bookmarkStart w:id="39" w:name="pg11292_138108"/>
    </w:p>
    <w:p>
      <w:pPr>
        <w:pStyle w:val="Heading3"/>
        <w:numPr>
          <w:ilvl w:val="2"/>
          <w:numId w:val="1"/>
        </w:numPr>
        <w:rPr/>
      </w:pPr>
      <w:bookmarkStart w:id="40" w:name="__RefHeading___Toc1781789_1067777946"/>
      <w:bookmarkStart w:id="41" w:name="_Toc13"/>
      <w:bookmarkEnd w:id="39"/>
      <w:bookmarkEnd w:id="40"/>
      <w:r>
        <w:rPr>
          <w:rtl w:val="true"/>
        </w:rPr>
        <w:t>شرح دیباجة الرسالة</w:t>
      </w:r>
      <w:bookmarkEnd w:id="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مقتدياً في الابتداء بالبسملة بكتاب الله تعالى وبالخبر المشهور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أمرٍ ذي بال لم يُبدأ فيه ببسم الله فهو أبتر</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أقطع</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 الخبر المتضمّن لكون الابتداء بالحمد لله</w:t>
      </w:r>
      <w:r>
        <w:rPr>
          <w:rStyle w:val="FootnoteAnchor"/>
          <w:rtl w:val="true"/>
        </w:rPr>
        <w:footnoteReference w:id="28"/>
      </w:r>
      <w:r>
        <w:rPr>
          <w:rFonts w:ascii="Amiri" w:hAnsi="Amiri" w:eastAsia="Amiri" w:cs="Amiri"/>
          <w:color w:val="111111"/>
          <w:sz w:val="28"/>
          <w:sz w:val="28"/>
          <w:szCs w:val="28"/>
          <w:rtl w:val="true"/>
          <w:lang w:bidi="ar-SA"/>
        </w:rPr>
        <w:t>لأنّ الابتداء حقيقي وإضافي فجاز الجمع بينهما، أو أنّ البسملة مشتملة على الحمدلة؛ إذ المراد منه الثناء الآتي، لا لفظ الحمد، وهو متحقّق في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زائدةٌ لا تتعلّق بشيء، أو للاستعانة، أو للمصاحبة متعلّقة بمحذوفٍ هو مصدر مبتدأ خبره محذوف، أي ابتدائي باسم الله ثابت ولا يضرّ حذف المصدر وإبقاء معموله؛ للتوسّع في الجار والظرف بما لا يتوسّع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فعل أي أَؤلّف أو أبتدئ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حال من فاعل الفعل المحذوف، أي أبتدئ مستعيناً، أو متبرّكاً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وتقديم المعمول هنا أهمّ وأدلّ على الاختصاص، وأدخل في التعظيم، وأوفق للوجود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مُسمّىِّ</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مُفرداً على معنى في نفسه، غير متعرّض ببنيته 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والتسميةُ جعلُ اللفظ دالّاً على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وأُدخل الجارّ على الاسم وإن كان المقصود مدلوله؛ لحصول الدلالة، فإنّ الحُكم الوارد على الاسم وارد على مدلوله إلّا بقرينة كَضَرَبَ فِعْلٌ، وللتحرّز عن إيهام القَسم؛ وللإشعار بتعميم الحكم لجميع أسمائه، أو بأنّه تعالى في غاية الكمال بحيث يُتبرّك باسمه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إله</w:t>
      </w:r>
      <w:r>
        <w:rPr>
          <w:rStyle w:val="FootnoteAnchor"/>
          <w:rtl w:val="true"/>
        </w:rPr>
        <w:footnoteReference w:id="30"/>
      </w:r>
      <w:r>
        <w:rPr>
          <w:rFonts w:ascii="Amiri" w:hAnsi="Amiri" w:eastAsia="Amiri" w:cs="Amiri"/>
          <w:color w:val="111111"/>
          <w:sz w:val="28"/>
          <w:sz w:val="28"/>
          <w:szCs w:val="28"/>
          <w:rtl w:val="true"/>
          <w:lang w:bidi="ar-SA"/>
        </w:rPr>
        <w:t>حُذفت الهمزة وعوّض عنها</w:t>
      </w:r>
      <w:r>
        <w:rPr>
          <w:rStyle w:val="FootnoteAnchor"/>
          <w:rtl w:val="true"/>
        </w:rPr>
        <w:footnoteReference w:id="31"/>
      </w:r>
      <w:r>
        <w:rPr>
          <w:rFonts w:ascii="Amiri" w:hAnsi="Amiri" w:eastAsia="Amiri" w:cs="Amiri"/>
          <w:color w:val="111111"/>
          <w:sz w:val="28"/>
          <w:sz w:val="28"/>
          <w:szCs w:val="28"/>
          <w:rtl w:val="true"/>
          <w:lang w:bidi="ar-SA"/>
        </w:rPr>
        <w:t xml:space="preserve">حرف التعريف، ثمّ جُعل علماً للذات الواجب الوجود الخالق لكلّ شيء، لا اسماً لمفهوم الواجب لذاته ؛ لأنّه أمرٌ كلّي، فلا يُفيد التوحيد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لأنّ المفهوم من حيث هو يحتمل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 بالأحديّة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لا ينافي الجزئيّة الحقيقيّة؛ لأنّ المراد بها نفي التعدّد الذاتي كالواحديّة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والأحديّة تقتضي نفي التعدّد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الصفات التي هي اعتبارات ونسب، كما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توحيده نفي الصفات عنه</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مع إمكان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للضمير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وصفان بُنيا من الرحمة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الرحمن؛ لأنّه أبلغ، فإن زيادة البناء تدلّ على زيادة المعنى، كما في قَطَعَ وقَطَّعَ وبين اللفظين عموم من وجه، </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حيث المتعلّق، وأخصّ من جهة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بالعكس، كما قال الصادق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اسم خاصّ بصفة عامّة والرحيم بالعكس</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باللسان على الجميل،</w:t>
      </w:r>
      <w:r>
        <w:rPr>
          <w:rStyle w:val="FootnoteAnchor"/>
          <w:rtl w:val="true"/>
        </w:rPr>
        <w:footnoteReference w:id="35"/>
      </w:r>
      <w:r>
        <w:rPr>
          <w:rFonts w:ascii="Amiri" w:hAnsi="Amiri" w:eastAsia="Amiri" w:cs="Amiri"/>
          <w:color w:val="111111"/>
          <w:sz w:val="28"/>
          <w:sz w:val="28"/>
          <w:szCs w:val="28"/>
          <w:rtl w:val="true"/>
          <w:lang w:bidi="ar-SA"/>
        </w:rPr>
        <w:t>ولا يحتاج إلى التقييد بجهة التعظيم والتبجيل</w:t>
      </w:r>
      <w:r>
        <w:rPr>
          <w:rStyle w:val="FootnoteAnchor"/>
          <w:rtl w:val="true"/>
        </w:rPr>
        <w:footnoteReference w:id="36"/>
      </w:r>
      <w:r>
        <w:rPr>
          <w:rFonts w:ascii="Amiri" w:hAnsi="Amiri" w:eastAsia="Amiri" w:cs="Amiri"/>
          <w:color w:val="111111"/>
          <w:sz w:val="28"/>
          <w:sz w:val="28"/>
          <w:szCs w:val="28"/>
          <w:rtl w:val="true"/>
          <w:lang w:bidi="ar-SA"/>
        </w:rPr>
        <w:t>لترادفهما؛ ولأنّ الثناء حقيقة في الخير؛ لأنّ الثناء على الجميل غير الثناء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باللسان تخصيص لمورده، وإطلاق الجميل تعميم لمتعلّقه، وبذلك يمتاز عن الشكر وهو الفعل المُنبئ عن تعظيم المنعم بسبب إنعامه، فإنّه أعمّ مورداً وأخصّ مُتعلّقاً وفيه تعليل للثناء، ومن ثمّ اختار الحمد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يستغنى الحمد عن قيد اللسان؛ لأنّ الثناء حقيقةً لا يكون إلّا به، وثناء الله على نفسه مجاز إلّا أنّه لا يمنع من التصريح به والمدح يرادف الحمد على هذا التعريف وقد يخصّ جميل الحمد ،بالاختياري، فيكون أخصّ من المدح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الشكر اللغوي والشكر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العبد جميع ما أنعم الله به عليه إلى ما خلق لأجله، فحصل من ذلك ستّة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 لغوي وعرفي وشكران كذلك، ومتعاكسان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الحمدين وبين الحمد اللغوي والشكر اللغوي عموم من وجه وبين الشكرين وبين الحمد والشكر العرفيّين وبين الحمد اللغوي والشكر العرفي عموم مطلق، وقد عرفت أنّ بين الحمد العرفي والشكر اللغوي تساوٍ،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للاستغراق أو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التقديرين فالحمد مختصّ وثابت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يشركه فيه غيره إلّا على وجه التوسّع والتجوّز؛ لأنّه فاعل الآلات من القدرة والعلم وغيرهما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تساوى القولان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الجنس لا يُفيد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لام الاختصاص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فرد من الحمد لغيره على تقدير الجنس، وإلّا لوجد الجنس معه، فلا يكون مُختصّاً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وعدلَ إلى الجملة الاسميّة؛ لدلالتها على الثبوت وضعاً والدوام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الحمد؛ لاقتضاء المقام له وإن كان تقديم اسم الله مناسباً للاهتمام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مالك العالمين أو سيّدهم، وقد يُطلق على غير الله كربٌ الدار والعبد لكن مع القيد،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أَرْجِعْ إِلَى رَبِّكَ</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اسم لما يُعلم به الصانع من الجواهر والأعراض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الدُعاء من الله ،وغيره لكنّها منه تعالى مجاز في الرحمة، وهو أولى ممّا قيل من أنّها منه تعالى بمعنى الرحمة، ومن غيره الدعاء بطلبها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منه كذلك، ملائكته الاستغفار، ومن المؤمنين الدعاء</w:t>
      </w:r>
      <w:r>
        <w:rPr>
          <w:rStyle w:val="FootnoteAnchor"/>
          <w:rtl w:val="true"/>
        </w:rPr>
        <w:footnoteReference w:id="39"/>
      </w:r>
      <w:r>
        <w:rPr>
          <w:rFonts w:ascii="Amiri" w:hAnsi="Amiri" w:eastAsia="Amiri" w:cs="Amiri"/>
          <w:color w:val="111111"/>
          <w:sz w:val="28"/>
          <w:sz w:val="28"/>
          <w:szCs w:val="28"/>
          <w:rtl w:val="true"/>
          <w:lang w:bidi="ar-SA"/>
        </w:rPr>
        <w:t>لاستلزامهما الاشتراك، والمجاز خير منه، والمعنى الأصلي أولى من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وعطف الرحمة على الصلاة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أُولَبِكَ عَلَيْهِمْ صَلَوَاتٌ مِّن رَّبِّهِمْ وَرَحْمَةٌ</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لا يقدح في كونها بمعناها؛ لجواز عطف الشيء على مُرادفه،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أَشْكُوا بَنِى وَحُزْنِي إِلَى اللهِ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فِيهَا عِوَجًا وَلَا أَمْتا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أفضل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مُرسَل وهو بالنسبة إلى البشر إنسان أوحي إليه بشرعٍ وأُمِر بتبليغه، فإن لم يُؤمر به فنبيُّ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كتابٌ أو نسخٌ لبعض شرع من قبله، فإن لم يكن كذلك فنبيّ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فالرسول أخصّ من النبيّ مُطلقاً، ولوحظ فيه مُطلق الرسول بحيث يشمل الملك كان خصوصه من وجه وكيف كان فنبينا صلی الله علیه و آله و سلّم أفضل المرسلين مُطلقاً، وهو يستلزم أفضليته من سائر الأنبياء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عطف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عَلَمٌ منقول من اسم المفعول، المضعّف للمبالغة في الوصف، الذي سمّي باعتباره نبيّنا صلی الله علیه و آله و سلّم، إلهاماً من الله تعالى، وتفاؤلاً بأنّه يكثر حمد الخلق له؛ لكثرة خصاله الحميدة، وقد ورد أنّه قيل لجدّه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سمّاه في يوم سابع ولادته؛ لموت أبيه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ابنك محمّداً، وليس من أسماء آبائك ولاقومك؟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أن يُحمد في السماء والأرض</w:t>
      </w:r>
      <w:r>
        <w:rPr>
          <w:rStyle w:val="FootnoteAnchor"/>
          <w:rtl w:val="true"/>
        </w:rPr>
        <w:footnoteReference w:id="44"/>
      </w:r>
      <w:r>
        <w:rPr>
          <w:rFonts w:ascii="IRNazanin" w:hAnsi="IRNazanin" w:eastAsia="IRNazanin"/>
          <w:color w:val="111111"/>
          <w:sz w:val="28"/>
          <w:sz w:val="28"/>
          <w:szCs w:val="28"/>
          <w:rtl w:val="true"/>
          <w:lang w:bidi="fa-IR"/>
        </w:rPr>
        <w:t>، وقد حقّق الله رجاءه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 و رهطه الأدنون</w:t>
      </w:r>
      <w:r>
        <w:rPr>
          <w:rStyle w:val="FootnoteAnchor"/>
          <w:rtl w:val="true"/>
        </w:rPr>
        <w:footnoteReference w:id="45"/>
      </w:r>
      <w:r>
        <w:rPr>
          <w:rFonts w:ascii="Amiri" w:hAnsi="Amiri" w:eastAsia="Amiri" w:cs="Amiri"/>
          <w:color w:val="111111"/>
          <w:sz w:val="28"/>
          <w:sz w:val="28"/>
          <w:szCs w:val="28"/>
          <w:rtl w:val="true"/>
          <w:lang w:bidi="ar-SA"/>
        </w:rPr>
        <w:t>، والمراد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النقائص والرذائل الخُلقيّة والنفسيّة، على وجهٍ يبلغ حدّ العصمة، كما دلّت عليه آية الطهارة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العبارة الذهنيّة التي كتبها أو يُريد كتابتها، الدالّة على المعاني المخصوصة، نزّلها منزلة الشخص المُشاهد المحسوس، فأشار إليها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بالرسالة النقوش المخصوصة الدالّة على المعاني الخاصّة، حتّى تكون </w:t>
      </w:r>
    </w:p>
    <w:p>
      <w:pPr>
        <w:pStyle w:val="BookText"/>
        <w:rPr/>
      </w:pPr>
      <w:r>
        <w:rPr>
          <w:rFonts w:ascii="Amiri" w:hAnsi="Amiri" w:eastAsia="Amiri" w:cs="Amiri"/>
          <w:color w:val="111111"/>
          <w:sz w:val="28"/>
          <w:sz w:val="28"/>
          <w:szCs w:val="28"/>
          <w:rtl w:val="true"/>
          <w:lang w:bidi="ar-SA"/>
        </w:rPr>
        <w:t>الإشارة إلى المدوّن في الخارج إن كان وضع الديباجة بعد الرسالة، وإلى المرتّب الحاضر في الذهن إن كان قبله؛ لأنّ النقش الخاصّ يتعدّد تعدّد الرسالة، بل المراد بها العبارات المعيّنة الدالّة على المعاني المخصوصة، سواء نُقشت أم لا، وسواء تعدّد نقشها أم اتّحد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قبيل عطف التوهّم؛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كثيراً، وفيها معنى الشرط الموجب لدخول الفاء في جوابها، ومن الباب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ليَ أَنِّي لَسْتُ مُدْرِكَ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سابقٍ</w:t>
      </w:r>
      <w:r>
        <w:rPr>
          <w:rStyle w:val="FootnoteAnchor"/>
          <w:rtl w:val="true"/>
        </w:rPr>
        <w:footnoteReference w:id="47"/>
      </w:r>
      <w:r>
        <w:rPr>
          <w:rFonts w:ascii="Amiri" w:hAnsi="Amiri" w:eastAsia="Amiri" w:cs="Amiri"/>
          <w:color w:val="111111"/>
          <w:sz w:val="28"/>
          <w:sz w:val="28"/>
          <w:szCs w:val="28"/>
          <w:rtl w:val="true"/>
          <w:lang w:bidi="ar-SA"/>
        </w:rPr>
        <w:t>شيئاً إذا كانَ جائِيا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توهّم دخول الباء على خبر ليس؛ لوقوعه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الحازِمُ الشَّهْمُ مِقْدَاماً وَلا بَطَلٍ</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مَا الحَازِمُ الشَّهِمُ مِقْدَاماً وَلَا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لِلْهَوَى بِالحَقِّ غَلابا</w:t>
      </w:r>
    </w:p>
    <w:p>
      <w:pPr>
        <w:pStyle w:val="BookText"/>
        <w:rPr/>
      </w:pPr>
      <w:r>
        <w:rPr>
          <w:rFonts w:ascii="Amiri" w:hAnsi="Amiri" w:eastAsia="Amiri" w:cs="Amiri"/>
          <w:color w:val="111111"/>
          <w:sz w:val="28"/>
          <w:sz w:val="28"/>
          <w:szCs w:val="28"/>
          <w:rtl w:val="true"/>
          <w:lang w:bidi="ar-SA"/>
        </w:rPr>
        <w:t xml:space="preserve">وتقدير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جملة يسيرة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مؤدّية للمقصود بأقلّ من عبارة المتعارف بين الأوساط الذين ليسوا في مرتبة البلاغة، ولا في غاية الفقاهة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ووصفها بالوجازة المؤذنة بالمدح؛ لعدم اقتضاء الحال الإطناب؛ إذ الغرض من التصنيف إيصال المعنى إلى فهم المتعلّم، فترك التطويل أقلّ كُلفة، وأسهل على الحافظ، وإلّا فقد يقتضى الحال كون البلاغة هي الإطناب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واجبها؛ لمرادَفَة الفرض للواجب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به </w:t>
      </w:r>
    </w:p>
    <w:p>
      <w:pPr>
        <w:pStyle w:val="BookText"/>
        <w:rPr/>
      </w:pPr>
      <w:r>
        <w:rPr>
          <w:rFonts w:ascii="Amiri" w:hAnsi="Amiri" w:eastAsia="Amiri" w:cs="Amiri"/>
          <w:color w:val="111111"/>
          <w:sz w:val="28"/>
          <w:sz w:val="28"/>
          <w:szCs w:val="28"/>
          <w:rtl w:val="true"/>
          <w:lang w:bidi="ar-SA"/>
        </w:rPr>
        <w:t>الجنس؛ إذ الغرض بيان جميع واجبات الصلاة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الصلاة وإن كان المراد الواجبة لخروج المندوبة بذكر الفرض؛ إذ النافلة لا فرض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لالتماس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المساوي من مساويه حقيقةً أو ادّعاءً، كما يقتضيه مقام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شخصٍ أو الشخص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Style w:val="FootnoteAnchor"/>
          <w:rtl w:val="true"/>
        </w:rPr>
        <w:footnoteReference w:id="51"/>
      </w:r>
      <w:r>
        <w:rPr>
          <w:rFonts w:ascii="Amiri" w:hAnsi="Amiri" w:eastAsia="Amiri" w:cs="Amiri"/>
          <w:color w:val="111111"/>
          <w:sz w:val="28"/>
          <w:sz w:val="28"/>
          <w:szCs w:val="28"/>
          <w:rtl w:val="true"/>
          <w:lang w:bidi="ar-SA"/>
        </w:rPr>
        <w:t xml:space="preserve">امتثال مُلتمسه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واجبة محتومة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الإخبار بالمصدر دون اسم المفعول مبالغة وتأكيد،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العدول عن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ولاستواء المذكّر والمؤنّث في المصدر اكتفى به عن إظهار تأنيث الخبر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بحاجته وهو قضاؤها له،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أسعفتُ الرجل بحاجته إذا قضيتَها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العبارة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مصدر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أجابَ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الجابة بغير همز، وانتصابه على المفعول لأجله، والعامل فيه محذوف أي صنّفتها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بالإجابة الانقياد والتسليم وامتثال الأمر وأخويه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الطلبُ من المساوي، كما أنّ الأمر طلب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والسؤال طلب الأدنى، لكن قد يتجوّز في كلّ من الثلاثة بحسب مقتضى المقام، فيستعمل أحدها مكان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لأبواب الخطابة تعظيمُ الطالب وتفخيمه، فلذلك أطلق الالتماس في موضع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الظاهر على أنّ الواقع هنا طلب الأدنى لا المساوي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استعمال بعضها في موضع بعض قوله تعالى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وَسْتَلْ مَنْ أَرْسَلْنَا مِن </w:t>
      </w:r>
    </w:p>
    <w:p>
      <w:pPr>
        <w:pStyle w:val="BookText"/>
        <w:rPr/>
      </w:pPr>
      <w:r>
        <w:rPr>
          <w:rFonts w:ascii="Amiri" w:hAnsi="Amiri" w:eastAsia="Amiri" w:cs="Amiri"/>
          <w:color w:val="111111"/>
          <w:sz w:val="28"/>
          <w:sz w:val="28"/>
          <w:szCs w:val="28"/>
          <w:rtl w:val="true"/>
          <w:lang w:bidi="ar-SA"/>
        </w:rPr>
        <w:t>قَبْلِكَ مِن رُّسُلِنَا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تَأْمُرُونَ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لاقتضاء مقام المُستعلم للحال التعبير بالسؤال وإن كان في ذاته أشرف، واقتضاء الاستشارة والاحتياج إلى إخراج الرأي السديد التواضع وإن كان مقام الملك أعلى من مقام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اقتضاء باب الخطابة، وهذا هو المُعبّر عنه بالادّعاء، وجعله قسيماً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إبهام اسم</w:t>
      </w:r>
      <w:r>
        <w:rPr>
          <w:rStyle w:val="FootnoteAnchor"/>
          <w:rtl w:val="true"/>
        </w:rPr>
        <w:footnoteReference w:id="55"/>
      </w:r>
      <w:r>
        <w:rPr>
          <w:rFonts w:ascii="Amiri" w:hAnsi="Amiri" w:eastAsia="Amiri" w:cs="Amiri"/>
          <w:color w:val="111111"/>
          <w:sz w:val="28"/>
          <w:sz w:val="28"/>
          <w:szCs w:val="28"/>
          <w:rtl w:val="true"/>
          <w:lang w:bidi="ar-SA"/>
        </w:rPr>
        <w:t>المُسند إليه بجعله موصولاً أو نكرةً موصوفةً، والكشف عنه بالصلة أو الصفة، وجعلها طاعة واجبةً تعظيم وتفخيم للطالب، مضافاً إلى ما تقدّم من جعله مُلتمِساً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التعبير بالموصول لمقام التفخيم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فَغَشِيَهُم مِّنَ الْيَمَ مَا غَشِيَهُمْ</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وما ذكر في الآية من المثال موافق للمذكور هنا 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التعبير بالموصول على وجه التعظيم الموافق لشخصٍ مثال المصنّف قول أبى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أعبَادَ المَسيحِ يَخافُ صَحْبي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عَبيدُ مَنْ خَلَقَ المَسيحا</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وهذا باب محقّق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السياق ومقام الخطابة كون التعبير عن إجابة الطاعة بكونها واجبةً على سبيل المبالغة والتعظيم، كما قد عرفته في نظائره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قيود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نُسب إلى المصنِّف</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طاعته إنّما كانت حتماً؛ </w:t>
      </w:r>
    </w:p>
    <w:p>
      <w:pPr>
        <w:pStyle w:val="BookText"/>
        <w:rPr/>
      </w:pPr>
      <w:r>
        <w:rPr>
          <w:rFonts w:ascii="Amiri" w:hAnsi="Amiri" w:eastAsia="Amiri" w:cs="Amiri"/>
          <w:color w:val="111111"/>
          <w:sz w:val="28"/>
          <w:sz w:val="28"/>
          <w:szCs w:val="28"/>
          <w:rtl w:val="true"/>
          <w:lang w:bidi="ar-SA"/>
        </w:rPr>
        <w:t>لأنّه سأل واجباً وهو صحيح في نفسه وإن كان فيه خروج عن مقاصد أبواب الخطابة، ولعلّه اكتفى فى مقاصدها بما تقدّم من الالتماس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الشارح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وجعله فاسداً لفظاً ومعنىٌ، أمّا اللفظ ؛ فلانّه مُفوّت لجزالة الكلام والغرض من المبالغات المقصودة بما قبله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جهة المعنى، فلانّه إنّما يستقيم ذلك من اللفظ إن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طاعته في ذلك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التي أتى بها مُطلقة، فكيف يقتصر بها على المسؤول؟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ذلك لم يتمّ الوجوب؛ لأنّ الواجب هو التعليم لا التصنيف</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الجواب عن الأوّل بأنّ الجزالة المطلوبة من الخطابة قد تأدّت بجعله ملتمساً، وجعل إجابته طاعةً، ولا يجب البلوغ إلى الغاية في ذلك، بل على تقدير تفويت الجزالة رأساً لا يوجب الخلل، فكيف مع وجودها؟ والعدول عن باب الخطابة إلى مقام الترغيب والترهيب في تعليم المتعلّم وتنبيه الغافل، ووجوب إرشاد العالم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أرشدُت إليه الأدلّة من الكتاب والسنّة</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الثاني بأنّ حذف مثل ذلك مع دلالة السياق والسباق عليه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رسالة في فرض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وكونها قد صُنّفت إجابةً لالتماس الطالب وغير ذلك جائز، بل مقتضى الوجازة حذف ما دلّ عليه المقام، واستفيد المحذوفُ من باقي الكلام، وقد جاء في القرآن وفصيح كلام العرب من أنواع الحذف التي لا يدلّ على بعضها دليلٌ من اللفظ ما أفرد له أبواب ومن أراد معرفته مستقصاةً فليطالع المغني</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الثالث بأنّه إن أراد بالتعليم إلقاء اللفظ الدالّ على المعنى إلى المُتعلّم،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فانحصار الوجوب فيه ممنوعٌ، بل هو أحد أفراد الواجب، فإنّ الواجب عند المفتی</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إيصال المعنى إلى ذهن السامع بحيث يستفيد منه مطلوبه، وهو أمر كلّي يحصل في ضمن التصنيف والتعليم باللفظ وغيرهما، فيكون كلّ واحد من التعليم والتصنيف واجباً على التخيير، ويبقى فرد التصنيف أفضل الواجبين وأكملهما؛ لعموم النفع به، واستمراره على مرور الأزمان، فلا جرم صدق وصف التصنيف بالوجوب؛ لأنّه أحد أفراد الواجب المخيّر إن لم يكن 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بالتعليم الواجب هو هذا المعنى الكلّي، فنفي الوجوب عن التصنيف ممنوعٌ؛ لأنّه أحد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فرعاية أبواب الخطابة يقتضي كون الوجوب على جهة المبالغة وإن كان المعنى الآخر صحيحاً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تصنيف الرسالة ،وغيره، وترك ذكر المُستعان عليه إمّا اختصاراً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أَرِنِى أَنظُرْ إِلَيْكَ</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أو لإرادة التعميم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السَّلَام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ترتيباً، وهو الأشياء المختلفة، وجعلها بحيثُ يُطلق عليها اسم الواحد، ويكون لبعضها نسبةً إلى بعض بالتقدّم والتأخّر في النسبة العقليّة وإن لم تكن مؤتلفةً وهو أعمّ من التأليف من وجهٍ؛ لأنّه ضمّ الأشياء مؤتلفةٌ، سواء كانت مرتّبة الوضع أم لا وهما أخصّ من التركيب مطلقاً؛ لأنّه ضمّ الأشياء مؤتلفة كانت أم لا، مرتّبة الوضع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الترتيب أخصّ مطلقاً من التأليف، وقد يُجعلان مترادفين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وبناؤها مِن قدّم بمعنى تقدّم،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بَيْنَ يَدَيِ اللَّهِ وَرَسُولِهِ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فهي كمقدّمة الجيش للجماعة المتقدّمة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الفتح على ضعفٍ؛ لإيهامه كون استحقاق التقديم بجعل الجاعل لا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هنا طائفة من الكلام تكون أمام المقصود بالذات؛ لارتباط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فصل،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بين الشيئين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الجامع للمسائل المتّحدة جنساً، المختلفة نوعاً</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يتمّ مُطلقاً؛ لعدم اتّفاق الكتب على عنوان المسائل بل كثيراً ما يُعبِّرون بالفصل مقام غيره من المقاصد والأبواب،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يُعرِّفون الكتابَ بذلك،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جمع المسائل المتّحدة نوعاً، المختلفة صنفاً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جنسيّة المسائل المختلفة ونوعيّتها أمرٌ اعتباري يختلف باختلاف الاصطلاح، ومن ثمَّ اختلفت عباراتهم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تتمّة يؤتى بها لاستدراك ما فات ذكره من المباحث السالفة؛ لعدم انتظامه معها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وحصر الرسالة في ذلك أمرٌ جعلي لا استقرائي ولا عقلي، وقد اختلف النظر في وجه حصرها فيه، فالذي ذكره الشارح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المبحوث عنه في الرسالة إمّا أن يكون مقصوداً بالذات،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إمّا أن يكون البحث فيه عن الشرط، أو عن المشروط، أو عن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الفصل الأوّل وكذا الثاني والثالث والثاني إمّا أن يتعلّق بالمقصود تعلّق السابق، أو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المقدّمة، والثاني الخاتمة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هو الأغلب في ترتيب الكتب، والأنسب بمقام المقدّمة والخاتمة، إلّا أنّه لا يُناسب غرض هذه الرسالة، فإنّ غرضها الذاتي فروض الصلاة الواجبة اليوميّة وغيرها، كما صرّح به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في الخاتمة كثيراً من فروض الصلاة سيّما الأنواع الستّة غير اليوميّة؛ فإنّ أكثر الخصوصيات فروض مقارنةٍ فضلاً عن الشروط، وهي أدخل الفروض في المقصود بالذات، بل هي المقصود بالذات، كما فهمه بعضّ</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 السهو والشكّ لا تقصر عن المنافيات، خصوصاً على القول بأنّ معرفتها شرطُ في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فمعرفتها واجبةٌ، وخروجها عن ذات الصلاة وشرطها أقرب من المانع للصحّة في الجملة، كفصل المنافيات، وقد أدخله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بيان عدد الستّين فرضاً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المقدِّمة منها تسعةً</w:t>
      </w:r>
      <w:r>
        <w:rPr>
          <w:rStyle w:val="FootnoteAnchor"/>
          <w:rtl w:val="true"/>
        </w:rPr>
        <w:footnoteReference w:id="70"/>
      </w:r>
      <w:r>
        <w:rPr>
          <w:rFonts w:ascii="Amiri" w:hAnsi="Amiri" w:eastAsia="Amiri" w:cs="Amiri"/>
          <w:color w:val="111111"/>
          <w:sz w:val="28"/>
          <w:sz w:val="28"/>
          <w:szCs w:val="28"/>
          <w:rtl w:val="true"/>
          <w:lang w:bidi="ar-SA"/>
        </w:rPr>
        <w:t>، كما سيرد عليك تفصيلُه</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يتمّ خروج جميع المقدِّمة من المقصود بالذات،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أمام فعلها 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معدود من جملة الشروط ، وكذا القول فى أخذ أفعالها بالدليل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عليك من ذلك أنّ المقدّمة والخاتمة داخلتان في المقصود بالذات في الجملة وإن خرج عنه بعض مسائلهما، فلا يتمّ تخصيص الفصول بالمقصود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بعضُهم فزعم أنّ المقصود الذاتي هو باب المقارنات، وما سواه خارجٌ</w:t>
      </w:r>
      <w:r>
        <w:rPr>
          <w:rStyle w:val="FootnoteAnchor"/>
          <w:rtl w:val="true"/>
        </w:rPr>
        <w:footnoteReference w:id="72"/>
      </w:r>
      <w:r>
        <w:rPr>
          <w:rFonts w:ascii="Amiri" w:hAnsi="Amiri" w:eastAsia="Amiri" w:cs="Amiri"/>
          <w:color w:val="111111"/>
          <w:sz w:val="28"/>
          <w:sz w:val="28"/>
          <w:szCs w:val="28"/>
          <w:rtl w:val="true"/>
          <w:lang w:bidi="ar-SA"/>
        </w:rPr>
        <w:t>، وفساده واضح؛ لما عرفت من أنّ كلّ ما تعلّق بفرض الصلاة غرضٌ ذاتي والمصنّف قد صرّح بعدها في الفصل الأوّل والثالث في عدد الفروض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ستّون فرضاً مقدَّمة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وقال أخيراً بعد ذكر الخمسة والعشرين المنافية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جميع ما يتعلّق بالخمس ألفاً وتسعةً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أنّه يُريد بواجبات الصلاة أعم ممّا تلتإم منه الحقيقة وهو فصل المقارنات، </w:t>
      </w:r>
    </w:p>
    <w:p>
      <w:pPr>
        <w:pStyle w:val="BookText"/>
        <w:rPr/>
      </w:pPr>
      <w:r>
        <w:rPr>
          <w:rFonts w:ascii="Amiri" w:hAnsi="Amiri" w:eastAsia="Amiri" w:cs="Amiri"/>
          <w:color w:val="111111"/>
          <w:sz w:val="28"/>
          <w:sz w:val="28"/>
          <w:szCs w:val="28"/>
          <w:rtl w:val="true"/>
          <w:lang w:bidi="ar-SA"/>
        </w:rPr>
        <w:t>وممّا يكون شرطاً في تحقّقها، وأنّه مع ذلك إمّا وجودي وهو فصل المقدّمات، أو عدمي وهو فصل المنافيات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تصريحه بإرادة إدخال هذه الفصول في الفروض التي هي غرض الرسالة، أمكن تمشّي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أيضاً ما تقدّم من اشتمال الخاتمة على فروضٍ كثيرةٍ لغير اليوميّة، ولا يمكن القول بأنّ المقصد الذاتي هو اليوميّة، والباقي من الصلاة الواجبة مقصودٌ بالعرض؛ لعدم إشعار عبارته ومطلبه به، بل بما هو أعمّ،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رسالة في فرض الصلاة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وأصنافها سبعة</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وذكر الفروض المشتركة، ثمّ ذكر الفروض المختصّة بكلّ صلاةٍ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الفروض، وتعرّضه لحصرها في الفصول الثلاثة لاغير يُؤذِن بأنّ غرضه الذاتي مُنحصر في الفصول الثلاثة دون المقدّمة والخاتمة؛ لعدم التفاته إلى ما اشتملتا عليه من الواجبات وذلك يؤيّد ما ذكره الشارح المحقّق من وجه الحصر، مضافاً إلى ما هو المطبوع والمألوف في نظائر ذلك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الظاهر، لكنّه لا دليل على اختصاصه بالذكر من بين الواجبات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على ما اختاره هذا المحقّق من دخول جملةٍ من الفروض المعدودة في المقدِّمة، فكلامه حينئذٍ لا يتوجّه على تقريره وإن أمكن الحصر في الفصول بوجه آخر، وهو أن يجعل الستّين من الفصل الأوّل خاصّةً،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أردتَ بيان وجه الحصر على تقدير دخول المقدِّمة والخاتمة أو الخاتمة لاغير، أمكنك ذلك بضربٍ من تغيير الأوّل، إلّا أنّ البحث في ذلك كلّه قليل الجدوى، لكن اقتضى الحال ذكر ما أوردناه فيه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فرغنا من ديباجة الرسالة، فلنشرع في المقصود بالذات</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1292_138135"/>
      <w:bookmarkStart w:id="43" w:name="pg11292_138135"/>
      <w:bookmarkEnd w:id="43"/>
    </w:p>
    <w:p>
      <w:pPr>
        <w:pStyle w:val="Heading3"/>
        <w:numPr>
          <w:ilvl w:val="2"/>
          <w:numId w:val="1"/>
        </w:numPr>
        <w:rPr/>
      </w:pPr>
      <w:bookmarkStart w:id="44" w:name="pg11292_138135"/>
      <w:bookmarkStart w:id="45" w:name="__RefHeading___Toc1781791_1067777946"/>
      <w:bookmarkStart w:id="46" w:name="_Toc14"/>
      <w:bookmarkEnd w:id="44"/>
      <w:bookmarkEnd w:id="45"/>
      <w:r>
        <w:rPr>
          <w:rtl w:val="true"/>
        </w:rPr>
        <w:t>(</w:t>
      </w:r>
      <w:r>
        <w:rPr>
          <w:rtl w:val="true"/>
        </w:rPr>
        <w:t>أمّا المقدّمة</w:t>
      </w:r>
      <w:r>
        <w:rPr>
          <w:rtl w:val="true"/>
        </w:rPr>
        <w:t>)</w:t>
      </w:r>
      <w:bookmarkEnd w:id="46"/>
    </w:p>
    <w:p>
      <w:pPr>
        <w:pStyle w:val="Heading4"/>
        <w:numPr>
          <w:ilvl w:val="3"/>
          <w:numId w:val="1"/>
        </w:numPr>
        <w:rPr/>
      </w:pPr>
      <w:bookmarkStart w:id="47" w:name="__RefHeading___Toc1781793_1067777946"/>
      <w:bookmarkStart w:id="48" w:name="_Toc15"/>
      <w:bookmarkEnd w:id="47"/>
      <w:r>
        <w:rPr>
          <w:rtl w:val="true"/>
        </w:rPr>
        <w:t>تعریف الصلاة</w:t>
      </w:r>
      <w:bookmarkEnd w:id="48"/>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من حقّ طالب كثرةٍ تضبطها جهة واحدةٌ أن يعرّفها بتلك الجهة، وأن يعرّف غايتها؛ ليزداد فيها نشاطاً، ولا يكون سعيه عبثاً، فلذلك جرت عادة العلماء بتقديم تعريف ما يقصدون البحث فيه من العلوم</w:t>
      </w:r>
      <w:r>
        <w:rPr>
          <w:rStyle w:val="FootnoteAnchor"/>
          <w:rtl w:val="true"/>
        </w:rPr>
        <w:footnoteReference w:id="77"/>
      </w:r>
      <w:r>
        <w:rPr>
          <w:rFonts w:ascii="IRNazanin" w:hAnsi="IRNazanin" w:eastAsia="IRNazanin"/>
          <w:color w:val="111111"/>
          <w:sz w:val="28"/>
          <w:sz w:val="28"/>
          <w:szCs w:val="28"/>
          <w:rtl w:val="true"/>
          <w:lang w:bidi="fa-IR"/>
        </w:rPr>
        <w:t xml:space="preserve">، وذكر غايته وموضوعه على الشروع فی مسائله، فسلك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النهج القويم، وابتدأ بتعريف الصلاة الواجبة التي غرض الرسالة هو البحث عن فروضها، وأشار في ضمن التعريف إلى الغاية المطلوبة منها، ثمّ عقّبه بذكر موضوع الرسالة، وهو ما يبحث فيها عن أعراضه الذاتيّة، وعقّب ذلك بجملة من الترهيب والترغيب فيها؛ ليزيد الطالب لها نشاطاً،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الواجبة أفعال 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معلومة شرعاً على وجه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مشروطة بالقبلة والقيام اختياراً تقرّباً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فالأفعال بمنزلة الجنس تشمل العبادات وغيرها وأفعال القلب والجوارح ، فيدخل في التعريف صلاة المريض المستلقي العاجز عن الإيماء، فإنّ أفعاله كلّها 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شدّة الخوف مع العجز عن الإيماء، فإنّ أفعالها حينئذٍ لسانيّة وقلبيّة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الغريق قد تُلحق بالأوّل، وقد تُلحق بالثاني، وبقيّة القيود بمنزلة الفصل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يُنقل شرعاً على وجهٍ معيّنٍ كالمباحات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 بالقبلة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والسعي ونحوهما من العبادات المعهودة شرعاً، مع عدم توقّفها على الاستقبال بها، فإنّ الطائف يجعل القبلة على يساره فلا يصدق الاستقبال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وبالمشروطة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الذبح وأحكام الموتى التي يشترط فيها الاستقبال، كالاحتضار، والتغسيل على المختار، والدفن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المحقّق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وُضِع موضع الحال، والعامل فيه الصفة، وصاحبه الضمير المستكن فيها أي مشروطة تلك الأفعال بالقبلة، والقيام في حالة اختيار المكلّف، وقدرته عليهما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بعدم إمكان حمله على ذي الحال حمل المواطأة ولو بتأويلٍ؛ ليكون نفس صاحبه في المعنى، وهو على تفسيره حال من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جعل المصدر بمعنى المفعول، أي فى حالة كون تلك الأفعال مختارةً للمكلّف مقدورةً له، فتصحّ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وسَوّغ مجيء الحال للنكرة قربها إلى المعرفة بالوصف، ولو جعل منصوباً بنزع الخافض أمكن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تندرج صلاة المضطرّ في القبلة والقيام كالمتحيّر والمريض، ولولا القيد لخرجت فلم ينعكس التعريف</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وهو بيان للغاية لا للإدراج، ولا للإخراج، وسوّغ ذكره الإشارة إلى العلل الأربع التي لا تتمّ إلّا به، أعنى المادّة والصورة والفاعل والغاية التي لا ينفكّ عنها مركّب صادر عن فاعلٍ مختارٍ، فالأفعال إشارة إلى المادّة، ومع</w:t>
      </w:r>
      <w:r>
        <w:rPr>
          <w:rStyle w:val="FootnoteAnchor"/>
          <w:rtl w:val="true"/>
        </w:rPr>
        <w:footnoteReference w:id="80"/>
      </w:r>
      <w:r>
        <w:rPr>
          <w:rFonts w:ascii="Amiri" w:hAnsi="Amiri" w:eastAsia="Amiri" w:cs="Amiri"/>
          <w:color w:val="111111"/>
          <w:sz w:val="28"/>
          <w:sz w:val="28"/>
          <w:szCs w:val="28"/>
          <w:rtl w:val="true"/>
          <w:lang w:bidi="ar-SA"/>
        </w:rPr>
        <w:t>القيود إلى الصورة، والتقرّب إلى الغاية والأفعال تدلّ على الفاعل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 xml:space="preserve">لم يكتف فى القيد بذلك أمكن جعله احترازاً من صلاة الرياء عند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يرى صحّتها بمعنى حصول الامتثال بها وإن لم يترتّب على فعلها ثواب</w:t>
      </w:r>
      <w:r>
        <w:rPr>
          <w:rStyle w:val="FootnoteAnchor"/>
          <w:rtl w:val="true"/>
        </w:rPr>
        <w:footnoteReference w:id="81"/>
      </w:r>
      <w:r>
        <w:rPr>
          <w:rFonts w:ascii="Amiri" w:hAnsi="Amiri" w:eastAsia="Amiri" w:cs="Amiri"/>
          <w:color w:val="111111"/>
          <w:sz w:val="28"/>
          <w:sz w:val="28"/>
          <w:szCs w:val="28"/>
          <w:rtl w:val="true"/>
          <w:lang w:bidi="ar-SA"/>
        </w:rPr>
        <w:t>، وليس احترازاً عنها مطلقاً؛ لفسادها عند باقي الأصحاب، والمُعرَّف هو الصحيحة، فتخرج بالشروط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كون القيود المذكورة خاصّةً مركّبةً أولى من كونها فصلاً؛ لأنّها أُمور عَرَضيّة خارجة عن ذات الصلاة، ومع ذلك، كلّ واحدٍ منها أعمّ من الآخر من وجهٍ، فإنّ المشروطة بالقبلة وهي الصلاة، وأحكام الميّت، والذبح، أعمّ من المشروطة بالقيام،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والطواف والسعي ونحوها وبالعكس، وكذلك الفعل المتقرِّب به أعمّ منهما، ويجتمع من الجميع خاصّة للصلاة الواجبة مركّبة من القيود المذكورة، فيكون التعريف رسماً لا حدّاً، والأمر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للصلاة الواجبة من خصوصيات الرسالة، وقد عرّف المصنّف الصلاة المندوبة خاصّةً في رسالة النفل</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والمستعمل من ذلك تعريف مطلق الصلاة حسب غرض المعرّفين، وربما خلا المعرِّف من قيد الواجبة في كثير من نسخ الرسالة ولابدّ منه؛ لتخرج المندوبة؛ إذ لا يشترط فيها القيام ولا القبلة على بعض الوجوه، اللهمّ إلّا أن تُحمل اللام على العهد الذكري، وهو السابق في الديباجة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أجود التعريفات وملاحظة المصنّف الاطّراد والانعكاس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أُمور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المعهودة مُجمل لاشتراكه بين المعهود شرعاً وعرفاً، وبين جماعةٍ خاصّةٍ وفي ذهن شخصٍ خاصّ، ولا دليل يدلّ على إرادة أحدها، وإنّما حملناه على المعهود شرعاً؛ لعدم تماميّته بدونه لا لقيام دليل واضح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مثل هذه الألفاظ في التعريفات محذور، وليس ذلك من باب الموضوع لغةً وعرفاً وشرعاً حتّى </w:t>
      </w:r>
    </w:p>
    <w:p>
      <w:pPr>
        <w:pStyle w:val="BookText"/>
        <w:rPr/>
      </w:pPr>
      <w:r>
        <w:rPr>
          <w:rFonts w:ascii="Amiri" w:hAnsi="Amiri" w:eastAsia="Amiri" w:cs="Amiri"/>
          <w:color w:val="111111"/>
          <w:sz w:val="28"/>
          <w:sz w:val="28"/>
          <w:szCs w:val="28"/>
          <w:rtl w:val="true"/>
          <w:lang w:bidi="ar-SA"/>
        </w:rPr>
        <w:t xml:space="preserve">يقدّم المعنى الشرعي ويتمّ المراد؛ لأنّ الوضع هنا واحد وهو اللغوي، لكنّه مشترك بين كونه معهوداً عند مطلق أهل اللغة أو غيرهم كما فصّل، فالإجمال واقع مع أنّ خروج المباحات بالقيد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نظر، فإنّ المباح أحد الأحكام الخمسة الشرعيّة، فهو معهود</w:t>
      </w:r>
      <w:r>
        <w:rPr>
          <w:rStyle w:val="FootnoteAnchor"/>
          <w:rtl w:val="true"/>
        </w:rPr>
        <w:footnoteReference w:id="83"/>
      </w:r>
      <w:r>
        <w:rPr>
          <w:rFonts w:ascii="Amiri" w:hAnsi="Amiri" w:eastAsia="Amiri" w:cs="Amiri"/>
          <w:color w:val="111111"/>
          <w:sz w:val="28"/>
          <w:sz w:val="28"/>
          <w:szCs w:val="28"/>
          <w:rtl w:val="true"/>
          <w:lang w:bidi="ar-SA"/>
        </w:rPr>
        <w:t>شرعاً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في طرده ما لو نذر</w:t>
      </w:r>
      <w:r>
        <w:rPr>
          <w:rStyle w:val="FootnoteAnchor"/>
          <w:rtl w:val="true"/>
        </w:rPr>
        <w:footnoteReference w:id="84"/>
      </w:r>
      <w:r>
        <w:rPr>
          <w:rFonts w:ascii="IRNazanin" w:hAnsi="IRNazanin" w:eastAsia="IRNazanin"/>
          <w:color w:val="111111"/>
          <w:sz w:val="28"/>
          <w:sz w:val="28"/>
          <w:szCs w:val="28"/>
          <w:rtl w:val="true"/>
          <w:lang w:bidi="fa-IR"/>
        </w:rPr>
        <w:t>ذكر الله تعالى أو الصلاة على النبيّ صلی الله علیه و آله و سلّم وآله، أو النظر إلى وجه العالم ونحوه من العبادات المعهودة شرعاً مستقبلاً قائماً اختياراً، تقرّباً إلى الله تعالى فإنّ نذر ذلك منعقد؛ لكونه عبادةٌ راجحةٌ مقدورةٌ للناذر، وكذلك القيود مطلوبة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في طرده أيضاً بأبعاض الصلاة المشترطة بالقيام كالقراءة، فإنّها ليست صلاةً مع صدق التعريف عليها، ولا يرد كونها فعلاً واحداً فيخرج بجميع الأفعال؛ لأنّ التلفظ بكلّ حرف فعل من أفعال اللسان مغاير للآخر وإن اتّفقت في الصنف</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في عكسه بصلاة الاحتياط المُخيَّر فيها بين القيام والقعود اختياراً، فإنّها من أصناف الصلاة الواجبة، وأحد أفراد المُلتزم، كما سيأتي</w:t>
      </w:r>
      <w:r>
        <w:rPr>
          <w:rStyle w:val="FootnoteAnchor"/>
          <w:rtl w:val="true"/>
        </w:rPr>
        <w:footnoteReference w:id="86"/>
      </w:r>
      <w:r>
        <w:rPr>
          <w:rFonts w:ascii="Amiri" w:hAnsi="Amiri" w:eastAsia="Amiri" w:cs="Amiri"/>
          <w:color w:val="111111"/>
          <w:sz w:val="28"/>
          <w:sz w:val="28"/>
          <w:szCs w:val="28"/>
          <w:rtl w:val="true"/>
          <w:lang w:bidi="ar-SA"/>
        </w:rPr>
        <w:t>، فلابدّ من قيدٍ يُدخلها في التعريف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في عكسه أيضاً بما لو نذر صلاةً مقيّدةً بحالة الجلوس أو مخيّراً فيها بين القيام والقعود، فإنّ ذلك جائز، كما سيأتي من أنّها هيئة مشروعة</w:t>
      </w:r>
      <w:r>
        <w:rPr>
          <w:rStyle w:val="FootnoteAnchor"/>
          <w:rtl w:val="true"/>
        </w:rPr>
        <w:footnoteReference w:id="87"/>
      </w:r>
      <w:r>
        <w:rPr>
          <w:rFonts w:ascii="Amiri" w:hAnsi="Amiri" w:eastAsia="Amiri" w:cs="Amiri"/>
          <w:color w:val="111111"/>
          <w:sz w:val="28"/>
          <w:sz w:val="28"/>
          <w:szCs w:val="28"/>
          <w:rtl w:val="true"/>
          <w:lang w:bidi="ar-SA"/>
        </w:rPr>
        <w:t>، بل قيل بالتخيير في الصلاة المنذورة وإن لم يشترط اعتباراً بأصلها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ملاحظة التخيير أو قيد الجلوس فالمصنّف قاطع بجوازه، وذلك وارد على التعريف؛ لأنّها حينئذٍ صلاة واجبة من أفراد الملتزم بل هي أظهرها والقيام غير شرط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في عكسه أيضاً بما لو نذر صلاةً إلى غير القبلة ماشياً أو راكباً، فإنّ ذلك جائز منعقد عند المصنِّف</w:t>
      </w:r>
      <w:r>
        <w:rPr>
          <w:rStyle w:val="FootnoteAnchor"/>
          <w:rtl w:val="true"/>
        </w:rPr>
        <w:footnoteReference w:id="88"/>
      </w:r>
      <w:r>
        <w:rPr>
          <w:rFonts w:ascii="Amiri" w:hAnsi="Amiri" w:eastAsia="Amiri" w:cs="Amiri"/>
          <w:color w:val="111111"/>
          <w:sz w:val="28"/>
          <w:sz w:val="28"/>
          <w:szCs w:val="28"/>
          <w:rtl w:val="true"/>
          <w:lang w:bidi="ar-SA"/>
        </w:rPr>
        <w:t>وغيره</w:t>
      </w:r>
      <w:r>
        <w:rPr>
          <w:rStyle w:val="FootnoteAnchor"/>
          <w:rtl w:val="true"/>
        </w:rPr>
        <w:footnoteReference w:id="89"/>
      </w:r>
      <w:r>
        <w:rPr>
          <w:rFonts w:ascii="Amiri" w:hAnsi="Amiri" w:eastAsia="Amiri" w:cs="Amiri"/>
          <w:color w:val="111111"/>
          <w:sz w:val="28"/>
          <w:sz w:val="28"/>
          <w:szCs w:val="28"/>
          <w:rtl w:val="true"/>
          <w:lang w:bidi="ar-SA"/>
        </w:rPr>
        <w:t>إن لم تَجُز النافلة إلى غير القبلة مطلقاً، ويتبعه النذر في ذلك، وهذا أيضاً من أفراد الملتزم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ينتقض بأُمور أُخر، وليس ذلك يبدع من التعريفات، فإنّها عُرضة للنقوض والتزييفات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 واجبةٌ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دالّ على المعنى مع عدم احتمال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وبالقيد الأخير خرج الظاهر؛ لأنّه القول الدالّ على المعنى دلالةً راجحةً غير مانعةٍ من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النصّ على ما دلالته راجحة مطلقاً، وهو المراد هنا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وجوبها ثابت بالنصّ من الله</w:t>
      </w:r>
      <w:r>
        <w:rPr>
          <w:rStyle w:val="FootnoteAnchor"/>
          <w:rtl w:val="true"/>
        </w:rPr>
        <w:footnoteReference w:id="92"/>
      </w:r>
      <w:r>
        <w:rPr>
          <w:rFonts w:ascii="IRNazanin" w:hAnsi="IRNazanin" w:eastAsia="IRNazanin"/>
          <w:color w:val="111111"/>
          <w:sz w:val="28"/>
          <w:sz w:val="28"/>
          <w:szCs w:val="28"/>
          <w:rtl w:val="true"/>
          <w:lang w:bidi="fa-IR"/>
        </w:rPr>
        <w:t>ورسوله</w:t>
      </w:r>
      <w:r>
        <w:rPr>
          <w:rStyle w:val="FootnoteAnchor"/>
          <w:rtl w:val="true"/>
        </w:rPr>
        <w:footnoteReference w:id="93"/>
      </w:r>
      <w:r>
        <w:rPr>
          <w:rFonts w:ascii="IRNazanin" w:hAnsi="IRNazanin" w:eastAsia="IRNazanin"/>
          <w:color w:val="111111"/>
          <w:sz w:val="28"/>
          <w:sz w:val="28"/>
          <w:szCs w:val="28"/>
          <w:rtl w:val="true"/>
          <w:lang w:bidi="fa-IR"/>
        </w:rPr>
        <w:t>ومَن قام مقامه</w:t>
      </w:r>
      <w:r>
        <w:rPr>
          <w:rStyle w:val="FootnoteAnchor"/>
          <w:rtl w:val="true"/>
        </w:rPr>
        <w:footnoteReference w:id="94"/>
      </w:r>
      <w:r>
        <w:rPr>
          <w:rFonts w:ascii="Amiri" w:hAnsi="Amiri" w:eastAsia="Amiri" w:cs="Amiri"/>
          <w:color w:val="111111"/>
          <w:sz w:val="28"/>
          <w:sz w:val="28"/>
          <w:szCs w:val="28"/>
          <w:rtl w:val="true"/>
          <w:lang w:bidi="ar-SA"/>
        </w:rPr>
        <w:t xml:space="preserve">، كذا هو ثابت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والمراد به اتّفاق أهل الحلّ والعقد منهم على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اليوميّة بالذكر بعد تعريفه الصلاة الواجبة مطلقاً؛ لأنّ وجوب غيرها من الصلوات ليس كذلك، وليترتّب عليه كفر مستحلّها، فإنّ صلاة الجمعة مختلف في شرعيّتها في حال الغيبة عندنا</w:t>
      </w:r>
      <w:r>
        <w:rPr>
          <w:rStyle w:val="FootnoteAnchor"/>
          <w:rtl w:val="true"/>
        </w:rPr>
        <w:footnoteReference w:id="95"/>
      </w:r>
      <w:r>
        <w:rPr>
          <w:rFonts w:ascii="Amiri" w:hAnsi="Amiri" w:eastAsia="Amiri" w:cs="Amiri"/>
          <w:color w:val="111111"/>
          <w:sz w:val="28"/>
          <w:sz w:val="28"/>
          <w:szCs w:val="28"/>
          <w:rtl w:val="true"/>
          <w:lang w:bidi="ar-SA"/>
        </w:rPr>
        <w:t>، والكسوف غير واجبةٍ عند العامّة</w:t>
      </w:r>
      <w:r>
        <w:rPr>
          <w:rStyle w:val="FootnoteAnchor"/>
          <w:rtl w:val="true"/>
        </w:rPr>
        <w:footnoteReference w:id="96"/>
      </w:r>
      <w:r>
        <w:rPr>
          <w:rFonts w:ascii="Amiri" w:hAnsi="Amiri" w:eastAsia="Amiri" w:cs="Amiri"/>
          <w:color w:val="111111"/>
          <w:sz w:val="28"/>
          <w:sz w:val="28"/>
          <w:szCs w:val="28"/>
          <w:rtl w:val="true"/>
          <w:lang w:bidi="ar-SA"/>
        </w:rPr>
        <w:t xml:space="preserve">، واختلفوا في </w:t>
      </w:r>
    </w:p>
    <w:p>
      <w:pPr>
        <w:pStyle w:val="BookText"/>
        <w:rPr/>
      </w:pPr>
      <w:r>
        <w:rPr>
          <w:rFonts w:ascii="Amiri" w:hAnsi="Amiri" w:eastAsia="Amiri" w:cs="Amiri"/>
          <w:color w:val="111111"/>
          <w:sz w:val="28"/>
          <w:sz w:val="28"/>
          <w:szCs w:val="28"/>
          <w:rtl w:val="true"/>
          <w:lang w:bidi="ar-SA"/>
        </w:rPr>
        <w:t>وجوب صلاة العيد مطلقاً</w:t>
      </w:r>
      <w:r>
        <w:rPr>
          <w:rStyle w:val="FootnoteAnchor"/>
          <w:rtl w:val="true"/>
        </w:rPr>
        <w:footnoteReference w:id="97"/>
      </w:r>
      <w:r>
        <w:rPr>
          <w:rFonts w:ascii="Amiri" w:hAnsi="Amiri" w:eastAsia="Amiri" w:cs="Amiri"/>
          <w:color w:val="111111"/>
          <w:sz w:val="28"/>
          <w:sz w:val="28"/>
          <w:szCs w:val="28"/>
          <w:rtl w:val="true"/>
          <w:lang w:bidi="ar-SA"/>
        </w:rPr>
        <w:t>، وباقي الآيات مختلف فيها عندنا</w:t>
      </w:r>
      <w:r>
        <w:rPr>
          <w:rStyle w:val="FootnoteAnchor"/>
          <w:rtl w:val="true"/>
        </w:rPr>
        <w:footnoteReference w:id="98"/>
      </w:r>
      <w:r>
        <w:rPr>
          <w:rFonts w:ascii="Amiri" w:hAnsi="Amiri" w:eastAsia="Amiri" w:cs="Amiri"/>
          <w:color w:val="111111"/>
          <w:sz w:val="28"/>
          <w:sz w:val="28"/>
          <w:szCs w:val="28"/>
          <w:rtl w:val="true"/>
          <w:lang w:bidi="ar-SA"/>
        </w:rPr>
        <w:t>، إلى غير ذلك من الصلوات، فليس إجماع المسلمين حاصلاً إلّا على وجوب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ومستحِلّ تركها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وجوبها معلوم من دين الإسلام ضرورةً، وكلّ حكم شرعي شأنه ذلك فمنكره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يفرّع الحكم بالكفر على ثبوت الوجوب بالنصّ والإجماع ليُنبّه على أنّ مناط الكفر ليس معلّقاً على مخالفة الإجماع مطلقاً، بل لابدّ مع ذلك من ثبوت الحكم بالضرورة، فلو كان المُجمع عليه من الأُمور التي يمكن خفاؤها على بعض الناس لم يحكم بكفره على تقدير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من كُفر مُستحلّ تركها كونه مرتدّاً إن سبق له إسلام عن فطرة إن انعقد حال إسلام أحد أبويه، فيقتل إن كان رجلاً ما لم يدّع شُبهةً محتملة في حقّه، كقرب عهده بالإسلام، أو نشوئه في باديةٍ بعيدةٍ عن معرفة فروع الإسلام ولوازمه وعن ملّةٍ إن لم يكن كذلك، فيُستتاب، فإن تاب وإلّا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لا تُقتل مطلقاً، بل تُحبس وتُضرب أوقات الصلاة حتّى تتوب أو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استحلالها استحلال ترك شرطٍ مُجمع عليه، كالطهارة، أو جزءٍ، كالركوع، فإنّ وجوب ذلك كلّه مع الإجماع عليه ضروري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تركها غير مُستحلٍّ عُزِّر، فإن عاد إلى الترك عُزِّر ثانياً، وقتل في الثالثة، والأولى قتله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بما ذكر ترهيباً من تركها، وتفخيماً لشأنها، وعقّب ذلك بالترغيب فيها، وقدّم عليه الترهيب؛ لأنّ دفع الضرر أولى من جلب النفع،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w:t>
      </w:r>
      <w:r>
        <w:rPr>
          <w:rStyle w:val="FootnoteAnchor"/>
          <w:rtl w:val="true"/>
        </w:rPr>
        <w:footnoteReference w:id="99"/>
      </w:r>
      <w:r>
        <w:rPr>
          <w:rFonts w:ascii="IRNazanin" w:hAnsi="IRNazanin" w:eastAsia="IRNazanin"/>
          <w:color w:val="111111"/>
          <w:sz w:val="28"/>
          <w:sz w:val="28"/>
          <w:szCs w:val="28"/>
          <w:rtl w:val="true"/>
          <w:lang w:bidi="fa-IR"/>
        </w:rPr>
        <w:t>على فعلها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الخبر بطريق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رواه أبو بصير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فريضة خير من عشرين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الحاء على غير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وحجّةٌ خير </w:t>
      </w:r>
    </w:p>
    <w:p>
      <w:pPr>
        <w:pStyle w:val="BookText"/>
        <w:rPr/>
      </w:pPr>
      <w:r>
        <w:rPr>
          <w:rFonts w:ascii="Amiri" w:hAnsi="Amiri" w:eastAsia="Amiri" w:cs="Amiri"/>
          <w:color w:val="111111"/>
          <w:sz w:val="28"/>
          <w:sz w:val="28"/>
          <w:szCs w:val="28"/>
          <w:rtl w:val="true"/>
          <w:lang w:bidi="ar-SA"/>
        </w:rPr>
        <w:t>من بيتٍ مملوء ذهباً يتصدّق منه حتّى يفنى</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متن الحديث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بيت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والفريضة وإن كانت مُطلقةً إلّا أنّ الظاهر أنّ المراد بها اليوميّة، وعبارة المصنّف مُشيرة إلى ذلك حيث ذكر الحديث في سياق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التقييد أنّ اليوميّة هي الفرد الذي يتبادر إليه الذهن من إطلاق الصلاة وماسيأتي في الخبر الآخر</w:t>
      </w:r>
      <w:r>
        <w:rPr>
          <w:rStyle w:val="FootnoteAnchor"/>
          <w:rtl w:val="true"/>
        </w:rPr>
        <w:footnoteReference w:id="101"/>
      </w:r>
      <w:r>
        <w:rPr>
          <w:rFonts w:ascii="IRNazanin" w:hAnsi="IRNazanin" w:eastAsia="IRNazanin"/>
          <w:color w:val="111111"/>
          <w:sz w:val="28"/>
          <w:sz w:val="28"/>
          <w:szCs w:val="28"/>
          <w:rtl w:val="true"/>
          <w:lang w:bidi="fa-IR"/>
        </w:rPr>
        <w:t>، وأنّ حمله على العموم يوجب الفساد، حيث إنّ الحجّة مشتملة على صلاة فريضة فيلزم تفضيل الشيء على نفسه بمراتب، فتخصيص الصلاة بالیومیّة مع هذه القرائن، أولى من تخصيص الحجّة بالمجرّدة عن صلاة الطواف، أو بالحجّة المندوبة، أو بالواقعة في غير ملّتنا، أو أنّ المتفضّل به في الصلاة أزيد من المُستحقّ في الحجّ مع قطع النظر عن المتفضّل به في الحجّ؛ لعدم الدليل على ذلك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أشقُّها، المقتضي لكون الحجّة أفضل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ما عدا اليوميّة؛ جمعاً بين الأخبار؛ واختصاراً في تخصيص هذا الخبر على ما تندفع به المنافاة، وتخصيص اليوميّة من بين الأفراد؛ لما تقدّم ولدلالة الأذان والإقامة على كونها أفضل الأعمال؛ لاختصاصهما باليوميّة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عنه صلی الله علیه و آله و سلّم أنّهُ سُئل أيّ الأعمال أفضل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مبرور</w:t>
      </w:r>
      <w:r>
        <w:rPr>
          <w:rFonts w:eastAsia="IRNazanin" w:cs="IRNazanin"/>
          <w:color w:val="111111"/>
          <w:sz w:val="28"/>
          <w:szCs w:val="28"/>
          <w:rtl w:val="true"/>
          <w:lang w:bidi="fa-IR"/>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وأُجيب بجواز اختلافه باختلاف الأشخاص، كما نُقِل أنّه سُئِل أيّ الأعمال أفضل؟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الوالدين، وسُئل أيّ الأعمال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لأوّل وقتها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وسُئل أيضاً أيّ الأعمال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مبرور</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فيختصّ بما يَليق بالسائل من الأعمال، فيكون للسائل الأول والدان يحتاجان إلى برّه، والمُجاب بالصلاة عاجزاً عن الحجّ والجهاد، وبالجهاد قادراً عليه محتاجاً فيه إليه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وهى حكمة منه صلی الله علیه و آله و سلّم</w:t>
      </w:r>
      <w:r>
        <w:rPr>
          <w:rStyle w:val="FootnoteAnchor"/>
          <w:rtl w:val="true"/>
        </w:rPr>
        <w:footnoteReference w:id="107"/>
      </w:r>
      <w:r>
        <w:rPr>
          <w:rFonts w:ascii="IRNazanin" w:hAnsi="IRNazanin" w:eastAsia="IRNazanin"/>
          <w:color w:val="111111"/>
          <w:sz w:val="28"/>
          <w:sz w:val="28"/>
          <w:szCs w:val="28"/>
          <w:rtl w:val="true"/>
          <w:lang w:bidi="fa-IR"/>
        </w:rPr>
        <w:t>يداوي كلّ مريضٍ بما يليق به، مع أنّ طريق هذه الأخبار لیست کطريق خبرنا، فهو 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أنّه لا يحتاج إلى تقييد البيت المملوء من الذهب بكونه مجتمعاً من الصدقات الواجبة، كما قيّده به الشارح المحقّق؛ بناءً على أنّ المندوب لا مزيّة في تفضيل بعض الواجبات عليه</w:t>
      </w:r>
      <w:r>
        <w:rPr>
          <w:rStyle w:val="FootnoteAnchor"/>
          <w:rtl w:val="true"/>
        </w:rPr>
        <w:footnoteReference w:id="108"/>
      </w:r>
      <w:r>
        <w:rPr>
          <w:rFonts w:ascii="Amiri" w:hAnsi="Amiri" w:eastAsia="Amiri" w:cs="Amiri"/>
          <w:color w:val="111111"/>
          <w:sz w:val="28"/>
          <w:sz w:val="28"/>
          <w:szCs w:val="28"/>
          <w:rtl w:val="true"/>
          <w:lang w:bidi="ar-SA"/>
        </w:rPr>
        <w:t>لأنّ الواجب القليل إذا فُضِّل على المندوب الكثير تتمّ به المزيّة، وأيّ ترغيب أعظم وأتمّ من أنّ صلاة ركعتين خفيفتين أفضل وأكثر ثواباً من عشرين بيتاً من الذهب يتصدّق بها الإنسان بأسرها حتّى يحصل له منها مائتا بيتٍ، ما هذا إلّا تمام الفضل من الله تعالى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مُطلق الواجب أفضل من مُطلق المندوب، بحيث تكون تسبيحةٌ واحدة واجبة أكثر ثواباً من ألف حجّة فما زاد، فممّا لا يدلّ عليه دليل، ولا يقتضيه نظرٌ، ولا يقبله العقل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المحقّقون جملة من المندوبات أفضل من مساويها من الواجب، فضلاً عمّا هو أنقص منها، كالابتداء بالسلام، فإنّه مُستحبّ، وهو أفضل من الردّ، وإبراء المُعسر من الدين مُستحبّ وهو أفضل من إنظاره به وشو واجب، وإعادة المُنفرد صلاته جماعة، </w:t>
      </w:r>
    </w:p>
    <w:p>
      <w:pPr>
        <w:pStyle w:val="BookText"/>
        <w:rPr/>
      </w:pPr>
      <w:r>
        <w:rPr>
          <w:rFonts w:ascii="Amiri" w:hAnsi="Amiri" w:eastAsia="Amiri" w:cs="Amiri"/>
          <w:color w:val="111111"/>
          <w:sz w:val="28"/>
          <w:sz w:val="28"/>
          <w:szCs w:val="28"/>
          <w:rtl w:val="true"/>
          <w:lang w:bidi="ar-SA"/>
        </w:rPr>
        <w:t>فإنّها مندوبة، وهي أفضل من الأُولى الواجبة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في هذا المقام ما ذكره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بكون الواجب أفضل من المندوب مع تساويهما في الكمّيّة، كصلاة ركعتين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أفضل من ركعتين سُنّةً، ودرهم صدقة واجبةً أفضل من مثله مندوباً،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يُستثنى منه ما قد ذكرناه، وأمّا مع الاختلاف،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تقرّب إليَّ عبدي بمثل ما افترضت عليه</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الواجب أفضل من سبعین مثلاً من النفل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أنّهما ليسا من الأدلّة الثابتة بسندٍ يُعتمد عليه بحيث يُخصِّصان مادلّ عليه النقل والعقل من الأدلّة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فإنّ الثواب المستحقّ يزيد بزيادة العبادة، وينقص بنقصانها؛ لأنّ المشقّة أصل التكليف المؤدّي إلى الثواب ومداره، وكلّما عظمت عظم، إلّا ما أخرجه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تمام الثاني يكون الكلام فيما زاد على السبعين، مع أنّه لوكان الواجب أفضل من الندب مُطلقاً لم يكن للتقييد بالسبعين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أيضاً في بعض النوافل وجوهٌ تترجّح بها على الفرائض من وجه وإن كانت الفرائض تترجّح من وجه آخر ، كما ورد عنه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المؤذّن أدبر الشيطان وله ضراط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أحرم العبد بالصلاة جاء الشيطان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كذا، اذكر كذا حتّى يُضلِّ الرجل كذلك، فلا يدري كم صلّى</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 مع أنّ الأذان والإقامة من وسائل الصلاة ومقدّماتها المستحبّة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فلا قاطع على أفضليّة مُطلق الواجب على جميع المندوبات، وللنظر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فحديث أفضليّة الفريضة الواحدة على عشرين بيتاً من الذهب لا يحتاج إلى التقييد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تقرّب العبد إلى الله تعالى بشيء بعد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تعالى، ورسوله، ومابه يتحقّق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معنى الحديث المروي، ولفظه ما رواه الكليني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أفضل ما يتقرّب به العباد إلى ربّهم، وأحبّ ذلك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أفضل من هذه الصلاة، ألا ترى أنّ العبد الصالح عيسى بن مريم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وَأَوْصَنِي بِالصَّلَوَةِ وَالزَّكَوْةِ مَا دُمْتُ حَيَّا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إشارة إلى أنّ المُراد بالصلاة المفضّلة هي اليوميّة، وموضع الدلالة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إشارة إلى الفرد المُتعارف المتكرّر وهو الصلاة اليوميّة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الاقتصار من اسمه على الإشارة تنبيهُ على تعظيمه وتمييزه أكمل تمييز، كما هو مقرّر في محلّه من علم المعاني، وحيث لم يكن غير هذه الصلاة أفضل منها في علم الإمام علیه السلام دلّ على عدم وقوعه وتحقّقه، وإلّا لكان معلوماً له علیه السلام؛ لأنّه من أحكام الدين التي يجب إحاطته بها، فتعبيره علیه السلام بعدم العلم كنايةٌ عن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الذي تقدّم الوعد به من دلالة هذا الخبر على أنّ الصلاة المفضّلة هي اليوميّة</w:t>
      </w:r>
      <w:r>
        <w:rPr>
          <w:rStyle w:val="FootnoteAnchor"/>
          <w:rtl w:val="true"/>
        </w:rPr>
        <w:footnoteReference w:id="114"/>
      </w:r>
      <w:r>
        <w:rPr>
          <w:rFonts w:ascii="Amiri" w:hAnsi="Amiri" w:eastAsia="Amiri" w:cs="Amiri"/>
          <w:color w:val="111111"/>
          <w:sz w:val="28"/>
          <w:sz w:val="28"/>
          <w:szCs w:val="28"/>
          <w:rtl w:val="true"/>
          <w:lang w:bidi="ar-SA"/>
        </w:rPr>
        <w:t>، فإنّ ما كان أفضل من غيره من العبادات يكون أفضل من الحجّ بأزيد من العدد المتقدّم فضلاً عنه، وتنقيح الحديث يتمّ بمباحث</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إطلاق الحديث ومقتضى استدلال المصنِّف أنّ الصلاة أفضل الأعمال </w:t>
      </w:r>
    </w:p>
    <w:p>
      <w:pPr>
        <w:pStyle w:val="BookText"/>
        <w:rPr/>
      </w:pPr>
      <w:r>
        <w:rPr>
          <w:rFonts w:ascii="Amiri" w:hAnsi="Amiri" w:eastAsia="Amiri" w:cs="Amiri"/>
          <w:color w:val="111111"/>
          <w:sz w:val="28"/>
          <w:sz w:val="28"/>
          <w:szCs w:val="28"/>
          <w:rtl w:val="true"/>
          <w:lang w:bidi="ar-SA"/>
        </w:rPr>
        <w:t>مطلقاً، سواء كانت واقعةً في أوّل وقتها أم في وقت إجزائها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هذا المقام خبرٌ آخرُ مقيّد، وهو ما رواه ابن مسعود عنه علیه السلام أنّه سُئل عن أفضل الأعمال،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في أوّل وقتها</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وحيث كان هذا الخبر مُقيّداً وجب حمل المُطلق عليه، كما تُقرِّر في الأُصول؛ لاستلزامه إعمال الدليلين، فعلى هذا لا يتمّ المُدّعى كذا أورده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المنافاة الموجبة للجمع بينهما بتقييد المُطلق بموضع التقييد، فإنّ الخبر الأوّل اقتضى كون الصلاة مطلقاً أفضل من غيرها من العبادات، سواء وقعت في أوّل وقتها أم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الآخر دلّ على كون الصلاة في أوّل وقتها أفضل الأعمال مطلقاً، والعمل بهما معاً ممكن من غير منافاةٍ، فإنّ الصلاة مطلقاً إذا كانت أفضل من غيرها من العبادات كان الفرد الكامل منها أفضل الأعمال قطعاً بالنسبة إلى باقي أفرادها وإلى غيرها مع أنّ خبر ابن مسعود ليس في قوّة خبرنا الصحيح، بل إسناده غير معلوم، فلا يصلح للتقييد لو توقّف الأمر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الحديث يقتضي نفي أفضليّة غير الصلاة عليها، والمطلوب أفضليّتها على غيرها، وأحدهما غير الآخر، 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أفضل منها</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لو سُلّم منه نفي وجود الأفضل لا يدلّ على نفي وجود المساوي، والمطلوب لا يتمّ بدونه، فإنّ الفرق واضحٌ بين إثبات أفضليّة شيء من غيره، وبين نفي أفضليّة غيره منه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بأنّ نفي المساوي وإن لم يُعلم من نفس الجواب لكن عُلِم بوجهٍ آخر، وهو أنّ السؤال إنّما وقع عن الأفضل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أفضل ما يتقرّب به العباد إلى ربّهم وأحبّ ذلك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فلو كان غير الصلاة مساوياً </w:t>
      </w:r>
    </w:p>
    <w:p>
      <w:pPr>
        <w:pStyle w:val="BookText"/>
        <w:rPr/>
      </w:pPr>
      <w:r>
        <w:rPr>
          <w:rFonts w:ascii="Amiri" w:hAnsi="Amiri" w:eastAsia="Amiri" w:cs="Amiri"/>
          <w:color w:val="111111"/>
          <w:sz w:val="28"/>
          <w:sz w:val="28"/>
          <w:szCs w:val="28"/>
          <w:rtl w:val="true"/>
          <w:lang w:bidi="ar-SA"/>
        </w:rPr>
        <w:t>لها في الفضيلة، لزم منه عدم مطابقة الجواب للسؤال، وخبر ابن مسعود أوضح دلالةً من الحديث الأوّل، بل السؤال ساقط عنه رأساً؛ لأنّه سأله عن أفضل الأعمال، فأجاب بأنّه الصلاة</w:t>
      </w:r>
      <w:r>
        <w:rPr>
          <w:rStyle w:val="FootnoteAnchor"/>
          <w:rtl w:val="true"/>
        </w:rPr>
        <w:footnoteReference w:id="118"/>
      </w:r>
      <w:r>
        <w:rPr>
          <w:rFonts w:ascii="Amiri" w:hAnsi="Amiri" w:eastAsia="Amiri" w:cs="Amiri"/>
          <w:color w:val="111111"/>
          <w:sz w:val="28"/>
          <w:sz w:val="28"/>
          <w:szCs w:val="28"/>
          <w:rtl w:val="true"/>
          <w:lang w:bidi="ar-SA"/>
        </w:rPr>
        <w:t>، وفي سقوط السؤال عن الحديث الآخر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تُستفاد الأفضليّة من مثل هذه العبارة من العرف العامّ، فإنّ أهل اللسان كثيراً ما يستعملون ذلك في شيء ويريدون أنّه أفضل من غيره لا نفي أفضليّة غيره عليه خاصّة، ويتأكّد ذلك بدلالة المقام عليه، وإرشاد أوّل السؤال إليه، كما بيّنّاه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تُحقّق فى الأُصول أنّ المعرفة من العبادات التي لا تَتحقّق فيها القربةُ، ولا تتوقّف على النيّة؛ لتوقّف نيّة القربة على معرفة المتقرّب إليه، فلو تَوقَّفت المعرفة عليها دار، والسؤال في الحديث وقع عن أفضل ما يَتقرّب به العباد إلى ربّهم، وذلك يقتضي كون المراد به من العبادات الواقعة بعد المعرفة 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شيئاً بعد المعرفة أفضلَ هذه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دلالة على كون المعرفة أفضل من الصلاة، فيكون التقرّب بها أتمَّ، وذلك يخالف ما تُقرِّر في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أنّ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عدولاً عمّا اقتضاه السؤال، وتحقيقاً للحال بوجهٍ آخر، وهو أنّ المعرفة بالله تعالى أفضل من الصلاة، بمعنى إنّ الله تعالى جعل جزاءها أفضل</w:t>
      </w:r>
      <w:r>
        <w:rPr>
          <w:rStyle w:val="FootnoteAnchor"/>
          <w:rtl w:val="true"/>
        </w:rPr>
        <w:footnoteReference w:id="119"/>
      </w:r>
      <w:r>
        <w:rPr>
          <w:rFonts w:ascii="IRNazanin" w:hAnsi="IRNazanin" w:eastAsia="IRNazanin"/>
          <w:color w:val="111111"/>
          <w:sz w:val="28"/>
          <w:sz w:val="28"/>
          <w:szCs w:val="28"/>
          <w:rtl w:val="true"/>
          <w:lang w:bidi="fa-IR"/>
        </w:rPr>
        <w:t>الجزاء، وهو الخلود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يلزم من ذلك كونها متقرّباً بها منويّة قبل وقوعها، ففي كلامه علیه السلام تنقيحٌ للسؤال، وتقريرُ له بوجهٍ آخر على غير جهة التقرّب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أنّ المعرفة موجبةٌ للقرب لا للتقرّب، وما بعدها من العبادات موجبةٌ للتقرب؛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ردّهما إلى معنىّ واحدٍ في بعض الموارد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الحكمة في أفضليّة الصلاة على باقي العبادات مع النصّ، أنّ الأعمال </w:t>
      </w:r>
    </w:p>
    <w:p>
      <w:pPr>
        <w:pStyle w:val="BookText"/>
        <w:rPr/>
      </w:pPr>
      <w:r>
        <w:rPr>
          <w:rFonts w:ascii="Amiri" w:hAnsi="Amiri" w:eastAsia="Amiri" w:cs="Amiri"/>
          <w:color w:val="111111"/>
          <w:sz w:val="28"/>
          <w:sz w:val="28"/>
          <w:szCs w:val="28"/>
          <w:rtl w:val="true"/>
          <w:lang w:bidi="ar-SA"/>
        </w:rPr>
        <w:t>البدنيّة أفضل من الماليّة وأشدّ مشقّةً، ومن ثمَّ قَبِلت الماليّة النيابة في حال الحياة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الأفعال البدنيّة منها الحجّ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التكليف به بالبدن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شائبة الماليّة؛ لاشتراطه بالاستطاعة بخلاف الصلاة ووجوب ستر العورة فيها ليس على حدّ شرط الحجّ؛ لسقوطه عند العجز عنه، ووجوب الصلاة عارياً، بخلاف استطاعة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الجهاد، ومن ثمّ قَبِل النيابة حال الحياة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وإن كان عبادةً بدنيّةً لكنّه ليس فعلاً محضاً؛ لأنّه عبارةٌ عن الإمساك عن المفطِرات على وجه مخصوص وهو من قبيل التروك، ونسبته إليه تعالى في الحديث القدسي، وأنّه يختصّ بالجزاء به</w:t>
      </w:r>
      <w:r>
        <w:rPr>
          <w:rStyle w:val="FootnoteAnchor"/>
          <w:rtl w:val="true"/>
        </w:rPr>
        <w:footnoteReference w:id="120"/>
      </w:r>
      <w:r>
        <w:rPr>
          <w:rFonts w:ascii="Amiri" w:hAnsi="Amiri" w:eastAsia="Amiri" w:cs="Amiri"/>
          <w:color w:val="111111"/>
          <w:sz w:val="28"/>
          <w:sz w:val="28"/>
          <w:szCs w:val="28"/>
          <w:rtl w:val="true"/>
          <w:lang w:bidi="ar-SA"/>
        </w:rPr>
        <w:t>وتسميته عملاً، ليس صريحاً في أفضليّته على الصلاة، بل على اشتماله على مزيّةٍ لا تحصل في غيره، مع أنّ الصلاة جمعت بين خصوصيّة الصوم والاعتكاف والحجّ وغيرها من العبادات، مع اختصاصها بفضيلة الركوع والسجود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واليوميّة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ومستحلّ تركها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ثوابٌ 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صحّة استثناء الحائض والنفساء من جميع أفراد الصلاة الواجبة؛ إذ الجنازة لا يشترط فيها الطهارة فتجب عليهما، ومثلها الجمعة فإنّها لا تجب على المرأة مُطلقاً، ولا على المسافر ونحوه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إلى الصلاة المعرّفة؛ لاشتراك أفرادها في هذا المعنى فإنّ صلاة الجنازة واجبةٌ في الجملة، وكذلك الملتزم بالنذر وشبهه واجب عيناً على مَن التزم به ممّن جمع الوصفين وتوقّف وجوبُها مع ذلك على اجتماع شرائط الالتزام، كتوقّف وجوب غيرها من الصلوات على حصول أسبابها ونحوها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بما مرّ إن جعلنا إطلاق الصلاة على الجنازة على طريق الحقيقة كما هو </w:t>
      </w:r>
    </w:p>
    <w:p>
      <w:pPr>
        <w:pStyle w:val="BookText"/>
        <w:rPr/>
      </w:pPr>
      <w:r>
        <w:rPr>
          <w:rFonts w:ascii="Amiri" w:hAnsi="Amiri" w:eastAsia="Amiri" w:cs="Amiri"/>
          <w:color w:val="111111"/>
          <w:sz w:val="28"/>
          <w:sz w:val="28"/>
          <w:szCs w:val="28"/>
          <w:rtl w:val="true"/>
          <w:lang w:bidi="ar-SA"/>
        </w:rPr>
        <w:t>الظاهر من مذهب المصنّف، وسيأتي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تخصيص اليوميّة بالذكر لمزيد شرفِها كما خَصّها سابقاً؛ ولعدم انتظام دخول جمیع الأقسام إلّا بتكلّفٍ، بخلاف اليوميّة فإنّها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على كلّ بالغٍ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كان ذكراً أم أُنثى، ودخولها في العبارة ليس بالتبعيّة، بل لاشتراك الوصف هنا بين المذكّر والمؤنّث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يشترط حصول الوصفين في جميع وقت العبادة المؤقّتة، بل يكفي حصولهما في بعض الوقت إذا أدرك من أوّله أو وسطه قدر الصلاة وشرائطها التي ليست حاصلةً له، أو من آخره قدر ركعةٍ مع الشرائط المفقودة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الحائض والنفساء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تجب عليهما الصلاة في حال الحيض والنفاس، بل تحرم عليهما مادامتا كذلك، فإذا زال وقد بقى من الوقت ولو قدر الطهارة وركعة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وكذا لو عرضا بعد أن مضى من أوّل الوقت مقدارُ الصلاة بعد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اليوميّة وإن كان غيرها أيضاً كذلك؛ لئلا يلزم اختلاف مرجع الضمائر وهو مُستهجن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من الكافر مادام على كفره إجماعاً، ولامتناع تقرّبه على الوجه المُعتبر شرعاً ولا فرق بين الكافر المعطِّل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كما يشترط في صحّتها الإسلام كذا يشترط الإيمان وهو التصديق القلبي والإقرار اللساني بالمعارف الآتية، فلا تصحّ عبادة المُخالف وإن حكم بإسلامه، وسيأتي التنبيه على اشتراط الإيمان أيضاً في عبارة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يعتقد ما ذكرناه فلا صلاة له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المقام يقع في موضعين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المغايرة بين الإيمان والإسلام والمراد بالإسلام الانقياد والإذعان بإظهار الشهادتين، سواء اعترف مع ذلك بباقي المعارف أم لا، فهو أعمّ من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يدلّ على التغاير بينهما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ءَامَنَّا قُل لَّمْ تُؤْمِنُواْ وَلَكِن قُولُواْ أَسْلَمْنَا وَلَمَّا يَدْخُلِ الْإِيمَنُ فِي قُلُوبِكُمْ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نفى عنهم الإيمان، وأثبت لهم الإسلام، وهو دالّ على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على اتّحادهما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حيث استثنى المسلمين من المؤمنين، وهو دالّ على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الاستثناء المُتّصل يقتضى تصادق المستثنى والمستثنى منه في الفرد المستثنى، لا في كلّ فرد، والحال هنا كذلك، فإنّ الإسلام لمّا كان أعمّ من الإيمان كان مشتركاً بينهما، فصحّ تسمية المؤمن مسلماً واستثناؤه منه، فلا دلالة حينئذٍ فيها على الاتّحاد، وتبقى دلالة الأُولى على التغاير خاليةً عن المُعارض</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 الشارحين إلى أنّ اعتقاد الأُصول الآتية التي من جملتها الإمامة هو الإسلام، وجعل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أمام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تفسيراً للإسلام المذكور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صحّتها الإسلام</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وهو ضعيف، بل لا دليل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بالمعنى المذكور مُعتبرٌ في صحة الصلاة، كما يشترط الإسلام، والدليل عليه إجماع الأصحاب على عدم دخول غير المؤمن الجنّة، فلو صحّت الصلاة من غير المؤمن لأُثيبَ عليها، ولزم وجوب دخول الجنّة لإيصال الثواب إليه؛ إذ لا يقع إلّا فيها إجماعاً، والأخبار من طرقنا متظافرة بذلك، وفي بعضها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عَبَدَ اللهَ ألف عامٍ بين الركن والمقام لم يَقبل منه شيئاً، ودخل النار خالداً فيها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وسيأتي حكمُ </w:t>
      </w:r>
    </w:p>
    <w:p>
      <w:pPr>
        <w:pStyle w:val="BookText"/>
        <w:rPr/>
      </w:pPr>
      <w:r>
        <w:rPr>
          <w:rFonts w:ascii="Amiri" w:hAnsi="Amiri" w:eastAsia="Amiri" w:cs="Amiri"/>
          <w:color w:val="111111"/>
          <w:sz w:val="28"/>
          <w:sz w:val="28"/>
          <w:szCs w:val="28"/>
          <w:rtl w:val="true"/>
          <w:lang w:bidi="ar-SA"/>
        </w:rPr>
        <w:t>المصنِّف في هذه الرسالة بذلك أيضاً</w:t>
      </w:r>
      <w:r>
        <w:rPr>
          <w:rStyle w:val="FootnoteAnchor"/>
          <w:rtl w:val="true"/>
        </w:rPr>
        <w:footnoteReference w:id="127"/>
      </w:r>
      <w:r>
        <w:rPr>
          <w:rFonts w:ascii="Amiri" w:hAnsi="Amiri" w:eastAsia="Amiri" w:cs="Amiri"/>
          <w:color w:val="111111"/>
          <w:sz w:val="28"/>
          <w:sz w:val="28"/>
          <w:szCs w:val="28"/>
          <w:rtl w:val="true"/>
          <w:lang w:bidi="ar-SA"/>
        </w:rPr>
        <w:t>، ولا نعلم قائلاً بخلاف ذلك</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يُتَوهّم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المُخالف إذا استبصر لا تجب عليه إعادةً ما صلّاه صحيحاً عنده وإن كان فاسداً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عبادته صحيحة مع إتيانه بالشرائط المُعتبرة فيها عندهم، وهو بعيد عن الدلالة؛ لأنّ عدم وجوب الإعادة أعمّ من الصحّة، ولا دلالة للعامّ على الخاصّ؛ ولأنّه لو كان كذلك لم تجب عليه إعادة ما صلّاه صحيحاً عندنا مع فساده عنده بطريق أولى؛ لموافقته مطلوب الشارع وليس كذلك، بل قد اختلف الأصحاب في عدم إعادة هذا الفرد مع اتّفاقهم على عدم إعادة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أنّ مُستندَ عدم الإعادة عليه النصوص الواردة عن الباقر والصادق علیهما السلام، وفي بعضها إشارة إلى أنّ ذلك تفضّل من الله تعالى وإسقاط لما هو واجب استتباعاً للإيمان الطارئ</w:t>
      </w:r>
      <w:r>
        <w:rPr>
          <w:rStyle w:val="FootnoteAnchor"/>
          <w:rtl w:val="true"/>
        </w:rPr>
        <w:footnoteReference w:id="129"/>
      </w:r>
      <w:r>
        <w:rPr>
          <w:rFonts w:ascii="Amiri" w:hAnsi="Amiri" w:eastAsia="Amiri" w:cs="Amiri"/>
          <w:color w:val="111111"/>
          <w:sz w:val="28"/>
          <w:sz w:val="28"/>
          <w:szCs w:val="28"/>
          <w:rtl w:val="true"/>
          <w:lang w:bidi="ar-SA"/>
        </w:rPr>
        <w:t>، كما يسقط عن الكافر ذلك بإسلامه، فلو مات المُخالف على خلافه عُذِّب عليها كما يُعذَِّب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يسقط عنه قضاء العبادة وإن كان قد تركها، والمُخالف إنّما تسقط عنه إعادة ما فعله صحيحاً دون ما تركه، بل يجب عليه قضاؤه إجماعاً، وذلك قد يدلّ على الصحّة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يدلّ على عدم المساواة بينهما في الحكم شرعاً، لا على صحّة فعله على ذلك الوجه، ولعلّ 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الكافر لا يعتقد وجوب الصلاة، فليس عنده في تركها جُرأة على الله تعالى، فأسقط ذلك الإسلام بالنصّ والإجماع، </w:t>
      </w:r>
    </w:p>
    <w:p>
      <w:pPr>
        <w:pStyle w:val="BookText"/>
        <w:rPr/>
      </w:pPr>
      <w:r>
        <w:rPr>
          <w:rFonts w:ascii="Amiri" w:hAnsi="Amiri" w:eastAsia="Amiri" w:cs="Amiri"/>
          <w:color w:val="111111"/>
          <w:sz w:val="28"/>
          <w:sz w:val="28"/>
          <w:szCs w:val="28"/>
          <w:rtl w:val="true"/>
          <w:lang w:bidi="ar-SA"/>
        </w:rPr>
        <w:t>بخلاف المُخالف، فإنّه يعتقد وجوبها والعقاب على تركها، فإذا فعلها على الوجه المُعتبر عنده كان ذلك منه كترك الكافر، بخلاف ما لو تركها، فإنّه قادمٌ على الجرأة والمعصية لله تعالى على كلّ حالٍ فلا يسقط عنه القضاء مع دخوله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 حكمهم بعدم إعادة ما صلّاه صحيحاً بحسب معتقده وإن كان فاسداً عندنا، واستشكالهم فى عدم إعادة ما صلّاه صحيحاً عندنا فساده ،عنده ولو كان السبب هو الصحّة، كان الجزم بهذا الفرد أولى من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بعض الأصحاب في سقوط القضاء عمّن صلّى منهم أو صام؛ لاختلال الشرائط والأركان، فكيف يُجزئ عن العبادة الصحيحة مع وقوع الاتّفاق، ودلالة النصوص على بطلان الصلاة بالإخلال بشرطٍ أو فعلٍ منافٍ من غير تقييدٍ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الإشكال يندفع بالنصّ الدالّ على السقوط، وما وقع منهم ليس مُجزئاً عن الصحيح، وإنّما أسقط الله تعالى عنهم إعادة ما أخلّوا بفعله على وجهه؛ تفضّلاً منه بسبب الإيمان الطارئ، فلم يؤاخذهم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إثابتهم</w:t>
      </w:r>
      <w:r>
        <w:rPr>
          <w:rStyle w:val="FootnoteAnchor"/>
          <w:rtl w:val="true"/>
        </w:rPr>
        <w:footnoteReference w:id="133"/>
      </w:r>
      <w:r>
        <w:rPr>
          <w:rFonts w:ascii="Amiri" w:hAnsi="Amiri" w:eastAsia="Amiri" w:cs="Amiri"/>
          <w:color w:val="111111"/>
          <w:sz w:val="28"/>
          <w:sz w:val="28"/>
          <w:szCs w:val="28"/>
          <w:rtl w:val="true"/>
          <w:lang w:bidi="ar-SA"/>
        </w:rPr>
        <w:t>على ذلك فهو على سبيل التبعيّة للإيمان، لا لكونه صحيحاً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المسألة مزيد بحثٍ لا يليق بهذه الرسالة قد حرّرناه في شرح الإرشاد</w:t>
      </w:r>
      <w:r>
        <w:rPr>
          <w:rStyle w:val="FootnoteAnchor"/>
          <w:rtl w:val="true"/>
        </w:rPr>
        <w:footnoteReference w:id="134"/>
      </w:r>
      <w:r>
        <w:rPr>
          <w:rFonts w:ascii="Amiri" w:hAnsi="Amiri" w:eastAsia="Amiri" w:cs="Amiri"/>
          <w:color w:val="111111"/>
          <w:sz w:val="28"/>
          <w:sz w:val="28"/>
          <w:szCs w:val="28"/>
          <w:rtl w:val="true"/>
          <w:lang w:bidi="ar-SA"/>
        </w:rPr>
        <w:t>، وأفردناه في محلٍّ آخره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يشترط في صحّتها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أنّها تجب على الكافر كما تجب عليه سائر التكاليف السمعيّة عندنا؛ لدخوله تحت الأوامر العامّة، لكن لا تصحّ </w:t>
      </w:r>
    </w:p>
    <w:p>
      <w:pPr>
        <w:pStyle w:val="BookText"/>
        <w:rPr/>
      </w:pPr>
      <w:r>
        <w:rPr>
          <w:rFonts w:ascii="Amiri" w:hAnsi="Amiri" w:eastAsia="Amiri" w:cs="Amiri"/>
          <w:color w:val="111111"/>
          <w:sz w:val="28"/>
          <w:sz w:val="28"/>
          <w:szCs w:val="28"/>
          <w:rtl w:val="true"/>
          <w:lang w:bidi="ar-SA"/>
        </w:rPr>
        <w:t>منه مادام على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مات على الكفر عذّب على تركها، أو على فعلها على غير وجهها، كما يُعذِّب على ترك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أبو حنيفة</w:t>
      </w:r>
      <w:r>
        <w:rPr>
          <w:rStyle w:val="FootnoteAnchor"/>
          <w:rtl w:val="true"/>
        </w:rPr>
        <w:footnoteReference w:id="136"/>
      </w:r>
      <w:r>
        <w:rPr>
          <w:rFonts w:ascii="Amiri" w:hAnsi="Amiri" w:eastAsia="Amiri" w:cs="Amiri"/>
          <w:color w:val="111111"/>
          <w:sz w:val="28"/>
          <w:sz w:val="28"/>
          <w:szCs w:val="28"/>
          <w:rtl w:val="true"/>
          <w:lang w:bidi="ar-SA"/>
        </w:rPr>
        <w:t>حيث ذهب إلى كونه غير مكلّفٍ بفروع الشريعة حالة انتفاء شرطها عنه وهو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حصول شرط الفعل شرطاً للتكليف به لم تجب صلاةٌ على مُحدثٍ؛ لانتفاء شرطها وهو الطهارة، ولم تجب صلاةً قبل النيّة؛ لأنّها شرطها، وذلك معلوم البطلان ،بالضرورة، ووقوعه دليل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سَفَرَ قَالُواْ لَمْ نَكُ مِنَ الْمُصَلِّينَ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صرّح بتعذيبهم بترك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واحتجاجه بأنّه لو كُلّف بالفروع لصحّت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الصحّة موافقة الأمر واللازم منتفٍ، ولأمكن الامتثال؛ لأنّه شرط التكليف فلا ينفكّ عنه وهو غير متحقِّق؛ لأنّه في حالة الكفر غير ممكنٍ وبعده يسقط الأمر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لأنّا لا نُريد أنّه مأمور بفعله حال كفره، بل بأن يؤمن ويفعل كالمحدِث وهو ممكن في حال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أنّه مع الكفر لا يمكن، وذلك ضرورة بشرط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الإمكان الذاتي كقيام زيد في وقت عدم قيامه، فإنّه ممكن وإن امتنع بشرط عدم قيامه وتحقيق المسألة في الأُصول وهذا البحث كلّه آتٍ عندنا في المخالف، كما بيّنّاه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أمام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الاشتغال بها وجوباً أوّليّاً</w:t>
      </w:r>
      <w:r>
        <w:rPr>
          <w:rStyle w:val="FootnoteAnchor"/>
          <w:rtl w:val="true"/>
        </w:rPr>
        <w:footnoteReference w:id="138"/>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التصديق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يصحّ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صفاته الثبوتيّة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صفاته السلبية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كونه لا يفعل القبيح</w:t>
      </w:r>
      <w:r>
        <w:rPr>
          <w:rStyle w:val="FootnoteAnchor"/>
          <w:rtl w:val="true"/>
        </w:rPr>
        <w:footnoteReference w:id="139"/>
      </w:r>
      <w:r>
        <w:rPr>
          <w:rFonts w:ascii="Amiri" w:hAnsi="Amiri" w:eastAsia="Amiri" w:cs="Amiri"/>
          <w:color w:val="111111"/>
          <w:sz w:val="28"/>
          <w:sz w:val="28"/>
          <w:szCs w:val="28"/>
          <w:rtl w:val="true"/>
          <w:lang w:bidi="ar-SA"/>
        </w:rPr>
        <w:t>، ولا يخلّ بالواجب</w:t>
      </w:r>
      <w:r>
        <w:rPr>
          <w:rStyle w:val="FootnoteAnchor"/>
          <w:rtl w:val="true"/>
        </w:rPr>
        <w:footnoteReference w:id="140"/>
      </w:r>
      <w:r>
        <w:rPr>
          <w:rFonts w:ascii="Amiri" w:hAnsi="Amiri" w:eastAsia="Amiri" w:cs="Amiri"/>
          <w:color w:val="111111"/>
          <w:sz w:val="28"/>
          <w:sz w:val="28"/>
          <w:szCs w:val="28"/>
          <w:rtl w:val="true"/>
          <w:lang w:bidi="ar-SA"/>
        </w:rPr>
        <w:t xml:space="preserve">، ويتفرّع </w:t>
      </w:r>
    </w:p>
    <w:p>
      <w:pPr>
        <w:pStyle w:val="BookText"/>
        <w:rPr/>
      </w:pPr>
      <w:r>
        <w:rPr>
          <w:rFonts w:ascii="Amiri" w:hAnsi="Amiri" w:eastAsia="Amiri" w:cs="Amiri"/>
          <w:color w:val="111111"/>
          <w:sz w:val="28"/>
          <w:sz w:val="28"/>
          <w:szCs w:val="28"/>
          <w:rtl w:val="true"/>
          <w:lang w:bidi="ar-SA"/>
        </w:rPr>
        <w:t>عليه خلق الأفعال وجزاء 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ونبوّة نبينا محمد، وإمامة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والإقرار بجميع ما جاء به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أحوال التكليف، والمعاد، والصراط، والميزان وغيرها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من المعارف يجب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به هنا ترتيب ما تطمانّ به النفس من الأُمور الموجبة لإثبات هذه المعارف، والجزم بها بأيّ ترتيب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 وهو الأخذ بقول الغير من غير حجّة، وتحقيق هذه الجملة يتمّ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الوجوب المتعلّق بهذه المعارف معدود من جملة مقدّمات الصلاة، فكان حقّه أن يُذكر معها، وإنّما ذكره هنا لقلّة مباحثه الخاصّة من حيث إنّه مقدّمة للصلاة وإن كانت مباحثه عظيمةً من حيثيّةٍ أُخرى، وهي من تلك الحيثية تُذكر في علم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المعارف بأجمعها شرط في صحّة الصلاة، بحيث لو أخلّ المكلّف بشيء منها لم تصحّ صلاته، أم لا؟</w:t>
      </w:r>
    </w:p>
    <w:p>
      <w:pPr>
        <w:pStyle w:val="BookText"/>
        <w:rPr/>
      </w:pPr>
      <w:r>
        <w:rPr>
          <w:rFonts w:ascii="Amiri" w:hAnsi="Amiri" w:eastAsia="Amiri" w:cs="Amiri"/>
          <w:color w:val="111111"/>
          <w:sz w:val="28"/>
          <w:sz w:val="28"/>
          <w:szCs w:val="28"/>
          <w:rtl w:val="true"/>
          <w:lang w:bidi="ar-SA"/>
        </w:rPr>
        <w:t>الذي صرّح به المصنّف في هذه الرسالة الأوّل، كما نبّه عليه بقوله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يعتقد ما ذكرناه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لعدم تحقّق الإيمان بدونها وهو مناط الثواب، وللنصّ</w:t>
      </w:r>
      <w:r>
        <w:rPr>
          <w:rStyle w:val="FootnoteAnchor"/>
          <w:rtl w:val="true"/>
        </w:rPr>
        <w:footnoteReference w:id="141"/>
      </w:r>
      <w:r>
        <w:rPr>
          <w:rFonts w:ascii="Amiri" w:hAnsi="Amiri" w:eastAsia="Amiri" w:cs="Amiri"/>
          <w:color w:val="111111"/>
          <w:sz w:val="28"/>
          <w:sz w:val="28"/>
          <w:szCs w:val="28"/>
          <w:rtl w:val="true"/>
          <w:lang w:bidi="ar-SA"/>
        </w:rPr>
        <w:t>، وقد تقدّم الكلام فيه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نازع بعض الأفاضل في شرطيّتها في الصلاة؛ محتجّاً بأصالة براءة ذمّة المكلّف من أخذ هذه المعارف بالدليل في صحّة صلاته، وإن كان وجوبها في الجملة ممّا لا</w:t>
      </w:r>
    </w:p>
    <w:p>
      <w:pPr>
        <w:pStyle w:val="BookText"/>
        <w:rPr/>
      </w:pPr>
      <w:r>
        <w:rPr>
          <w:rFonts w:ascii="Amiri" w:hAnsi="Amiri" w:eastAsia="Amiri" w:cs="Amiri"/>
          <w:color w:val="111111"/>
          <w:sz w:val="28"/>
          <w:sz w:val="28"/>
          <w:szCs w:val="28"/>
          <w:rtl w:val="true"/>
          <w:lang w:bidi="ar-SA"/>
        </w:rPr>
        <w:t>شبهة فيه، وقد عرفت جوابه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المخاطبة بهذا الواجب بعد تحقّق التكليف بإحدى العلامات الدالّة </w:t>
      </w:r>
    </w:p>
    <w:p>
      <w:pPr>
        <w:pStyle w:val="BookText"/>
        <w:rPr/>
      </w:pPr>
      <w:r>
        <w:rPr>
          <w:rFonts w:ascii="Amiri" w:hAnsi="Amiri" w:eastAsia="Amiri" w:cs="Amiri"/>
          <w:color w:val="111111"/>
          <w:sz w:val="28"/>
          <w:sz w:val="28"/>
          <w:szCs w:val="28"/>
          <w:rtl w:val="true"/>
          <w:lang w:bidi="ar-SA"/>
        </w:rPr>
        <w:t xml:space="preserve">عليه، فلا يجب الاشتغال بتحصيلها قبله؛ لأنّ الوجوب فرع التكليف ومع تحقّقه تجب المبادرة إليه على الفور، سواء كان ذلك في وقت صلاة أم لا؛ لأنّ ذلك وإن كان شرطاً في الصلاة فهو واجب مستقلّ برأسه، ولا بُعد في كون شيء واجباً في نفسه وشرطاً في شيء آخر، كغسل الجنابة عند القائل بوجوبه لنفسه، وغسل الميّت بالنسبة إلى الصلاة عليه ودفنه مع إمكانه، وأشباه ذلك كثيرة، ولا ريب في تحقّق الإيمان بعد تحصيل هذه المعارف، وهل يوصف به في زمان مهلة النظر ؟ إشكال، وقطع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حينئذٍ كافراً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تحقّق وقتٍ طويل للمهلة ندور؛ لأنّ القدر الواجب الذي يصير الإنسان به مؤمناً، ويحصّل فيه أقلّ ما يجب من المعرفة قصير جدّاً في الغالب، ومن هنا جاء ما ورد أنّ النبيّ صلی الله علیه و آله و سلّم كان يلقى الأعراب ويأمرهم بأن يُقِرّوا الله بالوحدانيّة، وله بالرسالة، فإذا فعلوا ذلك تركهم، وحَكَم بإسلامهم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 المشهور أنّ النبيّ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حتّى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القدر وما فوقه ممّا يتحقّق به الإيمان ممكن تحصيله عقيب التكليف في زمنٍ يسيرٍ، وقد يتّفق نادراً خلاف ذلك بحيث يخرج وقت الصلاة قبل تحصيل القدر الواجب، كما لو بلغ آخر الوقت بمقدار الصلاة أو ركعة منها بعد تحصيل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قضاء الصلاة عليه حينئذٍ إشكالٌ من الشكّ في كفره حينئذٍ، واستلزام تكليفه</w:t>
      </w:r>
    </w:p>
    <w:p>
      <w:pPr>
        <w:pStyle w:val="BookText"/>
        <w:rPr/>
      </w:pPr>
      <w:r>
        <w:rPr>
          <w:rFonts w:ascii="Amiri" w:hAnsi="Amiri" w:eastAsia="Amiri" w:cs="Amiri"/>
          <w:color w:val="111111"/>
          <w:sz w:val="28"/>
          <w:sz w:val="28"/>
          <w:szCs w:val="28"/>
          <w:rtl w:val="true"/>
          <w:lang w:bidi="ar-SA"/>
        </w:rPr>
        <w:t>وجوب بالصلاة التكليف بما لا يطاق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نظر الكافر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معتقد خلاف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الحقّ وبحثه عنه </w:t>
      </w:r>
    </w:p>
    <w:p>
      <w:pPr>
        <w:pStyle w:val="BookText"/>
        <w:rPr/>
      </w:pPr>
      <w:r>
        <w:rPr>
          <w:rFonts w:ascii="Amiri" w:hAnsi="Amiri" w:eastAsia="Amiri" w:cs="Amiri"/>
          <w:color w:val="111111"/>
          <w:sz w:val="28"/>
          <w:sz w:val="28"/>
          <w:szCs w:val="28"/>
          <w:rtl w:val="true"/>
          <w:lang w:bidi="ar-SA"/>
        </w:rPr>
        <w:t>معدوداً من المهلة، بل هو حينئذ كافر بلا خلافٍ، وتحقيق المسألة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مرادفةٌ للعلم، بل ربّما كانت أخصّ منه؛ لأنّها تُطلق على مَن سبق له جهل بما عرفه والعلم لا يشترط فيه ذلك، ومن ثَمّ يُطلق على الله تعالى أنّه عالم،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عارف؛ لإشعاره بسبق جهل،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بهذه الأشياء والمعرفة لها قد تكون تصوريّة، وقد تكون تصديقيّة؛ لانقسام العلم إليهما، والواجب من ذلك هو المعرفةُ التصديقيّة لا التصوريّة؛ لأنّ تصوّرها لا يوجب الحكم بالإسلام أو الإيمان من دون الحكم الجازم بثبوت ما هو ثابتٌ منها وسلب ما هو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يُقيّد المصنِّف المعرفة بالتصديقيّة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لازم كما قد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اكتفاءً بقوله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الدليل لا تُكتسب به إلّا المعارف التصديقيّة، كما أنّ التصوريّة تكتسب بالقول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المعرفة بهذه الأشياء واجبة قبل الصلاة، أعمّ من أن يكون قبلها شيء آخر واجب أوّلاً، فلا يدلّ حينئذٍ على أنّها أوّل الواجبات، ويحتاج إلى التقييد بالواجب بالذات لئلّا يرد أنّ أوّل الواجبات هو النظر المعرّف لها؛ لأنّ النظر وإن كان وجوبه أسبق، لكن لا إشعار في العبارة بأنّ المعرفة هي أوّل الواجبات وإنّما خصّها بالذكر من دون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أيضاً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مقدّمة الواجب المطلق؛ لأنّها مقصودة بالذات ووجوبه تابع لها، فيلزم من الحكم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واجباً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مايتوقّف عليه، وإذا كان شرطاً فيها كان متقدّماً ضرورةً، فلا يحتاج في مثل هذا المحلّ الموضوع للاختصار والإشارة إلى هذه الأحكام بالعرض إلى التنبيه على أزيد من ذلك، وتحقيقه في الكلام، وما سيأتي من الإحالة عليه كافٍ في جواز الإجمال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بمعرفة الله تعالى هنا التصديق بكونه موجوداً واجب الوجود لذاته، لا المعرفة التامّة التي لا تتمّ إلّا بمعرفة صفات جلاله ونعوت كماله؛ لما سيأتي بعده من عطف معرفة تلك المعارف على المعرفة به المقتضي للمغايرة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وأشار بذلك إلى الباب الأوّل من أبواب علم الكلام المقصود بالذات الباحث عن أحكام الذات ووجوب وجوده،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يصحّ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يصحّ وصفه به وهي الصفات الثبوتيّة الثمان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يمتنع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ذكره الفاضل في باب الحادي عشر</w:t>
      </w:r>
      <w:r>
        <w:rPr>
          <w:rStyle w:val="FootnoteAnchor"/>
          <w:rtl w:val="true"/>
        </w:rPr>
        <w:footnoteReference w:id="147"/>
      </w:r>
      <w:r>
        <w:rPr>
          <w:rFonts w:ascii="Amiri" w:hAnsi="Amiri" w:eastAsia="Amiri" w:cs="Amiri"/>
          <w:color w:val="111111"/>
          <w:sz w:val="28"/>
          <w:sz w:val="28"/>
          <w:szCs w:val="28"/>
          <w:rtl w:val="true"/>
          <w:lang w:bidi="ar-SA"/>
        </w:rPr>
        <w:t xml:space="preserve">، فإنّه يريد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يصحّ عليه ويمتنع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العدل والفرق بين الاصطلاحين ذكر الصفات بنوعيها في الباب قبل ذلك، وترك ذكر باب العدل، فعُلِم أنّه يريد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 ذلك في هذه الرسالة، فإنّه ذكر العدل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وعدله وحكمته ولم يذكر الصفات، فعُلِم أنّه يُريد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اعتبار التصديق بصفاته الثبوتيّة وهي متعدّدة، وأصلها القدرة والعلم، ومرجعهما إلى 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كلام أهل الكلام في عدد المُعتبر منها، فجعلها العلّامة المحقّق نصيرالدين في التجريد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والعلم، والحياة، والإرادة، والإدراك، والكلام، والصدق، والسرمديّة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بعض العلماء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القدرة والعلم والحياة، والإرادة والسمع والبصر، والكلام، والبقاء</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الفاضل في كثير من مصنّفاته الكلاميّة أنّ الصفات الثبوتيّة التي يجب على المكلّف معرفتُها بالدليل منحصرةً في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القدرة، الثاني العلم، الثالث الحياة، الرابع الإرادة والكراهة، الخامس الإدراك السادس أنّه قديم أزلي باقٍ أبدي السابع أنّه متكلّم، الثامن أنّه صادق</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ردّ الكراهة إلى الإرادة؛ لأنّها إرادة الترك، وجعل مرجع السادسة إلى </w:t>
      </w:r>
    </w:p>
    <w:p>
      <w:pPr>
        <w:pStyle w:val="BookText"/>
        <w:rPr/>
      </w:pPr>
      <w:r>
        <w:rPr>
          <w:rFonts w:ascii="Amiri" w:hAnsi="Amiri" w:eastAsia="Amiri" w:cs="Amiri"/>
          <w:color w:val="111111"/>
          <w:sz w:val="28"/>
          <w:sz w:val="28"/>
          <w:szCs w:val="28"/>
          <w:rtl w:val="true"/>
          <w:lang w:bidi="ar-SA"/>
        </w:rPr>
        <w:t>السرمديّة كما في التجريد، أو إلى بعضها وهو البقاء، كما في العدد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تحقيق العدد الذي لابدّ من اعتباره في التوحيد نظر؛ لأنّه إن روعي فى ذلك ظاهر هذه الصفات وأسمائها المختلفة وجب اعتبار الكلّ، وإن نظر إلى الأصل الذي يرجع إليه كفى معرفة القدرة والعلم؛ لرجوع الكراهة والإرادة والسمع والبصر والإدراك إلى العلم والكلام إلى القدرة بل الكلّ راجع إلى وجوب الوجود،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كلّ صفات الله تعالى الثبوتيّة وغيرها اعتبارات تُحدثها عقولنا عند مقايسة ذاته تعالى إلى غيرها وإلّا فذاته المقدّسة لا تركيب فيها، ولا صفة لها زائدة عليها، والكلّ راجع إلى كمال الذات المقدّسة وغنائها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كانت عقول الخلق على مراتب من التفاوت لوحظت له هذه الصفات والاعتبارات؛ ليتوصّل بها الخلق</w:t>
      </w:r>
      <w:r>
        <w:rPr>
          <w:rStyle w:val="FootnoteAnchor"/>
          <w:rtl w:val="true"/>
        </w:rPr>
        <w:footnoteReference w:id="151"/>
      </w:r>
      <w:r>
        <w:rPr>
          <w:rFonts w:ascii="IRNazanin" w:hAnsi="IRNazanin" w:eastAsia="IRNazanin"/>
          <w:color w:val="111111"/>
          <w:sz w:val="28"/>
          <w:sz w:val="28"/>
          <w:szCs w:val="28"/>
          <w:rtl w:val="true"/>
          <w:lang w:bidi="fa-IR"/>
        </w:rPr>
        <w:t xml:space="preserve">إلى معرفته على حسب استعدادهم، ثمّ ينتهي قولهم عند إحاطتها بحقائق هذه الأشياء ومطالعتها لأنوار كبريائه إلى أن تعتبر ذاته المقدّسة من غير ملاحظة شيء آخر، كما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وتمام توحيده نفي الصفات عنه؛ لشهادة كلّ صفةٍ أنّها غير الموصوف، وشهادة كلّ موصوفٍ أنّه غير الصفة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لاحرج في اختلاف هذه الأعداد، فإنّ مرجعها إلى اعتبار المُعتبر، والغرض منها التقريبُ إلى أفهام أهل التوحيد بحسب تفاوتهم في مراتبهم، والمرجع واحد عند تحقيق الحال فكلّ واحدٍ من هذه الأعداد مُجزئ في أصل التوحيد، ومؤدٍّ للواجب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بالعدل المنسوب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صار باعتباره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قابل الجور والظلم، وبكونه عدلاً أنّه لا يفعل القبيح، ولا يخلّ بالواجب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الحكمة، فتُطلق على معرفة الأشياء والعلم بحقائقها، وعلى الترك للقبيح، وعلى معرفة أفضل الأشياء بأفضل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العلوم العلم بالله تعالى وأجلّ الأشياء هو </w:t>
      </w:r>
    </w:p>
    <w:p>
      <w:pPr>
        <w:pStyle w:val="BookText"/>
        <w:rPr/>
      </w:pPr>
      <w:r>
        <w:rPr>
          <w:rFonts w:ascii="Amiri" w:hAnsi="Amiri" w:eastAsia="Amiri" w:cs="Amiri"/>
          <w:color w:val="111111"/>
          <w:sz w:val="28"/>
          <w:sz w:val="28"/>
          <w:szCs w:val="28"/>
          <w:rtl w:val="true"/>
          <w:lang w:bidi="ar-SA"/>
        </w:rPr>
        <w:t>الله تعالى والله سبحانه لا يعرفه كنةَ معرفته غيره وجلالة العلم بقدر جلالة المعلوم، فهو الحكيم حقاً لعلمه بأجلّ الأشياء بأجلّ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بالحكمة في هذا المقام المعنى الثاني وإن دخلت في العدل، ومن ثمّ سمّي الباب الباحث عن ذلك في الكلام بباب العدل وهي بالمعنى الأوّل داخلة في العلم، وبالمعنى الأخير علمٌ خاصّ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وجوب اعتقاد كونه تعالى عدلاً أنّه لا يفعل القبيح، ولا يرضى به فما يصدر منّا من القبائح مستند</w:t>
      </w:r>
      <w:r>
        <w:rPr>
          <w:rStyle w:val="FootnoteAnchor"/>
          <w:rtl w:val="true"/>
        </w:rPr>
        <w:footnoteReference w:id="153"/>
      </w:r>
      <w:r>
        <w:rPr>
          <w:rFonts w:ascii="Amiri" w:hAnsi="Amiri" w:eastAsia="Amiri" w:cs="Amiri"/>
          <w:color w:val="111111"/>
          <w:sz w:val="28"/>
          <w:sz w:val="28"/>
          <w:szCs w:val="28"/>
          <w:rtl w:val="true"/>
          <w:lang w:bidi="ar-SA"/>
        </w:rPr>
        <w:t>إلى قدرتنا واختيارنا وإن كانت القدرة من فعل الله تعالى فإنّ فاعل الآلة ليس فاعلاً لما يصدر بواسطتها من القتل والضرب والله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عدم إخلاله بالواجب أو عليهما معاً تكليف المكلّفين، وإثابة المطيعين وإرسال المرسلين، وإنزال الكتب مبشّرين ومنذرين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اعتبار تقديم التصديق بنبوّة النبيّ صلی الله علیه و آله و سلّم أمام الصلاة، بل هو شرط الإسلام، ولكنّ القدر الواجب منه هل هو مجرد اعتقاد نبوّته صلی الله علیه و آله و سلّم، كما هو ظاهر العبارة، أم لابدّ مع ذلك من اعتقاد عصمته وطهارته وختمه للأنبياء، ونحو ذلك ممّا يتفرّع على النبوّة من الأحكام ويلزمها من الشرائط ؟ ليس ببعيد الاكتفاء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الإسلام، فظاهر؛ 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حتّى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وإنّي رسول الله، فإذا قالوها عصموا منّي دماءهم وأموالهم إلّا بحقّها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ولأنّ النبيّ صلی الله علیه و آله و سلّم كان يكتفي من الأعراب وطالِبِ الإسلام بذلك</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الصلاة، فلِما ذُكر، وقد كانوا يصلّون بعد ذلك، ولم يأمرهم بإعادتها، ولا نَبَّههم</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على عدم الاكتفاء بها، وإلّا لزم تأخير البيان عن وقت الخطاب ووقت الحاجة؛ ولأنّ الظاهر من جماعة من أصحاب النبيّ صلى الله عليه و اله و سلّم أنّهم ما كانوا يعتقدون فيه ذلك، بل ربّما اعترضهم وَهْمُ وَرَيْبٌ في بعض ما كلّفهم به كما يُعلم ذلك من كتب السِير الباحثة عن تلك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اُجيب عن ذلك بأنّه صلی الله علیه و آله و سلّم كان يستدرجهم بالمعرفة شيئاً فشيئاً؛ ليستأنسوا بالإسلام، ولو كُلّفوا بذلك دفعةً واحدةً لنفرت نفوسهم عنه ومجّته طباعهم، ولم يقبلوه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اعتبار جميع ما ذُكر؛ لأنّ الغرض المقصود من الإرسال لا يتمّ إلّا به، فتنتفي الفائدة التي باعتبارها وجب الإرسال وهو ظاهر بعض كتب العقائد المصدّرة بأنّ من جهل ما ذكروه فيها فليس مؤمناً مع ذكرهم ذلك</w:t>
      </w:r>
      <w:r>
        <w:rPr>
          <w:rStyle w:val="FootnoteAnchor"/>
          <w:rtl w:val="true"/>
        </w:rPr>
        <w:footnoteReference w:id="156"/>
      </w:r>
      <w:r>
        <w:rPr>
          <w:rFonts w:ascii="Amiri" w:hAnsi="Amiri" w:eastAsia="Amiri" w:cs="Amiri"/>
          <w:color w:val="111111"/>
          <w:sz w:val="28"/>
          <w:sz w:val="28"/>
          <w:szCs w:val="28"/>
          <w:rtl w:val="true"/>
          <w:lang w:bidi="ar-SA"/>
        </w:rPr>
        <w:t>، والأوّل غير بعيدٍ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تحقّق الإيمان الحاصل بالإقرار بالأئمّة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من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بزيادة عن كونهم أئمّة يهدون</w:t>
      </w:r>
      <w:r>
        <w:rPr>
          <w:rStyle w:val="FootnoteAnchor"/>
          <w:rtl w:val="true"/>
        </w:rPr>
        <w:footnoteReference w:id="157"/>
      </w:r>
      <w:r>
        <w:rPr>
          <w:rFonts w:ascii="IRNazanin" w:hAnsi="IRNazanin" w:eastAsia="IRNazanin"/>
          <w:color w:val="111111"/>
          <w:sz w:val="28"/>
          <w:sz w:val="28"/>
          <w:szCs w:val="28"/>
          <w:rtl w:val="true"/>
          <w:lang w:bidi="fa-IR"/>
        </w:rPr>
        <w:t>بالحقّ، ويجب الانقياد إليهم، والأخذ عنهم وإن لم يعتقد كمالهم وعصمتهم وطهارتهم، كما ذُكر في النبيّ صلی الله علیه و آله و سلّم؟ فيه الوجهان، وأولى بالاكتفاء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الإشكال في وجوب معرفة عددهم وأسمائهم عن ظهر القلب، أو الاكتفاء بالتصديق والإذعان للعدد المخصوص وإن لم يحفظه كذلك، بل راجعه من كتاب ونحوه، ويمكن الاكتفاء بما يأمن معه التغيير والتبديل بحيث يخرج عن التقليد البحث</w:t>
      </w:r>
      <w:r>
        <w:rPr>
          <w:rStyle w:val="FootnoteAnchor"/>
          <w:rtl w:val="true"/>
        </w:rPr>
        <w:footnoteReference w:id="158"/>
      </w:r>
      <w:r>
        <w:rPr>
          <w:rFonts w:ascii="Amiri" w:hAnsi="Amiri" w:eastAsia="Amiri" w:cs="Amiri"/>
          <w:color w:val="111111"/>
          <w:sz w:val="28"/>
          <w:sz w:val="28"/>
          <w:szCs w:val="28"/>
          <w:rtl w:val="true"/>
          <w:lang w:bidi="ar-SA"/>
        </w:rPr>
        <w:t>لأصالة عدم التكليف بأزيد من ذلك، والله أعلم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الذي يجب التصديق به ممّا جاء به النبيّ صلی الله علیه و آله و سلّم ما عُلم مجيؤه به تواتراً </w:t>
      </w:r>
    </w:p>
    <w:p>
      <w:pPr>
        <w:pStyle w:val="BookText"/>
        <w:rPr/>
      </w:pPr>
      <w:r>
        <w:rPr>
          <w:rFonts w:ascii="Amiri" w:hAnsi="Amiri" w:eastAsia="Amiri" w:cs="Amiri"/>
          <w:color w:val="111111"/>
          <w:sz w:val="28"/>
          <w:sz w:val="28"/>
          <w:szCs w:val="28"/>
          <w:rtl w:val="true"/>
          <w:lang w:bidi="ar-SA"/>
        </w:rPr>
        <w:t>من أحوال المبدأ والمعاد كالتكليف بالعبادات، والسؤال في القبر وعذابه، والمعاد الجسماني، والحساب والصراط والميزان والجنّة والنار ولا يجب العلم بكيفيّة ذلك وتفاصيله، فإنّه ممّا يخفى على الخواصّ، ولا قاطع بتعيّنه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ورد عنه علیه السلام من طريق الآحاد فلا يجب التصديق به مطلقاً وإن كان طريقه صحيحاً؛ لأنّ خبر الواحد ظنّي قد اختُلِف في جواز العمل به في الأحكام الشرعيّة الظنّيّة، فكيف الاعتقاديّة العلميّة؟ ولاستلزامه التكليف بما لايُطاق وإن كان قد يجب العمل بمدلوله في بعض الموارد ، لكن لاعلى سبيل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w:t>
      </w:r>
      <w:r>
        <w:rPr>
          <w:rStyle w:val="FootnoteAnchor"/>
          <w:rtl w:val="true"/>
        </w:rPr>
        <w:footnoteReference w:id="159"/>
      </w:r>
      <w:r>
        <w:rPr>
          <w:rFonts w:ascii="Amiri" w:hAnsi="Amiri" w:eastAsia="Amiri" w:cs="Amiri"/>
          <w:color w:val="111111"/>
          <w:sz w:val="28"/>
          <w:sz w:val="28"/>
          <w:szCs w:val="28"/>
          <w:rtl w:val="true"/>
          <w:lang w:bidi="ar-SA"/>
        </w:rPr>
        <w:t>، وهو الناصب للدليل، وقد يُطلق على ما فيه 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يتوصّل بصحيح النظر فيه إلى العلم بمطلوبٍ خبري، ولا ينحصر الدليل على هذه المعارف فيما ذكره العلماء، بل لا يشترط ترتيب مقدّماته على الوجه المُعتبر في الإنتاج عند أهل الحدّ والبرهان، وإنّما الواجب عيناً من ذلك إقامة ما تطمانّ به النفس بحسب استعدادها، ويسكن إليه القلب بحيث يمنع من تطرّق الشبهة عن عقيدة المكلّف ويخرج به عن التقليد البحت</w:t>
      </w:r>
      <w:r>
        <w:rPr>
          <w:rStyle w:val="FootnoteAnchor"/>
          <w:rtl w:val="true"/>
        </w:rPr>
        <w:footnoteReference w:id="160"/>
      </w:r>
      <w:r>
        <w:rPr>
          <w:rFonts w:ascii="Amiri" w:hAnsi="Amiri" w:eastAsia="Amiri" w:cs="Amiri"/>
          <w:color w:val="111111"/>
          <w:sz w:val="28"/>
          <w:sz w:val="28"/>
          <w:szCs w:val="28"/>
          <w:rtl w:val="true"/>
          <w:lang w:bidi="ar-SA"/>
        </w:rPr>
        <w:t>والعمى الصرف، كدليل العجوز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معرفة الدليل التفصيلي والاستعداد لدفع الشبهة وتحرير السؤال والجواب، فهو واجب كفايةً؛ لردّ شبهة الخصوم حراسةً للمذهب من تسلّط الخصم عليه، والواجب من هذا النوع أن يكون في كلّ قُطرُُ من أقطار المسلمين واحد يذبّ عنهم بحيث لا يعسر الوصول إليه عادةً عند الحاجة، وقد يجب ذلك أيضاً على المكلّف لدفع شبهة تعرض له في نفسه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البحث الثامن ما يدلّ على الاكتفاء بهذا القدر من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جماعة من المحقّقين منّا ومن الجمهور، حيث اكتَفوا به في الأُصول</w:t>
      </w:r>
      <w:r>
        <w:rPr>
          <w:rStyle w:val="FootnoteAnchor"/>
          <w:rtl w:val="true"/>
        </w:rPr>
        <w:footnoteReference w:id="161"/>
      </w:r>
      <w:r>
        <w:rPr>
          <w:rFonts w:ascii="Amiri" w:hAnsi="Amiri" w:eastAsia="Amiri" w:cs="Amiri"/>
          <w:color w:val="111111"/>
          <w:sz w:val="28"/>
          <w:sz w:val="28"/>
          <w:szCs w:val="28"/>
          <w:rtl w:val="true"/>
          <w:lang w:bidi="ar-SA"/>
        </w:rPr>
        <w:t>، فأراد المصنِّف بذلك التصريح بخلاف مقالتهم بعد إيجابه للمعارف بالدليل؛ لزيادة البيان؛ ولأنّه لا يلزم من إيجاب الدليل مطلقاً عدم إيجاب غيره؛ لجواز وجوب أحد الأمرين تخييراً، والواجب التخييري أحد أفراد الواجب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بقول الغير من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تقليده بالقلادة، وجعلها في عنقه، كأنّه يجعل ما يعتقده من قول الغير من حقٍّ أو باطلٍ قلادةً في عنق مَن قلّده قلّده، ومن اشتقاقه يظهر اعتلاله وخطره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المتكفِّل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الضامن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من هذه المعارف بأدّلتها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الباحث عن الذات الإلهيّة وصفاتها وأفعالها، والنبوّة، والإمامة، والمعاد، وما جاء به النبيّ صلی الله علیه و آله و سلّم من الشرائع والأحكام، وتفاصيل الأحوال على قانون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 بذلك؛ لأنّه أوّل ما يجب من العلوم التى لا تُعلّم ولا تُتَعلّم إلّا بالكلام، فأُطلق عليه هذا الاسم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يورث قدرةً على الكلام في تحقيق الشرعيّات، وإلزام الخصوم، وحلّ الشبهات، وإيراد السؤالات والجوابات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أكثرُ العلوم خلافاً ونزاعاً، فيشتدّ افتقاره إلى الكلام مع المخالفين والردّ عليهم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مسألة الكلام كانت أشهر مباحثِه وأكثرها نزاعاً وجدالاً حتّى قُتل بسببها خلقٌ كثير فضلاً عن العداوة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 عنوان مباحثه كان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لقوّة أدلّته صار كأنّه هو الكلام دون ما عداه من العلوم، كما يقال للكلام المتين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لابتنائه على الأدلّة القطعيّة أشدّ العلوم تأثيراً في القلب، فسمّي بالكلام المُشتقّ من الكَلم وهو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Style w:val="FootnoteAnchor"/>
          <w:rtl w:val="true"/>
        </w:rPr>
        <w:footnoteReference w:id="162"/>
      </w:r>
      <w:r>
        <w:rPr>
          <w:rFonts w:ascii="Amiri" w:hAnsi="Amiri" w:eastAsia="Amiri" w:cs="Amiri"/>
          <w:color w:val="111111"/>
          <w:sz w:val="28"/>
          <w:sz w:val="28"/>
          <w:szCs w:val="28"/>
          <w:rtl w:val="true"/>
          <w:lang w:bidi="ar-SA"/>
        </w:rPr>
        <w:t>المكلَّف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بالصلاة اليوميّة أو بالصلاة الواجبة، كما مرّ مثله في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الحاضر</w:t>
      </w:r>
      <w:r>
        <w:rPr>
          <w:rStyle w:val="FootnoteAnchor"/>
          <w:rtl w:val="true"/>
        </w:rPr>
        <w:footnoteReference w:id="163"/>
      </w:r>
      <w:r>
        <w:rPr>
          <w:rFonts w:ascii="Amiri" w:hAnsi="Amiri" w:eastAsia="Amiri" w:cs="Amiri"/>
          <w:color w:val="111111"/>
          <w:sz w:val="28"/>
          <w:sz w:val="28"/>
          <w:szCs w:val="28"/>
          <w:rtl w:val="true"/>
          <w:lang w:bidi="ar-SA"/>
        </w:rPr>
        <w:t>، والمراد هنا زمان المصنِّف وما ماثله من زمان غيبة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رعيّة الإمام علیه السلام، والألف واللام عوضٌ عن المضاف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علیه السلام، فإنّه أجلّ من أن يكون من أحد القسمين؛ لأنّ طريق الاجتهاد في الأحكام الشرعيّة ظنّي، والتقليد أضعف منه، فلا يكون الإمام مُجتهداً كالنبيّ صلی الله علیه و آله و سلّم، خلافاً لبعض الأُصوليّين من العامّة حيث جوّزوا على النبيّ صلی الله علیه و آله و سلّم الاجتهاد</w:t>
      </w:r>
      <w:r>
        <w:rPr>
          <w:rStyle w:val="FootnoteAnchor"/>
          <w:rtl w:val="true"/>
        </w:rPr>
        <w:footnoteReference w:id="164"/>
      </w:r>
      <w:r>
        <w:rPr>
          <w:rFonts w:ascii="Amiri" w:hAnsi="Amiri" w:eastAsia="Amiri" w:cs="Amiri"/>
          <w:color w:val="111111"/>
          <w:sz w:val="28"/>
          <w:sz w:val="28"/>
          <w:szCs w:val="28"/>
          <w:rtl w:val="true"/>
          <w:lang w:bidi="ar-SA"/>
        </w:rPr>
        <w:t>، وتحقيق المسألة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الاجتهاد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فيه مشقّة، مأخوذ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المشقّة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في تحصيل الظنّ بحكمٍ شرعي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العارف بالأحكام الشرعيّة الفرعيّة عن أدلتها التفصيليّة بالقوّة القريبة من الفعل، وذلك يتوقّف على معرفة الكتاب والسنّة والإجماع ممّا يتعلّق بالأحكام </w:t>
      </w:r>
    </w:p>
    <w:p>
      <w:pPr>
        <w:pStyle w:val="BookText"/>
        <w:rPr/>
      </w:pPr>
      <w:r>
        <w:rPr>
          <w:rFonts w:ascii="Amiri" w:hAnsi="Amiri" w:eastAsia="Amiri" w:cs="Amiri"/>
          <w:color w:val="111111"/>
          <w:sz w:val="28"/>
          <w:sz w:val="28"/>
          <w:szCs w:val="28"/>
          <w:rtl w:val="true"/>
          <w:lang w:bidi="ar-SA"/>
        </w:rPr>
        <w:t>الشرعيّة، وكيفيّة الاستدلال بها، وذلك يتوقّف على علم العربيّة والأُصولَين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على كتابٍ مُصحِّحٍ بجمع الأحاديث الشرعيّة، واللغة، وما نُسِخ من الآيات، وحال الرواة، وتفصيل ذلك كلّه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 الأخذ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التفصيليّة المُستندة إلى الكتاب أو السنّة أو الإجماع، أو دلالة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فعلٍ من أفعالها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واحترز بالأدلّة التفصيليّة عن المقلِّد، فأنّه قد يستدلّ في المسائل، لكن ليس ذلك بالأدلّة التفصيليّة، بل بدليل إجمالي يعمّ جميع المسائل،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أفتاني به المفتي، وكلّ ما أفتى به المفتي فهو حقّ، فهذا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التقليد، وقد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المُستفتي، وهو مقابل المُفتي، أعني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يكفيه الأخذ عن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سابقاً، ولا يجب عليه زيادة على ذلك مع وجوده على وجه يجوز الأخذ عنه، بل ولا مشافهته، بل يجوز الأخذ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بواسطة أو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مشافهته على أصحّ القولين للأُصوليّين، وإنّما ترك ذكر الواسطتين للتنبيه عليهما بجواز رجوعه إلى الوسائط من باب مفهوم الموافقة، أو لدخولهما في الجمع حقيقة على قول أو مجازاً وتغليباً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بواسطة وإن تعدّدت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الواسطتين فما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عدالة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المجتهد و الوسائط وتنقيح هذا المقام يتمّ بمباحث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عطف المصنِّف هذا البحث على ما قبله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التراخي، إشارة لطيفة إلى عدم ارتباطه به ومغايرته له مغايرةً بعيدةً والحال كذلك، فإنّ مرجع ما تقدّم إلى علم الكلام، ومرجع هذا البحث إلى أُصول الفقه، فهي مقدّمات مختلفة المأخذ والمرجع يناسبها التنبيه على اختلافها، وفي تأخير هذه المقدّمة عن تلك إشارة إلى تقدّم الأولى في المرتبة على هذه وهو كذلك، فإنّ المعرفة أوّل الواجبات المقصودة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المصنِّف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جعل المكلّفين صنفين عن زمان ظهور الإمام علیه السلام ونحوه، فإنّ الرعيّة فيه حينئذٍ ثلاثة أصنافٍ لا صنفان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يمكنه الوصول إلى الإمام والأخذ عنه قبل فوات الغرض المطلوب من المستفتى عنه كوقت الصلاة، وهذا يجب عليه الرجوع إليه، ولا يسمّى مجتهداً ولا مقلّداً؛ إذ ليس معرفته الأحكام عن استنباط، فينتفي الاجتهاد، ولا أخذه عن مستنبط حتّى يكون مقلِّداً، وإنّما أخذه عمّن لا ينطق عن الهوى، وهو مأخوذ عن صاحب الوحي علیه السلام بغير واسطة أو بواسطة معصوم، أو ما في حكم ذلك، ولا يتغيّر حكمه بموته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لا يمكنه الوصول إليه على ذلك الوجه ففرضه الأخذ بالاجتهاد إن كان من أهله، والتقليد لأهله إن لم يكن كما مرّ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المجتهد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المقلِّد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لطيفةً إلى الفرق بين المرتبتين وأنّ الاجتهاد أشدّ مؤونةً وأكثر مشقّةً من التقليد، فإنّ الاجتهاد مأخوذ من الجَهد والمشقّة، كما مرّ</w:t>
      </w:r>
      <w:r>
        <w:rPr>
          <w:rStyle w:val="FootnoteAnchor"/>
          <w:rtl w:val="true"/>
        </w:rPr>
        <w:footnoteReference w:id="167"/>
      </w:r>
      <w:r>
        <w:rPr>
          <w:rFonts w:ascii="Amiri" w:hAnsi="Amiri" w:eastAsia="Amiri" w:cs="Amiri"/>
          <w:color w:val="111111"/>
          <w:sz w:val="28"/>
          <w:sz w:val="28"/>
          <w:szCs w:val="28"/>
          <w:rtl w:val="true"/>
          <w:lang w:bidi="ar-SA"/>
        </w:rPr>
        <w:t>، فناسبه التعبير عنه بالفرض الواجب، وهو الأمر الذي لا يجوز العدول عنه إلى غيره ممّا هو أخفٌ منه بخلاف التقليد، فإنّه أمر سهل لا يتوقّف على تجسّم كلفةٍ، فلذا عبّر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التنزّل إلى أمر سهل دون الأوّل وهو نوع من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فعلٍ من 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لا يتجزّأ، وإلّا لكان هنا قسم ثالث، وهو الاستدلال على بعض أفعالها، والتقليد في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جواز التجزّؤ، فيثبت القسم الثالث، وقد كاد أن يكون النزاع في المسألة لفظياً وتحقيق المسألة في الأَُصول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المجتهد لا يسوغ له ترك الاجتهاد والرجوع إلى التقليد كما هو القول الصحيح للأُصوليّين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بيان ذلك، أنّ المراد بالمجتهد المُتهيّئ لمعرفة الأحكام ولو بالقوّة القريبة من الفعل، كما مرّ</w:t>
      </w:r>
      <w:r>
        <w:rPr>
          <w:rStyle w:val="FootnoteAnchor"/>
          <w:rtl w:val="true"/>
        </w:rPr>
        <w:footnoteReference w:id="168"/>
      </w:r>
      <w:r>
        <w:rPr>
          <w:rFonts w:ascii="Amiri" w:hAnsi="Amiri" w:eastAsia="Amiri" w:cs="Amiri"/>
          <w:color w:val="111111"/>
          <w:sz w:val="28"/>
          <w:sz w:val="28"/>
          <w:szCs w:val="28"/>
          <w:rtl w:val="true"/>
          <w:lang w:bidi="ar-SA"/>
        </w:rPr>
        <w:t>، فيشمل حكمه بوجوب الاستدلال مَن قد نظر في المسألة بالفعل، ومَن لم ينظر مع التهيئة 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الاستدلال على أفعال الصلاة دون ذاتها إشارةٌ إلى أنّ محلّ الاجتهاد هو الفروع الشرعيّة التي لم تُعلم ضرورة من الدين، فلا يُسمّى الاستدلال على وجوب الصلاة اجتهاداً؛ لأنّه معلوم ضرورة، وذلك ممّا يجب الاحتراز عنه في تعريف الفقيه والفقه، وهذا بخلاف تفاصيل أفعالها، فإنّ الاستدلال عليها واجب لا يجوز العدول عنه إلى التقليد وإن كان كثيراً منها قد أجمع المسلمون على وجوبه، كالركوع وإن اختلفوا في كيفيّته، وما يجب فيه إلّا أنّه ليس بضروري، فلابدّ من الاستدلال على وجوبه ولو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موضوع الرسالة أفعال الصلاة الواجبة، كان المُراد بالأفعال ذلك بقرينة المقام وإن كان اللفظ أعمّ من ذلك، وكذلك يجب على المجتهد الاستدلال على ندب الفعل المندوب إن أراد فعله ليوقعه على وجهه، وإن كان لو ترك فعله لم يجب عليه النظر فيه فلو أوقعه بنيّة الندب من غير استدلال بطلت الصلاة؛ للنهي المقتضي للفساد، ولكن ذلك خارج عن الفرض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ويكفيه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كونه للعهد الذكري، وهو الأخذ في كلّ فعل من أفعالها المتقدّم وإن كان ذلك ممتازاً بالاستدلال، لكنّ المائز قد خرج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عن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على المقلِّد التقليد في كلّ فعلٍ من أفعالها التي يجب على المجتهد الاستدلال عليها، ولولا محاولة إرادة ذلك كانت العبارة مُجملةً؛ إذ ليس فيها حينئذٍ بيان القدر المأخوذ بالتقليد، ويجوز الاستعانة على كون الأخذ لجميع الأفعال بقرينة المقام وإن لم نجعل اللام عهدية على تكلّفٍ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الاقتصار بالوجوب على ذلك أنّ الإخلال بأخذ المنافيات ومسائل السهو </w:t>
      </w:r>
    </w:p>
    <w:p>
      <w:pPr>
        <w:pStyle w:val="BookText"/>
        <w:rPr/>
      </w:pPr>
      <w:r>
        <w:rPr>
          <w:rFonts w:ascii="Amiri" w:hAnsi="Amiri" w:eastAsia="Amiri" w:cs="Amiri"/>
          <w:color w:val="111111"/>
          <w:sz w:val="28"/>
          <w:sz w:val="28"/>
          <w:szCs w:val="28"/>
          <w:rtl w:val="true"/>
          <w:lang w:bidi="ar-SA"/>
        </w:rPr>
        <w:t>والشكّ ليس مؤثّراً في صحّة الصلاة بقرينة حكمه بعد ذلك ببطلان صلاة مَن لم يأخذ الأفعال بأحد الطريقين ويتّجه ذلك في المنافيات إذا خلا المكلّف عنها في الصلاة، ويمكن في الباقي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بوجوب تعلم مسائل الشكّ الأُصول التي تعمّ بها البلوى قبل الشروع في الصلاة وإن لم تحصل الحاجة إليها؛ لأنّ طروءها في أثناء الصلاة يمنع من تعلّمها حينئذٍ؛ لتحريم قطعها والاستمرار عليها من غير أن يعلم الحكم به، وفي تأثير تركه في صحّة الصلاة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وهو المذكور قبله بيسير، أي عن المجتهد المتقدّم الآخذ بالاستدلال، وفيه إشارةٌ لطيفةٌ إلى اشتراط حياة المجتهد المأخوذ عنه، فإنّ ذلك هو المعروف من مذهب الإماميّة، لا نعلم فيه مخالفاً منهم وإن كان الجمهور قد اختلفوا في ذلك</w:t>
      </w:r>
      <w:r>
        <w:rPr>
          <w:rStyle w:val="FootnoteAnchor"/>
          <w:rtl w:val="true"/>
        </w:rPr>
        <w:footnoteReference w:id="169"/>
      </w:r>
      <w:r>
        <w:rPr>
          <w:rFonts w:ascii="Amiri" w:hAnsi="Amiri" w:eastAsia="Amiri" w:cs="Amiri"/>
          <w:color w:val="111111"/>
          <w:sz w:val="28"/>
          <w:sz w:val="28"/>
          <w:szCs w:val="28"/>
          <w:rtl w:val="true"/>
          <w:lang w:bidi="ar-SA"/>
        </w:rPr>
        <w:t>، وتحقيق المسألة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إرادة ذلك أنّ جعل اللام للاستغراق هنا غير سديدٍ، إذ لا يسوغ تقليد كلّ مجتهدٍ، بل فيه تفصيل يأتي إن شاء الله تعالى وحمل اللام على الجنس مع عدم</w:t>
      </w:r>
    </w:p>
    <w:p>
      <w:pPr>
        <w:pStyle w:val="BookText"/>
        <w:rPr/>
      </w:pPr>
      <w:r>
        <w:rPr>
          <w:rFonts w:ascii="Amiri" w:hAnsi="Amiri" w:eastAsia="Amiri" w:cs="Amiri"/>
          <w:color w:val="111111"/>
          <w:sz w:val="28"/>
          <w:sz w:val="28"/>
          <w:szCs w:val="28"/>
          <w:rtl w:val="true"/>
          <w:lang w:bidi="ar-SA"/>
        </w:rPr>
        <w:t>تماميّته أيضاً لا نكتة فيه، إذ التنكير يؤدّي معناه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 لفظ المُجتهد بعد الإشارة إلى المعهود سابقاً إيماءً إلى اعتبار اتّحاد المأخوذ عنه، فمع تعدّد المجتهدين الأحياء يتعيّن تقليد الأعلم، ومع التساوي في العلم فالأورع، ومع التساوي فيهما يتخيّر في تقليد مَن يشاء وإن كان الفرض بعيداً، بل قيل بعدمه أصلاً، وعلى تقدير وقوعه، فإذا قلّد أحدهما في مسألةٍ ففي جواز رجوعه إلى غيره في غيرها أو فيها في واقعةٍ أُخرى أقوال أصحّها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الأعلم بالتسامع والقرائن لا بالبحث عن نفس العلم؛ إذ ليس على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العلم بالمجتهد فلا يجب على المستفتي العلم باجتهاد المفتي، بل يجب </w:t>
      </w:r>
    </w:p>
    <w:p>
      <w:pPr>
        <w:pStyle w:val="BookText"/>
        <w:rPr/>
      </w:pPr>
      <w:r>
        <w:rPr>
          <w:rFonts w:ascii="Amiri" w:hAnsi="Amiri" w:eastAsia="Amiri" w:cs="Amiri"/>
          <w:color w:val="111111"/>
          <w:sz w:val="28"/>
          <w:sz w:val="28"/>
          <w:szCs w:val="28"/>
          <w:rtl w:val="true"/>
          <w:lang w:bidi="ar-SA"/>
        </w:rPr>
        <w:t>عليه تقليد مَن يغلب على ظنّه أنّه من أهل الاجتهاد، ويحصل هذا الظنّ برؤيته منتصباً للفتوى بمشهدٍ من الخلق، واجتماعٍ من المسلمين على استفتائه، والعمل بمقتضى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ويثبتان أيضاً بالممارسة المطّلعة على الحال من العالم بطريق الاجتهاد، ولا يشترط في الممارس أن يكون مجتهداً، بل يمكن ذلك في كثير من المقلّدة، فإنّ مناطه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وبشهادة عدلين بالممارسة، أو بحصول أحد الأسباب المفيدة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وبإذغان جماعةٍ من العلماء العارفين بالطريق بحيث يحصل بذلك الشياع إن لم يكن فيهم عدلان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وتُعلم العدالة بالمعاشرة المطّلعة على الحال وبشهادة عدلين، وبالشياع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بالعدالة ملكة نفسانيّة تبعث على ملازمة التقوى والمروءة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بالتقوى اجتناب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توعّد عليه بخصوصه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والإصرار على الصغائر وهي ما عداها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وبالمروءة اجتناب ما يُسقط المحلّ من القلوب وإن كان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اشتراط عدالة الجميع أنّه لابدّ من العلم بمجموع الوسائط، والإسناد إلى مجتهدٍ معيّنٍ، وثبوت عدالتهم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التعويل على حسن الظنّ بمن أخذ عنه العدل، وأنّه لا يأخذ إلّا عن عدل مع عدم الحكم بعدالة الواسطة بأحد الوجوه السابقة، واعتماد خلاف ذلك باطلٌ بالإجماع، خصوصاً في تقليد الموتى مع تقادم عهدهم وبُعد زمانهم، فما يفعله كثير من أهل زماننا غير جائز، بل هو غير معروف في المذهب أصلاً، وبيانه من وجوه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اعتمادهم على تقليد الميّت، وقد بيّنّا أنّ القائل به غير معروف في أصحابنا، بل الذين توجد كتبهم منهم الآن، وتنقل فتواهم قد أكثروا في كتبهم الأُصوليّة والفروعيّة من إنكار ذلك، ونادوا بأنّ الميّت لاقول له، وأسمعوا به مَن كان حيّاً، فعلى مدّعي الجواز بيان القائل على وجهٍ يجوز الاعتماد عليه، فإنّا قد تتبعنا ما أمكننا تتبّعه </w:t>
      </w:r>
    </w:p>
    <w:p>
      <w:pPr>
        <w:pStyle w:val="BookText"/>
        <w:rPr/>
      </w:pPr>
      <w:r>
        <w:rPr>
          <w:rFonts w:ascii="Amiri" w:hAnsi="Amiri" w:eastAsia="Amiri" w:cs="Amiri"/>
          <w:color w:val="111111"/>
          <w:sz w:val="28"/>
          <w:sz w:val="28"/>
          <w:szCs w:val="28"/>
          <w:rtl w:val="true"/>
          <w:lang w:bidi="ar-SA"/>
        </w:rPr>
        <w:t>من كتب القوم فلم نظفر بقائل به من فقهائنا المُعتمدين، بل وجدنا لأصحابنا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كثير من القدماء، وفقهاءِ حلب، كأبي الصلاح</w:t>
      </w:r>
      <w:r>
        <w:rPr>
          <w:rStyle w:val="FootnoteAnchor"/>
          <w:rtl w:val="true"/>
        </w:rPr>
        <w:footnoteReference w:id="170"/>
      </w:r>
      <w:r>
        <w:rPr>
          <w:rFonts w:ascii="Amiri" w:hAnsi="Amiri" w:eastAsia="Amiri" w:cs="Amiri"/>
          <w:color w:val="111111"/>
          <w:sz w:val="28"/>
          <w:sz w:val="28"/>
          <w:szCs w:val="28"/>
          <w:rtl w:val="true"/>
          <w:lang w:bidi="ar-SA"/>
        </w:rPr>
        <w:t>، وابن حمزة بوجوب الاجتهاد عيناً، وعدم جواز التقليد لأحدٍ البتّة، وهو قول غريبٌ عجيبٌ، مُستلزم للمحنة الكبرى، والطامّة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المتأخّرين والمحقّقين من أصحابنا أنّه واجب على الكفاية، وأنّه متى قام به أحدٌ وجب على من قصر عن مرتبة الاستدلال الرجوع، وإن أخلّ به الجميع اشتركوا جميعاً في الإخلال بالواجب</w:t>
      </w:r>
      <w:r>
        <w:rPr>
          <w:rStyle w:val="FootnoteAnchor"/>
          <w:rtl w:val="true"/>
        </w:rPr>
        <w:footnoteReference w:id="171"/>
      </w:r>
      <w:r>
        <w:rPr>
          <w:rFonts w:ascii="Amiri" w:hAnsi="Amiri" w:eastAsia="Amiri" w:cs="Amiri"/>
          <w:color w:val="111111"/>
          <w:sz w:val="28"/>
          <w:sz w:val="28"/>
          <w:szCs w:val="28"/>
          <w:rtl w:val="true"/>
          <w:lang w:bidi="ar-SA"/>
        </w:rPr>
        <w:t>، ويستثنى منه مَن عجز عن بلوغ تلك المرتبة يقيناً؛ لئلّا يلزم تكليف ما لايُطاق، وتفصيل ذلك يتوقّف على بسط كلام لا يليق</w:t>
      </w:r>
    </w:p>
    <w:p>
      <w:pPr>
        <w:pStyle w:val="BookText"/>
        <w:rPr/>
      </w:pPr>
      <w:r>
        <w:rPr>
          <w:rFonts w:ascii="IRNazanin" w:hAnsi="IRNazanin" w:eastAsia="IRNazanin"/>
          <w:color w:val="111111"/>
          <w:sz w:val="28"/>
          <w:sz w:val="28"/>
          <w:szCs w:val="28"/>
          <w:rtl w:val="true"/>
          <w:lang w:bidi="fa-IR"/>
        </w:rPr>
        <w:t>بهذا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القولين فالتفقّه واجبٌ في الجملة إجماعاً، فترك الاشتغال بالتفقّه والإكباب على تقليد الموتى باطل بالإجماع، وما يتناقلونه بينهم من جواز تقليد الميّت باطل مردود عليهم ولا طريق لهم في إسناده إلى أحد من علمائنا الذين يُعتمد عليهم، وإنّما هو نقل مُرسل لا يجوز التعويل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إسناده الصحيح لا يمكن المصير إليه إلّا إذا أُسند إلى مجتهدٍ حيّ يجد له موافقاً عليه من الأموات على وجهٍ لا يستلزم خرق الإجماع، وأمّا إسناده إلى الميّت فجواز العمل به يتوقّف على جواز النقل عن الميّت، فلو توقّف جواز النقل عن الميّت على هذا النقل لزم الدور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التنزّل وجواز الأخذ عن الميّت يكون مساوياً للمجتهد الحيّ، أو أضعف حالاً منه، وقد تقدّم أنّ المجتهد الحي مع تعدّده يتعيّن على المستفتي تقليد الأعلم إلى آخر ما فصّل، وذلك يقتضي وجوب العمل بقول أعلم المجتهدين الأموات من عصر النبيّ صلی الله علیه و آله و سلّم إلى زماننا هذا مع اتّحاد قوله، وإلّا تعيّن العمل على آخر أقواله وهو </w:t>
      </w:r>
    </w:p>
    <w:p>
      <w:pPr>
        <w:pStyle w:val="BookText"/>
        <w:rPr/>
      </w:pPr>
      <w:r>
        <w:rPr>
          <w:rFonts w:ascii="Amiri" w:hAnsi="Amiri" w:eastAsia="Amiri" w:cs="Amiri"/>
          <w:color w:val="111111"/>
          <w:sz w:val="28"/>
          <w:sz w:val="28"/>
          <w:szCs w:val="28"/>
          <w:rtl w:val="true"/>
          <w:lang w:bidi="ar-SA"/>
        </w:rPr>
        <w:t>الذي مات عليه، والعلم بذلك كاد أن يُلحق بالمحالات فلو جوّزنا العمل بقول أيّ ميّتٍ كان من المجتهدين، لزم منه أن يكون الميّت أعلى منزلةً وأحسن حالاً من الحيّ، وهو خلاف الإجماع، بل يلزم على ذلك القول بوجوب الرجوع إلى الأعلم من الأموات وإن كان الحيّ موجوداً إذا كان الميّت أعلم منه؛ لأنّ ذلك هو مقتضى إلحاقه بالحيّ، وذلك كلّه باطلٌ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الرجوع إلى الميّت بالوسائط مشروط بعدالة الوسائط إجماعاً، وذلك يتوقّف على سقوط السعي على التفقّه عنهم، وجواز القعود عنه، والاتّكال على أقوال الميّت، وقد تقدّم الإجماع على خلافه، فترك الاشتغال بالتفقّه عند عدم العلم بالقائم به المؤدّي لفرض الكفاية، موجب لإخلال أهل العصر بالواجب المخلّ بالعدالة، فينسدّ عنهم باب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ذلك في الشيخ الكبير العاجز يقيناً عن الوصول إلى تلك المرتبة ونحوه، وفي المشتغل بطلب العلم قبل وصوله، فإنّ الإخلال بالواجب منتفٍ عنهما، فيمكن اتّصافهما بالعدالة، ويتصوّر الرجوع إليهما في أخذ الأحكام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 وإن بلغ هذا الحدّ لا يسوّغ الفتوى ونقل الأحكام، بل غايته جواز عمله هو لنفسه لنفسه بأقوال الموتى، فإنّ الإجماع واقع على أنّه لا يجوز الفتوى والحكم للقاصر عن درجة الاجتهاد، مع أنّ جواز عمل المتّصف بهذا الوصف لنفسه بقول الميّت موضع نظرٍ،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الأخذ بالاحتياط التامّ والوقوف على مواضع الإجماع ما أمكن فالاستناد إلى مثل ذلك إحالة على غير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الشارح في حاشية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هذا شأنه يأتي بالصلاة عند ضيق الوقت على حسب الممكن، كما يقال في مَن لا يُحسن القراءة ولا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عند ضيق الوقت بقدر زمان القراءة ثمّ يركع،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النهج حكم سائر التكاليف</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نحن قد أفردنا لهذه المسألة رسالةً مفيدة</w:t>
      </w:r>
      <w:r>
        <w:rPr>
          <w:rStyle w:val="FootnoteAnchor"/>
          <w:rtl w:val="true"/>
        </w:rPr>
        <w:footnoteReference w:id="173"/>
      </w:r>
      <w:r>
        <w:rPr>
          <w:rFonts w:ascii="Amiri" w:hAnsi="Amiri" w:eastAsia="Amiri" w:cs="Amiri"/>
          <w:color w:val="111111"/>
          <w:sz w:val="28"/>
          <w:sz w:val="28"/>
          <w:szCs w:val="28"/>
          <w:rtl w:val="true"/>
          <w:lang w:bidi="ar-SA"/>
        </w:rPr>
        <w:t>، فليقف عليها مَن أراد 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حكم المصنّف بوجوب تقديم المعارف المذكورة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أفعالها بأحد الوجهين أعمّ من كونه مع ذلك شرطاً في الصحّة، بحيث يلزم من الإخلال به بطلان الصلاة، أو واجباً مطلقاً بحيث يستلزم تركه مجرّد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على الشرطيّة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يعتقد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المعارف المتقدّمة 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يأخذ كما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وهو أخذ المجتهد بالدليل على كلّ فعلٍ من أفعالها، أو بالتقليد فيها للمجتهد إن لم يكن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فصلاته باطلة؛ لأنّ نفي الحقيقة هنا غير مراد، فيحمل على أقرب المجازات إليه، وهو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النقض بصلاة المخالفِ إذا استبصر، فإنّه لا يجب عليه قضاؤها، ولوكانت فاسدة لم يتمّ ذلك</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المصنِّف بإمكان حمل النفي على المشترك بين نفي الكمال والصحّة، وأقلّ أحوال استعمال المشترك في كلا معنييه أنّه مجاز</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السؤال ساقط أصله؛ لما عرفت من أنّ صلاة المخالف فاسدة وإن استبصر، وأنّ عدم وجوب القضاء لا يدلّ على الصحّة، فنفى الصحّة هنا على ظاهره مراد من غير 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الصلاة إمّا واجبةً أو مندوبةً، وبحثنا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لاغير، وقد تقدّم منه الإعلام بذلك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فرض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أعاده ليترتّب عليه ما بعده من التقسيم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الصلوات الخمس الواقعة </w:t>
      </w:r>
    </w:p>
    <w:p>
      <w:pPr>
        <w:pStyle w:val="BookText"/>
        <w:rPr/>
      </w:pPr>
      <w:r>
        <w:rPr>
          <w:rFonts w:ascii="Amiri" w:hAnsi="Amiri" w:eastAsia="Amiri" w:cs="Amiri"/>
          <w:color w:val="111111"/>
          <w:sz w:val="28"/>
          <w:sz w:val="28"/>
          <w:szCs w:val="28"/>
          <w:rtl w:val="true"/>
          <w:lang w:bidi="ar-SA"/>
        </w:rPr>
        <w:t>في كلّ يومٍ وليلةٍ، ولذلك نُسبت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أنّها فرض مستقلٌ، لا ظهر مقصورة كما يظهر من بعض الأخبار</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والعيدان المعهودان، أعني الفطر والأضحى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للكسوفين والزلزلة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والملتزم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واليمين، وباقي الأسباب العارضة كالاستئجار، والتحمّل عن الأب، وهذا اصطلاح خاصّ؛ لشبه النذر غير المعهود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أصناف الواجبة سبعةً أولى من جعلها تسعةً، كما صنع العلّامة</w:t>
      </w:r>
      <w:r>
        <w:rPr>
          <w:rStyle w:val="FootnoteAnchor"/>
          <w:rtl w:val="true"/>
        </w:rPr>
        <w:footnoteReference w:id="177"/>
      </w:r>
      <w:r>
        <w:rPr>
          <w:rFonts w:ascii="Amiri" w:hAnsi="Amiri" w:eastAsia="Amiri" w:cs="Amiri"/>
          <w:color w:val="111111"/>
          <w:sz w:val="28"/>
          <w:sz w:val="28"/>
          <w:szCs w:val="28"/>
          <w:rtl w:val="true"/>
          <w:lang w:bidi="ar-SA"/>
        </w:rPr>
        <w:t>وغيره</w:t>
      </w:r>
      <w:r>
        <w:rPr>
          <w:rStyle w:val="FootnoteAnchor"/>
          <w:rtl w:val="true"/>
        </w:rPr>
        <w:footnoteReference w:id="178"/>
      </w:r>
      <w:r>
        <w:rPr>
          <w:rFonts w:ascii="Amiri" w:hAnsi="Amiri" w:eastAsia="Amiri" w:cs="Amiri"/>
          <w:color w:val="111111"/>
          <w:sz w:val="28"/>
          <w:sz w:val="28"/>
          <w:szCs w:val="28"/>
          <w:rtl w:val="true"/>
          <w:lang w:bidi="ar-SA"/>
        </w:rPr>
        <w:t>بجعل الكسوف والزلزلة والآيات ثلاثة أقسام، فإنّ الآيات تشتمل على الثلاثة، والكيفيّة متّحدة، فجعلها قسماً واحداً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جعل القضاء من الملتزم أولى من جعله من جملة اليوميّة، فإنّ ما استدرك منها في غير وقته ليس هو الأوّل وإنّما هو فعل مثله كما سيأتي، وموجبه تأخير الصلاة عن وقتها لعذر أو غيره، وإن كان نسياناً فيدخل في الملتزم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جعل الجنازة أحد الأصناف إشارة إلى أنّ إطلاق الصلاة عليها بطريق الحقيقة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بحث ناشئ من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تحريمُها التكبير، وتحليلها التسليم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 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 فجعلها حقيقةً لغويةً مجازاً شرعيّاً </w:t>
      </w:r>
    </w:p>
    <w:p>
      <w:pPr>
        <w:pStyle w:val="BookText"/>
        <w:rPr/>
      </w:pPr>
      <w:r>
        <w:rPr>
          <w:rFonts w:ascii="Amiri" w:hAnsi="Amiri" w:eastAsia="Amiri" w:cs="Amiri"/>
          <w:color w:val="111111"/>
          <w:sz w:val="28"/>
          <w:sz w:val="28"/>
          <w:szCs w:val="28"/>
          <w:rtl w:val="true"/>
          <w:lang w:bidi="ar-SA"/>
        </w:rPr>
        <w:t>أولى من عكسه كما اختاره جماعة من الأصحاب</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بالصلاة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كالقراءة والركوع والسجود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كالقنوت و تكبير الركوع والسجود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النفل المتعلّق بالفرض،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بالفرض والمستقلّ بنفسه كالصلوات المندوبة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الموسومة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النفلية</w:t>
      </w:r>
      <w:r>
        <w:rPr>
          <w:rFonts w:eastAsia="Amiri" w:cs="Amiri" w:ascii="Amiri" w:hAnsi="Amiri"/>
          <w:color w:val="111111"/>
          <w:sz w:val="28"/>
          <w:szCs w:val="28"/>
          <w:rtl w:val="true"/>
          <w:lang w:bidi="ar-SA"/>
        </w:rPr>
        <w:t xml:space="preserve">. </w:t>
      </w:r>
      <w:bookmarkStart w:id="49" w:name="pg11292_138214"/>
    </w:p>
    <w:p>
      <w:pPr>
        <w:pStyle w:val="Heading3"/>
        <w:numPr>
          <w:ilvl w:val="2"/>
          <w:numId w:val="1"/>
        </w:numPr>
        <w:rPr/>
      </w:pPr>
      <w:bookmarkStart w:id="50" w:name="__RefHeading___Toc1781795_1067777946"/>
      <w:bookmarkStart w:id="51" w:name="_Toc16"/>
      <w:bookmarkEnd w:id="49"/>
      <w:bookmarkEnd w:id="50"/>
      <w:r>
        <w:rPr>
          <w:rtl w:val="true"/>
        </w:rPr>
        <w:t>(</w:t>
      </w:r>
      <w:r>
        <w:rPr>
          <w:rtl w:val="true"/>
        </w:rPr>
        <w:t>الفصل الأول</w:t>
      </w:r>
      <w:r>
        <w:rPr>
          <w:rtl w:val="true"/>
        </w:rPr>
        <w:t>)</w:t>
      </w:r>
      <w:bookmarkEnd w:id="51"/>
    </w:p>
    <w:p>
      <w:pPr>
        <w:pStyle w:val="Heading4"/>
        <w:numPr>
          <w:ilvl w:val="3"/>
          <w:numId w:val="1"/>
        </w:numPr>
        <w:rPr/>
      </w:pPr>
      <w:bookmarkStart w:id="52" w:name="__RefHeading___Toc1781797_1067777946"/>
      <w:bookmarkStart w:id="53" w:name="_Toc17"/>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ولمّا فرغ من المقدّمة أخذ في الفصول الموعود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حقّه عطفه بالواو على قوله في أوّل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حقّ التفصيل بعد الإجمال، وكذا الكلام في الفصل الثاني والثالث، لكن حذفه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استحقّه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مطّردة شائعة في الكلام ذكره ابن هشام في المغني وخرّج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يَوْمَذٍ نَّاعِمَةٌ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أي ووجوه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يَوْمَذٍ خَشِعَةٌ</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فيمن فتح الهمزة،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إِلَهَ إِلَّا هُوَم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خبزاً لحماً تمراً على حذف الواو، ومثله كثير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أنّ الفصل لغةً هو الحاجز بين الشيئين</w:t>
      </w:r>
      <w:r>
        <w:rPr>
          <w:rStyle w:val="FootnoteAnchor"/>
          <w:rtl w:val="true"/>
        </w:rPr>
        <w:footnoteReference w:id="188"/>
      </w:r>
      <w:r>
        <w:rPr>
          <w:rFonts w:ascii="Amiri" w:hAnsi="Amiri" w:eastAsia="Amiri" w:cs="Amiri"/>
          <w:color w:val="111111"/>
          <w:sz w:val="28"/>
          <w:sz w:val="28"/>
          <w:szCs w:val="28"/>
          <w:rtl w:val="true"/>
          <w:lang w:bidi="ar-SA"/>
        </w:rPr>
        <w:t xml:space="preserve">، ومنه فصل الربيع؛ لأنّه يحجز بين الشتاء والصيف، وكان حقّه أن يوصل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بين كذا وكذا، إلّا أنّ </w:t>
      </w:r>
    </w:p>
    <w:p>
      <w:pPr>
        <w:pStyle w:val="BookText"/>
        <w:rPr/>
      </w:pPr>
      <w:r>
        <w:rPr>
          <w:rFonts w:ascii="Amiri" w:hAnsi="Amiri" w:eastAsia="Amiri" w:cs="Amiri"/>
          <w:color w:val="111111"/>
          <w:sz w:val="28"/>
          <w:sz w:val="28"/>
          <w:szCs w:val="28"/>
          <w:rtl w:val="true"/>
          <w:lang w:bidi="ar-SA"/>
        </w:rPr>
        <w:t xml:space="preserve">المصنّفين يضمّنونه معنى الباب فيصلونه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كذا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أو أنّهم نقلوه عن ذلك المعنى، وجعلوه علماً على البحث المخصوص مع مراعاة المناسبة في النقل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هنا شروط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ماجعله وحسن عنده، وليس الحصر استقرائيّاً؛ لأنّ ما ذكر في المقدّمة من وجوب المعارف، والأخذ بالوجه المذكور شرط أيضاً، ويمكن جعله استقرائيّاً بعد إخراج الفردين</w:t>
      </w:r>
      <w:r>
        <w:rPr>
          <w:rFonts w:eastAsia="Amiri" w:cs="Amiri" w:ascii="Amiri" w:hAnsi="Amiri"/>
          <w:color w:val="111111"/>
          <w:sz w:val="28"/>
          <w:szCs w:val="28"/>
          <w:rtl w:val="true"/>
          <w:lang w:bidi="ar-SA"/>
        </w:rPr>
        <w:t xml:space="preserve">. </w:t>
      </w:r>
      <w:bookmarkStart w:id="54" w:name="pg11292_138219"/>
    </w:p>
    <w:p>
      <w:pPr>
        <w:pStyle w:val="Heading4"/>
        <w:numPr>
          <w:ilvl w:val="3"/>
          <w:numId w:val="1"/>
        </w:numPr>
        <w:rPr/>
      </w:pPr>
      <w:bookmarkStart w:id="55" w:name="__RefHeading___Toc1781799_1067777946"/>
      <w:bookmarkStart w:id="56" w:name="_Toc18"/>
      <w:bookmarkEnd w:id="54"/>
      <w:bookmarkEnd w:id="55"/>
      <w:r>
        <w:rPr>
          <w:rtl w:val="true"/>
        </w:rPr>
        <w:t>[</w:t>
      </w:r>
      <w:r>
        <w:rPr>
          <w:rtl w:val="true"/>
        </w:rPr>
        <w:t>المقدمة</w:t>
      </w:r>
      <w:r>
        <w:rPr>
          <w:rtl w:val="true"/>
        </w:rPr>
        <w:t>] (</w:t>
      </w:r>
      <w:r>
        <w:rPr>
          <w:rtl w:val="true"/>
        </w:rPr>
        <w:t>الأولى</w:t>
      </w:r>
      <w:r>
        <w:rPr>
          <w:rtl w:val="true"/>
        </w:rPr>
        <w:t xml:space="preserve">: </w:t>
      </w:r>
      <w:r>
        <w:rPr>
          <w:rtl w:val="true"/>
        </w:rPr>
        <w:t>الطهارة</w:t>
      </w:r>
      <w:r>
        <w:rPr>
          <w:rtl w:val="true"/>
        </w:rPr>
        <w:t>)</w:t>
      </w:r>
      <w:bookmarkEnd w:id="56"/>
    </w:p>
    <w:p>
      <w:pPr>
        <w:pStyle w:val="Heading5"/>
        <w:numPr>
          <w:ilvl w:val="4"/>
          <w:numId w:val="1"/>
        </w:numPr>
        <w:rPr/>
      </w:pPr>
      <w:bookmarkStart w:id="57" w:name="__RefHeading___Toc1781801_1067777946"/>
      <w:bookmarkStart w:id="58" w:name="_Toc19"/>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وبدأ بها؛ لعموم اشتراط الصلاة بها، وكثرة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w:t>
      </w:r>
      <w:r>
        <w:rPr>
          <w:rStyle w:val="FootnoteAnchor"/>
          <w:rtl w:val="true"/>
        </w:rPr>
        <w:footnoteReference w:id="189"/>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يَمَرْيَمُ إِنَّ اللَّهَ اصْطَفَكِ وَطَهَّرَكِ</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على إزالة الخبث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وعلى رفع الحدث، وإباحة الصلاة،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وهذا المعنى هو المراد هنا، كما نبه عليه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اسم لما يبيح الصلاة من الوضوء والغسل والتيمّم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لما يبيح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كالجنس يندرج فيه طهارة الثوب والبدن من الخبث وستر العورتين، ويخرج عنه ما لا يبيح بوجه وإن كان بصورة الطهارة كوضوء الحائض، فليس بطهارة؛ كما دلّ عليه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الطهر فلا، ولكنّها تتوضأ</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 وإدخاله في التقاسيم 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الوضوء والغسل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كالفصل يخرج به ما عدا الأنواع الثلاثة وإنّما اختار المُبيح على الرافع ليشمل أقسام الطهارة، فإنّ منها ما يُبيح ولا يرفع، وكلّ رافعٍ مبيحٌ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بالإباحة ما يعمّ الناقصة والتامّة، فيدخل وضوء الحائض وغسلها؛ لأنّ كلّ واحد منهما طهارة مع أنّه جزء المبيح</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خصّ الصلاة بالإباحة دون غيرها من أفراد العبادة ودون العبادة المُطلقة؛ لأنّ </w:t>
      </w:r>
    </w:p>
    <w:p>
      <w:pPr>
        <w:pStyle w:val="BookText"/>
        <w:rPr/>
      </w:pPr>
      <w:r>
        <w:rPr>
          <w:rFonts w:ascii="Amiri" w:hAnsi="Amiri" w:eastAsia="Amiri" w:cs="Amiri"/>
          <w:color w:val="111111"/>
          <w:sz w:val="28"/>
          <w:sz w:val="28"/>
          <w:szCs w:val="28"/>
          <w:rtl w:val="true"/>
          <w:lang w:bidi="ar-SA"/>
        </w:rPr>
        <w:t>مُطلق العبادة لا يتوقّف على الطهارة، وبعض أفرادها قد يكون كذلك، وقد يتوقّف عليها بوجهٍ كالصوم المتوقّف على الكبرى والطواف المتوقّف واجبه عليها خاصّة والمسّ مختلف فى توقّفه بخلاف الصلاة، فإنّ واجبها ومندوبها مشروط بها إن لم تجعل الجنازة صلاةً حقيقةً، كما يقتضيه البحث، وإلّا فوجه التخصيص عموم البلوى بها، وكونها الفرد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عَرّف مُطلق الطهارة ولم يقتصر على تعريف الواجبة كما صنع في الصلاة؛ لتأدّي الصلاة الواجبة بالطهارة المندوبة على بعض الوجوه، فهي شرط للصلاة وإن كانت مندوبة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بكونه اسماً لما يُبيح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يدخل فيه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مقوليّة الطهارة على أنواعها الثلاثة بالتواطؤ أو التشكيك لا بالاشتراك اللفظى ولا بالحقيقة والمجاز؛ لأنّه جعل الثلاثة مشتركة في معنى واحد وهو المبيح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التعريف إشارة إلى العلل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والصورة بالترتيب المذكور، والغاية وهي إباحة الصلاة، والفاعل مدلول عليه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التعريف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ينتقض عكساً بخروج الوضوء المجدّد منه، ووضوء النوم، وجماع المُحتلم، وغيرها ممّا لا يبيح الصلاةَ، ولا مدخل له فيها، مع أنّه من جملة أفراد الطهارة، و اشتهارها في التقاسيم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بالإباحة التامّةٌ خرج وضوء الحائض وغسلها كما مرّ، وإن أُريد به ما يعمّ الناقصة دخل فيه أبعاضُ الثلاثة، فإنّ لها مدخلاً في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المُعرِّف الطهارة الشرعيّة لم يفتقر إلى قيد الإباحة؛ لأنّها لا تكون إلّا كذلك، كما تقدّم من وقوع الاصطلاح عليه، وإن أُريد الأعمّ وهو اللغويّة استعمل المجاز الشرعي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الأقسام الثلاثة أنواعُ الطهارة، فتعريفها بها تعريفٌ للجنس بالنوع وهو </w:t>
      </w:r>
    </w:p>
    <w:p>
      <w:pPr>
        <w:pStyle w:val="BookText"/>
        <w:rPr/>
      </w:pPr>
      <w:r>
        <w:rPr>
          <w:rFonts w:ascii="Amiri" w:hAnsi="Amiri" w:eastAsia="Amiri" w:cs="Amiri"/>
          <w:color w:val="111111"/>
          <w:sz w:val="28"/>
          <w:sz w:val="28"/>
          <w:szCs w:val="28"/>
          <w:rtl w:val="true"/>
          <w:lang w:bidi="ar-SA"/>
        </w:rPr>
        <w:t>معيب؛ لتوقّف معرفة النوع على الجنس، فلو توقّف الجنس عليه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ما يُبيح الصلاة بالفعل خرج منه الطهارةُ في غير وقت الصلاة بحيث لا يمكن فعلها في ذلك الوقت، وما لو تطهّر لأجل الطواف مثلاً مع ضيق وقته بحيث لا يسوغ له الاشتغال بالصلاة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ما هو الأعمّ منه ومن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 تجرّد عن الموانع وحصّل الشرائط أباح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المجاز بغير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الجميع بشيءٍ واحدٍ وهو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التعريف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تبديل لفظ بلفظ أجلى منه من غير اعتبار الاطّراد والانعكاس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صناعي، فمهما وقع فيه من المحترزات فهو تبرّعٌ غير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يتكلّف للجواب عن الأوّل على تقدير إرادة الصناعي بحمل الإباحة على ما يعمّ القوّة القريبة، على معنى أنّه لو أتى ببقيّة الشروط المُعتبرة حصلت فيندرج فيه الأغسال المسنونة والوضوء المجدّد وغيره إلّا أنّ ذلك خروج عمّا يجب اعتباره فی التعريفات الصناعيّة من التحرّز عن المجاز والاشتراك المُخلِّ بالفهم؛ لعدم القرينة الدالّة على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الثاني باختيار إرادة الأعمّ، والأبعاض خارجة بالتخصيص بالثلاثة، فإنّ الأبعاض لا تدخل فيها وإن توقّف تحقّقها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 بأنّ المُراد الشرعيّة، وقيد الإباحة لإخراج بعض الاصطلاحات الشرعيّة على إطلاقها على الأعمّ من المبيح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الرابع بأنّ معرفة النوع قد تكون ناقصةً لا تتوقّف على معرفة الجنس، ومعرفة الجنس تُستفاد من معرفة النوع الناقصة،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الخامس بالتزام إباحة الصلاة بتلك الطهارة وإن لم يجز فعلها لمانعٍ آخرَ، فإنّ عدم جواز فعلها أعمّ من كونه لفقد شرطٍ مخصوص</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التكلّفات مشتركة بين أكثر التعريفات، سيّما تعريف الطهارة</w:t>
      </w:r>
      <w:r>
        <w:rPr>
          <w:rFonts w:eastAsia="Amiri" w:cs="Amiri" w:ascii="Amiri" w:hAnsi="Amiri"/>
          <w:color w:val="111111"/>
          <w:sz w:val="28"/>
          <w:szCs w:val="28"/>
          <w:rtl w:val="true"/>
          <w:lang w:bidi="ar-SA"/>
        </w:rPr>
        <w:t xml:space="preserve">. </w:t>
      </w:r>
      <w:bookmarkStart w:id="59" w:name="pg11292_138225"/>
    </w:p>
    <w:p>
      <w:pPr>
        <w:pStyle w:val="Heading5"/>
        <w:numPr>
          <w:ilvl w:val="4"/>
          <w:numId w:val="1"/>
        </w:numPr>
        <w:rPr/>
      </w:pPr>
      <w:bookmarkStart w:id="60" w:name="__RefHeading___Toc1781803_1067777946"/>
      <w:bookmarkStart w:id="61" w:name="_Toc20"/>
      <w:bookmarkEnd w:id="59"/>
      <w:bookmarkEnd w:id="60"/>
      <w:r>
        <w:rPr>
          <w:rtl w:val="true"/>
        </w:rPr>
        <w:t>[</w:t>
      </w:r>
      <w:r>
        <w:rPr>
          <w:rtl w:val="true"/>
        </w:rPr>
        <w:t>موجبات الوضوء</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وموجبات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أعمّ من إيجابها الوضوء خاصّة أو هو مع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بالموجبات الأسباب المُستلزمة للطهارة وجوباً أو ندباً،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وجودها عند تكليف المكلِّف بعبادةٍ مشروطةٍ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عبّر بالموجبات دون الأسباب كما صنع غيره</w:t>
      </w:r>
      <w:r>
        <w:rPr>
          <w:rStyle w:val="FootnoteAnchor"/>
          <w:rtl w:val="true"/>
        </w:rPr>
        <w:footnoteReference w:id="194"/>
      </w:r>
      <w:r>
        <w:rPr>
          <w:rFonts w:ascii="Amiri" w:hAnsi="Amiri" w:eastAsia="Amiri" w:cs="Amiri"/>
          <w:color w:val="111111"/>
          <w:sz w:val="28"/>
          <w:sz w:val="28"/>
          <w:szCs w:val="28"/>
          <w:rtl w:val="true"/>
          <w:lang w:bidi="ar-SA"/>
        </w:rPr>
        <w:t>لمناسبة الرسالة، فإنّ الموجب أخصُّ من السبب مطلقاً؛ إذ يصدق على الأحداث السببيّة عند وجودها حال براءةَ ذمّة المكلّف من مشروط بالطهارة، ولا تصدق الموجبة، بل تصدق السببيّة مع الصغر والجنون، فإنّ المُسبّب قد يتخلّف عن السبب؛ لفقد شرط أو وجود مانع، فإذا حصل الشرط أو زال المانع عمل السبب عمله، فيجب الوضوء والغسل عند البلوغ للسبب الحاصل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هذه الأحداث اسم النواقض باعتبار تعقّبها لطهارةٍ سابقةٍ، وهي أخصّ من الأسباب أيضاً مُطلقاً لاجتماعهما في حدثٍ يعقب طهارةً، وتختلف الأسباب فيما عدا ذلك، وبينها وبين الموجبات عموم من وجهٍ؛ لصدق الناقض بدون الموجب في حدثٍ يعقب طهارةً صحيحةً مع خلوّ ذمّة المكلّف من مشروطٍ بها ويصدق الموجب بدون الناقض في الحدث الحاصل عقيب التكليف بصلاةٍ واجبة من غير سبق طهارةٍ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أنّ الوجوب حاصلٌ من قَبل، حيث لم يكن متطهّراً، فتعليق الوجوب على الحدث الطارئ مُستلزم لتحصيل الحاصل أو اجتماع علّتين على معلولٍ شخصي؛ لأنّ علل الشرع ،معرّفاتٌ وكلّ واحدٍ من السابق واللاحق لو انفرد لكان موجباً، وقد عُلم </w:t>
      </w:r>
    </w:p>
    <w:p>
      <w:pPr>
        <w:pStyle w:val="BookText"/>
        <w:rPr/>
      </w:pPr>
      <w:r>
        <w:rPr>
          <w:rFonts w:ascii="Amiri" w:hAnsi="Amiri" w:eastAsia="Amiri" w:cs="Amiri"/>
          <w:color w:val="111111"/>
          <w:sz w:val="28"/>
          <w:sz w:val="28"/>
          <w:szCs w:val="28"/>
          <w:rtl w:val="true"/>
          <w:lang w:bidi="ar-SA"/>
        </w:rPr>
        <w:t>من حدودها أنّ إطلاق اسم الموجب والناقض على جميع الأحداث بطريق المجاز من باب إطلاق اسم الجزء على الكلّ، وفي الموجب مجاز آخر، فإنّ الموجب حقيقةً هو الله تعالى والتعبير عنها بالأسباب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للفعل المخصوص مأخوذ من الوضاءة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وهي النظافة والنظارة، وهو اسم مصدرٍ؛ لأنّ قياس المصدر التوضّؤ كالتعلّم والتكلّم</w:t>
      </w:r>
      <w:r>
        <w:rPr>
          <w:rStyle w:val="FootnoteAnchor"/>
          <w:rtl w:val="true"/>
        </w:rPr>
        <w:footnoteReference w:id="195"/>
      </w: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للماء الذي يُتوضّأ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فأحد الموجبات الأحد عشر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والغائط والريح من المعتاد</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وهو الموضع الطبيعي، ووصفه بالاعتياد توضيح لا تخصيص؛ إذ لا يشترط في سببيّة الخارج منه الاعتياد إجماعاً، ولو خرج من غيره اعتبر في نقضه الاعتياد مع عدم انسداد الطبيعي، ويمكن استفاده ذلك أيضاً من العبارة بجعل الاعتياد أعمّ من المُوضِّح والمُخصِّص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الاعتياد بالخروج منه مرّتين متواليتين فيوجب الوضوء في الثالثة، ولو أُستفيد الاعتياد من العرف بغير ذلك رُجع إليه، ولا فرق بين ما فوق المعدة وتحتها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الحصر في الثلاثة عدم الوجوب بالخارج غيرها من حَبّ ودودٍ وغيرهما مع عدم مصاحبته لشيء من الثلاثة، ومعها ينتقض لا باعتباره بل باعتبار ما خرج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ينقض الخارج مع انفصاله عن الباطن فلو خرجت المقعدة ملطّخة بالغائط ثمّ عادت ولمّا ينفصل، لم يجب الوضوء على أصحّ القولين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والنوم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مُعطّلة، لا مُطلق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الحاسّتين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وخصّهما من بين الحواسّ الخمس مع اشتراط زوال الجميع؛ لأنّهما أقوى الحواسّ، فغلبته عليهما يقتضي غلبته على باقي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المزيل للإحساس </w:t>
      </w:r>
    </w:p>
    <w:p>
      <w:pPr>
        <w:pStyle w:val="BookText"/>
        <w:rPr/>
      </w:pPr>
      <w:r>
        <w:rPr>
          <w:rFonts w:ascii="Amiri" w:hAnsi="Amiri" w:eastAsia="Amiri" w:cs="Amiri"/>
          <w:color w:val="111111"/>
          <w:sz w:val="28"/>
          <w:sz w:val="28"/>
          <w:szCs w:val="28"/>
          <w:rtl w:val="true"/>
          <w:lang w:bidi="ar-SA"/>
        </w:rPr>
        <w:t>كان أشمل وأدلّ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وتعتبر الغلبة على الحاسّتين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سلامتهما سلامتهما من الآفة وعدم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وجود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والمزيل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الجنون والإغماء، وفي حكمه السكر، فإنّهُ مغطٍّ للعقل لا 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النوم والإغماء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النوم مغطٍّ للعقل خاصّةً ومُعطّل للحواس، والإغماء مُعطّل لهما وبتعطيله الحواسّ فارقَ السكر، وبتغطية السكر على العقل خاصّة فارقَ</w:t>
      </w:r>
    </w:p>
    <w:p>
      <w:pPr>
        <w:pStyle w:val="BookText"/>
        <w:rPr/>
      </w:pP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يُعلم أنّ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والمزيل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تسامح، ولو أبدل المزيل بالمغطّي كان أولى؛ لدخول المزيل بطريق أولى وإن لم يتناوله، كما زعم بعضهم من أنّ الجميع إنّما يُفيد التغطية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هذه الأشياء موجباتٍ أولى من جعلها أسباباً وإن كان جعل غيرها أسباباً أولى؛ لأنّها أمور عدميّة، فإنّ النوم عبارة عن تعطّل الحواس الظاهرة بسبب استيلاء الرطوبة الفاضلة على الدماغ، وظاهر أنّه أمرٌ عدمي، وعدميّة الثلاثة الباقية قد عُلمت من خواصّها، والسببُ وصفٌ وجوديٌ منضبطٌ دلّ الدليل على كونه معرِّفاً لحكم شرعي، فلاتكون هذه الأشياء أسباباً حقيقةً، وهذه الخمسة موجباتُ للوضوء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والحيض والاستحاضة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بأقسامها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الموجب خروج هذه الدماء الثلاثة؛ إذ لا يعقل كونها أنفسها هي الموجبة، كما مرَّ في</w:t>
      </w:r>
    </w:p>
    <w:p>
      <w:pPr>
        <w:pStyle w:val="BookText"/>
        <w:rPr/>
      </w:pPr>
      <w:r>
        <w:rPr>
          <w:rFonts w:ascii="Amiri" w:hAnsi="Amiri" w:eastAsia="Amiri" w:cs="Amiri"/>
          <w:color w:val="111111"/>
          <w:sz w:val="28"/>
          <w:sz w:val="28"/>
          <w:szCs w:val="28"/>
          <w:rtl w:val="true"/>
          <w:lang w:bidi="ar-SA"/>
        </w:rPr>
        <w:t>خروج الفضلتين، خصوصاً عند مَن عبّر بالأسباب؛ إذ ليست نفسها أوصافاً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 ميّت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قد بردَ جسمه بالموت ولمّا يُغسّل غسلاً صحيحاً حيث يفتقر إليه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فيدخل فيه مَن لم يُغسِّل بعد البرد، ومَن غُسِّل فاسداً، ومَن غسّله كافر، والكافر مطلقاً، والمُيمّم ولو عن بعض الغُسلات ومَن فُقد الخليطان أو أحدهما لغسلهِ، ومَن </w:t>
      </w:r>
    </w:p>
    <w:p>
      <w:pPr>
        <w:pStyle w:val="BookText"/>
        <w:rPr/>
      </w:pPr>
      <w:r>
        <w:rPr>
          <w:rFonts w:ascii="Amiri" w:hAnsi="Amiri" w:eastAsia="Amiri" w:cs="Amiri"/>
          <w:color w:val="111111"/>
          <w:sz w:val="28"/>
          <w:sz w:val="28"/>
          <w:szCs w:val="28"/>
          <w:rtl w:val="true"/>
          <w:lang w:bidi="ar-SA"/>
        </w:rPr>
        <w:t>تقدّم غُسله على موته؛ لاستحقاقه القتل ثمّ مات أو قتل بغير السبب الذي اغتُسل له والضابط في ذلك وجوب التغسيل لو أمكن قبل الدفن أو كونه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منه مَن لم يَبرد بعد موته وإن وجب غسل العضو اللامس على أصحّ القولين، ومَن كمل غسله الصحيح، لا مَن كمل غسل عضو منه فمسّ ذلك العضو على الأقوى، ومَن قُتل بالسبب الذي اغتُسل ،له ومَن غُسِّل مُحرِماً بغير الكافور، والشهيد والمعصوم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الميّت القطعة ذات العظم، وألحق المُصنِّف بها العظم المُجرّد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واحترز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ميتة ماسواه من الحيوانات إذا كان له نفس، فلا يجب بمسّتها غسل، بل يجب غسل العضو اللامس مع الرطوبة إجماعاً، وعدمها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بميتة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كمل له مِن حين انعقاده إلى حين موته أربعةٌ أشهرٍ فصاعداً، فالسقط قبل ذلك لا يُسمّى ميّتاً، ولا يوجب مسّه غسلاً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وتيقّن الحدث والشكّ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وإطلاق الموجب على ذلك مجاز، فإنّ الموجب هو الحدث السابق المُتيقّن، وهو أحد الأعداد، والشكّ في الطهارة اقتضى الرجوع إلى الأصل، والأخذ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وتيقّنهما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تيقّن الحدث والوضوء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في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للآخر، فإنّه يجب عليه الوضوء؛ لاحتمال كون اللاحق الحدث هذا مع عدم علمه بحاله قبلهما، او علمه بها مع احتمال تجديد الطهارة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عَلم بحاله قبلهما بالطهارة أو الحدث ولم يحتمل التجديد، فإن استفاد من التعاقب والاتّحاد حكماً، بنى عليه ولم يكن من الشكّ في شيء، فيلزمه حكم الحالة المتقدّمة من طهارة أو حدث؛ لتيقّنه نقضها بالضدّ، ولحوق الضدّ الآخر وهو الفرد الموافق للحالة السابقة، وكذا القول مع تعدّد الطهارة والحدث مع القيدين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يتحقّق التعاقب ولا احتمل التجديد بأن جوّز وقوع الحدث عقيب الحدث، ولم يجوّز وقوع الوضوء عقيب الوضوء بنى على الطهارة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فرض علمه بكونه متطهِّراً قبلهما؛ فلاقتضائه توسّط الحدث بين الطهارتين؛ لأنّ التقدير نفى احتمال التجديد، فيكون الآن مُتطهراً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فرض علمه بكونه مُحدثاً؛ فلتيقّنه الانتقال عن حكم الحدث إلى الطهارة الرافعة وشكّه في نقض هذه الطهارة؛ لاحتمال وقوع الحدث المتيقّن عقيب الحدث</w:t>
      </w:r>
    </w:p>
    <w:p>
      <w:pPr>
        <w:pStyle w:val="BookText"/>
        <w:rPr/>
      </w:pPr>
      <w:r>
        <w:rPr>
          <w:rFonts w:ascii="Amiri" w:hAnsi="Amiri" w:eastAsia="Amiri" w:cs="Amiri"/>
          <w:color w:val="111111"/>
          <w:sz w:val="28"/>
          <w:sz w:val="28"/>
          <w:szCs w:val="28"/>
          <w:rtl w:val="true"/>
          <w:lang w:bidi="ar-SA"/>
        </w:rPr>
        <w:t>السابق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تيقّن الحدث مكافئ لتيقّن الطهارة فيتعارضان ويرجع الأمر إلى تيقّنهما مع الشكّ في الحال، فتجب الطهارة، كما أطلقه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التكافؤ هنا ممنوع؛ لأنّ الطهارة قد عُلِم تأثيرها في رفع الحدث؛ لماقلناه من عدم فرض التجديد، وأمّا الحدث، فغير معلوم نقضه للطهارة؛ لاحتمال أن يقع بعد الحدث، كما قلناه؛ إذ الفرض عدم اشتراط التعاقب، فلا يزول المعلوم بالاحتمال بل يرجع إلى يقين الطهارة مع الشكّ في الحَدَث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فصّلناهُ يُعلَم أنّ إطلاق الحكم بوجوب الطهارة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المصنّف وأكثر الأصحاب</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باستصحاب حاله المعلوم قبلَهما، كما اختاره العلّامة</w:t>
      </w:r>
      <w:r>
        <w:rPr>
          <w:rStyle w:val="FootnoteAnchor"/>
          <w:rtl w:val="true"/>
        </w:rPr>
        <w:footnoteReference w:id="199"/>
      </w:r>
      <w:r>
        <w:rPr>
          <w:rFonts w:ascii="Amiri" w:hAnsi="Amiri" w:eastAsia="Amiri" w:cs="Amiri"/>
          <w:color w:val="111111"/>
          <w:sz w:val="28"/>
          <w:sz w:val="28"/>
          <w:szCs w:val="28"/>
          <w:rtl w:val="true"/>
          <w:lang w:bidi="ar-SA"/>
        </w:rPr>
        <w:t>، وكذا الحكم بأخذه بضدّ ما عَلِمه من حاله، كما مال إليه المحقّق في المعتبر</w:t>
      </w:r>
      <w:r>
        <w:rPr>
          <w:rStyle w:val="FootnoteAnchor"/>
          <w:rtl w:val="true"/>
        </w:rPr>
        <w:footnoteReference w:id="200"/>
      </w:r>
      <w:r>
        <w:rPr>
          <w:rFonts w:ascii="Amiri" w:hAnsi="Amiri" w:eastAsia="Amiri" w:cs="Amiri"/>
          <w:color w:val="111111"/>
          <w:sz w:val="28"/>
          <w:sz w:val="28"/>
          <w:szCs w:val="28"/>
          <w:rtl w:val="true"/>
          <w:lang w:bidi="ar-SA"/>
        </w:rPr>
        <w:t xml:space="preserve">، ومع ذلك كلّه، فمختار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وقد أفردنا لتحقيق المسألة محلاً آخر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وتنقضه الجَنابةُ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تنقض الوضوءَ لو كان المُجنب على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توجبه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غسلها كافٍ عنه إجماعاً، بخلاف غيرها من موجبات أغسال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بذلك إلى أنّها ليست معدودةً من الموجبات الأحد عشر وإن أمكن عدُّّها في النواقض عند مَن عبّر بها، فبين النواقض والموجبات حينئذٍ عمومٌ من وجه؛ لصدق الناقض بدون الموجب في الجنابة إذا نقضت الوضوءَ ولم توجِبه في مطلق الحدث المتعقِّب لطهارةٍ صحيحةٍ مع خلوّ ذمّة المكلّف من مشروطٍ بها ولصدق الموجب بدون الناقض في الحدث الموجب للوضوء الحاصل عقيب التكليف في صلاةٍ واجبةٍ من غير سبق طهارةٍ، ويصدقان معاً في الحدث المُتعقّب لطهارة شرعيّةٍ مع اشتغال ذمّة المكلّف بمشروط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من موجبات الوضوء الأحد عشر، شرع في بيان موجبات الغسل، وهي سنّة، كما بيّنه</w:t>
      </w:r>
      <w:r>
        <w:rPr>
          <w:rStyle w:val="FootnoteAnchor"/>
          <w:rtl w:val="true"/>
        </w:rPr>
        <w:footnoteReference w:id="202"/>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بالجنابة بنوعيها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الحاصل من نزول المنيٌ مطلقاً، أو غيبوبة الحشفة أو ما في حكمها في قُبُل أو 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وبالدماء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المعهودة بالذكر سابقاً، وهي الحيض والاستحاضة والنفاس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القدر الذي لا يغمس القطنة، فإنّه يوجب الوضوء خاصّةً، كما دلّ عليه إطلاق الاستحاضة في موجبات الوضوء، ولا يحتاج إلى استثناء الاستحاضة المتوسّطة وهي التي تغمس القطنة ولا تسيل عنها بالنسبة إلى ماعدا الصبح؛ لأنّ هذا القسم موجب للغسل في الجملة وإن كان غير موجبٍ له على بعض الوجوه، إذ لو أُريد الاحتراز عن ذلك وجب استثناء الكثيرة أيضاً بالنسبة إلى العصر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والعشاء، فإنّها توجب الوضوء 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سابقاً وهو مسّ ميّت الآدمي نجساً على ما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ذهناً وهو موت الآدمى المسلم ومَن بحكمه من غير الفِرَق الأربع وهي النواصب والخوارج، والغلاة، والمجسّمة، فلا يصحّ تغسيل أحدها فضلاً عن الوجوب، ويمكن كون اللام للعهد الذكري المدلول عليه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 الآدمي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منه الفِرق المذكورة، والأوّل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التيمّم بموجباتهما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موجبات الوضوء والغسل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تعذّرهما</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فموجباته سبعة عشر، هذا كلّه في الموجبات بأصل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تجب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الوضوء والغسل والتيمّم بسبب عارضٍ من قِبل المكلّف،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بنذرٍ أو عهدٍ أو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ينذر كلِّ واحدٍ منها بلفظٍ على حدةٍ، أو بلفظ يشملها كنذر الطهارة ملاحظاً إطلاقها على أنواعها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نذر الطهارة مُطلقاً، ففي تخيّره بين الثلاثة أو حمله على المائيّة خاصّةً، أو الترابيّة أوجهٌ منشؤها الشكّ في أنّ مقوليّة الطهارة على الأفراد الثلاثة هل هو بطريق الاشتراك أو التواطؤ أو الحقيقة والمجاز بمعنى أنّه حقيقةٌ في المائيّة مجاز في الترابيّة أو التشكيك؟</w:t>
      </w:r>
    </w:p>
    <w:p>
      <w:pPr>
        <w:pStyle w:val="BookText"/>
        <w:rPr/>
      </w:pPr>
      <w:r>
        <w:rPr>
          <w:rFonts w:ascii="Amiri" w:hAnsi="Amiri" w:eastAsia="Amiri" w:cs="Amiri"/>
          <w:color w:val="111111"/>
          <w:sz w:val="28"/>
          <w:sz w:val="28"/>
          <w:szCs w:val="28"/>
          <w:rtl w:val="true"/>
          <w:lang w:bidi="ar-SA"/>
        </w:rPr>
        <w:t>فعلى الأوّلين الأوّل، وعلى الثالث الثاني، وعلى الأخير يُحتمل الأخير وهو انصرافه إلى فرده الأضعف وهو التيمّم؛ لأصالة البراءة من الزائد، وإلى الأقوى؛ لأنّه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أنّه كالأوّلين، لكن إنّما يُجزئ التيمّم فيهما مع تعذّر الآخرين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ويُضعّف الثالث بقوله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الصعيد طهور المسلم</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وترابُها طهوراً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وغيرهما من الأحاديث الدالّة على إطلاق الطهارة على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مَن أدخل التيمّم في تعريف الطهارة جعله منها حقيقةً، والأولى باشتراك الثلاثة في معنىً مشتركٍ بينها وهو صلاحيّة الإباحة للصلاة ولو بالقوّة القريبة كما مرّ، وهو ينفي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الشكّ بين الآخرين؛ لاشتراكهما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مقوليّتها على الثلاثة بالتشكيك وعلى فردي المائيّة بالتواطؤ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انعقاد نذر كلّ واحدٍ منها رجحانه قبل النذر بأن يكون واجباً أو مندوباً، فالوضوء ينعقد نذره دائماً؛ لاستحباب فعله أو وجوبه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أطلق كان وقته طولَ العمر ويتضيّق عند ظنّ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قيّده بوقتٍ واتّفق فيه مُحدثاً فظاهر وإلّا وجب التجديد، ولو لم يشرع التجديد لم يجب الوضوء ولا الحدث؛ لعدم وجوب تحصيل شرط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الغسل، فإن أطلقه أو قيّده بأحد أسبابه الراجحة انعقد، وإلّا فلا، فيوقعه مع الإطلاق على وجهٍ راجحٍ، وفي إجزاء الواجب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التيمّم، فلمّا كانت مشروعيّته مشروطةً بعدم الماء أو عدمِ التمكّن من استعماله، اشترط ذلك في انعقاد نذره، فيتوقّع مع الإطلاق، ويبطل مع التعيين حيث لا يتعذّر</w:t>
      </w:r>
    </w:p>
    <w:p>
      <w:pPr>
        <w:pStyle w:val="BookText"/>
        <w:rPr/>
      </w:pPr>
      <w:r>
        <w:rPr>
          <w:rFonts w:ascii="Amiri" w:hAnsi="Amiri" w:eastAsia="Amiri" w:cs="Amiri"/>
          <w:color w:val="111111"/>
          <w:sz w:val="28"/>
          <w:sz w:val="28"/>
          <w:szCs w:val="28"/>
          <w:rtl w:val="true"/>
          <w:lang w:bidi="ar-SA"/>
        </w:rPr>
        <w:t>استعمال المائيّة فى الزمان المعيّن، ولا يجب عليه تحصيل سببه بالحدث،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صحّة نذره إطلاقه أو تقييده بأحد أسبابه الراجحة، ففي بدل الوضوء يُشترط كون الوضوء رافعاً، وفي الغسل يختصّ بالواجب، وغسل الإحرام، والعهد واليمين في ذلك كالنذر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أتى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التقليليّة في مثل هذا التركيب؛ لقلّة وقوع هذه الأسباب بالإضافة إلى الأسباب الأصليّة، فإنّ أكثرها جبليّةٌ لا ينفكّ المكلَِّف عنها غالباً، ولا يختصّ العارض بالنذر وأخويه، بل بها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تَحمُّل عن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كالمصلّي عن الأب ما يجب عليه تَحمُّله، فإنّه يجب عليه الطهارة له، وكذا المستأجر على عبادةٍ تتوقُّف على الطهارة، أو استؤجِرَ على الطهارة </w:t>
      </w:r>
    </w:p>
    <w:p>
      <w:pPr>
        <w:pStyle w:val="BookText"/>
        <w:rPr/>
      </w:pPr>
      <w:r>
        <w:rPr>
          <w:rFonts w:ascii="Amiri" w:hAnsi="Amiri" w:eastAsia="Amiri" w:cs="Amiri"/>
          <w:color w:val="111111"/>
          <w:sz w:val="28"/>
          <w:sz w:val="28"/>
          <w:szCs w:val="28"/>
          <w:rtl w:val="true"/>
          <w:lang w:bidi="ar-SA"/>
        </w:rPr>
        <w:t>نفسها، كما لو نذرها ناذر ومات بعد انعقاد نذره وقبل فعلها، فإنّه يجب فعلها عنه كالصلاة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المقام بحث وهو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وجب من الطهارة بالنذر وما بعده قسيماً لما وجب منها بسبب الأحداث المذكورة، وهو يقتضي أنّ موجب ما وجب بالنذر وشبهه ليس هو الحدث المذكور، وإلّا كانت القسمة متداخلةً، وإنّما الموجب النذر أو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أُسلوبٌ خاصٌّ مغاير لما ذكره الأصحاب في تقاسيم الطهارة حيث جعلوا الواجب منها ما كانت غايته واجبةً، كالصلاة، والطواف الواجبين، ومسّ خطّ المصحف إن وجب،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تجب الطهارة بنذرٍ وشبهه بمعنى أنّ الطهارة قد تجب لا لأجل الصلاة ونحوها، بل لأجل النذر وإن لم يكن مخاطباً بعبادةٍ مشروطةٍ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اصطلاح المصنّف هنا يُفسَّر الوضوء الواجب بالنذر وشبهه بما لا يُستند وجوبه إلى الأحداث المذكورة، بل يجب مع عدم حصولها كالمجدّد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الواجب بالنذر أيضاً بما لا تكون أحد الموجبات الخمسة حاصلةً عنده فتختصّ بالأغسال المسنونة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والتيمّم بما لا يكون بدلاً من أحدهما بحيث يكون واجباً بسبب الحدث الموجب، وإنّما يتّفق ذلك في غسلٍ مسنونٍ يُشرع التيمّم بدلاً عنه، كغسل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ويفسّر الواجب منها بسبب التحمّل بما لو نذر الأب طهارةً ومات قبل فعلها، أونذرها ناذر كذلك فاستؤجر المتحمّل على فعلها، فإنّها تجب عليه وإن لم يكن أحد الموجبات واقعاً منه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المتحمّل للصلاة عن الأب والمستأجر عليها أو على مشروط بالطهارة، فلا يتمّ الحكم بكونها عديلةً لما وجب منها بسبب الموجبات أعني الأحداث المذكورة، فإنّ الطهارة لا تجب على متحمّل الصلاة وشبهها إلّا مع اتّصافه بأحد الأحداث الموجبة لها؛ إذ الاستئجار على الصلاة يقتضي إيقاعها على طهارةٍ وإن لم يكن لأجلها، فلا يتمّ حينئذٍ التفسير الذي قدّمناه؛ جرياً على ما فهمه الشرّاح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ذكروه في غير هذه الرسالة يُفَسّر الواجب من الطهارة بالنذر بما نذر منها في غير وقت عبادةٍ واجبةٍ مشروطة بالطهارة وإن كان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 العبارتين إلى أمرٍ واحدٍ؛ بناءً على ما تقدّم من أنّ الأسباب المذكورة إنّما تكون موجبةً للطهارة إذا حصلت في وقت عبادةٍ مشروطةٍ بها كالصلاة، وما وقع منها قبل الوقت مثلاً لا يُسمّى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فيختصّ كلام المصنّف في الطهارة الواجبة</w:t>
      </w:r>
      <w:r>
        <w:rPr>
          <w:rStyle w:val="FootnoteAnchor"/>
          <w:rtl w:val="true"/>
        </w:rPr>
        <w:footnoteReference w:id="207"/>
      </w:r>
      <w:r>
        <w:rPr>
          <w:rFonts w:ascii="Amiri" w:hAnsi="Amiri" w:eastAsia="Amiri" w:cs="Amiri"/>
          <w:color w:val="111111"/>
          <w:sz w:val="28"/>
          <w:sz w:val="28"/>
          <w:szCs w:val="28"/>
          <w:rtl w:val="true"/>
          <w:lang w:bidi="ar-SA"/>
        </w:rPr>
        <w:t>بما كان سببها واقعاً في وقت الصلاة؛ ليتحقّق كونه موجباً، ويوافق غرض الرسالة من قصرها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وقع من السبب قبل الوقت، فلمّا لم يكن موجباً</w:t>
      </w:r>
      <w:r>
        <w:rPr>
          <w:rStyle w:val="FootnoteAnchor"/>
          <w:rtl w:val="true"/>
        </w:rPr>
        <w:footnoteReference w:id="208"/>
      </w:r>
      <w:r>
        <w:rPr>
          <w:rFonts w:ascii="Amiri" w:hAnsi="Amiri" w:eastAsia="Amiri" w:cs="Amiri"/>
          <w:color w:val="111111"/>
          <w:sz w:val="28"/>
          <w:sz w:val="28"/>
          <w:szCs w:val="28"/>
          <w:rtl w:val="true"/>
          <w:lang w:bidi="ar-SA"/>
        </w:rPr>
        <w:t>أمكنَ فرض نذر الطهارة عنده، والحكم بوجوبها بالسبب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فرق بين الاصطلاحين، لكن لا يخفى ما في الوقوف على معنى الموجب في هذه الأسباب، وتخصيص الأعداد المذكورة به من الإخلال، فإنّه يوجب خلوّ الرسالة من حكم ما وقع منها في غير وقت الصلاة وهو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بالموجبات الأسباب المذكورة حيث وقعت وسمّاها موجباتٍ باعتبار وقوعها في وقت العبادة الواجبة المشروطة بها، زال الإخلال وعادَ الإشكال وتغاير الاصطلاح، والأمر في ذلك سهل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العلّة التي يوجَد الشيء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الوضوء والغسل، والتيمّم،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كانت أو مندوبةً،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 خطّ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كان المسّ، كما لو توقّف إصلاح غلطهِ عليه، أو بنذر وشبهه أم لا، بمعنى توقّف إباحة المسّ على الطهارة، فإن أرادَه تطهّر فهو غايةٌ لها وإن لم يجب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أُسلوب خاصّ جيّد غير ما ذكره الأصحاب من أنّ الثلاثة تجب لكذا، وتُستحبّ لكذا، ولكن فيه خروج عن مصطلح الرسالة من قصرها على واجبات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ينبّه على إرادة الأعمّ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تقرر من المعنى 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 خطّ المصحف، ودخول المسجدين واللبث في غيرهما، وغير ذلك ممّا لا تعلّق له بواجبات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غاية الصلاة والطواف ليست متّفقةً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الأصحاب، فإنّ الطهارة شرطٌ في صحّة مندوب الصلاة إجماعاً، وفي كمال الطواف</w:t>
      </w:r>
    </w:p>
    <w:p>
      <w:pPr>
        <w:pStyle w:val="BookText"/>
        <w:rPr/>
      </w:pPr>
      <w:r>
        <w:rPr>
          <w:rFonts w:ascii="Amiri" w:hAnsi="Amiri" w:eastAsia="Amiri" w:cs="Amiri"/>
          <w:color w:val="111111"/>
          <w:sz w:val="28"/>
          <w:sz w:val="28"/>
          <w:szCs w:val="28"/>
          <w:rtl w:val="true"/>
          <w:lang w:bidi="ar-SA"/>
        </w:rPr>
        <w:t>المندوب عند الأكثر وعبارة الرسالة لا تنافي ذلك، فإنّهما غايةٌ للثلاثة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غاية الطهارة قد تكون مشتركةً بين الثلاثة وقد تختصّ بأحدها أو باثنين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ذكرَ الغاية المشتركة شرعَ في ذكرِ المختصّة،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ويختصّ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الغسل والتيمّم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بغايةِ دخول المُجنب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الحائض والنفساء مع انقطاع دمهما دون غيرهم من ذوي الأحداث الكبرى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المسجد الحرام ومسجد النبيّ صلی الله علیه و آله و سلّم سواء حصل معه بعه لبتٌ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أطلق الدخول الشامل للّبث وغيره؛ لأنّ اللبث داخلٌ في الدخول بطريق أولى، كما ذكره الشارح المحقّق</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واللبث فيما عداهما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المساجد، دون مجرّد الدخول الذي ليس معه لبثُ، كما لو كان للمسجد بابان فمرَّ من أحدهما إلى الآخر، فإنّه لا يتوقّف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إلحاق المشاهد المشرّفة بالمساجد في ذلك؛ لاشتمالها على فائدة المسجديّة وزيادة الشرف بالنسبة إليه، ووجه العدم خروجها عن حقيقة المساجد، ومباينتها لها في بعض الأحكام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الجنس ليشمل العزائم الأربع، وهي سور السجدات الواجبة، وأبعاضها بحكمها حتّى البسملة إذا قصدها لأحدها وإن كانت الأبعاض ليست داخلةً في مفهوم العزيمة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وقراءة شيء من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أشمل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تسميتها عزيمةً باعتبار إيجاب الله تعالى السجود عند قراءة ما يوجبه منها، كما </w:t>
      </w:r>
    </w:p>
    <w:p>
      <w:pPr>
        <w:pStyle w:val="BookText"/>
        <w:rPr/>
      </w:pPr>
      <w:r>
        <w:rPr>
          <w:rFonts w:ascii="Amiri" w:hAnsi="Amiri" w:eastAsia="Amiri" w:cs="Amiri"/>
          <w:color w:val="111111"/>
          <w:sz w:val="28"/>
          <w:sz w:val="28"/>
          <w:szCs w:val="28"/>
          <w:rtl w:val="true"/>
          <w:lang w:bidi="ar-SA"/>
        </w:rPr>
        <w:t>هو أحد معنييها لا بالمعنى المقابل للرخصة، وهو ما جاز فعله مع عدم قيام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العزيمة عليها بذلك المعنى من بين الواجبات بنوعٍ من المجاز، ورعايةٍ لحقّ هذا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ويختصّ الغسل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مندوباً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صادف حدث جنابتِه</w:t>
      </w:r>
      <w:r>
        <w:rPr>
          <w:rStyle w:val="FootnoteAnchor"/>
          <w:rtl w:val="true"/>
        </w:rPr>
        <w:footnoteReference w:id="210"/>
      </w:r>
      <w:r>
        <w:rPr>
          <w:rFonts w:ascii="Amiri" w:hAnsi="Amiri" w:eastAsia="Amiri" w:cs="Amiri"/>
          <w:color w:val="111111"/>
          <w:sz w:val="28"/>
          <w:sz w:val="28"/>
          <w:szCs w:val="28"/>
          <w:rtl w:val="true"/>
          <w:lang w:bidi="ar-SA"/>
        </w:rPr>
        <w:t>جزءً من الليل يسع الغسل، لامَن صادف سبب جنابته الليل، كما ذكره الشارح</w:t>
      </w:r>
      <w:r>
        <w:rPr>
          <w:rStyle w:val="FootnoteAnchor"/>
          <w:rtl w:val="true"/>
        </w:rPr>
        <w:footnoteReference w:id="211"/>
      </w:r>
      <w:r>
        <w:rPr>
          <w:rFonts w:ascii="Amiri" w:hAnsi="Amiri" w:eastAsia="Amiri" w:cs="Amiri"/>
          <w:color w:val="111111"/>
          <w:sz w:val="28"/>
          <w:sz w:val="28"/>
          <w:szCs w:val="28"/>
          <w:rtl w:val="true"/>
          <w:lang w:bidi="ar-SA"/>
        </w:rPr>
        <w:t xml:space="preserve">، فإنّ مَن أجنب نهاراً ولم يغتسل حتّى ضاق الليل إلّا عن غسله، كان الصوم غايةً لغسله، وإطلاق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نزول الماء أو غيبوبة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المانع من الدخول في العبادة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من باب إطلاق اسم السبب على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الصوم لا يكون غايةً لغسل الجنابة إلّا مع تضيّق الليل بحيث لا يبقى منه إلّا قدر فعله علماً أو ظنّاً، فلو أوقعه المكلّف قبل ذلك لم يكن الصوم غايةً؛ لعدم المخاطبة بهِ حينئذٍ، فإنّ ضيق الوقت إلّا عن قدر الغسل في حكم دخول وقت الصلاة الموجب للغسل، فقبله لا تكون الصلاة المؤقّتة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 الجنابة واجب لغيره كما هو الأصحّ، أو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تقديمه على الوقت المذكور ولم يكن مُخاطباً بعبادةٍ واجبةٍ مشروطةٍ به نوى الندب ولو قلنا بوجوبه لنفسه نوى الوجوب وارتفع حدثه على التقديرين، كما يرفع الوضوء الحدث المتقدّم على الوقت عدا ما استثني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الحائض والنفساء إذا انقطع دمهما قبل الفجر بمقدار الغسل، والمستحاضة غير القليلة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 القول فيها بحيث يشمل المستحاضة القليلة الدم؛ اتّكالاً على ما فصّله قبل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المراد بذات الدم المستحاضة دون أُختَيها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الغسل إنّما </w:t>
      </w:r>
    </w:p>
    <w:p>
      <w:pPr>
        <w:pStyle w:val="BookText"/>
        <w:rPr/>
      </w:pPr>
      <w:r>
        <w:rPr>
          <w:rFonts w:ascii="Amiri" w:hAnsi="Amiri" w:eastAsia="Amiri" w:cs="Amiri"/>
          <w:color w:val="111111"/>
          <w:sz w:val="28"/>
          <w:sz w:val="28"/>
          <w:szCs w:val="28"/>
          <w:rtl w:val="true"/>
          <w:lang w:bidi="ar-SA"/>
        </w:rPr>
        <w:t>يجب عليهما بعد انقطاع دمهما، وحينئذٍ لا يصدق عليهما كونهما كذلك؛ لزوال المعنى المشتَقّ منه</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بالإعراض عنه ؛ فإنّ الإجماع واقعٌ منّا على عدم اشتراط بقاء المعنى المشتقّ منه في صدق الاشتقاق حقيقةً، كما لا خلاف في وجوب الغسل عليهما للصوم، فلا وجه للإخلال بذكره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الجنب وذات الدم؛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وللإجماع على كون حدث الجنابة مانعاً من الصوم، فيتحقّق المانع إلى أن يحصل المُزيل وهو الغسل، أو ما يقوم مقامه في الإباحة وهو التيمّم عملاً بالاستصحاب، فبعد التيمّم يتحقّق الإذن إجماعاً، وقبله مشكوكٌ فيه، فيتحقّق فيه المنع؛ لتحقّق الشكّ المانع في الإباحة بدونه وليكن قبل الفجر كالغسل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وجوب البقاء عليه إلى أن يطلع الفجر؛ لأنّ النوم ناقضُ للتيمُم، كنقض الجنابة الغسل، فكما لا يجوز تعمّد الجنابة باقياً عليها إلى طلوع الفجر، كذا لا يجوز نقض التيمّم والعود إلى حكم الجنابة قبله، إلّا أن يتحقّق الانتباه قبل الفجر بحيث يتيمّم ثانياً، فإنّه يجوز حينئذٍ له النوم، كما يجوز له من دون أن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نتفاء فائدة التيمّم لو جاز نقضُه قبل الفجر والبقاء عليه؛ لأنّ الحدث بعده يُعيد حكم الجنابة كما كان نعم لو غلب عليه النوم على وجهٍ لا يمكنه دفعه فلا حرج، ثمّ إن انتبه قبل الفجر جدّده، وإلّا فلا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عدم وجوب البقاء عليه أنّ انتقاصه بالنوم لا يحصل إلّا بعد تحقّقه، وحينئذٍ لا حرج؛ لاستحالة تكليف الغافل؛ ولأنّ نقض التيمّم لو كان كنقض الغسل بالجنابة لزم وجوب الاستمرار عليه طول النهار؛ إذ لا يجوز تعمّد الجنابة نهاراً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ويُضَعّف بأنّ النهي يتوجّه إلى توجيه النفس إلى النوم وتهيئة أسبابه ومقدّماته، كما يحرم فعل مقدّمات الجنابة المسببة عنها وإن كان قبل حصولها لا يتحقّق، وعند حصولها في الآن المقارن لها لا تكليف؛ للعجز عن دفعِها، ونقضُه نهاراً خارجٌ بالإجماع فيبقى الباقي، ولولا الإجماع لكانت المعارضة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تعيين التيمّم، بل هو احتياط، ويدلّ على إرادة الاحتياط أيضاً جعله الصوم غايةً مختصّة بالغسل، فليس فيه رجوع عن قريبٍ كما ادّعاه الشارح</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عدم الوجوب أصالةُ عدمِه؛ إذ لا دليل عليه ظاهراً، فإنّ الآية في سياق الصلاة، ولانزاع في وجوب التيمّم بدلاً عن الغسل لها، وقد تقدّم ما يصلح وجهاً للوجوب، وقد قرّبه المصنِّف في البيان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ويختصّ التيمّم بخروج الجنب والحائض من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المعهودين إذا احتلم فيهما أو حاضت المرأة، كما هو مورد النصّ</w:t>
      </w:r>
      <w:r>
        <w:rPr>
          <w:rStyle w:val="FootnoteAnchor"/>
          <w:rtl w:val="true"/>
        </w:rPr>
        <w:footnoteReference w:id="216"/>
      </w:r>
      <w:r>
        <w:rPr>
          <w:rFonts w:ascii="Amiri" w:hAnsi="Amiri" w:eastAsia="Amiri" w:cs="Amiri"/>
          <w:color w:val="111111"/>
          <w:sz w:val="28"/>
          <w:sz w:val="28"/>
          <w:szCs w:val="28"/>
          <w:rtl w:val="true"/>
          <w:lang w:bidi="ar-SA"/>
        </w:rPr>
        <w:t>، أو أجنب فيهما أو خارجهما ثمّ دخل عمداً أو نسياناً وإن أثم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عَدلَ عن مورد النصّ؛ لعدم الفرق في تحريم قطع جزءٍ منهما بغير غُسلٍ أو تيمّمٍ بدلاً عنه بين كون الجنابة عن احتلامٍ أو غيره، وذكر الاحتلام في الخبر تبعاً للواقعة ويستفاد الباقي من دليل خارجي، وربما استفيد منه أيضاً بناءً على عدم تعقّل خصوصيّة الاحتلام، والأوّل أجود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قَصَره بعض الأصحاب على المُحتلم</w:t>
      </w:r>
      <w:r>
        <w:rPr>
          <w:rStyle w:val="FootnoteAnchor"/>
          <w:rtl w:val="true"/>
        </w:rPr>
        <w:footnoteReference w:id="217"/>
      </w:r>
      <w:r>
        <w:rPr>
          <w:rFonts w:ascii="Amiri" w:hAnsi="Amiri" w:eastAsia="Amiri" w:cs="Amiri"/>
          <w:color w:val="111111"/>
          <w:sz w:val="28"/>
          <w:sz w:val="28"/>
          <w:szCs w:val="28"/>
          <w:rtl w:val="true"/>
          <w:lang w:bidi="ar-SA"/>
        </w:rPr>
        <w:t>اقتصاراً على مورد النصّ الخاصّ</w:t>
      </w:r>
      <w:r>
        <w:rPr>
          <w:rStyle w:val="FootnoteAnchor"/>
          <w:rtl w:val="true"/>
        </w:rPr>
        <w:footnoteReference w:id="218"/>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وإلحاق المصنّفِ الحائضَ إذا أصابها الحيض به للنصّ وهو تعبّد محض؛ إذ لا يتصوّر فيها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عن الحائض، وحَكم بالاستحباب بناءً على أنّه لا سبيل لها إلى الطهارة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 المصنّف بأنّه اجتهادٌ فى مقابلة النصّ، وعارضه باعترافه بالاستحباب</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المحقّق طَعن في الرواية بالقطع، فلا حجّة فيها ويرجع إلى الاجتهاد، و دليل الاستحباب يتجوّز فيه بخلاف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النفساء كالحائض هنا دون المستحاضة بل إمّا أن تكون كالجنب؛ لقبولها الطهارة، أو يجوز لها الخروج من غير تيمّمٍ بناءً على أنّ حدث الاستحاضة لا يمنع من دخول المساجد مع أمنِ التلويث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الحكم بوجوب التيمّم للخروج من المسجدين من غير تقييدٍ بإمكان الغسل وعدمه، مُستند إلى إطلاق النصّ بالأمر به، وقد اقتصر عليه جماعةٌ من الأصحاب</w:t>
      </w:r>
    </w:p>
    <w:p>
      <w:pPr>
        <w:pStyle w:val="BookText"/>
        <w:rPr/>
      </w:pPr>
      <w:r>
        <w:rPr>
          <w:rFonts w:ascii="Amiri" w:hAnsi="Amiri" w:eastAsia="Amiri" w:cs="Amiri"/>
          <w:color w:val="111111"/>
          <w:sz w:val="28"/>
          <w:sz w:val="28"/>
          <w:szCs w:val="28"/>
          <w:rtl w:val="true"/>
          <w:lang w:bidi="ar-SA"/>
        </w:rPr>
        <w:t>مطلقاً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تقييده بعدم إمكان الغسل داخل المسجدين بحيث لا يستلزم قطع جزءٍ منه بغير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استلزامه تلويثَ المسجد بالنجاسة، كما لو كان الماء كثيراً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زيادة زمانه على زمان التيمّم جمعاً بين ما أُطلق في هذا الخبر وما قُيِّد في النصوص الكثيرة من الكتاب والسُنّة، بل الإجماع على عدم صحّة التيمّم للقادر على المائيّة، والخبر مبنيّ على الغالب من عدم إمكان الغسل في المسجدين بهذه الشروط، بل لا يكاد يتّفق بغيرها أيضاً إلّا على احتمالٍ لا يكاد يتصوّر في نظر العالِم بحالهما، </w:t>
      </w:r>
    </w:p>
    <w:p>
      <w:pPr>
        <w:pStyle w:val="BookText"/>
        <w:rPr/>
      </w:pPr>
      <w:r>
        <w:rPr>
          <w:rFonts w:ascii="Amiri" w:hAnsi="Amiri" w:eastAsia="Amiri" w:cs="Amiri"/>
          <w:color w:val="111111"/>
          <w:sz w:val="28"/>
          <w:sz w:val="28"/>
          <w:szCs w:val="28"/>
          <w:rtl w:val="true"/>
          <w:lang w:bidi="ar-SA"/>
        </w:rPr>
        <w:t>وذلك كافٍ في الإطلاق والاتّكال في الفرد النادر على ما عُلِمَ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الحكم بالمسجدين؛ لأنّ الاجتياز في غيرهما غير مشروطٍ بالطهارة، فيبادر إلى الخروج عند العلم بالحدث، واستقرب المصنّف في الذكرى الاستحباب؛</w:t>
      </w:r>
    </w:p>
    <w:p>
      <w:pPr>
        <w:pStyle w:val="BookText"/>
        <w:rPr/>
      </w:pPr>
      <w:r>
        <w:rPr>
          <w:rFonts w:ascii="Amiri" w:hAnsi="Amiri" w:eastAsia="Amiri" w:cs="Amiri"/>
          <w:color w:val="111111"/>
          <w:sz w:val="28"/>
          <w:sz w:val="28"/>
          <w:szCs w:val="28"/>
          <w:rtl w:val="true"/>
          <w:lang w:bidi="ar-SA"/>
        </w:rPr>
        <w:t>للقرب إلى الطهارة، وعدم زيادة الكون فيها على الكون له في المسجدين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وليَنوِ في التيمّم للخروج من المسجدين استباحةً، ولاريب في حصولها به، لكن هل يُبيح غيره من الغايات المشروطة بالغسل كالصلاة؟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23"/>
      </w:r>
      <w:r>
        <w:rPr>
          <w:rFonts w:ascii="Amiri" w:hAnsi="Amiri" w:eastAsia="Amiri" w:cs="Amiri"/>
          <w:color w:val="111111"/>
          <w:sz w:val="28"/>
          <w:sz w:val="28"/>
          <w:szCs w:val="28"/>
          <w:rtl w:val="true"/>
          <w:lang w:bidi="ar-SA"/>
        </w:rPr>
        <w:t>لحكمهم بوجوب الخروج عقيبَه بغير فصلٍ، متحرّياً أقرب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أباح غير الخروج لأباح المكث؛ ولوجوبه على الحائض التي لا يتصوّر فيها الإباحة، وخصوصاً على القول بتعيّنه مع القدرة على الغسل جامعاً للشرائط المتقدّمة، فعلى هذا لا ينوي فيه البدليّة، وعلى ما اخترناه قد يتصوّر فيه الإباحة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يكون الغسل مُمكناً في المسجد بالشرائط الثلاثة، أم لا، وعلى التقديرين، فإمّا أن يمكن الاغتسال خارج المسجد بأن لا يكون المجنِب متضرّراً بالغسل ولا فاقداً للماء على وجهٍ تسقط عنه المخاطبة به لو خرج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الغسل داخله ممكناً وقلنا بتقديم التيمّم عليه، تعيّن القول بعدم إباحته للصلاة خارج المسجد؛ للإجماع على عدم إباحة الصلاة بالتيمّم مع إمكان الغسل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بتقديم الغسل ولكن لم يمكن تحصيله في المسجد وأمكن خارجه، لم يتصوّر إباحته أيضاً؛ لوجوب المبادرة بالخروج من المسجد؛ إذ لا يجوز اللبتُ فيه للقادر على الغسل، وإنّما وجب التيمّم للخروج ؛ لعدم إمكان الغسل حينئذٍ، وتحريم قطع جزءٍ منه إلّا بالغسل أو بدله ، فتمتنع الصلاة في المسجد لذلك، وبعد الخروج يتمكّن من الغسل فيفسد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الغسل غير مقدورٍ خارج المسجد فالوجه كون هذا التيمّم مُبيحاً للصلاة وغيرها ممّا إباحته مشروطة بالتيمّم؛ لوجود المقتضي للإباحة، وفقدِ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التيمّم الواقع في محلّه وهو تعذّر الغُسل، وقد أجمع الأصحاب على أنّ التيمّم الواقع كذلك يُبيح ما تبيحه الطهارةُ المائيّة، والمخالف في بعض الأفراد شاذٌّ معلوم النسب</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فلأنّ المانع من إباحة التيمّم كان قدرة المكلِّف على الغسل والتقدير عدمه، وحينئذٍ يمنع وجوب المبادرة إلى الخروج وتحرّي أقربِ الطرق؛ لأنّ ذلك مشروطٌ بإمكان الغسل خارج المسجد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قرّرناه يُجمع بين حكم مَن ذكر من الأصحاب في هذه المسألة وجوب الخروج مبادراً من أقرب الطرق، وبين قولهم في باب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يُستَباح به ما يُستباح بالطهارة المائيّة، فإنّ من جملة ما تبيحه المائيّة اللبث في المسجدين وغيرهما، فيصحّ حينئذٍ اللبتُ والصلاة فيهما</w:t>
      </w:r>
      <w:r>
        <w:rPr>
          <w:rFonts w:eastAsia="Amiri" w:cs="Amiri" w:ascii="Amiri" w:hAnsi="Amiri"/>
          <w:color w:val="111111"/>
          <w:sz w:val="28"/>
          <w:szCs w:val="28"/>
          <w:rtl w:val="true"/>
          <w:lang w:bidi="ar-SA"/>
        </w:rPr>
        <w:t xml:space="preserve">. </w:t>
      </w:r>
      <w:bookmarkStart w:id="62" w:name="pg11292_138259"/>
    </w:p>
    <w:p>
      <w:pPr>
        <w:pStyle w:val="Heading5"/>
        <w:numPr>
          <w:ilvl w:val="4"/>
          <w:numId w:val="1"/>
        </w:numPr>
        <w:rPr/>
      </w:pPr>
      <w:bookmarkStart w:id="63" w:name="__RefHeading___Toc1781805_1067777946"/>
      <w:bookmarkStart w:id="64" w:name="_Toc21"/>
      <w:bookmarkEnd w:id="62"/>
      <w:bookmarkEnd w:id="63"/>
      <w:r>
        <w:rPr>
          <w:rtl w:val="true"/>
        </w:rPr>
        <w:t>[</w:t>
      </w:r>
      <w:r>
        <w:rPr>
          <w:rtl w:val="true"/>
        </w:rPr>
        <w:t>واجبات الوضوء</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واجبُ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جنس الواجب</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ليصحّ تعدّده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العزم والإرادة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وشرعاً إرادة مقارنةٍ للفعل على الوجه المأمور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من ذلك وجوب إيقاعها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لابتداء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واجباته، وليس وقتها مُنحصراً فيه، بل يجوز تقديمها عند غَسل اليدين المستحبّ للوضوء، وعند المضمضة والاستنشاق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يُخرج ذكره لذلك الرسالة عن تخصيصها بالواجب؛ لأنّ ذلك واجبٌ أيضاً، غايته أنّها من العبادات الموسّعة فأوّل وقتها أوّل غسل اليدين وآخره ابتداء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ترك التعرّض لذلك؛ لأنّ تلك المواضع التي شرع تقديمها عندها ليست من أحكام الرسالة، فتَركَ ذكر النيّة عندها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النيّة بعث النفس والقصد إلى إيقاع العبادة المخصوصة على وجه التقرّب إلى الله تعالى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أتوضّأُ لاستباحة الصلاة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من الكلمات الموضوعة للدلالة على القدر الذي يَستحضره ما يجب فيها، وهو قصد الفعل ونيّة الاستباحة للصلاة، أعني طلب رفع المنع من الصلاة المستندة إلى الحدث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حكم استباحة الصلاة استباحة ماتتوقّف استباحته على الطهارة، كالطواف، ومس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وتعليل الفعل بكونه يُوقِعه لوجوبه والتقرّب به إلى الله تعالى بمعنى موافقة إرادته، أو طلب الرفعة عنده بواسطة نيل الثواب، تشبيهاً بالقرب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وآثَرَ هذه الصيغة؛ لورودها في الكتاب والسُنّة كثيراً،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وَيَتَّخِذُ مَا يُنفِقُ قُرُبَتٍ عِندَ اللَّهِ وَصَلَوَاتِ الرَّسُولِ أَلَا إِنَّهَا قُرْبَةٌ لَّهُمْ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وقوله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يزال عبدي يتقرّب إليَّ بالصلاة حتّى أُحبَّه</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يكون العبد إلى ربّه وهو ساجد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وحقيقة النيّة من جميع ذلك هو القصد إلى الفعل واعتُبرت نيّة الاستباحة والوجه؛ لأنّ الامتثال في العبادة إنّما يتحقّق بإيقاعها على الوجه المطلوب، ولا يتحقّق ذلك الوجه في الفعل المأتيّ به إلّا بالنيَّة؛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أي لأجلها، وفيه نظرٌ حرّرناه في شرح الإرشاد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نيّة التقرّب، فلا ريب في اعتبارها،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ولا يتحقّق الإخلاصُ إلّا بها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وإن كان عن أهل الكتاب لكنّه ثابت في حقّنا؛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أي المستمرّة في جهة الصواب كما ذكره المفسّرون</w:t>
      </w:r>
      <w:r>
        <w:rPr>
          <w:rStyle w:val="FootnoteAnchor"/>
          <w:rtl w:val="true"/>
        </w:rPr>
        <w:footnoteReference w:id="234"/>
      </w:r>
      <w:r>
        <w:rPr>
          <w:rFonts w:ascii="Amiri" w:hAnsi="Amiri" w:eastAsia="Amiri" w:cs="Amiri"/>
          <w:color w:val="111111"/>
          <w:sz w:val="28"/>
          <w:sz w:val="28"/>
          <w:szCs w:val="28"/>
          <w:rtl w:val="true"/>
          <w:lang w:bidi="ar-SA"/>
        </w:rPr>
        <w:t xml:space="preserve">، فلا يصحّ النسخ </w:t>
      </w:r>
    </w:p>
    <w:p>
      <w:pPr>
        <w:pStyle w:val="BookText"/>
        <w:rPr/>
      </w:pPr>
      <w:r>
        <w:rPr>
          <w:rFonts w:ascii="Amiri" w:hAnsi="Amiri" w:eastAsia="Amiri" w:cs="Amiri"/>
          <w:color w:val="111111"/>
          <w:sz w:val="28"/>
          <w:sz w:val="28"/>
          <w:szCs w:val="28"/>
          <w:rtl w:val="true"/>
          <w:lang w:bidi="ar-SA"/>
        </w:rPr>
        <w:t>عليها، ولا ريب أنّ اعتبار ماذكره المصنّف في هذه النيّة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إحضار النيّة بالبال فعلاً عند أوّل العبادة، ولا يجب استمرارها إلى آخرها؛ لتعذَُّره أو تعسُّره على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استدامتها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إلى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الوضوء، بمعنى أن لا يحدث نيّةً بعد النيّة الأُولى تنافيها أو تنافي بعض لوازمها، كأن ينوي قطع الطهارة، أو الرياء ببعض الأفعال، أو التبرّد، أو التنظيف بغسل بعض الأعضاء، فعلى هذا الاستدامة أمرٌ عدمي، فمتى لم يُحدِث نيّةً مخالفةً فالنيّة الأُولى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Style w:val="FootnoteAnchor"/>
          <w:rtl w:val="true"/>
        </w:rPr>
        <w:footnoteReference w:id="235"/>
      </w:r>
      <w:r>
        <w:rPr>
          <w:rFonts w:ascii="IRNazanin" w:hAnsi="IRNazanin" w:eastAsia="IRNazanin"/>
          <w:color w:val="111111"/>
          <w:sz w:val="28"/>
          <w:sz w:val="28"/>
          <w:szCs w:val="28"/>
          <w:rtl w:val="true"/>
          <w:lang w:bidi="fa-IR"/>
        </w:rPr>
        <w:t>والقواعد</w:t>
      </w:r>
      <w:r>
        <w:rPr>
          <w:rStyle w:val="FootnoteAnchor"/>
          <w:rtl w:val="true"/>
        </w:rPr>
        <w:footnoteReference w:id="236"/>
      </w:r>
      <w:r>
        <w:rPr>
          <w:rFonts w:ascii="IRNazanin" w:hAnsi="IRNazanin" w:eastAsia="IRNazanin"/>
          <w:color w:val="111111"/>
          <w:sz w:val="28"/>
          <w:sz w:val="28"/>
          <w:szCs w:val="28"/>
          <w:rtl w:val="true"/>
          <w:lang w:bidi="fa-IR"/>
        </w:rPr>
        <w:t xml:space="preserve">بأمرٍ وجودي وهو البقاء على حكمها، والعزم على مقتضاها، أو تجديد العزم عليها كلّما ذكر؛ مستدلّاً بأنّ مقتضى الدليل الدالّ على اعتبار النيّة في العبادات كقوله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وجوب استصحاب النيّة فعلاً، لكن لمّا تعدّر فى العبادة الطويلة أو تَعسَّر اكتفى بالاستدامة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دلالة الدليل على ذلك نظر؛ لأنّ المراد بالنيّة إما العزم على الفعل وإن تقدّم كما ذكره أهل اللغة، أو القصد المقارن كما اختاره الفقهاء حتّى صار حقيقةً شرعيّةً فيه، وكلاهما لا يدلّ على اعتبار الاستمرار الفعلي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بالأعمال المعهودة عند الشارع كالصلاة والطواف</w:t>
      </w:r>
      <w:r>
        <w:rPr>
          <w:rStyle w:val="FootnoteAnchor"/>
          <w:rtl w:val="true"/>
        </w:rPr>
        <w:footnoteReference w:id="238"/>
      </w:r>
      <w:r>
        <w:rPr>
          <w:rFonts w:ascii="Amiri" w:hAnsi="Amiri" w:eastAsia="Amiri" w:cs="Amiri"/>
          <w:color w:val="111111"/>
          <w:sz w:val="28"/>
          <w:sz w:val="28"/>
          <w:szCs w:val="28"/>
          <w:rtl w:val="true"/>
          <w:lang w:bidi="ar-SA"/>
        </w:rPr>
        <w:t>، وإطلاق ذلك على أجزائها مجازٌ لا يصار إليه هنا مع أنّ مقتضى دليله وجوب الإتيان بالقدر الممكن فيها، إمّا باستصحابها فعلاً، أو بالرجوع إليها بحسب الإمكان؛ لعدم الدليل الدالّ على وجوب الاستدامة بالمعنى المذكور بحيث يجعلها بدلاً عن النيّة، ولا ينتقل إلى غيرها وإن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في توجيه الاستدامة الحكميّة أنّ الواجب لمّا كان هو إيقاع العبادة على ذلك الوجه المخصوص وكانت إرادة الضدّ منافية لإرادة الضدّ الآخر، اقتضى ذلك وجوب الاستمرار على ذلك الوجه المطلوب شرعاً، ويتحقّق بعدم إحداث نيّةٍ تنافي الأُولى، فمتى لم ينوِ نيّةً مخالفةً حصل له مانواه أوّلاً؛ للامتثال، فلا يفتقر إلى تجديد العزم؛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التفسيرين على مسألة كلاميّة اختُلِف فيها وهي أنّ الممكن الباقي هل هو مستغنٍ عن المؤثّر أو محتاج إليه؟ فعلى الأوّل يثبت التفسير الأوّل، وعلى الثاني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البناء لا حقيقة له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 ذلك يقتضي وجوب استمرارها فعلاً إلى آخر العبادة؛ لأنّها تصير حينئذٍ علّةً للعبادة مؤثّرةً، فيلزم حينئذٍ انتفاء صحّة العبادة عند الذهول عنها وهو منتفٍ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والعزم على مقتضاها ليس هو عين النيّة الأُولى، فلا يكون مؤثّراً في العبادة؛ إذ الدليل إنّما دلّ على اعتبار النيّة المعهودة، وتعذّرها يوجب الإتيان بالقدر الممكن منها و تجديدها كذلك لا إقامة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 فلما بيّنّاه من أنّ الدليل إنّما يدلّ على اعتبار النية في أوّل العبادة، فيستمرّ حكمُها إلى أن يصرف القصد إلى ما يضادّها، فالتفسير الأوّل أجودُ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فلو نوى قطع الطهارة أو المنافيَ للنيّة بَطلَت النيّةُ بالنسبة إلى ما بقي من الأفعال لا الوضوء؛ لأنّه عبادةٌ منفصلة الأجزاء شرعاً لا تتوقّف صحّة بعضه على البعض الآخر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لو أخلّ بغسل بعض الأعضاء على الوجه المعتبر شرعاً بطل ذلك العضو لاغير، فلو جدّده بحيث لايُخِلّ بعضها بالموالاة صحّ بخلاف الصلاة، فإنّ أفعالها متّصلةٌ مرتبطةٌ بحيث يؤدّي إفساد بعضها عمداً إلى فساد الصلاة، وبطلانِ ما تقدّم من الأفعال، فإذا أراد تمام الوضوء هنا والموالاة باقيةٌ استأنف النيّة لما بقي من الأفعال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ليس بذي حدثٍ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الحدث بدل نيّة الاستباحة،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والاستباحة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لتلازمهما في غير دائم الحدث؛ إذ المراد من الحدث هنا هو المانع من الدخول في العبادة، وهو أثر السبب الحاصل للمكلّف الذي يُطلق عليه أيضاً</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الحدث، لكنّه غير مرادٍ هنا؛ لعدم إمكان رفعه، وإنّما المرتفع أثره، وهو المانع من الصلاة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بالاستباحة رفع المنع من الصلاة وهو أعمّ من رفع المانع، أعني الحدث؛ إذ قد يرتفع المنع ولا يرتفع المانع بالكلّيّة، كما في المتيمِّم، فإنّه يستبيح الصلاة مع عدم ارتفاع حدثه، ومن ثمَّ تجب عليه الطهارة المائيّة عند التمكّن منها، ولو كان الحدث مرتفعاً لم تجب الطهارة المائيّةُ، وكما في دائم الحدث، فإنّ الإباحة تحصل له بوضوءٍ للصلاة الواحدة، مع بقاء أثر الحدث المتأخّر عن الطهارة، سواء قارنها أم تقدّم عليها، حتّى لو فرض انقطاع الحدث بعد ذلك وجب عليه الطهارة للحدث المتأخّر عن الطهارة الأُولى، فدلّ ذلك على عدم ارتفاع حدثه، وإنّما حصل له بالطهارة إباحةُ الصلاة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ذلك الفرق بين الرفع والاستباحة، وأنّهما متلازمان في حقّ المختار، فيتخيّر بين نيّة الرفع أو الاستباحة، أو نيّتهما معاً إمّا تأكيداً، وإمّا للخروج من خلاف القائل بوجوب الجمع بينهما؛ بناءً على عدم تلازمهما مطلقاً، وإمّا لتحصيل نيّة كلّ واحدٍ منهما مطابقة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المستحاضة ودائم الحدث، فالاستباحة أو هما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الأمرين أعني نيّة الاستباحة أو نيّتهما؛ لما قد عرفتَ من عدم ارتفاع حدث دائم الحدث، فلا تُعقَل نيّة رفعه مع عدم ارتفاعه فينوي الاستباحة وتحصل له وإن بقي أثر الحدث ولو نواهما انصرف إلى السابق على الطهارة والاستباحة إلى المتأخّر عنها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المصنِّف في بعض تحقيقاته إلى الاكتفاء بنيّة رفع الحدث؛ بناءً على أنّ </w:t>
      </w:r>
    </w:p>
    <w:p>
      <w:pPr>
        <w:pStyle w:val="BookText"/>
        <w:rPr/>
      </w:pPr>
      <w:r>
        <w:rPr>
          <w:rFonts w:ascii="Amiri" w:hAnsi="Amiri" w:eastAsia="Amiri" w:cs="Amiri"/>
          <w:color w:val="111111"/>
          <w:sz w:val="28"/>
          <w:sz w:val="28"/>
          <w:szCs w:val="28"/>
          <w:rtl w:val="true"/>
          <w:lang w:bidi="ar-SA"/>
        </w:rPr>
        <w:t>المراد منه هو المانع، ولو لا ارتفاعه لما أُبيحت الصلاةُ، أو بحمله على الحدث السابق، والمتأخّر من الحدث معفوّ عنه وإن لم ينو إباحته، بل لا يكاد يُعقل نيّة الإباحة منه قبل وقوعه، وإنّما هو عفوٌ من الله تعالى</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ليس بعيداً من الصواب، فإنّا لا نَعقل من الحدث إلّا الحالة التي لا يصحّ معها الدخول في الصلاة، فمتى أُبيحت الصلاة زالت تلك الحالةُ فارتفع الحدث بالنسبة إلى هذه الصلاة بمعنى زوال المانع وإن بقي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النيّة إنّما تؤثّر فى الإباحة من الحدث السابق عليها كما قلناه لا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يُعهد ذلك شرعاً، والمتأخّر مغتفرٌ في هذه الصلاة، والسابق لا مانع من رفعه بالنيّة، وأولى بالصحّة مالو نوى رفع الحدث الماضي؛ لإمكانه واغتفار الطارئ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الإطلاق يكون الرفعُ مشتركاً بين رفع الماضي ورفع الأثر المانع مطلقاً، وصرف المشترك إلى أحد معنيَيه لا يجوز بغير قرينةٍ؛ لأنّه صرفٌ إلى بعض</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ينصرف إلى رفع القدر المانع من الدخول في الصلاة الذي يمكن رفعه بالطهارة، وقد تقرّر أنّ ذلك ليس إلّا السابق، ولو سلّم أنّه الجميع لكان المرتفع القدر المشترك بينهما لا أحدهما ولا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تخصيص الحدث بنفس الأثر المانع والاستباحة بالمنع وتجويز انفكاك أحدهما عن الآخر، فهو اصطلاح خاصّ، وليس في الدليل النقلي ما يدلّ عليه، بل إنّما اقتضى كون المراد بالحدث هو الحالة المانعة من العبادة وبالإباحة إزالتها ورفعها غاية ما في الباب أنّها قد ترتفع مطلقاً بالنسبة إلى جميع الصلوات، وقد ترفع بالنسبة إلى صلاةٍ واحدةٍ، وهذا لا يكفي في تخصيص كلّ قسمٍ باسمٍ بحيث لا ينصرف إلى غيره وإن كان الوقوف مع المشهور أولى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عطف دائم الحدث على المستحاضة من باب عطف العامّ على الخاصّ، </w:t>
      </w:r>
    </w:p>
    <w:p>
      <w:pPr>
        <w:pStyle w:val="BookText"/>
        <w:rPr/>
      </w:pPr>
      <w:r>
        <w:rPr>
          <w:rFonts w:ascii="Amiri" w:hAnsi="Amiri" w:eastAsia="Amiri" w:cs="Amiri"/>
          <w:color w:val="111111"/>
          <w:sz w:val="28"/>
          <w:sz w:val="28"/>
          <w:szCs w:val="28"/>
          <w:rtl w:val="true"/>
          <w:lang w:bidi="ar-SA"/>
        </w:rPr>
        <w:t>فإنّ المستحاضةَ بعض أفراد دائم الحدث، وخصّها بالذكر لمزيد الاهتمام بشأنها بسبب كثرة وقوعها، والحاجة إلى معرفة حكمِها بخلاف السلس والمبطون، وهذا القدر مسوّغ لتخصيص بعض أفراد العامّ مع ذكر العامّ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مثلّث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منتهى منبت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الرأس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مستوي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الأنزع والأغمّ، فإنّ حدّ وجههما من أعلى منبت شعر رأس مستوي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انحدار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شعرالذقن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بالذال المعجمة والقاف المفتوحتين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اللحيين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طول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أسفل إلى أعلى الطول؛ لمناسبة طول البدن، وإلّا فالطول هو البُعد الزائد أو المفروض أوّلاً، سواء كان من الأعلى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استُفيد من رجوع الأنزع والأغمّ إلى مستوي الخلقة عدم وجوب غسل النَزَعتين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وهما البياضان المكتنفان للناصية، كما لا يجب غَسل الناصية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الأغمّ، فيجب عليه غَسل ظاهر الشعر الكائن على الجبهة؛ لانتقال اسم الوجه إليه وغسل البشرة الظاهرة في خلال الشعر دون المستورة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حواه الإبهامُ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الإصبع الغليظة المتطرّفة، وجمعها أباهيمُ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عرض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مستوي الخلقة بالنسبة إلى الوجه واليدين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كبير الوجه وصغيره، وطويل الأصابع وقصيرها، فإنّه يغسل من الوجه ما يغسله مستوي الخلقة، ويدخل في هذه الحدود شعر الحاجبين والشارب والعنفقة، وشعر الخدّين فيجب غَسل ظاهره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يجب غسل ظاهر الأهداب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شعر الأجفان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والعارضين وهما الشعر المنحطّ عن القدر المحاذي للأذن، نابتاً على اللحية من الجانبين، والذقن </w:t>
      </w:r>
    </w:p>
    <w:p>
      <w:pPr>
        <w:pStyle w:val="BookText"/>
        <w:rPr/>
      </w:pPr>
      <w:r>
        <w:rPr>
          <w:rFonts w:ascii="Amiri" w:hAnsi="Amiri" w:eastAsia="Amiri" w:cs="Amiri"/>
          <w:color w:val="111111"/>
          <w:sz w:val="28"/>
          <w:sz w:val="28"/>
          <w:szCs w:val="28"/>
          <w:rtl w:val="true"/>
          <w:lang w:bidi="ar-SA"/>
        </w:rPr>
        <w:t>تحتهما وهو مجمع اللحيين؛ لانتقال اسم الوجه إلى ذلك كلّه، ولا يجب غسل ماتحته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غسل البشرة الظاهرة خلاله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غسل العذار وهو ما حاذى الأذن يتّصل أعلاه بالصدغ وأسفله بالعارض وكذا غسل موضع التحذيف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ينبت عليه الشعر الخفيف بين العذار والنزعة، سُمّي بذلك لحذف النساء والمترفين الشعر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تخليل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الشعر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وصول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ماتحته على وجه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المانع بأن كانت البشرة تُرى من خلاله في مجلس التخاطب، وربما فُسّر بما لا يعسر وصول الماء إلى منابته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الكثيف من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قابل الخفيف بمعنييه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تخليله، بل يغسل ظاهره الكائن منه على الوجه خاصّةً؛ لانتقال اسم الوجه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فسّرنا الموصول بالشعر مع أنّه أعمّ منه؛ لعدم استقامة المعنى مع إرادة العموم؛ لأنّ ما يمنع غير الشعر من خاتمٍ ونحوِه يجب تخليله مطلقاً مع الإمكان، بل لا يكاد يُطلق عليه اسم الخفّة ومقابلها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بأنّ مفهوم الشرط ليس بحجّة، ويكون حكم الشعر الخفيف مسكوتاً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اقتصاره على إخراج الكثيف من الشعور يُؤذِن بتعميم الحكم في غيره أو يوجب تدافع المفهومين ويبقى حكم غير الشعر مسكوتاً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أُعيد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وجوب تخليل كلّ ما يمنع وصول الماء إلى ما تحته إذا خفّ تخليله بمعنى انتفاء الضرر بتخليله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تمام الكلام أمّا الكثيف من الشعور ، فلا يجب تخليله مُطلقاً، سواء كان في تخليله ضرورة أم لا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تفسير الخفّة في هذا الباب بغير المصطلح، فإنّ الواقع في عبارة القوم كونه من أوصاف الشعر، وتفسير الخفّة بانتفاء الضرر مع أنّها أعمّ منه، وليس في العبارة إشعار </w:t>
      </w:r>
    </w:p>
    <w:p>
      <w:pPr>
        <w:pStyle w:val="BookText"/>
        <w:rPr/>
      </w:pPr>
      <w:r>
        <w:rPr>
          <w:rFonts w:ascii="Amiri" w:hAnsi="Amiri" w:eastAsia="Amiri" w:cs="Amiri"/>
          <w:color w:val="111111"/>
          <w:sz w:val="28"/>
          <w:sz w:val="28"/>
          <w:szCs w:val="28"/>
          <w:rtl w:val="true"/>
          <w:lang w:bidi="ar-SA"/>
        </w:rPr>
        <w:t>بالتخصيص، وجعل كثيف الشعر قسيماً لما لاضرر في تخليله، والمطابق كون القسيم ما فيه ضرر ولا ريب أنّ اختلال العبارة بتلك الوجوه السابقة أولى بها من حملها على هذا المعنى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فالعبارة خاليةٌ عن المتانة وحسن التأدية للمعنى المراد منها، وما حكم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تخليل الشعر النابت على الوجه إذا خفٌ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أحوط القولين، والمشهور والذي اختاره المصنِّف في غير هذه الرسالة عدم وجوب تخليل الشعر النابت على الوجه، سواء خفّ كلّه أم كثف أم تبعّض لرجل كان أم لا مرأه</w:t>
      </w:r>
      <w:r>
        <w:rPr>
          <w:rStyle w:val="FootnoteAnchor"/>
          <w:rtl w:val="true"/>
        </w:rPr>
        <w:footnoteReference w:id="242"/>
      </w:r>
      <w:r>
        <w:rPr>
          <w:rFonts w:ascii="IRNazanin" w:hAnsi="IRNazanin" w:eastAsia="IRNazanin"/>
          <w:color w:val="111111"/>
          <w:sz w:val="28"/>
          <w:sz w:val="28"/>
          <w:szCs w:val="28"/>
          <w:rtl w:val="true"/>
          <w:lang w:bidi="fa-IR"/>
        </w:rPr>
        <w:t>لأنّ الوجه اسم لما يواجه به ظاهراً فلا يتّبع به غيره، ولعموم قول الباقر علیه السلام في صحيح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أحاط به الشَعر فليس على العباد أن يَطلبوه، ولا أن يبحثوا عنه، لكن يجري عليه الماء</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بما أحاط به الشعر من البشرة ما لا يُرى من خلاله في جميع كيفيات مجالس التخاطب، فلا اعتبار بإحاطته به في حالةٍ دون أُخرى ممّا يصدق عليه اسم المجالسة؛ لعدم تحقّق الإحاطة حقيقةً؛ إذ يصدق انتفاؤها أيضاً، وما يمكن سلب الاسم عنه فتسميته به مجازيّةٌ، مع احتمال عدم اشتراط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الخلاف في غَسل بشرة الخفيف إنّما هو في المستور منها كما بيّنّاه، لا في البشرة الظاهرة خلال الشعر على كلّ حال، بل يجب غسلها إجماعاً؛ لعدم انتقال اسم الوجه عنها، وعدم إحاطة الشعر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لابدّ لخفيف الشعر من إدخال الماء إلى البشرة التي بين شعره، وغسل ما ظهر منها، وحينئذٍ فتقلّ فائدة الخلاف في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البدأة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الذقن، فلو نكس بطل خلافاً للمرتضى</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الباقر علیه السلام وضوء رسول الله صلی الله علیه و آله و سلّم وأنّه غسل وجهه من أعلاه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وللمرتضى إطلاق الآية</w:t>
      </w:r>
      <w:r>
        <w:rPr>
          <w:rStyle w:val="FootnoteAnchor"/>
          <w:rtl w:val="true"/>
        </w:rPr>
        <w:footnoteReference w:id="246"/>
      </w:r>
      <w:r>
        <w:rPr>
          <w:rFonts w:ascii="Amiri" w:hAnsi="Amiri" w:eastAsia="Amiri" w:cs="Amiri"/>
          <w:color w:val="111111"/>
          <w:sz w:val="28"/>
          <w:sz w:val="28"/>
          <w:szCs w:val="28"/>
          <w:rtl w:val="true"/>
          <w:lang w:bidi="ar-SA"/>
        </w:rPr>
        <w:t>، ومنعُه العمل بخبر الواحد، فلا يقيّد المطلق الثابت، وحيث قلنا بالتعبّد به لزم الحكم بالتقييد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غسل الأعلى فالأعلى المفهوم العرفي، فلا يقدح فيه اليسير من بعض الجهات بحيث لا يُخِلّ بتسميته غَسلاً للأعلى عرفاً؛ ولأنّ الوقوف على حدّه الحقيقي غير ممكن، وفي الاكتفاء فيه بكون كلّ جزءٍ من العضو لا يُغسَل قبل ما فوقه على خطّه وإن غسل ذلك الجزء قبل الأعلى من غير جهته، وجهٌ وجيه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يجب غَسل فاضل اللّحية عن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لخروجه عن المحدود، ولا فرق في ذلک بين الطول والعرض، وإنّما يجب غسل الشعر الكائن على الخدّين ونحوه وإن اتّصل بشعر اللحية ودخل في مسمّاها عرفاً، ويستفاد من تقييد عدم الوجوب بالفاضل أنّ الجزء المتّصل بالوجه الذي لا يخرج عنه منها، يجب غسله كشعر الوجه، وكما لا يجب غَسل فاضل اللَحية لا يجب إفاضة الماء على ظاهره؛ لعدم اتّصاف فاقد اللَحية بنقص الوجه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من المرفقين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الميم وفتح الفاء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يرتفق بهما في يرتفق بهما في الاتكاء ونحوه والمراد بهما العظمان المتداخلان، أعني طرف العضد والذراع لا نفس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الغسل وقوعه 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مُبتدِئاً بهما إلى رؤوس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فلا يجزئ النكس كالوجه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خلاف في وجوب غسل المرفقين مع اليدين، إنّما الخلاف في سببه هل هو النصّ،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Style w:val="FootnoteAnchor"/>
          <w:rtl w:val="true"/>
        </w:rPr>
        <w:footnoteReference w:id="247"/>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أَنصَارِي إِلَى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ولأنّ الغاية تدخل في المغيّا حيث لا مفصل محسوس؛ ولدخول الحدّ المجانس في الابتداء والانتهاء، كبعتُ الثوب من طرفه إلى طرفه الآخر؛ وللوضوء البيانيّ حيث أدار صلی الله علیه و آله و سلّم الماء على مرفقيه مبتدئاً بهما</w:t>
      </w:r>
      <w:r>
        <w:rPr>
          <w:rStyle w:val="FootnoteAnchor"/>
          <w:rtl w:val="true"/>
        </w:rPr>
        <w:footnoteReference w:id="249"/>
      </w:r>
      <w:r>
        <w:rPr>
          <w:rFonts w:ascii="Amiri" w:hAnsi="Amiri" w:eastAsia="Amiri" w:cs="Amiri"/>
          <w:color w:val="111111"/>
          <w:sz w:val="28"/>
          <w:sz w:val="28"/>
          <w:szCs w:val="28"/>
          <w:rtl w:val="true"/>
          <w:lang w:bidi="ar-SA"/>
        </w:rPr>
        <w:t xml:space="preserve">، أو الاستنباط من باب مقدّمة الواجب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وهي لا تقتضي دخول ما بعدها فيما قبلها ولا خروجه؛ لوروده معهما، والأصحّ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وجوب غَسل جزء من العضد فوق المرفق حال اتّصاله، وعدم وجوب غسل رأس العضد لو قطعت من المرفق حال اتّصاله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بوجوب غَسله استنباطاً لم يجب غَسل الأوّل؛ لأنّ نفس المرفق هو المقدّمة، فلا يتوقّف على مقدّمة أُخرى، ويسقط غسل رأس العضد في الثاني لظهور طرف اليد فتسقط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بالأصالة وجب الأمران؛ لكون الأوّل هو المقدّمة، والثاني جزءً من محلّ الفرض، كما لو قُطعت من الزند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تخليلُ ما يمنع وصولَ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التاء وكسرها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بتخليله إدخال الماء خلالَه على وجهٍ يتحقّق معه مسمّى الغسل لجميع البشرة الكائنة تحته، ولا فرق في وجوب تخليل الشعر هنا بين الخفيف و الكثيف؛ لعدم انتقال اسم اليد إليه بخلاف شعر الوجه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غسل هذا الشعر أيضاً؛ لأنّه من توابع اليد، كما يجب غسل الظفر وإن خرج عن حدّ اليد، وغسل الإصبع واللحم الزائدين في المرفق أو تحته، واليد الزائدة كذلك وإن تميّزت عن الأصليّة، وكذا لو كانت فوق المرفق ولم تتميّز، ولو تميّزت حينئذٍ فالأصحّ عدم وجوب غَسلها، وفاقاً للمصنِّف؛ حملاً لليد على المعهود، وقبول انقسام </w:t>
      </w:r>
    </w:p>
    <w:p>
      <w:pPr>
        <w:pStyle w:val="BookText"/>
        <w:rPr/>
      </w:pPr>
      <w:r>
        <w:rPr>
          <w:rFonts w:ascii="Amiri" w:hAnsi="Amiri" w:eastAsia="Amiri" w:cs="Amiri"/>
          <w:color w:val="111111"/>
          <w:sz w:val="28"/>
          <w:sz w:val="28"/>
          <w:szCs w:val="28"/>
          <w:rtl w:val="true"/>
          <w:lang w:bidi="ar-SA"/>
        </w:rPr>
        <w:t>اليد إليها وإلى غيرها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تحت الظفر وسخّ يمنع وصول الماء إلى ما تحته على وجه الغسل وجب إزالته مع الإمكان، ولو ثقبت يده وجب إدخال الماء الثقب؛ لأنّه صار ظاهراً، جزم به المصنّف في الذكرى</w:t>
      </w:r>
      <w:r>
        <w:rPr>
          <w:rStyle w:val="FootnoteAnchor"/>
          <w:rtl w:val="true"/>
        </w:rPr>
        <w:footnoteReference w:id="250"/>
      </w:r>
      <w:r>
        <w:rPr>
          <w:rFonts w:ascii="Amiri" w:hAnsi="Amiri" w:eastAsia="Amiri" w:cs="Amiri"/>
          <w:color w:val="111111"/>
          <w:sz w:val="28"/>
          <w:sz w:val="28"/>
          <w:szCs w:val="28"/>
          <w:rtl w:val="true"/>
          <w:lang w:bidi="ar-SA"/>
        </w:rPr>
        <w:t>وهو يقتضي وجوب إدخال الماء في ثقب الأذن، وغسل باطنه في الغسل بطريقٍ أولى، ولو التحم فلا ريب في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وفاق بين علمائنا، والوضوء البياني يدلّ عليه أيضاً، وهما مبيِّنان لإجمال الآية أو مقيِّدان لإطلاقها، ومن ثمّ وافق المرتضى عليه </w:t>
      </w:r>
      <w:r>
        <w:rPr>
          <w:rStyle w:val="FootnoteAnchor"/>
          <w:rtl w:val="true"/>
        </w:rPr>
        <w:footnoteReference w:id="251"/>
      </w:r>
      <w:r>
        <w:rPr>
          <w:rFonts w:ascii="Amiri" w:hAnsi="Amiri" w:eastAsia="Amiri" w:cs="Amiri"/>
          <w:color w:val="111111"/>
          <w:sz w:val="28"/>
          <w:sz w:val="28"/>
          <w:szCs w:val="28"/>
          <w:rtl w:val="true"/>
          <w:lang w:bidi="ar-SA"/>
        </w:rPr>
        <w:t>مع أنّ حجّته لا تقتضيه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مُقدَّم شَعر الرأس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الميم وتشديد الدال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المختصّ بمقدّم الرأس بحيث لا يخرج بمدّه عن حدّه المقدّم، فلا يجزئ المسحُ على شعر غير المقدّم وإن كان موضوعاً عليه، ولا على شعره غير المختصّ به كالجزء من الطويل الخارج بمدّه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التحديد ثابت 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مستوي الخلقة بالنسبة إلى نبات شعر رأسه بأن لا يكون أنزع قد انحسر الشعر عن بعض مقدّم رأسه، ولا أغمَّ قد تجاوز شَعرُ رأسه إلى جبهته وجبينه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المستوي كهذين، فيمسح الأغمّ على الشعر الكائن على ما يُعدّ مقدماً لرأس مستوي الخلقة، لا على ما عليه الشعر مطلقاً ؛ لأنّ بعضه معدود من</w:t>
      </w:r>
    </w:p>
    <w:p>
      <w:pPr>
        <w:pStyle w:val="BookText"/>
        <w:rPr/>
      </w:pPr>
      <w:r>
        <w:rPr>
          <w:rFonts w:ascii="Amiri" w:hAnsi="Amiri" w:eastAsia="Amiri" w:cs="Amiri"/>
          <w:color w:val="111111"/>
          <w:sz w:val="28"/>
          <w:sz w:val="28"/>
          <w:szCs w:val="28"/>
          <w:rtl w:val="true"/>
          <w:lang w:bidi="ar-SA"/>
        </w:rPr>
        <w:t>جملة الوجه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كون ذلك مقدّم شعر الرأس حكماً أنّ الشائع المعروف حسّاً كون الرأس هو ما ينبت عليه الشعر، وحيث لم يكن ذلك مُراداً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المسح على الشعر </w:t>
      </w:r>
    </w:p>
    <w:p>
      <w:pPr>
        <w:pStyle w:val="BookText"/>
        <w:rPr/>
      </w:pPr>
      <w:r>
        <w:rPr>
          <w:rFonts w:ascii="Amiri" w:hAnsi="Amiri" w:eastAsia="Amiri" w:cs="Amiri"/>
          <w:color w:val="111111"/>
          <w:sz w:val="28"/>
          <w:sz w:val="28"/>
          <w:szCs w:val="28"/>
          <w:rtl w:val="true"/>
          <w:lang w:bidi="ar-SA"/>
        </w:rPr>
        <w:t xml:space="preserve">الكائن على الجبهة وما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المصنِّف بيان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بعض ما عليه الشعر للأغمّ الذي قد يُفهم منه أنه مقدّمُ شعر رأسه هو بحكم شعر المقدّم، والباقي خارج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اكتفى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بلفظٍ يطلق عليها، لم يُعلَم خروجُ شعرٌ الأغمّ الخارج عن مستوي الخلقة؛ لعدم المفصل المعيّن الموجب لاختصاص اسم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الأنزع فلما لم يكن على بعض مقدّم رأسه شعرٌ، لم يدخل ذلك البعض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 شعر الرأس فإنّ الإطلاق ينصرف إلى الحقيقة، ولا شعر هنا مع أنّ المسح عليه جائز، فنبّه على دخوله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بشرة الأنزع التي هي محلّ شعر مقدّم مستوي الخلقة في حكم شعر مقدّم رأسه وإن لم يكن إيّاه حقيقة،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بشرة مقدّم شعر الرأس، وأراد بذلك إدخال محلوق الرأس ونحوه، فإنّه يمسح على بشرة شعر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العبارة من مشكلات الرسالة دلالةً على المطلوب منها، وقد اضطربت فيها الأفهام تنزيلاً وجرحاً وتسديداً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 القول فيها أنّ الرأس إن كان إنّما يُطلق حقيقةً على رأس مستوي الخلقة وغيره يحال عليه كما هو الظاهر، فالأغمّ يُعلَم حكمه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مازاد من شعره عن رأس مستوي الخلقة لا يُسمّى شعر مقدّم رأسه حقيقةً فيخرج من العبارة، ويقتضي حينئذٍ أنّه لا يمسح إلا على مقدّم شعر رأسه حقيقةً، وهو ما ناسب شعر رأس مستوي الخلقة، فلا يفتقر إلى إدخاله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بالحقيقة ألصق، فإنّ الشعر النابت على الجبهة والجبين لا يُسمّى مقدّم شعر الرأس حقيقةً ولا حكماً، فهو خارج بأوّل الكلام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الأنزع، فإنّه لما لم يكن على موضع نَزَعته شعر لم يدخل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ولا بقيد الحقيقة؛ إذ ليس هناك شعر يدخل في نظائره، وجعل بشرته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لو قدّر مستوي الخلقة لكان عليها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الشعر المقدّم، يوجب كون بشرة </w:t>
      </w:r>
    </w:p>
    <w:p>
      <w:pPr>
        <w:pStyle w:val="BookText"/>
        <w:rPr/>
      </w:pPr>
      <w:r>
        <w:rPr>
          <w:rFonts w:ascii="Amiri" w:hAnsi="Amiri" w:eastAsia="Amiri" w:cs="Amiri"/>
          <w:color w:val="111111"/>
          <w:sz w:val="28"/>
          <w:sz w:val="28"/>
          <w:szCs w:val="28"/>
          <w:rtl w:val="true"/>
          <w:lang w:bidi="ar-SA"/>
        </w:rPr>
        <w:t>المحلوق في حكم المقدّم بطريقٍ أولى؛ لأنّها منبت الشعر وهو موجود فيها بالقوّة القريبة من الفعل، بل أُصوله موجودة فيها، فكونها في حكم شعر المقدّم أولى من كون بشرة الأنزع في حكمه، فاللازم حينئذٍ إمّا ترك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بذلك إدخال مَن ليس على مقدّم رأسه شعر، سواء كان لنَزَعةٍ أم لحلقٍ أم لغيرهما، أو يُكتَفى بذكر تلك البشرة عن الحكم فمن هنا جعل بعضهم في العبارة تكراراً</w:t>
      </w:r>
      <w:r>
        <w:rPr>
          <w:rStyle w:val="FootnoteAnchor"/>
          <w:rtl w:val="true"/>
        </w:rPr>
        <w:footnoteReference w:id="252"/>
      </w:r>
      <w:r>
        <w:rPr>
          <w:rFonts w:ascii="Amiri" w:hAnsi="Amiri" w:eastAsia="Amiri" w:cs="Amiri"/>
          <w:color w:val="111111"/>
          <w:sz w:val="28"/>
          <w:sz w:val="28"/>
          <w:szCs w:val="28"/>
          <w:rtl w:val="true"/>
          <w:lang w:bidi="ar-SA"/>
        </w:rPr>
        <w:t>بناءً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اقتَصَر على استشكال إدخال الأنزع في الحكم دون الأغمّ؛ بناءً على عدم تسمية بشرته شعراً؛ ولدخوله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بشرته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مدلولها المطابقي يدخل</w:t>
      </w:r>
    </w:p>
    <w:p>
      <w:pPr>
        <w:pStyle w:val="BookText"/>
        <w:rPr/>
      </w:pPr>
      <w:r>
        <w:rPr>
          <w:rFonts w:ascii="Amiri" w:hAnsi="Amiri" w:eastAsia="Amiri" w:cs="Amiri"/>
          <w:color w:val="111111"/>
          <w:sz w:val="28"/>
          <w:sz w:val="28"/>
          <w:szCs w:val="28"/>
          <w:rtl w:val="true"/>
          <w:lang w:bidi="ar-SA"/>
        </w:rPr>
        <w:t>الأنزع ولا وجه لادخاله في غيره، وكلا الأمرين مندفع عن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ضمير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مقدّم شعر الرأس كما سبق، والأنزع لا مقدّم لشعر رأسه في النَزَعتين، فلا يدخل في بشرته، فلولا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يتمّ ذلك لو كان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مقدّم الرأس من غير اعتبار الشعر، لكنّه غير صحيح؛ إذ ليس مقدّم الرأس مذكوراً في العبارة حتّى يعود عليه الضمير، وإنّما المذكور مقدّم شعر الرأس وأحدهما غير الآخر، ومتى انتفى الشعر عن مقدّم رأس الأصلع انتفت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الصلعة في حكم شعر مقدّم الرأس من مستوي الخلقة، فيصير تقدير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مسح مقدّم شعر الرأس حقيقةً في مَن نبت على مقدّمه شعر ولم يتجاوز الغالب، أو حكماً في الأنزع والأغمّ باعتبار المنع في الزائد بالنسبة إليه أو بشرة مقدّم شعر الرأس عند حلقه، ونحوه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فمبنى كلامه على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الرأس لقربه بمعنى وجوب مسح بشرة الرأس، فيدخل فيه الأنزع ومحلوق الرأس، ويندفع بمنع صحّة </w:t>
      </w:r>
    </w:p>
    <w:p>
      <w:pPr>
        <w:pStyle w:val="BookText"/>
        <w:rPr/>
      </w:pPr>
      <w:r>
        <w:rPr>
          <w:rFonts w:ascii="Amiri" w:hAnsi="Amiri" w:eastAsia="Amiri" w:cs="Amiri"/>
          <w:color w:val="111111"/>
          <w:sz w:val="28"/>
          <w:sz w:val="28"/>
          <w:szCs w:val="28"/>
          <w:rtl w:val="true"/>
          <w:lang w:bidi="ar-SA"/>
        </w:rPr>
        <w:t>عود الضمير على الرأس؛ لاستلزامه جوازَ المسح على أيّ جزءٍ من بشرة الرأس حتّى المؤخّر؛ إذ لا دلالة للّفظ حينئذٍ على اختصاصه بالمقدّم؛ لأنّه جعله قسيماً لمقدّم الشعر، فلا يجب مشاركته في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بطل عود الضمير على الرأس وعلى مقدّمه تعيّن عوده على مقدّم شعره، وحينئذ، فلا يدخل الأنزع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مقدّم لشعر رأسه على النَزَعة فلا بشرة له فتعيّن إدخاله في الحكم لئلّا يلزم الإخلال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إدخال الأغمّ في الحكم دون الأنزع مع أنّ الأغمّ ليس شعر رأسه المساوي لشعر المستوي في حكم شعر المقدّم، بل عينه فهو بالحقيقة أولى بخلاف الأنزع فلو عكس الأمر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الحكم الأنزع دون الأغمّ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الزائد من شعره عن مستوي الخلقة ليس شعر مقدّم الرأس فخرج من أوّل الأمر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في العبارة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الاكتفاء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بشرة الأنزع إذا كانت في حكم شعر المقدّم كانت بشرة المحلوق أولى بالحكميّة فلا يحتاج إلى عبارة أُخرى تدخلها، وقد سبق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ويُعتذَر له بأنّ هذا المعنى لخفائه واحتياجه إلى تكلُّفٍ في إلحاق البشرة بالشعر، أوجب التصريح بذكر البشرة، وهذا لا يُفيد التكرار المحض، خصوصاً مع كون الرسالة موضوعة لعامّة المكلّفين المقتضي لتفصيل الحال دون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اضطررنا إلى إدخال الأنزع في الحكم مع خفائه؛ لعدم إمكان إدخاله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 فاستقامت العبارة على نهج السداد وإن عسر منها تحقيق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يكون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ببقية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 على أعضاء الوضوء الواجب غَسلُها أو المندوب، فلو استأنف له بللاً خارجاً عن ذلك وإن كان على أعضاء المسح لم يصحّ، ويتحقّق الاستئناف في ذلك بانتقال البلل الموجود على جزء من العضو الممسوح إلى جزءٍ آخر بواسطة الماسح، فلو كان العضو رطباً ولم ينتقل البلل عنه بالمسح لم يضرَّ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ويجزئ في المسح مسمّاه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بتثليث الهمزة مع تثليث الباء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 الاكتفاء بكون الإصبع آلةٌ للمسح بحيث يحصل بها مسمّاه، لاكونه بقدر الإصبع عرضاً، وهذا التقدير لأقلّ الواجب، فلو زاد عليه كان واجباً أيضاً وإن وصف بالاستحباب بمعنى كونه أفضلَ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أوقعه دفعةً، وإلّا كان الزائد على المسمّى مستحبّاً؛ لجواز تركه لا إلى بدل وأصالة عدم الوجوب، وعدم الدليل</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المؤكّد ثلاث أصابعَ، ويجوز الزيادة عليها ما لم يستوعب جميع الرأس، فيكره على الأصحّ، إلّا أن يعتقد شرعيّته فيأثم خاصّةً،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المسح</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أغرب الشارح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الزائد على الثلاث أصابع غير مشروع</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يتعيّن المسح من أعلى المقدّم وإن كان أفضل، بل يجوز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منكوساً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يستقبل الشعر؛ لإطلاق الآية</w:t>
      </w:r>
      <w:r>
        <w:rPr>
          <w:rStyle w:val="FootnoteAnchor"/>
          <w:rtl w:val="true"/>
        </w:rPr>
        <w:footnoteReference w:id="255"/>
      </w:r>
      <w:r>
        <w:rPr>
          <w:rFonts w:ascii="IRNazanin" w:hAnsi="IRNazanin" w:eastAsia="IRNazanin"/>
          <w:color w:val="111111"/>
          <w:sz w:val="28"/>
          <w:sz w:val="28"/>
          <w:szCs w:val="28"/>
          <w:rtl w:val="true"/>
          <w:lang w:bidi="fa-IR"/>
        </w:rPr>
        <w:t>والأخبار</w:t>
      </w:r>
      <w:r>
        <w:rPr>
          <w:rStyle w:val="FootnoteAnchor"/>
          <w:rtl w:val="true"/>
        </w:rPr>
        <w:footnoteReference w:id="256"/>
      </w:r>
      <w:r>
        <w:rPr>
          <w:rFonts w:ascii="IRNazanin" w:hAnsi="IRNazanin" w:eastAsia="IRNazanin"/>
          <w:color w:val="111111"/>
          <w:sz w:val="28"/>
          <w:sz w:val="28"/>
          <w:szCs w:val="28"/>
          <w:rtl w:val="true"/>
          <w:lang w:bidi="fa-IR"/>
        </w:rPr>
        <w:t>، وصحيحة حمّاد بن عثمان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بمسح الوضوء مقبِلاً ومديراً</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وأكثر الأصحاب على منع النكس</w:t>
      </w:r>
      <w:r>
        <w:rPr>
          <w:rStyle w:val="FootnoteAnchor"/>
          <w:rtl w:val="true"/>
        </w:rPr>
        <w:footnoteReference w:id="258"/>
      </w:r>
      <w:r>
        <w:rPr>
          <w:rFonts w:ascii="Amiri" w:hAnsi="Amiri" w:eastAsia="Amiri" w:cs="Amiri"/>
          <w:color w:val="111111"/>
          <w:sz w:val="28"/>
          <w:sz w:val="28"/>
          <w:szCs w:val="28"/>
          <w:rtl w:val="true"/>
          <w:lang w:bidi="ar-SA"/>
        </w:rPr>
        <w:t xml:space="preserve">حتّى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تجويزه ذلك في غَسل الوجه واليدين؛ محتجّاً بتوقّف القطع برفع الحدث عليه</w:t>
      </w:r>
      <w:r>
        <w:rPr>
          <w:rStyle w:val="FootnoteAnchor"/>
          <w:rtl w:val="true"/>
        </w:rPr>
        <w:footnoteReference w:id="259"/>
      </w:r>
      <w:r>
        <w:rPr>
          <w:rFonts w:ascii="Amiri" w:hAnsi="Amiri" w:eastAsia="Amiri" w:cs="Amiri"/>
          <w:color w:val="111111"/>
          <w:sz w:val="28"/>
          <w:sz w:val="28"/>
          <w:szCs w:val="28"/>
          <w:rtl w:val="true"/>
          <w:lang w:bidi="ar-SA"/>
        </w:rPr>
        <w:t>، وهو غريب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حكم المصنّف رحمه الله فيه فجوّزه هنا، ومنعه في الدروس</w:t>
      </w:r>
      <w:r>
        <w:rPr>
          <w:rStyle w:val="FootnoteAnchor"/>
          <w:rtl w:val="true"/>
        </w:rPr>
        <w:footnoteReference w:id="260"/>
      </w:r>
      <w:r>
        <w:rPr>
          <w:rFonts w:ascii="Amiri" w:hAnsi="Amiri" w:eastAsia="Amiri" w:cs="Amiri"/>
          <w:color w:val="111111"/>
          <w:sz w:val="28"/>
          <w:sz w:val="28"/>
          <w:szCs w:val="28"/>
          <w:rtl w:val="true"/>
          <w:lang w:bidi="ar-SA"/>
        </w:rPr>
        <w:t>، وتوقّف في الذكرى</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بَشَرة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وجوبه إجماعُ الإماميّة، وأخبارهم به متواترة</w:t>
      </w:r>
      <w:r>
        <w:rPr>
          <w:rStyle w:val="FootnoteAnchor"/>
          <w:rtl w:val="true"/>
        </w:rPr>
        <w:footnoteReference w:id="262"/>
      </w:r>
      <w:r>
        <w:rPr>
          <w:rFonts w:ascii="IRNazanin" w:hAnsi="IRNazanin" w:eastAsia="IRNazanin"/>
          <w:color w:val="111111"/>
          <w:sz w:val="28"/>
          <w:sz w:val="28"/>
          <w:szCs w:val="28"/>
          <w:rtl w:val="true"/>
          <w:lang w:bidi="fa-IR"/>
        </w:rPr>
        <w:t>، والقرآن ناطق به</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فظاهر؛ لعطفها على الرؤوس لفظاً، وأمّا على النصب، فبالعطف عليها محلّاً لا على الأيدي للقرب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والإخلال بالفصاحة بسبب الانتقال من جملة إلى أُخرى قبل تمام ،الغرض، وحمل الجرّ على المجاورة لم يرتضه محقّقو النحاة من المتقدّمين والمتأخّرين، ومن ثمّ تكلّف الزمخشريّ وتبعه ابن هشام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بفساد الجرّ على المجاورة بحمل المسح على الغَسل الخفيف، أو على مسح الخُفّ</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تكلّفٌ ينادي على نفسه بالكساد، ويُؤذِن بعد الفساد بمحضِ العصبيةِ والعِناد فإنّ مخالفة الأوضاع اللغويّة والشرعيّة سيّما في كتاب الله سبحانه وتعالى أقبحُ من مخالفةِ القواعد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بالبشرة ظاهر جلد الإنسان، كما ذكره أهل اللغة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حصره المسحَ في بشرة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تخييره في الرأس بين مسح مقدّم شعره وبشرته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يُجزئ المسح على الشعر في الرجلين وإن اختصّ بالظهر، بل يتحتّم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البشرة، والأمر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النصُّ الدالّ بإطلاقه على وجوب مسح الرجلين ؛ إذ الشعر لا يُسمّى رجلاً ولا جزءً منها، مع التصريح في بعض الأخبار بجواز المسح على شعر الرأس</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يصرّح الأصحاب بالمنع من المسح على الشعر في الرجلين؛ لندور الشعر </w:t>
      </w:r>
    </w:p>
    <w:p>
      <w:pPr>
        <w:pStyle w:val="BookText"/>
        <w:rPr/>
      </w:pPr>
      <w:r>
        <w:rPr>
          <w:rFonts w:ascii="Amiri" w:hAnsi="Amiri" w:eastAsia="Amiri" w:cs="Amiri"/>
          <w:color w:val="111111"/>
          <w:sz w:val="28"/>
          <w:sz w:val="28"/>
          <w:szCs w:val="28"/>
          <w:rtl w:val="true"/>
          <w:lang w:bidi="ar-SA"/>
        </w:rPr>
        <w:t>الحائل فيهما القاطع لخطّ المسح، فاكتفوا باستفادته من لفظ البشرة، فإنّها كالصريح إن لم تكنه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الرجل الممسوحة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رؤوس الأصابع إلى أصل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المفصل الذي هو ملتقَى الساق والقدم، وفاقاً للفاضل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وأخذاً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 بل ادّعى عليه المصنّف في الذكرى</w:t>
      </w:r>
      <w:r>
        <w:rPr>
          <w:rStyle w:val="FootnoteAnchor"/>
          <w:rtl w:val="true"/>
        </w:rPr>
        <w:footnoteReference w:id="268"/>
      </w:r>
      <w:r>
        <w:rPr>
          <w:rFonts w:ascii="Amiri" w:hAnsi="Amiri" w:eastAsia="Amiri" w:cs="Amiri"/>
          <w:color w:val="111111"/>
          <w:sz w:val="28"/>
          <w:sz w:val="28"/>
          <w:szCs w:val="28"/>
          <w:rtl w:val="true"/>
          <w:lang w:bidi="ar-SA"/>
        </w:rPr>
        <w:t>والمحقّق في المعتبر</w:t>
      </w:r>
      <w:r>
        <w:rPr>
          <w:rStyle w:val="FootnoteAnchor"/>
          <w:rtl w:val="true"/>
        </w:rPr>
        <w:footnoteReference w:id="269"/>
      </w:r>
      <w:r>
        <w:rPr>
          <w:rFonts w:ascii="Amiri" w:hAnsi="Amiri" w:eastAsia="Amiri" w:cs="Amiri"/>
          <w:color w:val="111111"/>
          <w:sz w:val="28"/>
          <w:sz w:val="28"/>
          <w:szCs w:val="28"/>
          <w:rtl w:val="true"/>
          <w:lang w:bidi="ar-SA"/>
        </w:rPr>
        <w:t>والشيخ في التهذيب</w:t>
      </w:r>
      <w:r>
        <w:rPr>
          <w:rStyle w:val="FootnoteAnchor"/>
          <w:rtl w:val="true"/>
        </w:rPr>
        <w:footnoteReference w:id="270"/>
      </w:r>
      <w:r>
        <w:rPr>
          <w:rFonts w:ascii="Amiri" w:hAnsi="Amiri" w:eastAsia="Amiri" w:cs="Amiri"/>
          <w:color w:val="111111"/>
          <w:sz w:val="28"/>
          <w:sz w:val="28"/>
          <w:szCs w:val="28"/>
          <w:rtl w:val="true"/>
          <w:lang w:bidi="ar-SA"/>
        </w:rPr>
        <w:t>الإجماعَ على أنّ حدّ المسح قُبّنا القدم عند معقد الشراك، وهما المراد بالكعبين لغةً</w:t>
      </w:r>
      <w:r>
        <w:rPr>
          <w:rStyle w:val="FootnoteAnchor"/>
          <w:rtl w:val="true"/>
        </w:rPr>
        <w:footnoteReference w:id="271"/>
      </w:r>
      <w:r>
        <w:rPr>
          <w:rFonts w:ascii="IRNazanin" w:hAnsi="IRNazanin" w:eastAsia="IRNazanin"/>
          <w:color w:val="111111"/>
          <w:sz w:val="28"/>
          <w:sz w:val="28"/>
          <w:szCs w:val="28"/>
          <w:rtl w:val="true"/>
          <w:lang w:bidi="fa-IR"/>
        </w:rPr>
        <w:t>وشرعا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بالغ المصنّف في إنكار ما اختاره هنا في الذكرى، وجعله إحداثَ قولٍ ثالتٍ رافعٍ لما أجمع عليه الأُمّة؛ لأنّ الخاصّة أجمع وجماعةً من العامّة على أنّهما قبّنا القدم،</w:t>
      </w:r>
    </w:p>
    <w:p>
      <w:pPr>
        <w:pStyle w:val="BookText"/>
        <w:rPr/>
      </w:pPr>
      <w:r>
        <w:rPr>
          <w:rFonts w:ascii="Amiri" w:hAnsi="Amiri" w:eastAsia="Amiri" w:cs="Amiri"/>
          <w:color w:val="111111"/>
          <w:sz w:val="28"/>
          <w:sz w:val="28"/>
          <w:szCs w:val="28"/>
          <w:rtl w:val="true"/>
          <w:lang w:bidi="ar-SA"/>
        </w:rPr>
        <w:t>والباقين على أنّهما العظمان الناتئان عن يمين الرجل وشماله عند أسفلِ الساق</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حاول الخروج من الخلاف؛ لسهولة الخطب، وعموم النفع بالرسالة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فيجب إدخال الكعب في المسح كالمرفق، وإدخال جزء من الحدّ المشترك من الطرفين لعدم المفصل المحسوس</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استيعاب القدم عرضاً، بل يُجزئ المسح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 هنا كما نقله المحقّق في المعتبر</w:t>
      </w:r>
      <w:r>
        <w:rPr>
          <w:rStyle w:val="FootnoteAnchor"/>
          <w:rtl w:val="true"/>
        </w:rPr>
        <w:footnoteReference w:id="273"/>
      </w:r>
      <w:r>
        <w:rPr>
          <w:rFonts w:ascii="Amiri" w:hAnsi="Amiri" w:eastAsia="Amiri" w:cs="Amiri"/>
          <w:color w:val="111111"/>
          <w:sz w:val="28"/>
          <w:sz w:val="28"/>
          <w:szCs w:val="28"/>
          <w:rtl w:val="true"/>
          <w:lang w:bidi="ar-SA"/>
        </w:rPr>
        <w:t xml:space="preserve">، وإنّما الخلاف في مسح الرأس، ولعلّ السرّ في </w:t>
      </w:r>
    </w:p>
    <w:p>
      <w:pPr>
        <w:pStyle w:val="BookText"/>
        <w:rPr/>
      </w:pPr>
      <w:r>
        <w:rPr>
          <w:rFonts w:ascii="Amiri" w:hAnsi="Amiri" w:eastAsia="Amiri" w:cs="Amiri"/>
          <w:color w:val="111111"/>
          <w:sz w:val="28"/>
          <w:sz w:val="28"/>
          <w:szCs w:val="28"/>
          <w:rtl w:val="true"/>
          <w:lang w:bidi="ar-SA"/>
        </w:rPr>
        <w:t>مخالفة المصنّف بين العبارتين حيث عبّر هناك بالإصبع</w:t>
      </w:r>
      <w:r>
        <w:rPr>
          <w:rStyle w:val="FootnoteAnchor"/>
          <w:rtl w:val="true"/>
        </w:rPr>
        <w:footnoteReference w:id="274"/>
      </w:r>
      <w:r>
        <w:rPr>
          <w:rFonts w:ascii="Amiri" w:hAnsi="Amiri" w:eastAsia="Amiri" w:cs="Amiri"/>
          <w:color w:val="111111"/>
          <w:sz w:val="28"/>
          <w:sz w:val="28"/>
          <w:szCs w:val="28"/>
          <w:rtl w:val="true"/>
          <w:lang w:bidi="ar-SA"/>
        </w:rPr>
        <w:t>وهنا بأقلّ اسمه هو التنبيه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فالتعبير بأقلّ الاسم أجود من التعبير بالإصبع؛ لإيهامه كون أقلّه مقدار إصبع وليس كذلك، بل التعبير بها لعدم إمكان جعل آلة المسح أقلّ من الإصبع وإن جاز الاقتصار في المسح بها على أقلّ من عرضها فالتمثيل بها من جهة كونها آلةً للمسح لا مقدّرة له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كون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 على أعضاء الوضوء المغسولة، كما تقدّم في مسح الرأس، ولا ينحصر في بلل اليدين، كما يقتضيه إطلاق العبارة ورشاقتُها، بل يجوز أخذ البلل من غيرهما من محالّ الوضوء الواجبة والمندوبة لا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استأنف ماءً لأحد المسحين وهما مسح الرأس و مسح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أعاد مسح الرأس مع تقدّم ذكره ليدلّ بالمطابقة على بطلان المسح بالبلل المستأنَف؛ إذ إيجاب المسح بالبلل أعمُّ من البطلان بتركه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المدلول على حصوله من ظاهر العبارة وإن لم يصرّح به ثمّ إن استمرّ عليه حتّى جَفٌ البلل عن جميع محالّ الوضوء بطل الوضوء أيضاً؛ لعدم الموالاة لا للاستئناف، وإن استدرك المسح بالبلل قبل الجفاف أجزأ، ومعنى بطلان المسح هنا وقوعُه باطلاً ابتداءً لا بطلانه بعد صحّته، وهو استعمال سائغ</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والشارح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الوضوء لا إلى المسح؛ مستدلّاً بعدم ذكر المسح سابقاً</w:t>
      </w:r>
      <w:r>
        <w:rPr>
          <w:rStyle w:val="FootnoteAnchor"/>
          <w:rtl w:val="true"/>
        </w:rPr>
        <w:footnoteReference w:id="275"/>
      </w:r>
      <w:r>
        <w:rPr>
          <w:rFonts w:ascii="Amiri" w:hAnsi="Amiri" w:eastAsia="Amiri" w:cs="Amiri"/>
          <w:color w:val="111111"/>
          <w:sz w:val="28"/>
          <w:sz w:val="28"/>
          <w:szCs w:val="28"/>
          <w:rtl w:val="true"/>
          <w:lang w:bidi="ar-SA"/>
        </w:rPr>
        <w:t>وهو غريب، فإنّه مذكور عن قربٍ وبُعدٍ بخلاف الوضوء، فإنّه ليس مذكوراً في الرمز، وكون البحث فيه مشتركاً، بل المسح أولى به، ومع ذلك لا يستقيم في الوضوء، فإنّ بطلانه مشروطٌ بعدم إعادة المسح على وجهه بخلاف المسح، فإنّه باطلٌ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والمُوقِعُ في الوهم ذِكرُ المصنّف استئناف الماء للمسح من دون التصريح بوقوعه بعد ذلك، وعود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المسح المذكور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أوّلاً يقتضى</w:t>
      </w:r>
    </w:p>
    <w:p>
      <w:pPr>
        <w:pStyle w:val="BookText"/>
        <w:rPr/>
      </w:pPr>
      <w:r>
        <w:rPr>
          <w:rFonts w:ascii="Amiri" w:hAnsi="Amiri" w:eastAsia="Amiri" w:cs="Amiri"/>
          <w:color w:val="111111"/>
          <w:sz w:val="28"/>
          <w:sz w:val="28"/>
          <w:szCs w:val="28"/>
          <w:rtl w:val="true"/>
          <w:lang w:bidi="ar-SA"/>
        </w:rPr>
        <w:t>حصوله؛ لأنّ البطلان لا ينسب إلّا إلى الواقع مع أنّ دلالة المقام عليه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المسح بالبلل الكائن على الكفّين اختياراً،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الأخذُ من شعر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والمسح به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غَسلُه منه وما يُستحبّ، وهو أشملُ من عبارة مَن عبّر بالأخذ من اللَحية وأشفارِ العينين وأخصرُ</w:t>
      </w:r>
      <w:r>
        <w:rPr>
          <w:rStyle w:val="FootnoteAnchor"/>
          <w:rtl w:val="true"/>
        </w:rPr>
        <w:footnoteReference w:id="276"/>
      </w:r>
      <w:r>
        <w:rPr>
          <w:rFonts w:ascii="Amiri" w:hAnsi="Amiri" w:eastAsia="Amiri" w:cs="Amiri"/>
          <w:color w:val="111111"/>
          <w:sz w:val="28"/>
          <w:sz w:val="28"/>
          <w:szCs w:val="28"/>
          <w:rtl w:val="true"/>
          <w:lang w:bidi="ar-SA"/>
        </w:rPr>
        <w:t>، وهذا الحكم قد عُلِم من إطلاق الأمر بالمسح بالبلل سابقاً، لكن أعاده للتصريح به بعدَ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البدأةُ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التحتّم؛ فلإطلاق الآية</w:t>
      </w:r>
      <w:r>
        <w:rPr>
          <w:rStyle w:val="FootnoteAnchor"/>
          <w:rtl w:val="true"/>
        </w:rPr>
        <w:footnoteReference w:id="277"/>
      </w:r>
      <w:r>
        <w:rPr>
          <w:rFonts w:ascii="IRNazanin" w:hAnsi="IRNazanin" w:eastAsia="IRNazanin"/>
          <w:color w:val="111111"/>
          <w:sz w:val="28"/>
          <w:sz w:val="28"/>
          <w:szCs w:val="28"/>
          <w:rtl w:val="true"/>
          <w:lang w:bidi="fa-IR"/>
        </w:rPr>
        <w:t>ولإخبار الصادق علیه السلام بمسح كل واحدةٍ قبل الأُخرى ومسحِهما معا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تقديم اليمنى احتياطاً مستحبّاً، فللخروج من خلاف جماعةٍ من الأصحاب حيث حكموا بوجوب تقديمها، ولم يكتفوا بالمعيّة فضلاً عن تقديم اليسرى</w:t>
      </w:r>
      <w:r>
        <w:rPr>
          <w:rStyle w:val="FootnoteAnchor"/>
          <w:rtl w:val="true"/>
        </w:rPr>
        <w:footnoteReference w:id="279"/>
      </w:r>
      <w:r>
        <w:rPr>
          <w:rFonts w:ascii="Amiri" w:hAnsi="Amiri" w:eastAsia="Amiri" w:cs="Amiri"/>
          <w:color w:val="111111"/>
          <w:sz w:val="28"/>
          <w:sz w:val="28"/>
          <w:szCs w:val="28"/>
          <w:rtl w:val="true"/>
          <w:lang w:bidi="ar-SA"/>
        </w:rPr>
        <w:t>، ومن خلاف آخرين حيث جوّزوا المعيّة دون تقديم اليسرى</w:t>
      </w:r>
      <w:r>
        <w:rPr>
          <w:rStyle w:val="FootnoteAnchor"/>
          <w:rtl w:val="true"/>
        </w:rPr>
        <w:footnoteReference w:id="280"/>
      </w:r>
      <w:r>
        <w:rPr>
          <w:rFonts w:ascii="Amiri" w:hAnsi="Amiri" w:eastAsia="Amiri" w:cs="Amiri"/>
          <w:color w:val="111111"/>
          <w:sz w:val="28"/>
          <w:sz w:val="28"/>
          <w:szCs w:val="28"/>
          <w:rtl w:val="true"/>
          <w:lang w:bidi="ar-SA"/>
        </w:rPr>
        <w:t>، ويظهر من المصنّف في الدروس اختياره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الأوسط هو الأوسط؛ لأنّ الوضوء البياني الذي وصفه النبيّ صلی الله علیه و آله و سلّم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يقبل الله الصلاة إلّا به</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إن كان وقع مرتّباً بين الرجلين لزم القول به، وإلّا تعيّن مقابلُه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 باطل إجماعاً، فثبت الأوّل؛ لئلّا يلزم الإجماع على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الاستلال صالح لجميع ما اختُلِف فيه من كيفيّات الوضوء، كغسل الوجه من أعلاه، واليدين من المرفقين، وتقديم اليمني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واردٌ في المسح حيث إنّه يقتضي عدم إجزاء استقبال الشعر في الرأس لتقريب الدليل وقد حكم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خَرجَ بدليلٍ خاصٍّ وهو صحيحة حمّاد</w:t>
      </w:r>
      <w:r>
        <w:rPr>
          <w:rStyle w:val="FootnoteAnchor"/>
          <w:rtl w:val="true"/>
        </w:rPr>
        <w:footnoteReference w:id="283"/>
      </w:r>
      <w:r>
        <w:rPr>
          <w:rFonts w:ascii="Amiri" w:hAnsi="Amiri" w:eastAsia="Amiri" w:cs="Amiri"/>
          <w:color w:val="111111"/>
          <w:sz w:val="28"/>
          <w:sz w:val="28"/>
          <w:szCs w:val="28"/>
          <w:rtl w:val="true"/>
          <w:lang w:bidi="ar-SA"/>
        </w:rPr>
        <w:t>،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بعض مدلولات الدليل بأمرٍ خارجٍ لا يقتضي اطّراحَه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مسح الرجلين بأن يمسح من الكعبين إلى رؤوس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ويُختم بالكعبين؛ عملاً بظاهر الآية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على بابها من الانتهاء، وهذا هو الذي اقتضى الفرق بين مسح الرأس والرجلين؛ إذ ليس في الرأس تحديد، بخلاف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بأنّ صحيحة حمّاد المتقدّمة الشاملة لمسح الرأس والرجلين ناصّةٌ على جواز النكس فيهما، فلو حُملت الآيةُ على الابتداء في المسح بالأصابع خاصّةً لزم التنافي مع إمكان الجمع بينهما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كاليدين، أو بجعلِ الكعبين نهايةً للممسوح لا المسح فجواز النكس حينئذٍ أجود، نعم يكره خروجاً من خلاف</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استُفيد من الاكتفاء بمسمّى المسح وكون مبدإه أحد الطرفين إمّا الأصابع أو الكعب، وانتهائه إلى الآخر أنّ ظهر القدم الموازي للأصابع بأجمعه محلِّ للمسح، وأنّ القدر الذي يُطلق عليه الاسمُ يُعتبر في عرض القدم، فعلى هذا يجوز المسح على أيّ إصبع شاء من أصابع الرجل إذا اتّصل خطّه بالكعب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قلنا بأنّه المفصل وجب الانتهاء إليه من أيّ جهاته الكائنة على ظهر القدم </w:t>
      </w:r>
    </w:p>
    <w:p>
      <w:pPr>
        <w:pStyle w:val="BookText"/>
        <w:rPr/>
      </w:pPr>
      <w:r>
        <w:rPr>
          <w:rFonts w:ascii="Amiri" w:hAnsi="Amiri" w:eastAsia="Amiri" w:cs="Amiri"/>
          <w:color w:val="111111"/>
          <w:sz w:val="28"/>
          <w:sz w:val="28"/>
          <w:szCs w:val="28"/>
          <w:rtl w:val="true"/>
          <w:lang w:bidi="ar-SA"/>
        </w:rPr>
        <w:t>شاء، وعلى المختار من أنّه الناتئ في ظهر القدم يجب اتّصال الخطّ إليه، فينحرف إليه لو جعل الخنصر مبدأ المسح، ومن هنا يظهر أنّ مُطلق الوصول بالمسح إلى المفصل ليس أحوط من القول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الأعضاء المغسولة والممسوحة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كما وقع في الذكر وهو عبارة المصنّف لا الذكر المعهود للترتيب؛ إذ لم يتقدّم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فيبدأ بالنيّة ثم يغسل الوجه مقارناً لها ثمّ اليمنى</w:t>
      </w:r>
      <w:r>
        <w:rPr>
          <w:rStyle w:val="FootnoteAnchor"/>
          <w:rtl w:val="true"/>
        </w:rPr>
        <w:footnoteReference w:id="285"/>
      </w:r>
      <w:r>
        <w:rPr>
          <w:rFonts w:ascii="Amiri" w:hAnsi="Amiri" w:eastAsia="Amiri" w:cs="Amiri"/>
          <w:color w:val="111111"/>
          <w:sz w:val="28"/>
          <w:sz w:val="28"/>
          <w:szCs w:val="28"/>
          <w:rtl w:val="true"/>
          <w:lang w:bidi="ar-SA"/>
        </w:rPr>
        <w:t>ثمّ اليسرى ثمّ يمسح الرأس ثمّ الرجلين مرتّباً بينهما على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اعتبار الترتيب في الجملة إجماع علمائنا وأكثر الجمهور</w:t>
      </w:r>
      <w:r>
        <w:rPr>
          <w:rStyle w:val="FootnoteAnchor"/>
          <w:rtl w:val="true"/>
        </w:rPr>
        <w:footnoteReference w:id="286"/>
      </w:r>
      <w:r>
        <w:rPr>
          <w:rFonts w:ascii="Amiri" w:hAnsi="Amiri" w:eastAsia="Amiri" w:cs="Amiri"/>
          <w:color w:val="111111"/>
          <w:sz w:val="28"/>
          <w:sz w:val="28"/>
          <w:szCs w:val="28"/>
          <w:rtl w:val="true"/>
          <w:lang w:bidi="ar-SA"/>
        </w:rPr>
        <w:t>، وقد خالف أبوحنيفة</w:t>
      </w:r>
      <w:r>
        <w:rPr>
          <w:rStyle w:val="FootnoteAnchor"/>
          <w:rtl w:val="true"/>
        </w:rPr>
        <w:footnoteReference w:id="287"/>
      </w:r>
      <w:r>
        <w:rPr>
          <w:rFonts w:ascii="Amiri" w:hAnsi="Amiri" w:eastAsia="Amiri" w:cs="Amiri"/>
          <w:color w:val="111111"/>
          <w:sz w:val="28"/>
          <w:sz w:val="28"/>
          <w:szCs w:val="28"/>
          <w:rtl w:val="true"/>
          <w:lang w:bidi="ar-SA"/>
        </w:rPr>
        <w:t>ومالك</w:t>
      </w:r>
      <w:r>
        <w:rPr>
          <w:rStyle w:val="FootnoteAnchor"/>
          <w:rtl w:val="true"/>
        </w:rPr>
        <w:footnoteReference w:id="288"/>
      </w:r>
      <w:r>
        <w:rPr>
          <w:rFonts w:ascii="Amiri" w:hAnsi="Amiri" w:eastAsia="Amiri" w:cs="Amiri"/>
          <w:color w:val="111111"/>
          <w:sz w:val="28"/>
          <w:sz w:val="28"/>
          <w:szCs w:val="28"/>
          <w:rtl w:val="true"/>
          <w:lang w:bidi="ar-SA"/>
        </w:rPr>
        <w:t>، فجوّزا النكس فيه كيف فرض فصوره سبعمائة وعشرون كلّها مجزئة عندهما، ولا يجزئ منها عندنا إلّا واحدةً، ولو أسقطنا الترتيب في غسل الرجلين صحّ في واحدةٍ من مائةٍ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الترتيب تقديمُ المقدَّم، لا عدم تأخيره، فلا تُجزئ المعية، بل يحصل الوجه دخولاً واليمنى خروجاً، فإن أعادها أو أخّر إخراج اليسرى عن إخراج اليمني</w:t>
      </w:r>
    </w:p>
    <w:p>
      <w:pPr>
        <w:pStyle w:val="BookText"/>
        <w:rPr/>
      </w:pPr>
      <w:r>
        <w:rPr>
          <w:rFonts w:ascii="Amiri" w:hAnsi="Amiri" w:eastAsia="Amiri" w:cs="Amiri"/>
          <w:color w:val="111111"/>
          <w:sz w:val="28"/>
          <w:sz w:val="28"/>
          <w:szCs w:val="28"/>
          <w:rtl w:val="true"/>
          <w:lang w:bidi="ar-SA"/>
        </w:rPr>
        <w:t>لحظةً صحّ غسلها أيضاً، ويجوز المسح بمائها؛ لعدم صدق التجديد عليه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في جارٍ وتعاقَبت عليه ثلاثُ جَريات أو في واقفٍ ومضى عليه ثلاثُ آناتٍ قاصداً غسل كلّ عضوٍ في آنٍ مرتّباً صحّ الجميع أيضاً، ولو ذهل عن القصد </w:t>
      </w:r>
    </w:p>
    <w:p>
      <w:pPr>
        <w:pStyle w:val="BookText"/>
        <w:rPr/>
      </w:pPr>
      <w:r>
        <w:rPr>
          <w:rFonts w:ascii="Amiri" w:hAnsi="Amiri" w:eastAsia="Amiri" w:cs="Amiri"/>
          <w:color w:val="111111"/>
          <w:sz w:val="28"/>
          <w:sz w:val="28"/>
          <w:szCs w:val="28"/>
          <w:rtl w:val="true"/>
          <w:lang w:bidi="ar-SA"/>
        </w:rPr>
        <w:t>فالظاهر أنّه كذلك؛ لعدم اشتراط القصد الطارئ لغسل الأعضاء ما دامت الاستدامة الحكميّةُ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صحّ غَسل الوجه داخلاً فالاولى واليمين خارجاً؛ لتعذر الزمان وإن لم يقصده؛ لأنّ الاستدامة الحكميّة حاصلةً بناءً على تفسيرها بأمر عدمي، فلا تتوقّف صحّة الغسل على نيّته، وكذا لو فسّرناها بأمرٍ وجودي مع الذهول عنها حالة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قصد غَسلهما معاً حالةَ الوضع وقصدَ بالإخراج عدمَ الغَسل، كان من باب إبطال الاستدامة الحكميّة بالنسبة إلى اليد اليمنى حيث صرّح بكون غَسلها حالة الإخراج ليس لأجل الوضوء، فلا يُحتسب له حينئذٍ إلّا الوجهُ من جهة النية لا من حيث الدفعة، وعدم نيّة الغَسل حالةَ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غَسلَهما معاً حالة الوضع وذهل عن النيّة حالة الإخراج، فالظاهر الصحّة أيضاً؛ لبطلان غسل اليد أوّلاً ثمّ حصوله لا بقصدِ ينافي الغرض، والنيّة الأُولى اقتضت غسل كلّ عضوٍ في محلّه ما لم يعرض لها منافٍ مُبطلٌ لها، أو لغسل عضوٍ خاصٍّ حال غسله مع احتمال البطلان هنا؛ لاقتضاء قصد الغسل أوّلاً عدمه ثانياً، ولا يخفى بطلان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 أنّ قول المصنّف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غَسل الأعضاء معاً صحّ الوجه خاصّةً، فإن أعاده ثانياً فاليمنى، فإن أعاده ثالثاً فاليسرى</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ليس على إطلاقه، بل ما فصّلناه أجود وهو خيرة المعتبر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لو كان عدم قصد الغسل للعضو الخاصّ مُبطلاً لغسله لما صحّ غسله فی الدفعة التالية</w:t>
      </w:r>
      <w:r>
        <w:rPr>
          <w:rStyle w:val="FootnoteAnchor"/>
          <w:rtl w:val="true"/>
        </w:rPr>
        <w:footnoteReference w:id="291"/>
      </w:r>
      <w:r>
        <w:rPr>
          <w:rFonts w:ascii="Amiri" w:hAnsi="Amiri" w:eastAsia="Amiri" w:cs="Amiri"/>
          <w:color w:val="111111"/>
          <w:sz w:val="28"/>
          <w:sz w:val="28"/>
          <w:szCs w:val="28"/>
          <w:rtl w:val="true"/>
          <w:lang w:bidi="ar-SA"/>
        </w:rPr>
        <w:t>لأنّه إن كان ذاهلاً عن قصد غسله صحّ في الصورتين من غير فرقٍ، وإن كان قاصداً غسل ما بعده لاغير بناءً على توهّمه انغساله قبل ذلك، فالحكم واحدٌ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وهي متابَعةُ الأفعال بحيث لا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البلل عن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من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فيبطل الوضوء مع الجفاف لابدونه على المشهور بين الأصحاب، وعليه دلّت الأخبار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واكتفى بعض الأصحاب بجفاف العضو السابق على ما هو فيه خاصّة</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محتملة له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غير أنّ الأوّل هو الموافق لمذهبه في غيرِها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 في الجفاف الحسّي لا التقديري، فلا اعتبار بتقدير الهواء حال كونه مفرطاً بالرطوبة</w:t>
      </w:r>
      <w:r>
        <w:rPr>
          <w:rStyle w:val="FootnoteAnchor"/>
          <w:rtl w:val="true"/>
        </w:rPr>
        <w:footnoteReference w:id="295"/>
      </w:r>
      <w:r>
        <w:rPr>
          <w:rFonts w:ascii="Amiri" w:hAnsi="Amiri" w:eastAsia="Amiri" w:cs="Amiri"/>
          <w:color w:val="111111"/>
          <w:sz w:val="28"/>
          <w:sz w:val="28"/>
          <w:szCs w:val="28"/>
          <w:rtl w:val="true"/>
          <w:lang w:bidi="ar-SA"/>
        </w:rPr>
        <w:t>، بكونه معتدِلاً، ولا فرق في الحكم بين العامد والناسي والجاهل وإن سلم الناسي من الإثم على تقدير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الموالاة هنا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بين الأعضاء بحيث لا يُجعل بين الانتقال من العضو إلى الآخر فاصلٌ يُعتدّ به، فيبطل الوضوء مع الإخلال بها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بهذا المعنى في حال الاختيار، فإن أخلّ بها معه أثِم، ولا يبطل الوضوء إلّا بالجفاف ومع الضرورة لا إثم بالتأخير ولا إبطال إلّا مع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والأقوال الثلاثة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فضلاً عن غيره، فلا اعتبار بإنكار الشارح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والموالاة بمعنى مراعاة الجفاف واجبةٌ بحيث يبطل الوضوء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التعذّر </w:t>
      </w:r>
    </w:p>
    <w:p>
      <w:pPr>
        <w:pStyle w:val="BookText"/>
        <w:rPr/>
      </w:pPr>
      <w:r>
        <w:rPr>
          <w:rFonts w:ascii="Amiri" w:hAnsi="Amiri" w:eastAsia="Amiri" w:cs="Amiri"/>
          <w:color w:val="111111"/>
          <w:sz w:val="28"/>
          <w:sz w:val="28"/>
          <w:szCs w:val="28"/>
          <w:rtl w:val="true"/>
          <w:lang w:bidi="ar-SA"/>
        </w:rPr>
        <w:t>كشدّة الحرّ وقلّة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اجتماعهما معاً فيسقط اعتبار ذلك، ويجوز حينئذٍ تجديد ماء للمسح لمكان الضرورة ودفعاً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التقييد بالتعذّر أنّه لو أمكنه غمسُ يده في الماء والمبادَرة إلى المسح قبل الجفاف أو تأخير بعض اليد والمبادرة بعد الصبّ عليه إلى المسح به قبل الجفاف، تعيّن ذلك وبطل الوضوء بالإخلال به حيث يحصل الجفاف وربما قيل بالانتقال على تقدير الجفاف على كلّ حالٍ إلى التيمّم؛ لفقد شرط صحّة الوضوء، والأوّل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لغسل الأعضاء ومسحها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وَضَّأه غيرُه 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للمُوَضَّأ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إن كان الفاعل تولّى النيّة بمعنى وقوعه باطلاً، ولو تولّى المكلّفُ به النيّة على وجهٍ يصحّ بأن باشرَ غَسل الجزء المقارن لها ثمّ ولّى الوضوء غيره بَطل ما فعله المتولّي خاصّةً، إلّا مع جفاف ماصحّ منه فيبطل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وجوب المباشَرة بنفسه اختياراً واشتراطها في صحّة الوضوء إجماع الأصحاب، إلّا مَن شدّ منهم بحيث لا يؤثِّر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المضطرّ إليها، فإنّه يَسوغ له التولية لما يعجز عنه، بل يجب، ويتولّى المعذور النيّة؛ إذ لا عجز عنها مع بقاء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نويا معاً كان حسناً، ويشترط مطابَقَة نيّة كلٍّ منهما بحاله، فينوي المتولّي أوضِّئ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والمعذور أُوضَّا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أتَوضّاً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أمكن تقديم ما يغمس المعذور فيه الأعضاءَ لم تجز التولية، ولا يشترط العجز عن الكلّ، فيجوز أن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تحصيل المُعين مع الحاجة إليه ولو بأُجرة مقدورة، وتتحقّق توضئة الغير بصبّ الماء على العضو مع الاجتزاء بغسل ما أصابه، لابصبّه في </w:t>
      </w:r>
    </w:p>
    <w:p>
      <w:pPr>
        <w:pStyle w:val="BookText"/>
        <w:rPr/>
      </w:pPr>
      <w:r>
        <w:rPr>
          <w:rFonts w:ascii="Amiri" w:hAnsi="Amiri" w:eastAsia="Amiri" w:cs="Amiri"/>
          <w:color w:val="111111"/>
          <w:sz w:val="28"/>
          <w:sz w:val="28"/>
          <w:szCs w:val="28"/>
          <w:rtl w:val="true"/>
          <w:lang w:bidi="ar-SA"/>
        </w:rPr>
        <w:t>اليد ليغسل به المتوضّئ ونحوه، فإنّه استعانةٌ مكروهةٌ مع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بأن لا يكون نجساً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مُطهّراً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به عن المضاف عنده، ومثله المُستعمل في الحدث الأكبر عند بعض الأصحاب</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وصف الطَهور مُفيداً لهذه الفائدة الزائدة على طاهرٍ؛ لأنّ فعولاً للمبالغة، ولا تتحقّق هنا إلّا بذلك، ويشهد له أيضاً النقل والاستعمال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المتعدّية وهو المُطّهر غيره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قول الجوهري</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مثل الاستعمال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أراد الطاهر لم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جوابه عن ماء البحر حين سُئل عن الوضوء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خالف في هذا الحكم بعض العامّة حيث زعم أنّ فَعولاً إنّما تفيد المبالغة في فائدة فاعل،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وأكول لزيادة الأكل والضرب</w:t>
      </w:r>
      <w:r>
        <w:rPr>
          <w:rStyle w:val="FootnoteAnchor"/>
          <w:rtl w:val="true"/>
        </w:rPr>
        <w:footnoteReference w:id="304"/>
      </w:r>
      <w:r>
        <w:rPr>
          <w:rFonts w:ascii="Amiri" w:hAnsi="Amiri" w:eastAsia="Amiri" w:cs="Amiri"/>
          <w:color w:val="111111"/>
          <w:sz w:val="28"/>
          <w:sz w:val="28"/>
          <w:szCs w:val="28"/>
          <w:rtl w:val="true"/>
          <w:lang w:bidi="ar-SA"/>
        </w:rPr>
        <w:t>، وما تقدّم حجّةٌ عليه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جمع المصنِّف بين اشتراط طهارة الماء وطهوريّته مع أنّ الطهوريّة أخصُّ واشتراط الأخصِّ يقتضي اشتراط الأعمّ للتنبيه على انفكاك أحدهما عن الآخر، فإنّ </w:t>
      </w:r>
    </w:p>
    <w:p>
      <w:pPr>
        <w:pStyle w:val="BookText"/>
        <w:rPr/>
      </w:pPr>
      <w:r>
        <w:rPr>
          <w:rFonts w:ascii="Amiri" w:hAnsi="Amiri" w:eastAsia="Amiri" w:cs="Amiri"/>
          <w:color w:val="111111"/>
          <w:sz w:val="28"/>
          <w:sz w:val="28"/>
          <w:szCs w:val="28"/>
          <w:rtl w:val="true"/>
          <w:lang w:bidi="ar-SA"/>
        </w:rPr>
        <w:t>الطالب ينبعث عزمه</w:t>
      </w:r>
      <w:r>
        <w:rPr>
          <w:rStyle w:val="FootnoteAnchor"/>
          <w:rtl w:val="true"/>
        </w:rPr>
        <w:footnoteReference w:id="305"/>
      </w:r>
      <w:r>
        <w:rPr>
          <w:rFonts w:ascii="Amiri" w:hAnsi="Amiri" w:eastAsia="Amiri" w:cs="Amiri"/>
          <w:color w:val="111111"/>
          <w:sz w:val="28"/>
          <w:sz w:val="28"/>
          <w:szCs w:val="28"/>
          <w:rtl w:val="true"/>
          <w:lang w:bidi="ar-SA"/>
        </w:rPr>
        <w:t>عند الوقوف على لفظهما على فهم معناهما الموجب لمعرفة الفرق بينهما، وهو أمر مطلوب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الشارح المحقّق بجوابين آخرينِ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عن الماء المستعمل في الكبرى، وعن 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فلمنع بعض الأصحاب من طهوريّته، ولمّا لم ينص المصنِّف على مذهبه فيه هنا أتى بما يجري على المذهبين كما اشترط في الساتر كونه غير ميةٍ بعد اشتراط طهارته،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المضاف، فإنّه إن لم يطلق عليه اسم الماء حقيقة، لكن يطلق عليه اسمه مجازاً، والمجاز يجوز الاحتراز عنه زيادة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أنّه أمتنُها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لمّا ذكروا اشتراط طهارة ماء الوضوء وفروع ذلك في بحثٍ، واشتراط طهوريّته وبيان ذلك في بحثٍ، وكان المصنّف بصدد الإشارة إلى رؤوس المباحث لم يحسن منه رعايةَ الاختصار بحذف عنوان بعض المباحث بالكلّيّة</w:t>
      </w:r>
      <w:r>
        <w:rPr>
          <w:rStyle w:val="FootnoteAnchor"/>
          <w:rtl w:val="true"/>
        </w:rPr>
        <w:footnoteReference w:id="306"/>
      </w:r>
      <w:r>
        <w:rPr>
          <w:rFonts w:ascii="Amiri" w:hAnsi="Amiri" w:eastAsia="Amiri" w:cs="Amiri"/>
          <w:color w:val="111111"/>
          <w:sz w:val="28"/>
          <w:sz w:val="28"/>
          <w:szCs w:val="28"/>
          <w:rtl w:val="true"/>
          <w:lang w:bidi="ar-SA"/>
        </w:rPr>
        <w:t xml:space="preserve">، وأنت خبير بأنّ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مطابقته للسؤال حيث إنّ حاصله أنّ الطهوريّة مغنِيةٌ عن الطهارة، وقد أجاب عنه بالاحتراز بالطهوريّة عمّا ذكر، وهذا لا ينافي الاقتصار على الطهوريّة؛ لحصول الغرض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الأوّل بنوعٍ من البيان، فإنّ الاحتراز عمّا ذكر يقتضي دخوله في الطاهر دون المطهّر وهو عين الانفكاك، والأخير لا يخرج عنه أيضاً؛ لأنّ حاصله أنّه جمع بينهما لينبّه على معنييهما، والفرق بينهما والإشارة إليهما حيث ذكرهما الأصحاب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يشترط طهوريّة الماء يجب أيضاً على وجه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الأعضاء المغسولة والممسوحة من الخبث بمعنى طهارة كلّ عضوٍ أو جزءٍ منه قبل الشروع في غسله للوضوء، فلا يكفي غسل واحدٍ لهما؛ لتغاير السبب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إباحة الماء الذي يُتَوضَّأ به بالمعنى الأعمّ، وهو الإذن في استعماله بأن يكون مباحاً بالمعنى الأخصّ أو مملوكاً أو مأذوناً فيه صريحاً أو فحوىّ لابشاهد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مغصوباً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ملكاً للغير فاستعمله بدون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مع علمه بالغصب وإن جهل الحكم التكليفي المتعلّق بالغصب، كتحريم التصرّف في المغصوب، أو الحكم الوضعي كبطلان الطهارة به؛ للنهي المقتضي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والجاهل بالحكم بمعنييه مخاطب بالتعلّم على الفور، فلا يعدّ تقصيره عذراً، ولو نسي الغصب حالة الفعل ففي إلحاقه بالعالم أو الجاهل وجهان، أجودُهما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الجاهل بأصل الغصب فيعذر حتّى لو علم به بعد غسل الأعضاء جاز المسح بما بقي من بلله؛ لأنّه في حكم التالف، كما لا يمنع من صحّة الصلاة مع استصحابه وإن كان الأولى خلاف ذلك فيهما، ومن الماء المغصوب ما استنبط من أرضٍ مغصوبةٍ، لا الوقف العامّ إذا استولى عليه شخصُ من المستحقّين عدواناً وإن أثم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إجراؤه على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المغسول بنفسه أو بآلة ليتحقّق بذلك مسمّى الغسل، وأقلّه انتقال كلّ جزء من الماء عن محلّه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 العضو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الغسل من غير جريان لم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مسمّى الغسل، وتمثيل مَن بالغ في وصف الغسل بالدهن مبالغةً في تقليل الجريان على وجه التجوّز ولا يريد به حقيقته المشتملة على عدم الجريان أصلاً، أو أنّه تشبيه بحذف أداته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المسح ، فيجزئ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الإمساس من غير جريانٍ؛ لأنّ حقيقة المسح لا تتوقّف على الجريان، بل تنافيه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العبارة أمران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من إجزاء ذلك في المسح عدم تعيينه، بل الاستعمال يقتضي </w:t>
      </w:r>
    </w:p>
    <w:p>
      <w:pPr>
        <w:pStyle w:val="BookText"/>
        <w:rPr/>
      </w:pPr>
      <w:r>
        <w:rPr>
          <w:rFonts w:ascii="Amiri" w:hAnsi="Amiri" w:eastAsia="Amiri" w:cs="Amiri"/>
          <w:color w:val="111111"/>
          <w:sz w:val="28"/>
          <w:sz w:val="28"/>
          <w:szCs w:val="28"/>
          <w:rtl w:val="true"/>
          <w:lang w:bidi="ar-SA"/>
        </w:rPr>
        <w:t>كونَه الفرد الأضعف، فلو جرى الماء على العضو الممسوح أجزأ أيضاً أو كان أكمل، كما يُستفاد من لفظ الإجزاء في قسيمه، وبموافق هذا المفهوم صرّح المصنّف في الذكرى، وقطع بإجزائه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يكون بين الغسل والمسح عموم وخصوص من وجهٍ يتحقّق الغسل وحده في جريان الماء الجديد على العضو والمسح وحده مع عدم الجريان ويتصادقان مع جريان بلل الوضوء على الممسوح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اشتراط عدم الجريان في المسح مطلقاً، وأنّ بين المفهومين تبايناً كلّيّاً لدلالة الآية والأخبار والإجماع على اختصاص أعضاء الغسل به، وأعضاء المسح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قاطع للشركة، فلو أمكن اجتماعهما في مادّةٍ أمكن غسل الممسوح، فيتحقّق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العلّامة</w:t>
      </w:r>
      <w:r>
        <w:rPr>
          <w:rStyle w:val="FootnoteAnchor"/>
          <w:rtl w:val="true"/>
        </w:rPr>
        <w:footnoteReference w:id="308"/>
      </w:r>
      <w:r>
        <w:rPr>
          <w:rFonts w:ascii="Amiri" w:hAnsi="Amiri" w:eastAsia="Amiri" w:cs="Amiri"/>
          <w:color w:val="111111"/>
          <w:sz w:val="28"/>
          <w:sz w:val="28"/>
          <w:szCs w:val="28"/>
          <w:rtl w:val="true"/>
          <w:lang w:bidi="ar-SA"/>
        </w:rPr>
        <w:t>وغيره</w:t>
      </w:r>
      <w:r>
        <w:rPr>
          <w:rStyle w:val="FootnoteAnchor"/>
          <w:rtl w:val="true"/>
        </w:rPr>
        <w:footnoteReference w:id="309"/>
      </w:r>
      <w:r>
        <w:rPr>
          <w:rFonts w:ascii="Amiri" w:hAnsi="Amiri" w:eastAsia="Amiri" w:cs="Amiri"/>
          <w:color w:val="111111"/>
          <w:sz w:val="28"/>
          <w:sz w:val="28"/>
          <w:szCs w:val="28"/>
          <w:rtl w:val="true"/>
          <w:lang w:bidi="ar-SA"/>
        </w:rPr>
        <w:t>الإجماع على أنّ الغسل لا يجزئ عن المسح، ولاشكّ أنّ الماء الجاري على العضو على ذلك الوجه غَسل؛ لتحقّق مفهومه فيه، فيجوز سوق الإجماع إلى عدم إجزائه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المجزئ في المسح مع الجريان هو جريان الماء الممسوح به وهو الحاصل ببلل الوضوء، لا إجزاء غَسل موضع المسح وفرقٌ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مسمّى الغسل لا يتوقّف على كونه بماء جديد، بل هو أعمُّ منه، ألا ترى إلى أنّه إذا صبّ الماء على العضو وغسل به جزءاً منه صار الماء الموجود على</w:t>
      </w:r>
    </w:p>
    <w:p>
      <w:pPr>
        <w:pStyle w:val="BookText"/>
        <w:rPr/>
      </w:pPr>
      <w:r>
        <w:rPr>
          <w:rFonts w:ascii="IRNazanin" w:hAnsi="IRNazanin" w:eastAsia="IRNazanin"/>
          <w:color w:val="111111"/>
          <w:sz w:val="28"/>
          <w:sz w:val="28"/>
          <w:szCs w:val="28"/>
          <w:rtl w:val="true"/>
          <w:lang w:bidi="fa-IR"/>
        </w:rPr>
        <w:t>العضو بلل الوضوء</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المكلّف حينئذٍ يتخيّر</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يتكلّف إجراءَه على جزء آخر من العضو، بل على </w:t>
      </w:r>
    </w:p>
    <w:p>
      <w:pPr>
        <w:pStyle w:val="BookText"/>
        <w:rPr/>
      </w:pPr>
      <w:r>
        <w:rPr>
          <w:rFonts w:ascii="Amiri" w:hAnsi="Amiri" w:eastAsia="Amiri" w:cs="Amiri"/>
          <w:color w:val="111111"/>
          <w:sz w:val="28"/>
          <w:sz w:val="28"/>
          <w:szCs w:val="28"/>
          <w:rtl w:val="true"/>
          <w:lang w:bidi="ar-SA"/>
        </w:rPr>
        <w:t>جميع العضو إن أمكن، وبين أن يستأنف ماءً آخر للباقي، والغسل صادق على التقديرين، فدلّ ذلك على أنّ تحقّق مفهوم الغسل لا ينافيه كون الجريان ببلل الوضوء فكذا في صورة المسح ومرجع الأمر إلى وجوب تباين المفهومين؛ حذراً من الاشتراك المقتضي لقيام أحدهما مقام الآخر، وقد أُجمِعَ على عدمه،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واحتجاج المصنّف على الإجزاء بتحقّق الامتثال بذلك، وكون الغسل غير مقصود ضعيف؛ لأنّ الامتثال يتحقّق بالمسح لا بالغسل، كيف وهو أوّل المسألة، وعدم قصد</w:t>
      </w:r>
    </w:p>
    <w:p>
      <w:pPr>
        <w:pStyle w:val="BookText"/>
        <w:rPr/>
      </w:pPr>
      <w:r>
        <w:rPr>
          <w:rFonts w:ascii="Amiri" w:hAnsi="Amiri" w:eastAsia="Amiri" w:cs="Amiri"/>
          <w:color w:val="111111"/>
          <w:sz w:val="28"/>
          <w:sz w:val="28"/>
          <w:szCs w:val="28"/>
          <w:rtl w:val="true"/>
          <w:lang w:bidi="ar-SA"/>
        </w:rPr>
        <w:t>الغسل مع وجوده لا يخرجه عن كونه غسلاً؛ لأنّ الاسم تابعٌ للحقيقة لا للنيّة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مرجع له في العبارة إلّا الإمساس من غير جريان المدلول عليه تضمّناً بالفعل،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حيث إنّ المصدر أحد مدلولي ،الفعل، ولا يتمّ ذلك أيضاً على إطلاقه؛ لأنّ ذلك المسّ المضمر أعمُّ من كونه بماء جديد وبغيره، والمراد بالمسح أحدهما خاصّةً، ولكن المُخصّص هنا مقام المبحوث عنه وهو المسح، فإنّه قد عُلِم عدم جواز استئناف الماء له، ومع ذلك فلابدّ من تقييد الإمساس بإمرار الماسح على الممسوح ، فلا يكفي مُطلق الإمساس، كما نبّه عليه في الذكرى</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يُتوضّأ فيه بأن يكون مملوكاً أو مأذوناً فيه أو غير مملوك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توضّأ في مكانٍ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الوضوء؛ للنهي عن الكون الذي هو من ضرورة الفعل المقتضي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بالعالم بالغصب عن الجاهل به، فإنّ وضوءه صحيح؛ لعدم توجّه النهي إليه؛ لاستحالة تكليف الغافل، وجاهل الحكم قسم من العالم، وفي الناسي الوجهان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المضطرّ إلى الوضوء فيه بِحَبْسٍ ونحوه، فإنّ طهارته صحيحةُ؛ </w:t>
      </w:r>
    </w:p>
    <w:p>
      <w:pPr>
        <w:pStyle w:val="BookText"/>
        <w:rPr/>
      </w:pPr>
      <w:r>
        <w:rPr>
          <w:rFonts w:ascii="Amiri" w:hAnsi="Amiri" w:eastAsia="Amiri" w:cs="Amiri"/>
          <w:color w:val="111111"/>
          <w:sz w:val="28"/>
          <w:sz w:val="28"/>
          <w:szCs w:val="28"/>
          <w:rtl w:val="true"/>
          <w:lang w:bidi="ar-SA"/>
        </w:rPr>
        <w:t>لعموم وما استُكرِهوا عليه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المحقّق في المعتبر عدم اشتراط إباحة مكان الطهارة مطلقاً وإن حصل الإثم، وإن اشترط ذلك في مكان المصلّي فارقاً بينهما بأنّ الكون ليس جزءً من الطهارة ولا شرطاً فيها، وليس كذلك الصلاة، فإنّ القيام جزءُ من الصلاة وهو منهيّ عنه؛ لأنّه استقلال في المكان المنهيّ عن الاستقلال فيه، وكذا السجود، وإذا بطل القيام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ركنان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الصلاة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بأنّ جنس الكون من ضرورات الأفعال، وإن لم يكن الكون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السكون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فالنهي عنه يقتضي النهي عن الأفعال التي لا تتمّ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بالمكان هنا ما يشغله الإنسان من الحيّز أو يستقرّ عليه ولو بواسطة أو وسائط، فيدخل فيه الهواء المغصوب وإن كان الاستقرار على موضعٍ مباحٍ، وكذا الفراش المغصوب، والخُفّ ونحوهما،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عرض له شكّ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أفعاله حتّى النيّة؛ لأنّها من فعل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المشكوك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إلى آخر الوضوء؛ تحصيلاً للترتيب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مرجع له في العبارة صريحاً، لكن لما كان عروض الشكّ مُستلزماً لمشكوكٍ فيه صحّ عود الضمير إلى المدلول عليه بالالتزام وهو الفعل المشكوك فيه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عرض الشكّ بعد الفراغ منه وإن لم ينتقل عن محلّه لم يلتفت، بل يبني على وقوع ما شكّ فيه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يكثر شكّه عرفاً، وإلّا بنى على فعل المشكوك فيه كالصلاة</w:t>
      </w:r>
      <w:r>
        <w:rPr>
          <w:rFonts w:eastAsia="Amiri" w:cs="Amiri" w:ascii="Amiri" w:hAnsi="Amiri"/>
          <w:color w:val="111111"/>
          <w:sz w:val="28"/>
          <w:szCs w:val="28"/>
          <w:rtl w:val="true"/>
          <w:lang w:bidi="ar-SA"/>
        </w:rPr>
        <w:t xml:space="preserve">. </w:t>
      </w:r>
      <w:bookmarkStart w:id="65" w:name="pg11292_138323"/>
    </w:p>
    <w:p>
      <w:pPr>
        <w:pStyle w:val="Heading5"/>
        <w:numPr>
          <w:ilvl w:val="4"/>
          <w:numId w:val="1"/>
        </w:numPr>
        <w:rPr/>
      </w:pPr>
      <w:bookmarkStart w:id="66" w:name="__RefHeading___Toc1781807_1067777946"/>
      <w:bookmarkStart w:id="67" w:name="_Toc22"/>
      <w:bookmarkEnd w:id="65"/>
      <w:bookmarkEnd w:id="66"/>
      <w:r>
        <w:rPr>
          <w:rtl w:val="true"/>
        </w:rPr>
        <w:t>[</w:t>
      </w:r>
      <w:r>
        <w:rPr>
          <w:rtl w:val="true"/>
        </w:rPr>
        <w:t>واجبات الغسل</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الغسل اثناعشر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بيانُها</w:t>
      </w:r>
      <w:r>
        <w:rPr>
          <w:rStyle w:val="FootnoteAnchor"/>
          <w:rtl w:val="true"/>
        </w:rPr>
        <w:footnoteReference w:id="314"/>
      </w:r>
      <w:r>
        <w:rPr>
          <w:rFonts w:ascii="Amiri" w:hAnsi="Amiri" w:eastAsia="Amiri" w:cs="Amiri"/>
          <w:color w:val="111111"/>
          <w:sz w:val="28"/>
          <w:sz w:val="28"/>
          <w:szCs w:val="28"/>
          <w:rtl w:val="true"/>
          <w:lang w:bidi="ar-SA"/>
        </w:rPr>
        <w:t xml:space="preserve">، ويجب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العبادة، فتكون هنا 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للرقبة وما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وهو الذي يغسل رأسه أوّلاً ثمّ جانبه الأيمن ثمّ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كون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أولى رعايةً للمطابقة بينه وبين قسيمه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مقارنة النيّة هنا للجزء الأعلى من الرأس كما في الوضوء؛ لعدم وجوب مراعاة الترتيب في نفس العضو هنا بخلافه 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كون النيّة 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 البدن إن كان مرتمیساً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داخلاً في الماء دفعةً واحدةً عرفيّةً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المقارنة لجميع البدن أن يقارن لجزءٍ منه؛ لأنّه حينئذٍ كالعضو الواحد ثمّ يتبعه الباقي من بدنه بغير مُهلةٍ؛ لتتحقّق الوحدة العرفيّة، لا أنّه يجعل جميع بدنه مقارناً للنيّة، كما يجعل الجزء من الرأس مقارناً؛ لتعذّر ذلك غالباً، خصوصاً في ذي الشعر الكثيف، فإنّ تخلَّله يتوقّف على زمانٍ ينافي الوحدة الحقيقيّة لكن لمّا كان الواجب هنا مراعاةَ الوحدة عرفاً والتعجيل بإتباع الباقي وكان جميع أجزاء البدن سواءً في النيّة، </w:t>
      </w:r>
    </w:p>
    <w:p>
      <w:pPr>
        <w:pStyle w:val="BookText"/>
        <w:rPr/>
      </w:pPr>
      <w:r>
        <w:rPr>
          <w:rFonts w:ascii="Amiri" w:hAnsi="Amiri" w:eastAsia="Amiri" w:cs="Amiri"/>
          <w:color w:val="111111"/>
          <w:sz w:val="28"/>
          <w:sz w:val="28"/>
          <w:szCs w:val="28"/>
          <w:rtl w:val="true"/>
          <w:lang w:bidi="ar-SA"/>
        </w:rPr>
        <w:t>تجوّز المصنّف في جعل النيّة مقارنةً لجميع البدن، وإنّما الحقيقة مقارنتُها لجزءٍ منه مع إتباعه الباقي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تكلّف بعضهم استفادة إرادة الجزء هنا من العبارة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لجزءٍ من الرأس إن كان مُرتّباً، ولجزءٍ من جميع البدن إن كان مُرتمساً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فاسد؛ لأنّه لو كان كذلك لوجب حذف اللام؛ لفساد اللفظ حينئذٍ به؛ إذ يصير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ولجزءٍ من جميع البدن وإنّما 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البدن أو و البدن أو ومن جميع البدن، وإنّما هو معطوف على الجزء فلاتكون المقارنةُ لجزءٍ موجودةٍ في العبارة، وتنزيله على حذف المضاف بين اللام والمضاف إليه لا دلالة في العبارة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والموافق لنظم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الجزء المحذوف موصوفاً بكونه كائناً من جميع البدن يتعلّق به الجارّ لا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هذا المعنى لكان يكفيه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البدن إن كان مرتمِساً ولا يحتاج إلى حذف شيء، بل العذر له في إطلاق المقارنة على جميع البدن ماذكرناه، فإنّ غسل جميع بدنه لمّا كان موصوفاً بالوحدة كان لمّا كان موصوفاً بالوحدة كان جميعه كأنّه كالجزء الواحد في غسل الترتيب حيث إنّه يغسل إذا قارن به دفعةً وإن كانت الدفعة هنا حقيقيّةً وفى الارتماس ،عرفيّةً، أو أنّ جميع أجزاء البدن لمّا كانت سواء في جواز إيقاع النيّة عندها أطلق المقارنة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بُعدَ في إرادة هذا المعنى وإن تأخّر بعض أجزاء البدن عن النيّة؛ لأنّ الوحدة ملحوظةٌ على كلّ حالٍ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ألحق جماعةٌ من الأصحاب</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بالارتماس الوقوف تحت المجرى الكبير والمطر الغزير إذا حصل غسل جميع البدن منه بسرعةٍ لا تنافي الوحدة عرفاً، فيسقط الترتيب، </w:t>
      </w:r>
    </w:p>
    <w:p>
      <w:pPr>
        <w:pStyle w:val="BookText"/>
        <w:rPr/>
      </w:pPr>
      <w:r>
        <w:rPr>
          <w:rFonts w:ascii="Amiri" w:hAnsi="Amiri" w:eastAsia="Amiri" w:cs="Amiri"/>
          <w:color w:val="111111"/>
          <w:sz w:val="28"/>
          <w:sz w:val="28"/>
          <w:szCs w:val="28"/>
          <w:rtl w:val="true"/>
          <w:lang w:bidi="ar-SA"/>
        </w:rPr>
        <w:t>و تكفى المقارنة فيه لجزءٍ من البدن أيضاً وإن كان غسلُ الترتيب هو الأفضلَ، ويليه، الارتماس، وقد يتعيّن الترتيب حيث لا يجد من الماء ما يغمسه كذلك، وقد يتعيّن الارتماس حيث يضيق الوقت عن الترتيب، وقد يتخيّر بين الثلاثة حيث 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 الارتماس ليس فرعاً على الترتيب لا حكماً ولا نيّةً، فلو وجد المرتمِس لمعةً لم يُصِبها الماء بعد زمان يصدق عليه الانفصال ومنافاة الوحدة العرفيّة، وجب إعادة الغسل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استصحاب النيّة فعلاً إلى آخر الغسل، بل الواجب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مستدامة الحكم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يُحدث نيّةً تنافى النيَّة الأُولى،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أغتسلُ لاستباحة الصلاة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استُفيد من النيّة وجوب التعرّض لما يُعتبر فيها من الأُمور وهو الاستباحةُ والوجهُ والقربةُ، ولاريب أنّ اعتبار ذلك هو الأولى وإن كان فى أدلّة وجوب اعتبار جميعها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ليس بذي حدث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الاستباحة بأن يجمع بينهما في النيّة تاكيداً، أو ليدلّ كلّ منهما على معناه مطابقةً وإن كانا متلازمين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بالرفع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منه أن دائم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المستحاضة التي يغمس دمها القطنة؛ إذ الكلام في 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أن تنوي سوى الاستباحة، وهو يخالف ما تقدّم في الوضوء من أنّ له الجمعَ بينهما، كما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نواهما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الحدثين، ولكن نيّتها هناك ملحقة في بعض النسخ فكأنّه أغفلَ إلحاق ما يدلّ عليها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المختار هنا من حيث إنّ له أن يختار كلََّ واحدٍ من الثلاثة، و هو يدلّ على أنّ دائم الحدث ليس له الثلاثةُ أعمّ من ثبوت اثنين منها له أو واحدٍ، فلا ينافي حينئذٍ جواز الجمع بينهما، نعم ليس له الاقتصار على نيّة الرفع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قيّدنا المختار هنا بكونه ليس بذي حدثٍ دائمٍ بالنسبة إلى الحدث الأكبر </w:t>
      </w:r>
    </w:p>
    <w:p>
      <w:pPr>
        <w:pStyle w:val="BookText"/>
        <w:rPr/>
      </w:pPr>
      <w:r>
        <w:rPr>
          <w:rFonts w:ascii="Amiri" w:hAnsi="Amiri" w:eastAsia="Amiri" w:cs="Amiri"/>
          <w:color w:val="111111"/>
          <w:sz w:val="28"/>
          <w:sz w:val="28"/>
          <w:szCs w:val="28"/>
          <w:rtl w:val="true"/>
          <w:lang w:bidi="ar-SA"/>
        </w:rPr>
        <w:t>بحيث انحصر في المستحاضة؛ لدلالة المقام عليه، فإنّ حدث الغسل هو الأكبر، فإطلاقه في مقامه محمولٌ عليه، كما أنّ إطلاقه في مقام الوضوء ينصرف إلى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تستقيم إرادة العموم، فإنّ الحدث الأصغر لا يمنع دوامه حالة الغسل من جواز نيّة الرفع بالغسل في غير غسل الجنابة؛ لأنّ المرتفع إنّما هو الحدث الأكبر، وما تجدّد من الحدث الأصغر يوجب الوضوء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غسل الجنابة يأتي ذلك؛ لبطلانه بتخلّل الحدث الأصغر، كما سيأتي، فيقتصر على نيّة الاستباحة أو نيّتهما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في المسألة بحث وهو أنّه مع دوام الحدث الأصغر لا إشكال في صحّة الغسل بالنسبة إلى صلاةٍ واحدةٍ بعده، لكن على القول بأنّه لا أثر لهذا الحدث في حقّ المختار أو بإيجابه الوضوء بعده لاكلام في حكمه، وعلى القول بوجوب إعادته في حقّ المختار يتّجه هنا وجوب الوضوء بعده للصلاة وإن لم يجب في غير هذه الصورة؛ لأنّ الأصل في الحدث أن يوجب شيئاً من الطهارات، كما سيأتي، ولمّا امتنع هاهنا إعادة الغسل؛ لعدم الفائدة وجب الوضوء بعده، وكان كدائم الحدث الأصغر بالنسبة إلى الوضوء، هذا بالنسبة إلى الصلاة الأُولى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غيرها، فيشكل الحكم على القول بأنّ الحدث الأصغر في أثناء الغسل يبطله؛ إذ يحتمل هنا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الغسل والوضوء لكلّ صلاة؛ٍ لأنّ قضية الدليل بطلان الغسل الأوّل كما يبطل الوضوء لكن اغتفر ذلك للصلاة الواحدة فيجب إعادته، كما تجب إعادة الوضوء للصلاة الأُخرى، وينوي في الثاني الاستباحةَ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يجتزئ هنا بالوضوء لكلّ صلاةٍ لا غير إلى أن يحصل ما يوجب الغسل؛ لتحقّق الاستباحة بالنسبة إلى الحدث الأكبر السابق، ولم يحصل بعد ما يوجب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الشارح المحقّق اختيار هذا الاحتمال ولو على القول بإبطال الحدث الأصغر الغسلَ إذا وقع في أثنائه</w:t>
      </w:r>
      <w:r>
        <w:rPr>
          <w:rStyle w:val="FootnoteAnchor"/>
          <w:rtl w:val="true"/>
        </w:rPr>
        <w:footnoteReference w:id="316"/>
      </w:r>
      <w:r>
        <w:rPr>
          <w:rFonts w:ascii="Amiri" w:hAnsi="Amiri" w:eastAsia="Amiri" w:cs="Amiri"/>
          <w:color w:val="111111"/>
          <w:sz w:val="28"/>
          <w:sz w:val="28"/>
          <w:szCs w:val="28"/>
          <w:rtl w:val="true"/>
          <w:lang w:bidi="ar-SA"/>
        </w:rPr>
        <w:t xml:space="preserve">وإن لم يكن ذلك ،مذهبه، وفي الحكم إشكال، والذي </w:t>
      </w:r>
    </w:p>
    <w:p>
      <w:pPr>
        <w:pStyle w:val="BookText"/>
        <w:rPr/>
      </w:pPr>
      <w:r>
        <w:rPr>
          <w:rFonts w:ascii="Amiri" w:hAnsi="Amiri" w:eastAsia="Amiri" w:cs="Amiri"/>
          <w:color w:val="111111"/>
          <w:sz w:val="28"/>
          <w:sz w:val="28"/>
          <w:szCs w:val="28"/>
          <w:rtl w:val="true"/>
          <w:lang w:bidi="ar-SA"/>
        </w:rPr>
        <w:t>يناسب هذا القول اختصاص صحّة الغسل بالصلاة الأُولى كالوضوء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الأمرين لازم وهو إمّا إيجاب إعادة الغسل هنا لكلّ صلاةٍ، أو إيجاب الوضوء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إيجابهما معاً،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كذلك؛ لأنّ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 بالحدث المتخلّل فاللازم إعادتُه لا غير ودخول الوضوء فيه، واغتفار ما يتجدّد من الحدث بعد ذلك كما يغتفر في الوضوء، وحينئذٍ، فيجب الغسل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يغتفر هذا الحدث بالنسبة إلى الغسل، ويحكم بوجوب الوضوء له، فلا وجه حينئذٍ لإعادة الغسل؛ لأنّ الموجب لإعادته إنّما هو الحذر من الجمع بينه وبين الوضوء، بناءً على أنّ غسل الجنابة لا وضوء معه، فإذا حكم بوجوب الوضوء زال المحذور فصحّ الغسل بالنسبة إلى الحدث الأكبر، وعمل الأصغر عمله، فيجب الوضوء لكلّ صلاةٍ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فاحتمال وجوب الوضوء والغسل لكلّ صلاةٍ لا وجه له على القول بإبطال الحدث الأصغر الغسلَ فى حالة الاختيار، وعلى القول بعدم تأثيره لا إشكال في عدم الوضوء بالنسبة إلى الحدث الواقع في أثناء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الواقع بعده وقبل الصلاة فيحتمل أيضاً أن يغتفر؛ لأنّ غُسل الجنابة منزّلٌ منزلة الوضوء وزيادة بالنسبة إلى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يكتفى بوضوءٍ واحدٍ لكلّ صلاةٍ فكذا ما قام مقامه، وحينئذٍ فيكفي الغسل للصلاة الأُولى، ثمّ يتوضأ لكلّ صلاةٍ من الباقيات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يجب الوضوء بعد الغسل للصلاة الأُولى؛ لأنّ الأصل في الحدث الأصغر أن يوجب الوضوء، لكن تخلّف ذلك في الواقع في أثناء غسل الجنابة وقبله؛ لدخوله في الأكبر أو سقوط أثره معه، فيبقى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الأصل، فيجب الوضوء لكلّ صلاةٍ مضافاً إلى الغسل أوّلاً خاصّةً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الحدث الأصغر الواقع في أثناء الغسل يوجب الوضوء بعده لاغير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هنا الوضوء بعده للواقع حالته وبعده، سواء دام أم لم يَدُم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إشكال حينئذٍ، وإنّما يجيء الإشكال على القولين، ولم أقف في هذه المسألة على كلامٍ لأحدٍ سبقَ،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والرقبة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من أجزاء الوجه والأُذنين، فإنّ هذه الجملة في الغسل عضوٌ واحدٌ يجب غسله أوّلاً، ولا ترتيب بين أجزائه، كما لا ترتيب بين أجزاء العضو الواحد في الغسل مطلقاً وإن وجب بين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عطف المصنِّف الرقبةَ على الرأس إشارة إلى أنّ الرأس ليس مقولاً في باب الغسل على المجموع المذكور بحيث يكون مشتركاً اشتراكاً لفظيّاً بين هذا المعنى وبين منابت الشعر الخاصّ؛ لأنّ الاشتراك على خلاف الأصل، والمفهوم من الرأس حقيقةً هو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والتجوّز في إطلاقه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في عبارة بعض الأصحاب حيث يجعلون أعضاء المغتسل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والجانبين</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لأنّ المجاز أرجح من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الاشتراك أمكنَ تنزيلُ العبارة على كونه من باب عطف الجزء على الكلّ، لالكونه أشرف أفراده بل لرفعٍ توهّم إرادة بعض معاني المشترك غير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تعاهد ما ظهر من 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الصماخ</w:t>
      </w:r>
      <w:r>
        <w:rPr>
          <w:rStyle w:val="FootnoteAnchor"/>
          <w:rtl w:val="true"/>
        </w:rPr>
        <w:footnoteReference w:id="318"/>
      </w:r>
      <w:r>
        <w:rPr>
          <w:rFonts w:ascii="Amiri" w:hAnsi="Amiri" w:eastAsia="Amiri" w:cs="Amiri"/>
          <w:color w:val="111111"/>
          <w:sz w:val="28"/>
          <w:sz w:val="28"/>
          <w:szCs w:val="28"/>
          <w:rtl w:val="true"/>
          <w:lang w:bidi="ar-SA"/>
        </w:rPr>
        <w:t>دون مابطن منهما، والمراد بالتعاهد التحفّظ بالشيء وتجديد العهد به والتعهّد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الجوهري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التعهّد أفصح من التعاهد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التعاهد إنّما يكون بين اثنين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 هشام في المغني عن جماعةٍ من أهل العربيّة منعَ التعاهد هنا، ونقل الجواز عن الخليل ويونس</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يجب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تخليل الشعر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وصول الماء إلى البشرة التي تحته، والمراد بتخليله إدخال الماء خلاله على وجه الغسل بأن يجري على البشرة كما مرّ ولا فرق في ذلك بین الشعر الخفيف والكثيف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يجب غسل الشعر نفسه بالأصالة، ولا نقض ضفائر المرأة إلّا أن يتوقّف عليه غسل البشرة، والفرق بينه وبين الشعر فى الوضوء النصّ</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الجانب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ميا من المغتسل وهي يده اليمنى ورجله وتمام شقّه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الواجب الأصلي، ويجب إدخال جزء من الأيسر حيث لا مفصل بينهما محسوس، وكذا من الرقبة معه، ومنه ومن الأيسر معها كلّ ذلك من باب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الجانب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ويتخيّر في غسل العورتين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القضيب والأنثيان وحلقة الدبر دون الأليتين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أيّ جانب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الجانبين؛ لأنّهما ليستا عضواً خارجاً عن الجانبين، ولا داخلتين فيهما بكلّ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التخيير لا يكاد يتحقّق في الدبر؛ لأنّ خروج الأليتين منهما ووجوب إدخال الحدّ المشترك مع كلّ جانبِ يأتي على الدبر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القبل ففائدة التخيير فيه قليلةٌ أيضاً؛ لما قرّرناه من وجوب إدخال جزءٍ منه مع كلّ جانبٍ، فلا يبقى منه بعد تمام الملاحظة إلّا مالا يكاد يفيد، ومع ذلك ليس على التخيير دليلٌ واضحٌ؛ إذ ليس في الدليل ما يدلّ على زيادةٍ في الأعضاء على الجانبين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غسلهما مع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الأولويّة على جهة الاستحباب؛ لأنّ في غسلهما معهما معنىّ زائداً على الواجب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تخليل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 إليه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الشيء المغسول المدلول عليه بالالتزام، أو إلى البدن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التخليل، ولا يجوز عوده إلى الموصول المانع من وصول الماء؛ لأنّ وصول الماء إليه غيرُ كافٍ في الغسل إلّا بتكلّفٍ وضربٍ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تخليل ما لا يصل الماء إلى البشرة إلّا به 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بالمانع نحو الشعر ومعاطف الأذنين والإبطين والسرّة وعُكَن</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في السمين وماتحت ثدي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تخلّل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أثنائه أي في أثناء الغسل، فيبطل مع تخلّله على أصحّ الأقوال عنده إن كان غسل الجنابة؛ لأنّ غسلها يرفع الحدث الأكبر والأصغر معاً على تقدير وجوده معه قبل الغسل بمعنى دخوله في الأكبر وارتفاعه برافعه، كما تتداخل الأسباب المتماثلة وترفع بوضوءٍ واحدٍ أو غسلٍ، فالغسل مؤثّر تامّ لرفعهما معاً، وكلّ جزءٍ منه مؤثّرٌ ناقصٌ فى رفعهما، ولهذا لو بقيت لمعةٌ من بدنه لم يرتفع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المؤثّر التامّ هو الجزء الأخير من البدن؛ لاستواء أجزاء البدن في نقص التأثير، وإنّما الجزءُ الأخير تمام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المؤثّر التامّ وتمام المؤثّر، فإذا فرض حدثٌ أصغر في أثنائه فلابدّ لرفعه من مؤثّرٍ تامٍّ وهو إمّا غسل الجنابة بجميع أجزائه أو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منتفٍ في غسل الجنابة؛ للإجماع على عدم مجامعة الوضوء الواجب له ومابقي من أجزاء الغسل مؤثّراً تامّاً لرفعه، فانحصر الأمر في إعادته من رأس</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للحدث الأصغر أثراً مع الأكبر، بل أثره مرتفع معه أصلاً إلى </w:t>
      </w:r>
    </w:p>
    <w:p>
      <w:pPr>
        <w:pStyle w:val="BookText"/>
        <w:rPr/>
      </w:pPr>
      <w:r>
        <w:rPr>
          <w:rFonts w:ascii="IRNazanin" w:hAnsi="IRNazanin" w:eastAsia="IRNazanin"/>
          <w:color w:val="111111"/>
          <w:sz w:val="28"/>
          <w:sz w:val="28"/>
          <w:szCs w:val="28"/>
          <w:rtl w:val="true"/>
          <w:lang w:bidi="fa-IR"/>
        </w:rPr>
        <w:t xml:space="preserve">أن يكمل، والغسل إنّما يرفع الحدث الأكبر خاصّةً المنوي، ورفعه يقتضي رفع الأصغر على جهة الاستتباع لا بالذات، وإلّا لوجبت نيّتهما من أوّل الغسل؛ 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لكلّ امرئٍ مانوى</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وهو باطل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الأحداث المذكورة سبباً في إيجاب الطهارة أمرٌ ثابتٌ بالنصِّ والإجماع، سواء اتّحدت أم تعدّدت وتداخلها مع اتّفاقها أو دخول الأصغر تحت الأكبر على تقدير اجتماعهما لا يوجب سقوط ما يثبت لها من السببيّة، فتخيّل سقوط اعتبار الأصغر عند مجامعته للأكبر في غسل الجنابة مندفعٌ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التداخل لمّا ثبت للمتساويين قوّةً وضعفاً كأحداث الوضوء لم يبعد حينئذٍ دخول الأضعف تحت الأقوى حيث يرد به الشرع، كما في غسل الجنابة على تقدير مجامعته للحدث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وتخيّل احتياجه إلى النيّة على تقدير تأثيره عجيبٌ، فإنّ نيّة جميع المجتمعة المحكوم بتداخلها غير شرطٍ فى ارتفاعها إجماعاً،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لكلّ امرئ مانوى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يقولون به في تلك الأحداث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عنهما واحد وهو خبر زرارة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لله عليك حقوقٌ أجزاك حقٌّ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القدر المشترك بينهما وهو المنع من الصلاة تكفي نيّة رفعه أو رفع أحدها، فإنّه أيضاً يقتضي رفع المنع ولا يتمّ إلّا بارتفاع الجميع؛ إذ ليس المراد ارتفاع حقيقة</w:t>
      </w:r>
    </w:p>
    <w:p>
      <w:pPr>
        <w:pStyle w:val="BookText"/>
        <w:rPr/>
      </w:pP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الحدث الأصغر إنّما يقتضي وجوبَ الوضوء لا إعادة الغسل، وإلّا لكان الحدث الأصغر من موجبات الغسل؛ لاشتراك الناقض والموجب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الكلام حقّ لولا إجماع الأصحاب على عدم وجوب الوضوء مع غسل </w:t>
      </w:r>
    </w:p>
    <w:p>
      <w:pPr>
        <w:pStyle w:val="BookText"/>
        <w:rPr/>
      </w:pPr>
      <w:r>
        <w:rPr>
          <w:rFonts w:ascii="Amiri" w:hAnsi="Amiri" w:eastAsia="Amiri" w:cs="Amiri"/>
          <w:color w:val="111111"/>
          <w:sz w:val="28"/>
          <w:sz w:val="28"/>
          <w:szCs w:val="28"/>
          <w:rtl w:val="true"/>
          <w:lang w:bidi="ar-SA"/>
        </w:rPr>
        <w:t xml:space="preserve">الجنابة، ولولا ذلك لما كان لنا عنه عدول ومن هنا ذهب السيّد المرتضى والمحقّق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الاكتفاء بإكماله والوضوء بعدَه</w:t>
      </w:r>
      <w:r>
        <w:rPr>
          <w:rStyle w:val="FootnoteAnchor"/>
          <w:rtl w:val="true"/>
        </w:rPr>
        <w:footnoteReference w:id="325"/>
      </w:r>
      <w:r>
        <w:rPr>
          <w:rFonts w:ascii="Amiri" w:hAnsi="Amiri" w:eastAsia="Amiri" w:cs="Amiri"/>
          <w:color w:val="111111"/>
          <w:sz w:val="28"/>
          <w:sz w:val="28"/>
          <w:szCs w:val="28"/>
          <w:rtl w:val="true"/>
          <w:lang w:bidi="ar-SA"/>
        </w:rPr>
        <w:t>، ولكن لمّا انتفى القول بوجوب الوضوء معه لم يبق لنا إلّا القول بالإعاة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يكتفى بالوضوء لو عرض الحدث الأصغر في أثناء غسل يجامعه الوضوء، وبإعادته على تقدير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إيجاب ذلك إعادةَ الغسل يوجِب كونه موجباً للغسل، ضعيف؛ إذ لم يحصل مسمّى الغسل بعد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نقض الغسل، وإنّما استلزم إبطاله لبعض الغسل، وذلك غير موجب لكونه موجباً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عروضه بعد إكمال الغسل لم ينقضه إجماعاً، وإنّما يوجب الوضوء فلا يتمّ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يتحقّق الإجماع على عدم مجامعة الوضوء الواجب لغسل الجنابة مع مخالفة مثل هذين الإمامين وإيجابهما الوضوء بعده، فإذا كان الدليل ينساق إلى موافقتهما لا يسوغ العدول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هذا كلامٌ متينٌ وناهيك بهما سلفاً، ولكن لمّا كانت الأخبار مطلقةً، أو عامّة الدلالة على عدم مجامعة الوضوء له والإجماع منقولٌ عليه في غير صورة النزاع، لاجرم لم يجز المصير إليهما، وتعيّن القول بالإعادة، وليس في هذا المبحث أقوى شبهةً من هذه، ولولا ما ذكرناه كان هذا القول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يُقرّر به هذا القول وقد ظهر من تضاعيفه ما يرد على القولين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الإجماع على عدم تحقّق الوضوء الواجب مع مطلق غسل الجنابة، كيف وهو محل النزاع، فإنّ ما ذكر فرد من أفراده وهو موضع الخلاف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لكن وجوب الوضوء هنا ليس مُجامعاً للغسل، بل لبعض الغسل، والإجماع على الأوّل دون الثاني، فلا يصدق حينئذٍ على موضع النزاع اجتماع غسل الجنابة مع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 ذلك ما مرّ من أنّ الحدث الأصغر يدخل مع الأكبر حيث </w:t>
      </w:r>
    </w:p>
    <w:p>
      <w:pPr>
        <w:pStyle w:val="BookText"/>
        <w:rPr/>
      </w:pPr>
      <w:r>
        <w:rPr>
          <w:rFonts w:ascii="Amiri" w:hAnsi="Amiri" w:eastAsia="Amiri" w:cs="Amiri"/>
          <w:color w:val="111111"/>
          <w:sz w:val="28"/>
          <w:sz w:val="28"/>
          <w:szCs w:val="28"/>
          <w:rtl w:val="true"/>
          <w:lang w:bidi="ar-SA"/>
        </w:rPr>
        <w:t>يجتمعان، بمعنى أنّ الغسل كافٍ عنهما، فإذا مضى من الغسل شيءٌ قبلَ الحدث الأصغر لم يدخل معه في رافعه فيجب له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أنّ النصّ الدالّ على التداخل إنّما دلّ على تداخل الطهارات لا الأحداث،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اجتمعت لله عليك حقوقٌ أجزاك حقٌّ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فإذا شرع في الغسل ثمّ طرأ الآخر لم يدخل معه وإن كان حكم الجنابة باقياً، وإنّما يتوجّه التداخل أن لو قلنا بتداخل الأحداث، وليس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ظهر بذلك قوّة الاكتفاء بالوضوء بعد إكمال الغسل، وقد أفردنا لتحقيق هذه المسألة رسالةً مفردةً تشتمل على مباحث شريفةٍ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في العبارة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الحدث مع أنّ الأكبر ليس موضع الإشكال، ولا المقصودَ بالمقال؛ لأنّه نفسه موجب للغسل من غير اعتبار إبطال ما مضى بل المقصود تخلّل الحدث الأصغر، وإنّما أطلقه لظهور المراد وصحّة الإطلاق، فإنّ الأكبر مُبطلٌ للغسل وإن لم يكن موضعَ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الغسلَ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لغسل الجنابة وغيرِه؛ إذ ليس حكم الغسل في الرسالة مقصوراً على الجنابة كما ذكره غيره حيث يعقد باب الغسل</w:t>
      </w:r>
    </w:p>
    <w:p>
      <w:pPr>
        <w:pStyle w:val="BookText"/>
        <w:rPr/>
      </w:pPr>
      <w:r>
        <w:rPr>
          <w:rFonts w:ascii="Amiri" w:hAnsi="Amiri" w:eastAsia="Amiri" w:cs="Amiri"/>
          <w:color w:val="111111"/>
          <w:sz w:val="28"/>
          <w:sz w:val="28"/>
          <w:szCs w:val="28"/>
          <w:rtl w:val="true"/>
          <w:lang w:bidi="ar-SA"/>
        </w:rPr>
        <w:t>للجنابة ويُحيل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الحكم بالإعادة مقصورٌ على غسل الجنابة، فإطلاقه غير جيّدٍ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في الذكرى بعد أن ذكر أنّ موضع الخلاف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تخلّل الحدثُ الغسل المُكمَّل بالوضوء أمكن المساواة في طرد الخلاف</w:t>
      </w:r>
      <w:r>
        <w:rPr>
          <w:rStyle w:val="FootnoteAnchor"/>
          <w:rtl w:val="true"/>
        </w:rPr>
        <w:footnoteReference w:id="327"/>
      </w:r>
      <w:r>
        <w:rPr>
          <w:rFonts w:ascii="Amiri" w:hAnsi="Amiri" w:eastAsia="Amiri" w:cs="Amiri"/>
          <w:color w:val="111111"/>
          <w:sz w:val="28"/>
          <w:sz w:val="28"/>
          <w:szCs w:val="28"/>
          <w:rtl w:val="true"/>
          <w:lang w:bidi="ar-SA"/>
        </w:rPr>
        <w:t>، فيمكن أن يكون هنا تَرَجّحَ عنده العموم، لكنّه في غاية البعد؛ لضعفه، وعدم التفات المصنِّف وغيرِه من المحقّقين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عدم تخلّل الحدث من واجبات الغسل مع أنّه أمرٌ عدمي إمّا على وجهٍ من المناسبة، كإدخاله مسألة الشكّ في الطهارة بعد تيقّن الحدث في موجبات الوضوء ،ونحوها ، أو بمعنى أنّ الواجب عليه تحقيق حاله والتحفّظ من الحدث ليلحق ذلك بالواجبات المخصوصة بأفعال المكلّفين، لا بالأعدام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ذلك أيضاً على تقدير كون إبطال الغسل محرّماً، وإلا فغايته أنّه مُبطلٌ للغسل، ولا يلزم منه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تحريم قطعه ،نظر كغيره من الطهارات ووجه التحريم من حيث إنّه إبطال للعمل، وقد تنظّر فيه المصنّف في البيان مع نقله الإجماع على جواز إبطال الطهارة بعد إكمالها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يمكن أن يقال بجواز قطعها قبله بطريق أولى ؛ لأنّ الطهارة إنما 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معتبراً في نظر الشارع بعد الفراغ منها، أمّا في أثنائها، فلا ؛ لعدم اعتبارها شرعاً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الحالين بأنّ الطهارة بعد الإكمال لا يبقى لها فعل يتوجّه إليه الإبطال، بل ينقضي فعلها حين الفراغ منها، وإنّما الباقي أثرها وهو ليس بعمل، فلا يدخل في النهي عن إبطال العمل بخلاف حالتها قبل إكمالها، فإنّ العمل حينئذٍ واقع بالفعل يتصوّر إبطاله، فمن ثمّ اختصّ بالإشكال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لغسل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فى حالة كونه مختاراً، وسَوّغَ مجيءَ المصدر حالاً سهولةُ تأويله بالوصف كقتل صبراً، وطلع بغتةً، وجاء ركضاً، واحترز بالاختيار عمّا لو اضطرّ إلى المساعد، فيجوز بل يجب ولو باُجرةٍ مقدورةٍ</w:t>
      </w:r>
      <w:r>
        <w:rPr>
          <w:rStyle w:val="FootnoteAnchor"/>
          <w:rtl w:val="true"/>
        </w:rPr>
        <w:footnoteReference w:id="329"/>
      </w:r>
      <w:r>
        <w:rPr>
          <w:rFonts w:ascii="Amiri" w:hAnsi="Amiri" w:eastAsia="Amiri" w:cs="Amiri"/>
          <w:color w:val="111111"/>
          <w:sz w:val="28"/>
          <w:sz w:val="28"/>
          <w:szCs w:val="28"/>
          <w:rtl w:val="true"/>
          <w:lang w:bidi="ar-SA"/>
        </w:rPr>
        <w:t>، ويتولّى النيّة إلى آخر ما ذكر في الوضوء من أحكامه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الأعضاء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وقع في الذكر، فإنّه بدأ بذكر الرأس والرقبة ثمّ بالجانب الأيمن ثمّ بالأيسر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الترتيب في غير الارتماس، فلابدّ من التنبيه عليه؛ لأنّه قسّم الغسل في صدر الباب إليه وإلى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الترتيب بين الأعضاء لا فيها بخلاف الوضوء؛ لأصالة العدم، وعدم الدليل، بل في إثبات دليل الترتيب بين الأعضاء تكلّفٌ لولا الإجماع، واستقرب المصنّف في الذكرى استحبابَ البدأة بالأعلى فالأعلى تحفّظاً من النسيان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بالأصالة، سواء فسّرناها بمراعاة الجفاف أم بالشروع في العضو عند الفراغ من الآخر بغير فصلٍ يعتدّ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واحترزنا بالأصالة عن العارض، فإنّه قد يوجب المتابعة كضيق وقت عبادةٍ واجبةٍ مشروطةٍ به أو دوام الحدث كالمستحاضة أو خوف فَجأهِ كذي الفترة لدائم الحدث أو خوف فقد الماء بدونها، أو نذرٍ وشبهه، فإنّ نذرها منعقدٌ لرجحانها فضلاً عن الإباحة؛ تحفّظاً من طريان المفسد، ومبادرةً إلى الواجب، وتأسّياً بصاحب الشرع وخلفائه علیهم السلام، ومتى فرّقه لم يجب عليه تجديد النيّة للمتأخّر من الأعضاء مع بقاء الاستدامة الحكميّة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وطَهوريّته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وطهارة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بدن المُغتسل قبل الشروع في الغسل لا بمعنى طهارة جميعه، بل الجزء الذي يريد غسله بمعنى أنّه يغسل كلّ جزء يتوقّف على طهارته من الخبث قبله وإن كان باقي بدنه نجساً، فإنّ غاية ذلك الإخلال بالمتابعة بسبب إزالة النجاسة في أثناء الغسل، وهو غير قادحٍ في صحّة الغسل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مغصوباً بطل الغسل به مع العلم، وجميع ما تقدّم في الوضوء آتٍ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كغسل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مسّ العضو بالماء من غير جريان لم يُجزئ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مغصوباً مع العلم به والاختيار بطل كالوضوء من غير فرقٍ في جميع هذه الواجبات، فما ذكر هناك وارد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أفعال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الغسل لم يفرغ منه بعد وإن كان قد انتقل عن حالة العضو المشكوك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فيعيد المشكوك فيه وما بعده ما لم يكثر شكّه،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الشكّ بعد الانصراف من الغسل لم يلتفت إن كان مُرتمِساً، أو من عادته المتابعة، أو كان الشكّ في غير الجزء الأخير مع تحقّقه فعل الأخير عملاً بالظاهر، وإلّا فكالشكّ في الأثناء؛ لعدم تيقّن الإكمال، وأصالة عدم فعل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وجوب العود إلى المشكوك فيه في غسل الترتيب مطلقاً لأصالة عدم فعله، وعدم الحكم بالإكمال مع الشكّ في شيءٍ من سابق الأفعال؛ لأصالة عدم فعله،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وبطلان الغسل الواقع بعده لعدم الترتيب</w:t>
      </w:r>
      <w:r>
        <w:rPr>
          <w:rFonts w:eastAsia="Amiri" w:cs="Amiri" w:ascii="Amiri" w:hAnsi="Amiri"/>
          <w:color w:val="111111"/>
          <w:sz w:val="28"/>
          <w:szCs w:val="28"/>
          <w:rtl w:val="true"/>
          <w:lang w:bidi="ar-SA"/>
        </w:rPr>
        <w:t xml:space="preserve">. </w:t>
      </w:r>
      <w:bookmarkStart w:id="68" w:name="pg11292_138350"/>
    </w:p>
    <w:p>
      <w:pPr>
        <w:pStyle w:val="Heading5"/>
        <w:numPr>
          <w:ilvl w:val="4"/>
          <w:numId w:val="1"/>
        </w:numPr>
        <w:rPr/>
      </w:pPr>
      <w:bookmarkStart w:id="69" w:name="__RefHeading___Toc1781809_1067777946"/>
      <w:bookmarkStart w:id="70" w:name="_Toc23"/>
      <w:bookmarkEnd w:id="68"/>
      <w:bookmarkEnd w:id="69"/>
      <w:r>
        <w:rPr>
          <w:rtl w:val="true"/>
        </w:rPr>
        <w:t>[</w:t>
      </w:r>
      <w:r>
        <w:rPr>
          <w:rtl w:val="true"/>
        </w:rPr>
        <w:t>واجبات التيمّم</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وواجب التيمّم 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تحقيقها، ويجب إيقاعها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للضرب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أوّل أفعال التيمّم، لا لمسح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تقارنها في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التيمّم والطهارة المائيّة أنّ أخذ الماء ليس شرطاً في صحّة الطهارة، بل لا فرق بين نقل الماء إلى الوجه ووضعه في الماء، فأوّل أفعال الطهارة المائيّة غسل جزء من الوجه أو الرأس بخلاف التيمّم، فإنّ قصد الصعيد أحد واجباته وهو سابق على مسح الجبهة، فتكون النيّة عنده؛ لأنّ المُعتبر مقارنتها لأوّل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قصد الصعيد جزءٌ من العبادة اتّفاقُهم على أنّه لو وضع جبهته على الأرض أو تعرّض لمهبِّ الريح لم يُجزئ، وردّ بذلك على الفاضل حيث ذهب في النهاية إلى جواز تأخير النيّة إلى مسح الجبهة؛ تنزيلاً للضرب منزلة أخذ الماء للطهارة</w:t>
      </w:r>
      <w:r>
        <w:rPr>
          <w:rStyle w:val="FootnoteAnchor"/>
          <w:rtl w:val="true"/>
        </w:rPr>
        <w:footnoteReference w:id="331"/>
      </w:r>
      <w:r>
        <w:rPr>
          <w:rFonts w:ascii="Amiri" w:hAnsi="Amiri" w:eastAsia="Amiri" w:cs="Amiri"/>
          <w:color w:val="111111"/>
          <w:sz w:val="28"/>
          <w:sz w:val="28"/>
          <w:szCs w:val="28"/>
          <w:rtl w:val="true"/>
          <w:lang w:bidi="ar-SA"/>
        </w:rPr>
        <w:t>، وقد عرفت الفرق بينهما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 المصنّف بينهما أيضاً في سياق الردّ على الفاضل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أحدث بعد أخذ الماء لم يضرّ بخلاف الحدث بعد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واردٍ عليه؛ لأنّ ذلك فرع النيّة، فلو جوّزنا تأخيرَها إلى مسح الجبهة لم يؤثّر الحدث السابق عليها وإن تأخّر عن أخذ التراب، وإنّما يضرّ لو حتّمنا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 حيث جوّز تأخيرها إلى مسح الجبهة جزم بمساواة التيمّم للطهارة المائيّة في ذلك، 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أحدث بعد أخذ </w:t>
      </w:r>
    </w:p>
    <w:p>
      <w:pPr>
        <w:pStyle w:val="BookText"/>
        <w:rPr/>
      </w:pPr>
      <w:r>
        <w:rPr>
          <w:rFonts w:ascii="Amiri" w:hAnsi="Amiri" w:eastAsia="Amiri" w:cs="Amiri"/>
          <w:color w:val="111111"/>
          <w:sz w:val="28"/>
          <w:sz w:val="28"/>
          <w:szCs w:val="28"/>
          <w:rtl w:val="true"/>
          <w:lang w:bidi="ar-SA"/>
        </w:rPr>
        <w:t>التراب لم يبطل ما فعله كما لو أحدث بعد أخذ الماء في كفّه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فمختار المصنِّف فيهما أصحّ، وإنّما الكلام على السند وهو غير مساوٍ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استدامتها فعلاً إلى آخر التيمّم بل يكفي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مستدامةَ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وقد مرّ تفسير الاستدامة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وصفةُ</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أتَيمّمُ بدلاً من الوضوء أو الغسل لاستباحة الصلاة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أُستفيد منها ما يُعتبر فيها، وقد مرّ الكلام على الاستباحة والوجوب والقربة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الطهارة المخصوصة وهي الضرب و</w:t>
      </w:r>
      <w:r>
        <w:rPr>
          <w:rStyle w:val="FootnoteAnchor"/>
          <w:rtl w:val="true"/>
        </w:rPr>
        <w:footnoteReference w:id="335"/>
      </w:r>
      <w:r>
        <w:rPr>
          <w:rFonts w:ascii="Amiri" w:hAnsi="Amiri" w:eastAsia="Amiri" w:cs="Amiri"/>
          <w:color w:val="111111"/>
          <w:sz w:val="28"/>
          <w:sz w:val="28"/>
          <w:szCs w:val="28"/>
          <w:rtl w:val="true"/>
          <w:lang w:bidi="ar-SA"/>
        </w:rPr>
        <w:t>مسح الجبهة واليدين بالصعيد، فإنّه وإن كان في اللغة اسماً للقصد</w:t>
      </w:r>
      <w:r>
        <w:rPr>
          <w:rStyle w:val="FootnoteAnchor"/>
          <w:rtl w:val="true"/>
        </w:rPr>
        <w:footnoteReference w:id="336"/>
      </w:r>
      <w:r>
        <w:rPr>
          <w:rFonts w:ascii="Amiri" w:hAnsi="Amiri" w:eastAsia="Amiri" w:cs="Amiri"/>
          <w:color w:val="111111"/>
          <w:sz w:val="28"/>
          <w:sz w:val="28"/>
          <w:szCs w:val="28"/>
          <w:rtl w:val="true"/>
          <w:lang w:bidi="ar-SA"/>
        </w:rPr>
        <w:t>لكنّه قد نقل شرعاً إلى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التعرّض فيه للبدليّة عن الصغرى أو الكبرى، ولا يشترط تعيين شخصها، كما يُعلَم من عدم تعرّضه له، فإنّه بصدد بيان الواجب الذي يكفي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وجوب التعرّض للبدليّة في الواجب التيمّم لخروج الجنب من المسجدين على مذهب المصنِّف في هذه الرسالة حيث جعل الخروج غاية للتيمّم خاصّةً</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قدر على الغسل فلا يجوز التعرّض فيه للبدليّة، وعلى ما اخترناه هو كغيره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يسقط فيه اعتبارُ البدليّة التيمّمُ لصلاة الجنازة وللنوم؛ لشرعيُتهما من دونه ومع </w:t>
      </w:r>
    </w:p>
    <w:p>
      <w:pPr>
        <w:pStyle w:val="BookText"/>
        <w:rPr/>
      </w:pPr>
      <w:r>
        <w:rPr>
          <w:rFonts w:ascii="Amiri" w:hAnsi="Amiri" w:eastAsia="Amiri" w:cs="Amiri"/>
          <w:color w:val="111111"/>
          <w:sz w:val="28"/>
          <w:sz w:val="28"/>
          <w:szCs w:val="28"/>
          <w:rtl w:val="true"/>
          <w:lang w:bidi="ar-SA"/>
        </w:rPr>
        <w:t>وجود الماء، لكن هذان خارجان عن موضوع الرسالة فلا يفتقر إلى استثنائهما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والاستباحة هنا متعيّنة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مدخل للرفع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كون التيمّم غيرَ رافعٍ للحدث، كما نقله المحقّق في المعتبر عن كافّة العلماء</w:t>
      </w:r>
      <w:r>
        <w:rPr>
          <w:rStyle w:val="FootnoteAnchor"/>
          <w:rtl w:val="true"/>
        </w:rPr>
        <w:footnoteReference w:id="338"/>
      </w:r>
      <w:r>
        <w:rPr>
          <w:rFonts w:ascii="Amiri" w:hAnsi="Amiri" w:eastAsia="Amiri" w:cs="Amiri"/>
          <w:color w:val="111111"/>
          <w:sz w:val="28"/>
          <w:sz w:val="28"/>
          <w:szCs w:val="28"/>
          <w:rtl w:val="true"/>
          <w:lang w:bidi="ar-SA"/>
        </w:rPr>
        <w:t>، ومتى لم يرفعه امتنعت نيّته؛ لامتناع نيّة الممتنع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يُبيح التيمّم العبادة المشروطةَ بمعنى زوال المنع من الصلاة مثلاً الذي هو أثر الحدث، لا المانع الذي هو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ينتقض بالتمكّن من استعمال الماء مع أنّه ليس من قبيل الأحداث، وإنّما يطهر به أثر الحدث السابق الذي كان قد تخلّف عن أثره بواسطة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ادّعى المحقّق الإجماع على أنّ وجود الماء ليس حدثاً</w:t>
      </w:r>
      <w:r>
        <w:rPr>
          <w:rStyle w:val="FootnoteAnchor"/>
          <w:rtl w:val="true"/>
        </w:rPr>
        <w:footnoteReference w:id="339"/>
      </w:r>
      <w:r>
        <w:rPr>
          <w:rFonts w:ascii="Amiri" w:hAnsi="Amiri" w:eastAsia="Amiri" w:cs="Amiri"/>
          <w:color w:val="111111"/>
          <w:sz w:val="28"/>
          <w:sz w:val="28"/>
          <w:szCs w:val="28"/>
          <w:rtl w:val="true"/>
          <w:lang w:bidi="ar-SA"/>
        </w:rPr>
        <w:t>ولأنّه لو كان</w:t>
      </w:r>
    </w:p>
    <w:p>
      <w:pPr>
        <w:pStyle w:val="BookText"/>
        <w:rPr/>
      </w:pPr>
      <w:r>
        <w:rPr>
          <w:rFonts w:ascii="Amiri" w:hAnsi="Amiri" w:eastAsia="Amiri" w:cs="Amiri"/>
          <w:color w:val="111111"/>
          <w:sz w:val="28"/>
          <w:sz w:val="28"/>
          <w:szCs w:val="28"/>
          <w:rtl w:val="true"/>
          <w:lang w:bidi="ar-SA"/>
        </w:rPr>
        <w:t>حدثاً لوجب استواء المتيمّمين في موجبه، ضرورة استوائهم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هذا باطل؛ لأنّ المُحدِثَ لا يغتسل، والمجنب لا يتوضّأ ؛ ولأنّ النبيّ صلی الله علیه و آله و سلّم قال لعمرو وقد تيمّم عن الجنابة من شدّة البرد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صلّيتَ بأصحابك وأنت جنبٌ</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فلو ارتفع بالتيمّم لما سمّاه جُنباً، كما لا يُسمّى بذلك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لوحِظ هنا في التسمية عدمُ اشتراط بقاء المعنى المشتقّ منه في صحّة الاشتقاق، لساوى ما بعد التيمّم ما بعد الغسل، وانتفاؤه بعد الغسل موضع ،وفاق، فدلّ على عدم اعتبار ذلك المعنى شرعاً كما امتنع تسمية المسلم عن كفر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كما يدلّ على عدم رفع التيمّم الحدث مطلقاً كالمائيّة، كذلك يدلّ على عدم رفعه إلى غايةٍ معينةٍ، وهي إمّا الحدث، أو وجود الماء، أو رفعاً متزلزلاً مشروطاً بعدم وجود أحدهما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وأقوى هذه الأدلّة الإجماع، وقد ضعف بها ما ذهب إليه المصنّف في قواعده من </w:t>
      </w:r>
    </w:p>
    <w:p>
      <w:pPr>
        <w:pStyle w:val="BookText"/>
        <w:rPr/>
      </w:pPr>
      <w:r>
        <w:rPr>
          <w:rFonts w:ascii="Amiri" w:hAnsi="Amiri" w:eastAsia="Amiri" w:cs="Amiri"/>
          <w:color w:val="111111"/>
          <w:sz w:val="28"/>
          <w:sz w:val="28"/>
          <w:szCs w:val="28"/>
          <w:rtl w:val="true"/>
          <w:lang w:bidi="ar-SA"/>
        </w:rPr>
        <w:t>جواز نيّة رفع الحدث، بناءً على أنّ التمكّن من استعمال الماء جاز أن يكون غايةً للرفع، كما يكون طريان الحدث غايةً له في التيمّم وغيره</w:t>
      </w:r>
      <w:r>
        <w:rPr>
          <w:rStyle w:val="FootnoteAnchor"/>
          <w:rtl w:val="true"/>
        </w:rPr>
        <w:footnoteReference w:id="341"/>
      </w:r>
      <w:r>
        <w:rPr>
          <w:rFonts w:ascii="Amiri" w:hAnsi="Amiri" w:eastAsia="Amiri" w:cs="Amiri"/>
          <w:color w:val="111111"/>
          <w:sz w:val="28"/>
          <w:sz w:val="28"/>
          <w:szCs w:val="28"/>
          <w:rtl w:val="true"/>
          <w:lang w:bidi="ar-SA"/>
        </w:rPr>
        <w:t>، وفي الدروس من جواز نيّة رفع الحدث الماضي كدائم الحدث</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أُجيبَ عن الأوّل بأنّه ليس رفع الحدث في الطهارة المائيّة مُغيّاً بغايةٍ أصلاً، وإنّما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الحدث الموجب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بها، وزائل بالكلّيّة حتّى كأنّه لم يكن، ثمّ لا يعود ذلك المانع بعينه إلى الوجود مرّةً أُخرى، بل الحاصل بالحدث الطارئ مانعٌ آخر غير الأوّل، غايته أنّه مُبطلٌ لفائدة الطهارة؛ لأنّه من نواقضها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كذلك التيمّم، فإنّ إزالته المانعَ ليست إزالةً كلّيّةً، بل إلى أمدٍ معيّنٍ مضروبٍ، وهو إمّا طروء حَدث، أو التمكّن من استعمال الماء، فإذا وجد أحدهما عاد الأوّل بعينه حتّى كأنّه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يجب الغسل على المتيمّم بدلاً منه عند التمكّن، ولو كان رافعاً لما وجب إلّا بحدثٍ آخر موجبٍ للغسل</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هذا الجواب لا ينافي القول بكون الحدث مرتفعاً به إلى غايةٍ مضروبةٍ مغيّاة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التمكّن من استعمال الماء، أو الحدث، بل هو إلى الدلالة عليه أقرب، فالاعتماد حينئذٍ على الإجماع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حكمه في الدروس فهو مبنيّ على اتّحاد حكم المتيمّم ودائم الحدث، والفرق بينهما واضح، فإنّ لدائم الحدث حدثاً سابقاً ومقارناً، وطهارته مائيّةٌ صالحة لرفع الحدث حيث يمكن، وإمكانه في السابق خاصّة؛ لأنّ المقارن والمتأخّر يمتنع تأثیر النيّة فيه، بخلاف المتيمّم فإنّه لا يصلح للرفع مطلقاً كما قد عرفت، فظهر من ذلك أنّ حكم المصنّف في هذه الرسالة من عدم الرفع هنا مطلقاً أقوى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التعرّض لمهب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بكلتا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تُجزئ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الضرب بالظهر ولو من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الاضطرار، فيجوز بعض ما امتنع هنا كالواحدة حيث يتعذّر الضرب بهما، والظهر حيث يتعذّر البطن، بل يسقط المسح بهما معاً حيث يتعذّر ويمسح جبهته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العبارة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الأصحاب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المقتضي لمصاحبة الوضع باعتمادٍ يحصل به مسمّاه عرفاً يدلّ على عدم إجزاء الوضع المجرّد عنه والأمر فيه كذلك، تحقيقاً لمسمّى الضرب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بعض الأخبار بلفظ الوضع</w:t>
      </w:r>
      <w:r>
        <w:rPr>
          <w:rStyle w:val="FootnoteAnchor"/>
          <w:rtl w:val="true"/>
        </w:rPr>
        <w:footnoteReference w:id="344"/>
      </w:r>
      <w:r>
        <w:rPr>
          <w:rFonts w:ascii="Amiri" w:hAnsi="Amiri" w:eastAsia="Amiri" w:cs="Amiri"/>
          <w:color w:val="111111"/>
          <w:sz w:val="28"/>
          <w:sz w:val="28"/>
          <w:szCs w:val="28"/>
          <w:rtl w:val="true"/>
          <w:lang w:bidi="ar-SA"/>
        </w:rPr>
        <w:t>لا ينافيه؛ لأنّ الضرب وضع وزيادة فكان أعمّ من الضرب، فيحمل على الخاصّ جمعاً؛ لأنّ في العكس إطراح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المصنّف في الذكرى إلى عدم اشتراط الاعتماد؛ محتجاً بأن الغرض قصد الصعيد وهو حاصل بالوضع</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الشارح المحقّق؛ محتجاً بأنّ اختلاف الأخبار وكلام الأصحاب في التعبير بهما يدلّ على أنّ المراد بهما واحد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مافيهما، فإنّ الأوّل عين المتنازع فيه وكيف يكون مطلق القصد كافياً وقد دلّ الدليل على اشتراط وقوعه على وجه مخصوص</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فقد عرفت جوابه، فإنّ الوحدة لا تتمّ بحمل الخاصّ على العامّ، وأيضاً فإنّ مجرد الاختلاف لم يدلّ على كونهما واحداً، وإنّما دلّ على الوحدة وجوب تقرير </w:t>
      </w:r>
    </w:p>
    <w:p>
      <w:pPr>
        <w:pStyle w:val="BookText"/>
        <w:rPr/>
      </w:pPr>
      <w:r>
        <w:rPr>
          <w:rFonts w:ascii="Amiri" w:hAnsi="Amiri" w:eastAsia="Amiri" w:cs="Amiri"/>
          <w:color w:val="111111"/>
          <w:sz w:val="28"/>
          <w:sz w:val="28"/>
          <w:szCs w:val="28"/>
          <w:rtl w:val="true"/>
          <w:lang w:bidi="ar-SA"/>
        </w:rPr>
        <w:t>النصّين ما أمكن وإنّما يتمّ بحمل العامّ على الخاصّ دون العكس فالدليل النقلي لا يساعد على ما اختاراه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النيّة مقارنةً للضرب على الأرض وجعله هو الواجب الثاني يدلّ على وجوب استحضارها قبل الوضع؛ لتتحقّق مقارنتها للضرب، فلا يكفي استحضارها حالة الوضع المستدام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ما ،اخترناه فظاهر؛ لأنّ الفعل الذي يقارن به النيّة هو الضرب لا الوضع، والمتأخّر عن النيّة بعد وصول اليد إلى الأرض لا يُسمّى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اختاره المصنّف والشارح؛ فلأنّ الواجب مقارنة النيّة لأوّل العبادة، وهو هنا الوضع ولم يحصل، ومثله نيّة السجود للسهو والشكر وقضاء السجدة المنسيّة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الاكتفاء في هذه الموارد باستدامة الوضع وكذا في التيمّم إن لم يوجب الضرب لأنّ الاستدامة أقوى من الابتداء، والوضع المعتبر هو المتأخّر عن النيّة، كما لو نوى الوضوء أو الغسل وهو تحت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وجوب مقارنة النيّة للضرب لكن هل تجب المقارنة لمجموع اليدين دفعةً واحدةً، أم يكفي مقارنتها لجزءٍ من اليدين مع إتباعه مسح الباقي؟</w:t>
      </w:r>
    </w:p>
    <w:p>
      <w:pPr>
        <w:pStyle w:val="BookText"/>
        <w:rPr/>
      </w:pPr>
      <w:r>
        <w:rPr>
          <w:rFonts w:ascii="Amiri" w:hAnsi="Amiri" w:eastAsia="Amiri" w:cs="Amiri"/>
          <w:color w:val="111111"/>
          <w:sz w:val="28"/>
          <w:sz w:val="28"/>
          <w:szCs w:val="28"/>
          <w:rtl w:val="true"/>
          <w:lang w:bidi="ar-SA"/>
        </w:rPr>
        <w:t>ليس في عبارة المصنّف وغيره تصريح بأحد الأمرين، ولاشكّ أنّ الأوّل طريق اليقين، وبه يتحقّق الخروج عن العهدة غير أنّ الاكتفاء بالثاني لا يخلو من قوّة؛ لأنّ الدليل لا يدلّ على أزيد من كون النيّة مقارنةً لأوّل العبادة، وهو أوّل جزءٍ من الضرب؛ ولأنّ ذلك يتعذّر غالباً في الحجر، فإنّ تساوي سطوحه بحيث لا يشذّ عنه جزءٌ من باطن اليد دفعة ،نادر وكذا التراب الخالص من شائبة التبن اليسير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بقي على استحضار النيّة إلى أن استوعب بالمسح بطن اليد كان أولى عند مَن اكتفى بالوضع، وعلى اعتبار الضرب لا يفيد؛ لزوال مسمّى الضرب بعد الوضع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بالأرض متناول جميع أصنافها من التراب، والحجر، والرمل، والمدر، وأرض النورة، والجصّ قبل الإحراق ،وغيرها، فيصحّ التيمّم بهذه الأصناف كلّها اختياراً </w:t>
      </w:r>
    </w:p>
    <w:p>
      <w:pPr>
        <w:pStyle w:val="BookText"/>
        <w:rPr/>
      </w:pPr>
      <w:r>
        <w:rPr>
          <w:rFonts w:ascii="Amiri" w:hAnsi="Amiri" w:eastAsia="Amiri" w:cs="Amiri"/>
          <w:color w:val="111111"/>
          <w:sz w:val="28"/>
          <w:sz w:val="28"/>
          <w:szCs w:val="28"/>
          <w:rtl w:val="true"/>
          <w:lang w:bidi="ar-SA"/>
        </w:rPr>
        <w:t>على المشهور؛ لدخولها في اسم الصعيد المأمور بالتيمّم به في الآية</w:t>
      </w:r>
      <w:r>
        <w:rPr>
          <w:rStyle w:val="FootnoteAnchor"/>
          <w:rtl w:val="true"/>
        </w:rPr>
        <w:footnoteReference w:id="347"/>
      </w:r>
      <w:r>
        <w:rPr>
          <w:rFonts w:ascii="Amiri" w:hAnsi="Amiri" w:eastAsia="Amiri" w:cs="Amiri"/>
          <w:color w:val="111111"/>
          <w:sz w:val="28"/>
          <w:sz w:val="28"/>
          <w:szCs w:val="28"/>
          <w:rtl w:val="true"/>
          <w:lang w:bidi="ar-SA"/>
        </w:rPr>
        <w:t>لأنّ المراد به وجه الأرض كما ذكره جماعة من أهل اللغة</w:t>
      </w:r>
      <w:r>
        <w:rPr>
          <w:rStyle w:val="FootnoteAnchor"/>
          <w:rtl w:val="true"/>
        </w:rPr>
        <w:footnoteReference w:id="348"/>
      </w:r>
      <w:r>
        <w:rPr>
          <w:rFonts w:ascii="Amiri" w:hAnsi="Amiri" w:eastAsia="Amiri" w:cs="Amiri"/>
          <w:color w:val="111111"/>
          <w:sz w:val="28"/>
          <w:sz w:val="28"/>
          <w:szCs w:val="28"/>
          <w:rtl w:val="true"/>
          <w:lang w:bidi="ar-SA"/>
        </w:rPr>
        <w:t>، وشرط جماعة من الأصحاب في جواز التيمّم بغير التراب تعذّره</w:t>
      </w:r>
      <w:r>
        <w:rPr>
          <w:rStyle w:val="FootnoteAnchor"/>
          <w:rtl w:val="true"/>
        </w:rPr>
        <w:footnoteReference w:id="349"/>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بالأرض ما خرج عنها بالاستحالة، كالمعادن والرماد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بباطن الكفّين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سابقاً، وهو منتهى منابت شعر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مستوي الخلقة بالنسبة إلى نبات شعره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الأنزع والأغمّ، فإنهما يرجعان إلى مستوي الخلقة، فيمسحان ما يمسحه، فإنّ ما انحسر عنه الشعر من رأس الأنزع في حكم الرأس، كما أنّ ما نبت عليه شعر الأغمّ من الجبهة في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طرف الأنف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للمضاف لا للمضاف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الأولويّة هنا أنّ فعله أفضلُ من تركه مراعاةً للاحتياط بسبب القول بوجوبه لا أنّ فعله على وجه الاستحباب، فإنّ إيقاعه على ذلك الوجه غير مُجزئ عند القائل بوجوبه، فلا يتمّ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فليس في الأولويّة خروج عن موضوع الرسالة، فإنّ الممسوح أمر كلّي بعض أفراده أفضل من بعض، فيكون من باب الوجوب التخييري ليتمّ الخروج من الخلاف، وجواز ترك الزائد لا إلى بدل لا يخرجه عن الوجوب، كما في الصلاة في أماكن التخيير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أنّ القائل بوجوب انتهاء المسح إلى أسفل الأنف غير معلوم، ودخوله في </w:t>
      </w:r>
    </w:p>
    <w:p>
      <w:pPr>
        <w:pStyle w:val="BookText"/>
        <w:rPr/>
      </w:pPr>
      <w:r>
        <w:rPr>
          <w:rFonts w:ascii="Amiri" w:hAnsi="Amiri" w:eastAsia="Amiri" w:cs="Amiri"/>
          <w:color w:val="111111"/>
          <w:sz w:val="28"/>
          <w:sz w:val="28"/>
          <w:szCs w:val="28"/>
          <w:rtl w:val="true"/>
          <w:lang w:bidi="ar-SA"/>
        </w:rPr>
        <w:t>القول بوجوب استيعاب الوجه لا يقتضي تخصيصه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مسح الجبينين وهما المحيطان بالجبهة عن يمين وشمال يتّصلان بالصدغين؛ لوجوده في بعض الأخبار</w:t>
      </w:r>
      <w:r>
        <w:rPr>
          <w:rStyle w:val="FootnoteAnchor"/>
          <w:rtl w:val="true"/>
        </w:rPr>
        <w:footnoteReference w:id="350"/>
      </w:r>
      <w:r>
        <w:rPr>
          <w:rFonts w:ascii="Amiri" w:hAnsi="Amiri" w:eastAsia="Amiri" w:cs="Amiri"/>
          <w:color w:val="111111"/>
          <w:sz w:val="28"/>
          <w:sz w:val="28"/>
          <w:szCs w:val="28"/>
          <w:rtl w:val="true"/>
          <w:lang w:bidi="ar-SA"/>
        </w:rPr>
        <w:t>، والزيادة غير المنافية مقبولة، وإدخال جزء من الحدّ المشترك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مسح الحاجبين، فأوجبه الصدوق</w:t>
      </w:r>
      <w:r>
        <w:rPr>
          <w:rStyle w:val="FootnoteAnchor"/>
          <w:rtl w:val="true"/>
        </w:rPr>
        <w:footnoteReference w:id="351"/>
      </w:r>
      <w:r>
        <w:rPr>
          <w:rFonts w:ascii="Amiri" w:hAnsi="Amiri" w:eastAsia="Amiri" w:cs="Amiri"/>
          <w:color w:val="111111"/>
          <w:sz w:val="28"/>
          <w:sz w:val="28"/>
          <w:szCs w:val="28"/>
          <w:rtl w:val="true"/>
          <w:lang w:bidi="ar-SA"/>
        </w:rPr>
        <w:t>، ونفى المصنّف في الذكرى عنه نه البأس</w:t>
      </w:r>
      <w:r>
        <w:rPr>
          <w:rStyle w:val="FootnoteAnchor"/>
          <w:rtl w:val="true"/>
        </w:rPr>
        <w:footnoteReference w:id="352"/>
      </w:r>
      <w:r>
        <w:rPr>
          <w:rFonts w:ascii="IRNazanin" w:hAnsi="IRNazanin" w:eastAsia="IRNazanin"/>
          <w:color w:val="111111"/>
          <w:sz w:val="28"/>
          <w:sz w:val="28"/>
          <w:szCs w:val="28"/>
          <w:rtl w:val="true"/>
          <w:lang w:bidi="fa-IR"/>
        </w:rPr>
        <w:t>، وهو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والمشهور عدم وجوب استيعاب الوجه؛ لدلالة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والأخبار عليه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بعض الأصحاب إلى الوجوب</w:t>
      </w:r>
      <w:r>
        <w:rPr>
          <w:rStyle w:val="FootnoteAnchor"/>
          <w:rtl w:val="true"/>
        </w:rPr>
        <w:footnoteReference w:id="355"/>
      </w:r>
      <w:r>
        <w:rPr>
          <w:rFonts w:ascii="Amiri" w:hAnsi="Amiri" w:eastAsia="Amiri" w:cs="Amiri"/>
          <w:color w:val="111111"/>
          <w:sz w:val="28"/>
          <w:sz w:val="28"/>
          <w:szCs w:val="28"/>
          <w:rtl w:val="true"/>
          <w:lang w:bidi="ar-SA"/>
        </w:rPr>
        <w:t>استناداً إلى أخبارٍ ضعيفةٍ</w:t>
      </w:r>
      <w:r>
        <w:rPr>
          <w:rStyle w:val="FootnoteAnchor"/>
          <w:rtl w:val="true"/>
        </w:rPr>
        <w:footnoteReference w:id="356"/>
      </w:r>
      <w:r>
        <w:rPr>
          <w:rFonts w:ascii="Amiri" w:hAnsi="Amiri" w:eastAsia="Amiri" w:cs="Amiri"/>
          <w:color w:val="111111"/>
          <w:sz w:val="28"/>
          <w:sz w:val="28"/>
          <w:szCs w:val="28"/>
          <w:rtl w:val="true"/>
          <w:lang w:bidi="ar-SA"/>
        </w:rPr>
        <w:t>، ويمكن حملها على التقيّة او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المحقّق في المعتبر التخيير بين مسح جميع الوجه وبعضه تخييراً</w:t>
      </w:r>
      <w:r>
        <w:rPr>
          <w:rStyle w:val="FootnoteAnchor"/>
          <w:rtl w:val="true"/>
        </w:rPr>
        <w:footnoteReference w:id="357"/>
      </w:r>
      <w:r>
        <w:rPr>
          <w:rFonts w:ascii="Amiri" w:hAnsi="Amiri" w:eastAsia="Amiri" w:cs="Amiri"/>
          <w:color w:val="111111"/>
          <w:sz w:val="28"/>
          <w:sz w:val="28"/>
          <w:szCs w:val="28"/>
          <w:rtl w:val="true"/>
          <w:lang w:bidi="ar-SA"/>
        </w:rPr>
        <w:t>، لكن لا ينقص عن الجبهة عملاً بالأخبار من الجانبين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ظهر كفّه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موصل </w:t>
      </w:r>
    </w:p>
    <w:p>
      <w:pPr>
        <w:pStyle w:val="BookText"/>
        <w:rPr/>
      </w:pPr>
      <w:r>
        <w:rPr>
          <w:rFonts w:ascii="Amiri" w:hAnsi="Amiri" w:eastAsia="Amiri" w:cs="Amiri"/>
          <w:color w:val="111111"/>
          <w:sz w:val="28"/>
          <w:sz w:val="28"/>
          <w:szCs w:val="28"/>
          <w:rtl w:val="true"/>
          <w:lang w:bidi="ar-SA"/>
        </w:rPr>
        <w:t xml:space="preserve">طرف الذراع من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لأنّ</w:t>
      </w:r>
      <w:r>
        <w:rPr>
          <w:rStyle w:val="FootnoteAnchor"/>
          <w:rtl w:val="true"/>
        </w:rPr>
        <w:footnoteReference w:id="359"/>
      </w:r>
      <w:r>
        <w:rPr>
          <w:rFonts w:ascii="Amiri" w:hAnsi="Amiri" w:eastAsia="Amiri" w:cs="Amiri"/>
          <w:color w:val="111111"/>
          <w:sz w:val="28"/>
          <w:sz w:val="28"/>
          <w:szCs w:val="28"/>
          <w:rtl w:val="true"/>
          <w:lang w:bidi="ar-SA"/>
        </w:rPr>
        <w:t>اليد حقيقة في ذلك وإن كانت يقال على غيره، فيقتصر على المتعيّن؛ لأصالة عدم وجوب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مستوعب الوجه مسح اليدين إلى المرفقين</w:t>
      </w:r>
      <w:r>
        <w:rPr>
          <w:rStyle w:val="FootnoteAnchor"/>
          <w:rtl w:val="true"/>
        </w:rPr>
        <w:footnoteReference w:id="360"/>
      </w:r>
      <w:r>
        <w:rPr>
          <w:rFonts w:ascii="Amiri" w:hAnsi="Amiri" w:eastAsia="Amiri" w:cs="Amiri"/>
          <w:color w:val="111111"/>
          <w:sz w:val="28"/>
          <w:sz w:val="28"/>
          <w:szCs w:val="28"/>
          <w:rtl w:val="true"/>
          <w:lang w:bidi="ar-SA"/>
        </w:rPr>
        <w:t>، والآية</w:t>
      </w:r>
      <w:r>
        <w:rPr>
          <w:rStyle w:val="FootnoteAnchor"/>
          <w:rtl w:val="true"/>
        </w:rPr>
        <w:footnoteReference w:id="361"/>
      </w:r>
      <w:r>
        <w:rPr>
          <w:rFonts w:ascii="IRNazanin" w:hAnsi="IRNazanin" w:eastAsia="IRNazanin"/>
          <w:color w:val="111111"/>
          <w:sz w:val="28"/>
          <w:sz w:val="28"/>
          <w:szCs w:val="28"/>
          <w:rtl w:val="true"/>
          <w:lang w:bidi="fa-IR"/>
        </w:rPr>
        <w:t>والأخبار</w:t>
      </w:r>
      <w:r>
        <w:rPr>
          <w:rStyle w:val="FootnoteAnchor"/>
          <w:rtl w:val="true"/>
        </w:rPr>
        <w:footnoteReference w:id="362"/>
      </w:r>
      <w:r>
        <w:rPr>
          <w:rFonts w:ascii="Amiri" w:hAnsi="Amiri" w:eastAsia="Amiri" w:cs="Amiri"/>
          <w:color w:val="111111"/>
          <w:sz w:val="28"/>
          <w:sz w:val="28"/>
          <w:szCs w:val="28"/>
          <w:rtl w:val="true"/>
          <w:lang w:bidi="ar-SA"/>
        </w:rPr>
        <w:t>حجّة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ظهر كفّه اليسرى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الزند 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إدخال جزءٍ من الذراع من باب المقدّمة، والبدأة بالزند، ولو كان له يد زائدة وجب مسحها إن كانت في الزند أو ما تحته أو لم تتميّز عن الأصليّة، وإلّا اقتصر على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الماسح والممسوح، أو بين الأرض والبشرة حالة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ومع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بها وعليها كالطهارة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الأعضاء الممسوحة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يبدأ بالضرب ثمّ يمسح الجبهة ثمّ اليد اليمنى ثمّ اليسرى للنصّ</w:t>
      </w:r>
      <w:r>
        <w:rPr>
          <w:rStyle w:val="FootnoteAnchor"/>
          <w:rtl w:val="true"/>
        </w:rPr>
        <w:footnoteReference w:id="363"/>
      </w:r>
      <w:r>
        <w:rPr>
          <w:rFonts w:ascii="Amiri" w:hAnsi="Amiri" w:eastAsia="Amiri" w:cs="Amiri"/>
          <w:color w:val="111111"/>
          <w:sz w:val="28"/>
          <w:sz w:val="28"/>
          <w:szCs w:val="28"/>
          <w:rtl w:val="true"/>
          <w:lang w:bidi="ar-SA"/>
        </w:rPr>
        <w:t>والإجماع والتأسّى فلو أخلّ به استدرك ما يحصل معه الترتيب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وهي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الأعضاء بحيث لا يقع بينها تراخٍ يُعتد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في اعتبارها على القول بوجوب اعتبار ضيق الوقت في فعل التيمّم، و على غيره فللفاء المقتضية للتعقيب بغير مهلة في الآية</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أوجب المتابعة بين الضرب والمسح أوجبه بين باقي المسحات وللتأسّي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هي شرط في الصحّة فيبطل التيمّم بالإخلال بها، أم هي واجبة لاغير فيأثم بتركها؟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موالاة الوضوء فإنّه مراعاة الجفاف وهي غير متصوّرة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التراب المضروب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 الصعيد بالطيّب</w:t>
      </w:r>
      <w:r>
        <w:rPr>
          <w:rStyle w:val="FootnoteAnchor"/>
          <w:rtl w:val="true"/>
        </w:rPr>
        <w:footnoteReference w:id="365"/>
      </w:r>
      <w:r>
        <w:rPr>
          <w:rFonts w:ascii="Amiri" w:hAnsi="Amiri" w:eastAsia="Amiri" w:cs="Amiri"/>
          <w:color w:val="111111"/>
          <w:sz w:val="28"/>
          <w:sz w:val="28"/>
          <w:szCs w:val="28"/>
          <w:rtl w:val="true"/>
          <w:lang w:bidi="ar-SA"/>
        </w:rPr>
        <w:t>وهو الطاهر فلا يجزئ النجس اختياراً واضطراراً، سواء تعدّت نجاسته إلى الأعضاء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ينبغي تعميم العبارة بلفظ يشمل التراب وغيره، فإنّ التراب بعض أنواع ما يصحّ التيمّم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الأعضاء الماسحة والممسوحة مع الإمكان، سواء تعدّت النجاسة إلى التراب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تعذّرت الإزالة ولم تكن النجاسة حائلة بين الماسح والممسوح ولا متعدّية جاز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التعدّي إلى التراب يصبر، كما لو لم يجد إلّا التراب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الحيلولة، فإن أمكن إزالة الحائل ولو بنجاسة أُخرى كالبول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التعذّر يتيمّم كذلك، ولكون النجاسة الحائلة كالجبيرة، ويظهر من الذكرى سقوط التيمّم هنا</w:t>
      </w:r>
      <w:r>
        <w:rPr>
          <w:rStyle w:val="FootnoteAnchor"/>
          <w:rtl w:val="true"/>
        </w:rPr>
        <w:footnoteReference w:id="366"/>
      </w:r>
      <w:r>
        <w:rPr>
          <w:rFonts w:ascii="Amiri" w:hAnsi="Amiri" w:eastAsia="Amiri" w:cs="Amiri"/>
          <w:color w:val="111111"/>
          <w:sz w:val="28"/>
          <w:sz w:val="28"/>
          <w:szCs w:val="28"/>
          <w:rtl w:val="true"/>
          <w:lang w:bidi="ar-SA"/>
        </w:rPr>
        <w:t>،وليس بواضح</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ويجزئ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التراب وإن أمكن لأنّه من أصناف الأرض إجماعاً، كما نقله المحقّق في المعتبر</w:t>
      </w:r>
      <w:r>
        <w:rPr>
          <w:rStyle w:val="FootnoteAnchor"/>
          <w:rtl w:val="true"/>
        </w:rPr>
        <w:footnoteReference w:id="367"/>
      </w:r>
      <w:r>
        <w:rPr>
          <w:rFonts w:ascii="Amiri" w:hAnsi="Amiri" w:eastAsia="Amiri" w:cs="Amiri"/>
          <w:color w:val="111111"/>
          <w:sz w:val="28"/>
          <w:sz w:val="28"/>
          <w:szCs w:val="28"/>
          <w:rtl w:val="true"/>
          <w:lang w:bidi="ar-SA"/>
        </w:rPr>
        <w:t xml:space="preserve">، فإنّه تراب اكتسب رطوبةً، وعملت فيه الحرارة، فأفاداه استمساكاً </w:t>
      </w:r>
    </w:p>
    <w:p>
      <w:pPr>
        <w:pStyle w:val="BookText"/>
        <w:rPr/>
      </w:pPr>
      <w:r>
        <w:rPr>
          <w:rFonts w:ascii="Amiri" w:hAnsi="Amiri" w:eastAsia="Amiri" w:cs="Amiri"/>
          <w:color w:val="111111"/>
          <w:sz w:val="28"/>
          <w:sz w:val="28"/>
          <w:szCs w:val="28"/>
          <w:rtl w:val="true"/>
          <w:lang w:bidi="ar-SA"/>
        </w:rPr>
        <w:t>ويتناول الحجر جميع أنواعه من رخام وبرام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بذلك على الشيخ</w:t>
      </w:r>
      <w:r>
        <w:rPr>
          <w:rStyle w:val="FootnoteAnchor"/>
          <w:rtl w:val="true"/>
        </w:rPr>
        <w:footnoteReference w:id="368"/>
      </w:r>
      <w:r>
        <w:rPr>
          <w:rFonts w:ascii="Amiri" w:hAnsi="Amiri" w:eastAsia="Amiri" w:cs="Amiri"/>
          <w:color w:val="111111"/>
          <w:sz w:val="28"/>
          <w:sz w:val="28"/>
          <w:szCs w:val="28"/>
          <w:rtl w:val="true"/>
          <w:lang w:bidi="ar-SA"/>
        </w:rPr>
        <w:t>وجماعة حيث شرطوا في جواز استعماله فقد التراب</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بأنّه إن كان من الأرض جاز التيمّم عليه اختياراً، وإلّا لم يجز مطلقاً كالمعدن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الوحل؛ لخروجه بنصّ خاصّ</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حكم الحجر الخزف، بل هو أولى بالجواز؛ لعدم خروجه بالطبخ عن اسم الأرض كالحجر وإن خرج عن اسم التراب، خلافاً لبعض الأصحاب حيث منع من التيمّم به مع تجويزه الحجر</w:t>
      </w:r>
      <w:r>
        <w:rPr>
          <w:rStyle w:val="FootnoteAnchor"/>
          <w:rtl w:val="true"/>
        </w:rPr>
        <w:footnoteReference w:id="371"/>
      </w:r>
      <w:r>
        <w:rPr>
          <w:rFonts w:ascii="IRNazanin" w:hAnsi="IRNazanin" w:eastAsia="IRNazanin"/>
          <w:color w:val="111111"/>
          <w:sz w:val="28"/>
          <w:sz w:val="28"/>
          <w:szCs w:val="28"/>
          <w:rtl w:val="true"/>
          <w:lang w:bidi="fa-IR"/>
        </w:rPr>
        <w:t>، وهو أقوى خروجاً عن اسم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والواجب في هذا النوع من الطهور الضرب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يشترط علوق شيء مم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اليدين عندنا؛ لأنّ الصعيد وجه الأرض لا التراب، ولجواز التيمّم على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يستحبّ النفض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علّق منه على اليدين إن اتّفق؛ لما روي أنّ النبيّ صلی الله علیه و آله و سلّم نفض يديه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بذلك على ابن الجنيد حيث اعتبر العلوق</w:t>
      </w:r>
      <w:r>
        <w:rPr>
          <w:rStyle w:val="FootnoteAnchor"/>
          <w:rtl w:val="true"/>
        </w:rPr>
        <w:footnoteReference w:id="373"/>
      </w:r>
      <w:r>
        <w:rPr>
          <w:rFonts w:ascii="Amiri" w:hAnsi="Amiri" w:eastAsia="Amiri" w:cs="Amiri"/>
          <w:color w:val="111111"/>
          <w:sz w:val="28"/>
          <w:sz w:val="28"/>
          <w:szCs w:val="28"/>
          <w:rtl w:val="true"/>
          <w:lang w:bidi="ar-SA"/>
        </w:rPr>
        <w:t>عملاً بظاهر الآية</w:t>
      </w:r>
      <w:r>
        <w:rPr>
          <w:rStyle w:val="FootnoteAnchor"/>
          <w:rtl w:val="true"/>
        </w:rPr>
        <w:footnoteReference w:id="374"/>
      </w:r>
      <w:r>
        <w:rPr>
          <w:rFonts w:ascii="Amiri" w:hAnsi="Amiri" w:eastAsia="Amiri" w:cs="Amiri"/>
          <w:color w:val="111111"/>
          <w:sz w:val="28"/>
          <w:sz w:val="28"/>
          <w:szCs w:val="28"/>
          <w:rtl w:val="true"/>
          <w:lang w:bidi="ar-SA"/>
        </w:rPr>
        <w:t xml:space="preserve">حيث جعل المسح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بجواز كونها لابتداء الغاية، أو بعود الضمير إلى التيمّم، وبأن المسح به غير واجب إجماعاً؛ للاتّفاق على جواز النفض، بل ربّما قيل بوجوبه تأسّياً بالنبيّ صلی الله علیه و آله و سلّم والأئمّة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ومتى كان كذلك لم يكن للعلوق فائدة، بل هو دليل على عدم اشتراط العلوق، وهو السرّ في قول المصنّف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يستحبّ النفض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 الاستحباب تنبيهاً على الردّ على مَن اشترط العلوق لا لبيان الاستحباب في نفسه؛ لأنّه خروج عن موضوع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وتوجيه الدلالة به أنّه لو اشترط علوق شيء من التراب لم يستحبّ النفض والتالي باطل؛ لثبوته من فعل النبيّ صلی الله علیه و آله و سلّم والأئمّة علیهم السّلام، فالمقدّم مثله في البطلان، فلا يكون العلوق شرطاً، وهذا من لطائف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إباحة التراب المضروب عليه بأن يكون مملوكاً، أو مأذوناً فيه صريحاً أو فحوى، ويكفي شاهد الحال، فيجوز التيمّم على جدار الغير وأرضه به ولو علم الكراهة أو ظنّها امتنع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إباحة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يتيمّم فيه، فلو كان مغصوباً بطل وإن كان التيمّم على أرضٍ مباحةٍ، والكلام هنا في المكان كما تقدّم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الكفّين معاً 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المسح بإحداهما، خلافاً لا بن الجنيد حيث اكتفى باليد اليمنى لصدق المسح</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أعمّ من المدّعى، والواجب حصول المسح بهما وإن لم يتساويا فيه، ويجب البدأة بالأعلى، فلو نكس فالأقرب المنع؛ عملاً بالتيمّم البياني والتقريب ما تقدّم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مسحها مع الإمكان، فإن تعذّر ولو بنجاسة أجزأ الظهر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هذه الأحكام تكرار؛ لما تقدّم في الثالث والرابع والخامس؛ إذ ليس في </w:t>
      </w:r>
    </w:p>
    <w:p>
      <w:pPr>
        <w:pStyle w:val="BookText"/>
        <w:rPr/>
      </w:pPr>
      <w:r>
        <w:rPr>
          <w:rFonts w:ascii="Amiri" w:hAnsi="Amiri" w:eastAsia="Amiri" w:cs="Amiri"/>
          <w:color w:val="111111"/>
          <w:sz w:val="28"/>
          <w:sz w:val="28"/>
          <w:szCs w:val="28"/>
          <w:rtl w:val="true"/>
          <w:lang w:bidi="ar-SA"/>
        </w:rPr>
        <w:t>تلك بيان المحلّ الماسح من اليد وإن كان قد ذكر أنّ الضرب على الأرض ببطن اليدين، إذ لا يتعيّن ذلك للمسح من مجرّد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مستوعباً للممسوح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لمصدر محذوف تقديره إمراراً مستوعباً،أو حال من الفاعل المدلول عليه بالإمرار، والعامل فيه المصدر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يمكن كونه حالاً مبيّنة؛ لأنّ تخصيص الاستيعاب بالممسوح في قوّة قوله مقتصراً على استيعاب الممسوح، وهذا المعنى ليس مفهوماً من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كونه حالاً مؤكّدةً كما ذكره الشارح المحقِّق</w:t>
      </w:r>
      <w:r>
        <w:rPr>
          <w:rStyle w:val="FootnoteAnchor"/>
          <w:rtl w:val="true"/>
        </w:rPr>
        <w:footnoteReference w:id="376"/>
      </w:r>
      <w:r>
        <w:rPr>
          <w:rFonts w:ascii="Amiri" w:hAnsi="Amiri" w:eastAsia="Amiri" w:cs="Amiri"/>
          <w:color w:val="111111"/>
          <w:sz w:val="28"/>
          <w:sz w:val="28"/>
          <w:szCs w:val="28"/>
          <w:rtl w:val="true"/>
          <w:lang w:bidi="ar-SA"/>
        </w:rPr>
        <w:t>نظراً إلى صورة اللفط، فإنّ</w:t>
      </w:r>
    </w:p>
    <w:p>
      <w:pPr>
        <w:pStyle w:val="BookText"/>
        <w:rPr/>
      </w:pPr>
      <w:r>
        <w:rPr>
          <w:rFonts w:ascii="Amiri" w:hAnsi="Amiri" w:eastAsia="Amiri" w:cs="Amiri"/>
          <w:color w:val="111111"/>
          <w:sz w:val="28"/>
          <w:sz w:val="28"/>
          <w:szCs w:val="28"/>
          <w:rtl w:val="true"/>
          <w:lang w:bidi="ar-SA"/>
        </w:rPr>
        <w:t>ظاهر الكلام السابق دالّ على استيعاب الممسوح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بالممسوح الجنس فيدلّ على استيعاب كلّ ممسوح دون العضو الماسح؛ لتحقّق الامتثال بدونه؛ ولعدم إمكان استيعاب الممسوح به دفعةً واحدةً غالباً، واستيعابه بعد الفراغ من الممسوح يوجب تكراراً في المسح لا 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أثناء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فيُعيد المشكوك فيه وما بعده مراعياً للترتيب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نواقض المبدل، ويزيد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 من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الطهارة التي هذا التيمّم بدل منها، فلو تمكّن من الوضوء خاصّةً من عليه غير غسل الجنابة من الأغسال وقد تيمّم عن الوضوء والغسل انتقض تيمّم الوضوء خاصّةً، وكذا لو تمكّن من الغسل خاصّة، ولو تمكّن منهما انتقض التيمّمان دون مَن تمكّن من غسل بعض الأعضاء؛ إذ ليس ذلك مبدلاً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استمرار الحكم بالنقض مع التمكّن كونه بمقدار زمان الطهارة أو اشتباه الحال، أمّا لو وجد الماء، فشرع في الطهارة فحصل مانع من الإكمال، أو لم يشرع ثمّ حصل المانع من الابتداء قبل مضيّ زمان يمكنه إكمالها فيه، فإنّه يكشف عن عدم الانتقاض وإن كان قد حكم به في ظاهر الحال؛ لاستحالة التكليف بعبادة في وقت يقصر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منافاة بين وجوب الجزم بنيّة الوجوب لو شرع وبين عدمه بعد ذلك؛ لأنّ التكليف مبنيّ على الظاهر إلى أن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شرع المكلّف بالصلاة في أوّل الوقت فإنّه لا يعلم بقاءه مكلّفاً إلى آخر الصلاة مع وجوب الجزم عليه بالوجوب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الشارع في الحجّ عام الاستطاعة مع تجويز تلف المال وعروض الحصر والصدّ قبل فعل ما يقتضي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فاستمرار الشرائط يكشف عن مطابقة الواقع للظاهر، والتكليف منوطٌ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إطلاق عبارات الأصحاب والأخبار مايدلّ على انتقاض التيمّم وإن لم يستمرّ المانع</w:t>
      </w:r>
    </w:p>
    <w:p>
      <w:pPr>
        <w:pStyle w:val="BookText"/>
        <w:rPr/>
      </w:pPr>
      <w:r>
        <w:rPr>
          <w:rFonts w:ascii="Amiri" w:hAnsi="Amiri" w:eastAsia="Amiri" w:cs="Amiri"/>
          <w:color w:val="111111"/>
          <w:sz w:val="28"/>
          <w:sz w:val="28"/>
          <w:szCs w:val="28"/>
          <w:rtl w:val="true"/>
          <w:lang w:bidi="ar-SA"/>
        </w:rPr>
        <w:t>والتحقيق 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الوضوء فضربةٌ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يقارن بها النيّة، ويمسح بها وجهه ويديه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الغسل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يمسح بها وجهه، والأُخرى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الوضوء والجنابة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ميم أي غير الجنابة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الأغسال فتيمّمان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بدل عن الغسل بضربتين، والآخر بدل عن الوضوء بضربةٍ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العبارة من القصور، فإنّ تخصيص الجنابة بضربتين لا وجه له؛ لأنّ جميع الأغسال كذلك، وكذلك نسبة التيمّمين إلى غيرها من الأغسال، فإنّ نفس الأغسال ليس عنها إلّا تيمّم واحد بضربتين، وإنّما التيمّم الآخر بدل من الوضوء الذي يجامع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يراد بالأغسال هنا أسبابها أعني الأحداث الموجبة لها من باب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حذف المضاف؛ لأنّ التيمّم إنّما يكون بدلاً من الغسل نفسه أو الوضوء لا من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فيه إخلال بكيفيّة التيمّمين اللذين عن غير الجنابة هل هما بضربة أم </w:t>
      </w:r>
    </w:p>
    <w:p>
      <w:pPr>
        <w:pStyle w:val="BookText"/>
        <w:rPr/>
      </w:pPr>
      <w:r>
        <w:rPr>
          <w:rFonts w:ascii="Amiri" w:hAnsi="Amiri" w:eastAsia="Amiri" w:cs="Amiri"/>
          <w:color w:val="111111"/>
          <w:sz w:val="28"/>
          <w:sz w:val="28"/>
          <w:szCs w:val="28"/>
          <w:rtl w:val="true"/>
          <w:lang w:bidi="ar-SA"/>
        </w:rPr>
        <w:t>بضربتين أم بالتفريق؟ ولا يستفاد من حكمه على بدل الوضوء بأنّه بضربةٌ، وعلى بدل الجنابة بضربتين؛ لأنّ هذا الثالث قسيم الاثنين فيغايرهما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حقّ العبارة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بدلاً من الوضوء فضربة، وإن كان عن الغسل فضربتان، ولغير الجنابة تيمّمان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الوضوء، والآخر عن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وللميّت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بدل عن ثلاثةِ أغسال والأجود وجوب تعدّد النيّة بحسب تعدّدها، وعلى ما اختاره المصنِّف من إجزاء نيّةٍ واحدةٍ للأغسال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نيّةً واحدةً للتيمّمات بطريق أولى، وعلى هذا القول يتخيّر في إفراد كلّ نيّة وجمعها بنيةٍ واحدةٍ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غسل اليدين بعد كلّ مسح بناءً على تعدّي نجاسة الميّت إلى غيره وإن لم تكن رطوبة كما هو المختار؟</w:t>
      </w:r>
    </w:p>
    <w:p>
      <w:pPr>
        <w:pStyle w:val="BookText"/>
        <w:rPr/>
      </w:pPr>
      <w:r>
        <w:rPr>
          <w:rFonts w:ascii="Amiri" w:hAnsi="Amiri" w:eastAsia="Amiri" w:cs="Amiri"/>
          <w:color w:val="111111"/>
          <w:sz w:val="28"/>
          <w:sz w:val="28"/>
          <w:szCs w:val="28"/>
          <w:rtl w:val="true"/>
          <w:lang w:bidi="ar-SA"/>
        </w:rPr>
        <w:t>يحتمل قويّاً ذلك؛ لأنّ النجس لا يفيد غيره طهارة، والمطهّر هنا هو المسح بباطن اليد المنسوب إلى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المطهّر ينسب إلى التراب فقط، فلكلّ واحدٍ من اليد والأرض مدخل في التطهير، والعدم مع عدم التعدّي إلى التراب؛ لأنّه المطهّر حقيقةً وإن لم يمسح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بعدم تعدّي نجاسة الميّت مع اليبوسة لا إشكال في عدم وجوب تطهيرها؛ لعدم النجاسة وهو اختيار الشارح المحقّق</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تيمّم جاز أن يصلّى به صلواتٍ متعدّدةٍ ما لم يحدث أو يجد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تعدّده بتعدّد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إجماعاً، ونبّه به على خلاف بعض العامّة حيث أوجب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صلاةٍ تيمّماً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قبل دخول وقت العبادة المشروطة به إجماعاً،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إيقاعه مع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 سعته، سواء رجا زوال العذر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تفصيّاً من الخلاف وعملاً بالمشهور بين الأصحاب، بل كاد يكون إجماعاً، فلا أقلّ من أن 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كون ذلك في العبارة على وجه الوجوب، كما رجّحه المصنّف في الذكرى</w:t>
      </w:r>
      <w:r>
        <w:rPr>
          <w:rStyle w:val="FootnoteAnchor"/>
          <w:rtl w:val="true"/>
        </w:rPr>
        <w:footnoteReference w:id="380"/>
      </w:r>
      <w:r>
        <w:rPr>
          <w:rFonts w:ascii="Amiri" w:hAnsi="Amiri" w:eastAsia="Amiri" w:cs="Amiri"/>
          <w:color w:val="111111"/>
          <w:sz w:val="28"/>
          <w:sz w:val="28"/>
          <w:szCs w:val="28"/>
          <w:rtl w:val="true"/>
          <w:lang w:bidi="ar-SA"/>
        </w:rPr>
        <w:t>، ناقلاً فيها عن الشيخ</w:t>
      </w:r>
      <w:r>
        <w:rPr>
          <w:rStyle w:val="FootnoteAnchor"/>
          <w:rtl w:val="true"/>
        </w:rPr>
        <w:footnoteReference w:id="381"/>
      </w:r>
      <w:r>
        <w:rPr>
          <w:rFonts w:ascii="IRNazanin" w:hAnsi="IRNazanin" w:eastAsia="IRNazanin"/>
          <w:color w:val="111111"/>
          <w:sz w:val="28"/>
          <w:sz w:val="28"/>
          <w:szCs w:val="28"/>
          <w:rtl w:val="true"/>
          <w:lang w:bidi="fa-IR"/>
        </w:rPr>
        <w:t>والمرتضى</w:t>
      </w:r>
      <w:r>
        <w:rPr>
          <w:rStyle w:val="FootnoteAnchor"/>
          <w:rtl w:val="true"/>
        </w:rPr>
        <w:footnoteReference w:id="382"/>
      </w:r>
      <w:r>
        <w:rPr>
          <w:rFonts w:ascii="Amiri" w:hAnsi="Amiri" w:eastAsia="Amiri" w:cs="Amiri"/>
          <w:color w:val="111111"/>
          <w:sz w:val="28"/>
          <w:sz w:val="28"/>
          <w:szCs w:val="28"/>
          <w:rtl w:val="true"/>
          <w:lang w:bidi="ar-SA"/>
        </w:rPr>
        <w:t>دعوى الإجماع عليه والمنقول منه بخبر الواحد حجّة، فضلاً عن هذين الإمامين، والأخبار الصحيحة دالّة عليه، فتعيّن المصير إليه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أنّ التضيّق إنّما هو شرط في ابتداء التيمّم لا في استدامته، فلو تيمّم لضيق وقتٍ حاضرةٍ وصلّاها، ثمّ دخل وقت أُخرى وهو باقٍ على التيمّم جاز أن يصلّيها مع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تيمّم مع سعة وقت الحاضرة لمشروطٍ به مضيّقٍ جاز أن يصلّيها بعد ذلك مع سعة الوقت</w:t>
      </w:r>
      <w:r>
        <w:rPr>
          <w:rFonts w:eastAsia="Amiri" w:cs="Amiri" w:ascii="Amiri" w:hAnsi="Amiri"/>
          <w:color w:val="111111"/>
          <w:sz w:val="28"/>
          <w:szCs w:val="28"/>
          <w:rtl w:val="true"/>
          <w:lang w:bidi="ar-SA"/>
        </w:rPr>
        <w:t xml:space="preserve">. </w:t>
      </w:r>
      <w:bookmarkStart w:id="71" w:name="pg11292_138379"/>
    </w:p>
    <w:p>
      <w:pPr>
        <w:pStyle w:val="Heading4"/>
        <w:numPr>
          <w:ilvl w:val="3"/>
          <w:numId w:val="1"/>
        </w:numPr>
        <w:rPr/>
      </w:pPr>
      <w:bookmarkStart w:id="72" w:name="__RefHeading___Toc1781811_1067777946"/>
      <w:bookmarkStart w:id="73" w:name="_Toc24"/>
      <w:bookmarkEnd w:id="71"/>
      <w:bookmarkEnd w:id="72"/>
      <w:r>
        <w:rPr>
          <w:rtl w:val="true"/>
        </w:rPr>
        <w:t>(</w:t>
      </w:r>
      <w:r>
        <w:rPr>
          <w:rtl w:val="true"/>
        </w:rPr>
        <w:t>المقدمة الثانية</w:t>
      </w:r>
      <w:r>
        <w:rPr>
          <w:rtl w:val="true"/>
        </w:rPr>
        <w:t xml:space="preserve">: </w:t>
      </w:r>
      <w:r>
        <w:rPr>
          <w:rtl w:val="true"/>
        </w:rPr>
        <w:t>إزالة النجاسات العشر عن الثوب والبدن</w:t>
      </w:r>
      <w:r>
        <w:rPr>
          <w:rtl w:val="true"/>
        </w:rPr>
        <w:t>)</w:t>
      </w:r>
      <w:bookmarkEnd w:id="73"/>
    </w:p>
    <w:p>
      <w:pPr>
        <w:pStyle w:val="BookText"/>
        <w:rPr/>
      </w:pPr>
      <w:r>
        <w:rPr>
          <w:rFonts w:ascii="Amiri" w:hAnsi="Amiri" w:eastAsia="Amiri" w:cs="Amiri"/>
          <w:color w:val="111111"/>
          <w:sz w:val="28"/>
          <w:sz w:val="28"/>
          <w:szCs w:val="28"/>
          <w:rtl w:val="true"/>
          <w:lang w:bidi="ar-SA"/>
        </w:rPr>
        <w:t>وخصّهما بالذكر؛ لأنّ البحث عن مقدّمات الصلاة وإلّا فيجب أيضاً إزالتها عن المساجد والضرائح المقدّسة، وعن الأواني لاستعمالها فيما يتوقّف على طهارتها، لكن ذلك كلّه خارج عن موضوع الرسالة، وإنّما يجب إزالة النجاسة عنهما على وجهٍ مخصوص لا مطلقاً، وإنّما أطلق هنا اتّكالاً على ما يفصّله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النجاسات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البول والغائط 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دم يسيل إذا قطعت عروقه لا يرشّح رشحاً كدم السمك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النفس السائلة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مأكول اللحم أم لا، فمصدره أعمّ من مصدر البول والغائط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ذي النفس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وأجزاؤها التي تحلّها الحياة دون ما لا تحلّها كالصوف والريش والعظم؛ لعدم صدق الاسم، إلّا أن يكون من نجس العين فبحكمه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الثلاثة مشتركة في مصدرٍ واحدٍ وهو الحيوان ذي النفس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ونجاسة الميتة حاصلةٌَ في جميع أفرادها ثابتةٌ فيها ما دامت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عدم طهره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دون غيره من الميتات، فإنّها لا تقبل التطهير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بطُهره كونه في نفسه طاهراً لا يقبل التنجيس بالموت كالمعصوم، أو يقبل </w:t>
      </w:r>
    </w:p>
    <w:p>
      <w:pPr>
        <w:pStyle w:val="BookText"/>
        <w:rPr/>
      </w:pPr>
      <w:r>
        <w:rPr>
          <w:rFonts w:ascii="Amiri" w:hAnsi="Amiri" w:eastAsia="Amiri" w:cs="Amiri"/>
          <w:color w:val="111111"/>
          <w:sz w:val="28"/>
          <w:sz w:val="28"/>
          <w:szCs w:val="28"/>
          <w:rtl w:val="true"/>
          <w:lang w:bidi="ar-SA"/>
        </w:rPr>
        <w:t>لكن لم تجتمع شرائط النجاسة فيه كالميّت الذي لم يبرد عند المصنّف، أو يقبل التنجيس لكن عرض له ما أوجب له عدم حصولها كالشهيد، أو حصلت له ولكن زالت عنه كالمُغَسَّلِ</w:t>
      </w:r>
      <w:r>
        <w:rPr>
          <w:rStyle w:val="FootnoteAnchor"/>
          <w:rtl w:val="true"/>
        </w:rPr>
        <w:footnoteReference w:id="383"/>
      </w:r>
      <w:r>
        <w:rPr>
          <w:rFonts w:ascii="Amiri" w:hAnsi="Amiri" w:eastAsia="Amiri" w:cs="Amiri"/>
          <w:color w:val="111111"/>
          <w:sz w:val="28"/>
          <w:sz w:val="28"/>
          <w:szCs w:val="28"/>
          <w:rtl w:val="true"/>
          <w:lang w:bidi="ar-SA"/>
        </w:rPr>
        <w:t>غسلاً صحيحاً كاملا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فالأجود على هذا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لتندرج فيه الثلاثة الأُولى، فإنّها طاهرة من غير تطهير وكذلك مَن قدّم غسله على قتله؛ إذ لامدّة لنجاستهم؛لأنّهم ينجسون أصلاً، فضلاً عن أن يكون لنجاستهم مدّة ثمّ تنقضي بتطهّرهم المستفاد من قراءته مشدّداً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بالقيد مَن غسّله كافرٌ، ومَن لم يكمل غسله مع توقّفها عليه، ومَن غُسّل فاسداً أو لضرورة، ومَن قتل بغير السبب الذي اغتسل له أو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والبهيمة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المسلم طفله ومجنونه ولقيط دار الإسلام أو دار الكفر وفيها مسلم صالح للاستيلاد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المسلم لفائدة التنبيه على المحلّ القابل للطهارة من الميتات وإلّا فقيد الطُهر كافٍ في صرفه إلى مَن يقبل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في تركيب العبارة إشكالاً،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يطهر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زمانيّة؛ إذ لا مجال لغيرها من معانيها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حينئذٍ أنّ الميتة من ذي النفس نجسةٌ مدّة لم يطهر المسلم، فإذا طهر زال الحكم المقرون بالمدّة وهو نجاسة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يستقيم على ظاهره؛ لأنّ جميع الميتات لا تظهر عند طهر المسلم، وإنّما يطهر المسلم خاصّةً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 الإشكال أنّ الميتة هنا ،جنس والمراد منها جميع ماصدق عليه اسم الجنس، فهو في قوّة كلّ ميتة بهذا الوصف نجسة؛ إذ لا يستثنى منها فرد أصلاً مادام الميّت المسلم لم يحكم بطهره، فإذا حكم به ارتفع ذلك العموم بسبب ارتفاع هذا الفرد منه وهو المسلم المحكوم بطهره وإخراج فرد المسلم منه وإن لم يصرّح به لكن يستفاد من </w:t>
      </w:r>
    </w:p>
    <w:p>
      <w:pPr>
        <w:pStyle w:val="BookText"/>
        <w:rPr/>
      </w:pPr>
      <w:r>
        <w:rPr>
          <w:rFonts w:ascii="Amiri" w:hAnsi="Amiri" w:eastAsia="Amiri" w:cs="Amiri"/>
          <w:color w:val="111111"/>
          <w:sz w:val="28"/>
          <w:sz w:val="28"/>
          <w:szCs w:val="28"/>
          <w:rtl w:val="true"/>
          <w:lang w:bidi="ar-SA"/>
        </w:rPr>
        <w:t xml:space="preserve">وصفه بالطهر، وكأنّ هذا اللفط في قوّة الاستثناء من العموم المراد من اللفظ، أي إلّا أن يطهر المسلم، لكن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استثنائيّة غير واقع وإن دلّ عليه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البرّي، وعلى نجاسته إجماع الإماميّة، وقول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 إناء أحدكم إذا ولغ فيه الكلب أن يغسله</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دليل على النجاسة، والأخبار به من طرقنا متظافرة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واحترزنا بالبرّي عن كلب الماء، فإنّه طاهر وفاقاً للمصنِّف في الذكرى</w:t>
      </w:r>
      <w:r>
        <w:rPr>
          <w:rStyle w:val="FootnoteAnchor"/>
          <w:rtl w:val="true"/>
        </w:rPr>
        <w:footnoteReference w:id="387"/>
      </w:r>
      <w:r>
        <w:rPr>
          <w:rFonts w:ascii="Amiri" w:hAnsi="Amiri" w:eastAsia="Amiri" w:cs="Amiri"/>
          <w:color w:val="111111"/>
          <w:sz w:val="28"/>
          <w:sz w:val="28"/>
          <w:szCs w:val="28"/>
          <w:rtl w:val="true"/>
          <w:lang w:bidi="ar-SA"/>
        </w:rPr>
        <w:t>حملاً للّفظ على المعهود الذي يتبادر إليه الذهن عند إطلاق اللفظ، فإنّ ذلك من علامات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نجس أيضاً؛ لشمول اللفظ وانقسام الكلب إليهما، ومورد التقسيم مشترك</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ويندفع بأنّ الانقسام أعمُّ من الحقيقة، بل ربّما كان إلى ما هو أعمُّ منها ومن المجاز، كما برهن عليه في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الخنزير البرّيّ دون البحري كما مرّ، والكافر أصليّاً كان أم مرتدّاً أم منتحلاً للإسلام جاحداً لبعض ضروريّاته كالناصب وهو مَن نصب العداوة لأهل البيت علیهم السلام أو لأحدهم نطقاً وتصريحاً، أو لزوماً ككراهة ذكرهم ونشر فضائلهم من حيث إنّها فضائلهم والعداوة لمحبّيهم بسبب محبّتهم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تحقّقه ببغضهم علیهم السلام فلا إشكال فيه، أمّا ببغض محبّيهم وعداوتهم لأجل ذلك؛ فلدلالته أيضاً على بغض المحبوب، وقد روى الصدوق عن عبدالله بن سنان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الناصب مَن نصب لنا أهل البيت؛ لأنّك لا تجد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أبغض محمّداً وآل محمّد، ولكن الناصب مَن نصب لكم، وهو يعلم أنكم توالونا </w:t>
      </w:r>
    </w:p>
    <w:p>
      <w:pPr>
        <w:pStyle w:val="BookText"/>
        <w:rPr/>
      </w:pPr>
      <w:r>
        <w:rPr>
          <w:rFonts w:ascii="Amiri" w:hAnsi="Amiri" w:eastAsia="Amiri" w:cs="Amiri"/>
          <w:color w:val="111111"/>
          <w:sz w:val="28"/>
          <w:sz w:val="28"/>
          <w:szCs w:val="28"/>
          <w:rtl w:val="true"/>
          <w:lang w:bidi="ar-SA"/>
        </w:rPr>
        <w:t>وأنّكم من شيعتنا</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وقيّدنا ذلك بالحيثية مع إطلاق الخبر لإخراج بغضهم لنا بسبب تبرئنا من أئمّتهم ووقوعنا فيهم، فإنّ ذلك لا يعدّ نصباً كما لا يعدّ بغضاً بغضنا لأمر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والخوارج من جملة النواصب ؛ لبغضهم لعليّ علیه السلام بل بما هو أبلغ من بغضه، فعطفهم عليهم في كلام الأصحاب لاختصاصهم باسمٍ خاصٍّ، بل بشريعة وأُصول خاصّةٍ، ويكفي في جواز ذلك كونه من باب عطف الخاصّ على العامّ لمزيد اهتمام وروى الفضيل عن الباقر علیه السلام أنّه دخل عليه رجل فحيّاه ورحّب به فلمّا قام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الخوارج فما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 والله أي والله مشرك</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ضروب الكفّار المجسّمة ولو بالتسمية، وألحق بهم الشيخ المُجبّرة</w:t>
      </w:r>
      <w:r>
        <w:rPr>
          <w:rStyle w:val="FootnoteAnchor"/>
          <w:rtl w:val="true"/>
        </w:rPr>
        <w:footnoteReference w:id="391"/>
      </w:r>
      <w:r>
        <w:rPr>
          <w:rFonts w:ascii="Amiri" w:hAnsi="Amiri" w:eastAsia="Amiri" w:cs="Amiri"/>
          <w:color w:val="111111"/>
          <w:sz w:val="28"/>
          <w:sz w:val="28"/>
          <w:szCs w:val="28"/>
          <w:rtl w:val="true"/>
          <w:lang w:bidi="ar-SA"/>
        </w:rPr>
        <w:t>، وجماعة من الأصحاب كلَِّ من خالف الحقّ</w:t>
      </w:r>
      <w:r>
        <w:rPr>
          <w:rStyle w:val="FootnoteAnchor"/>
          <w:rtl w:val="true"/>
        </w:rPr>
        <w:footnoteReference w:id="392"/>
      </w:r>
      <w:r>
        <w:rPr>
          <w:rFonts w:ascii="IRNazanin" w:hAnsi="IRNazanin" w:eastAsia="IRNazanin"/>
          <w:color w:val="111111"/>
          <w:sz w:val="28"/>
          <w:sz w:val="28"/>
          <w:szCs w:val="28"/>
          <w:rtl w:val="true"/>
          <w:lang w:bidi="fa-IR"/>
        </w:rPr>
        <w:t>، والمشهور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وولد الكافرين بحكمهما ما لم يسبهِ مسلم وأجزاء هذه الثلاثة بحكمها وإن لم تحلّها الحياة، خلافاً للمرتضى</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 بالأصالة كالخمر والنبيذ، وعلى نجاسته إجماع الإماميّة إلّا مَن شذّ</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واحترزنا بالمائع عن نحو الحشيشة، وبالأصالة عن المائع المجمّد والجامد الممّوع، فإنهما كأصلهما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المسكِر في النجاسة وإن لم يُسكر وهو شيئان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إجماعي وهو الفُقّاع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كما روي عن أئمّتنا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خمر </w:t>
      </w:r>
    </w:p>
    <w:p>
      <w:pPr>
        <w:pStyle w:val="BookText"/>
        <w:rPr/>
      </w:pP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خميرة استصغرها الناس</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النهي عنه معلقاً على التسمية فيحرم ما أُطلق عليه اسمُه وإن لم يجمع خاصيّته الأصليّة وهو النشيش</w:t>
      </w:r>
      <w:r>
        <w:rPr>
          <w:rStyle w:val="FootnoteAnchor"/>
          <w:rtl w:val="true"/>
        </w:rPr>
        <w:footnoteReference w:id="397"/>
      </w:r>
      <w:r>
        <w:rPr>
          <w:rFonts w:ascii="Amiri" w:hAnsi="Amiri" w:eastAsia="Amiri" w:cs="Amiri"/>
          <w:color w:val="111111"/>
          <w:sz w:val="28"/>
          <w:sz w:val="28"/>
          <w:szCs w:val="28"/>
          <w:rtl w:val="true"/>
          <w:lang w:bidi="ar-SA"/>
        </w:rPr>
        <w:t>، كالموجود منه في أسواق العامّة، إلّا أن يعلم انتفاؤه عنه قطعاً، كما لو شوهد الناس يضعون ماء الزبيب خالياً عن وصف الفقّاع في إناء طاهر ثمّ يطلقون عليه اسمه، فإنّه لا يحرم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غابوا به عن العين بحيث احتمل تغييره، ثمّ وجدهم يُطلقون عليه اسمه حرم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مشهوري وهو العصير العنبي إذا غلى بأن يصير أعلاه أسفله بنفسه أم بالنار، واشتدّ بأن حصل له ثخانة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بنجاسته مشهور بين المتأخّرين وليس عليه نصّ ظاهر كما اعترف به المصنِّّف في البيان</w:t>
      </w:r>
      <w:r>
        <w:rPr>
          <w:rStyle w:val="FootnoteAnchor"/>
          <w:rtl w:val="true"/>
        </w:rPr>
        <w:footnoteReference w:id="398"/>
      </w:r>
      <w:r>
        <w:rPr>
          <w:rFonts w:ascii="Amiri" w:hAnsi="Amiri" w:eastAsia="Amiri" w:cs="Amiri"/>
          <w:color w:val="111111"/>
          <w:sz w:val="28"/>
          <w:sz w:val="28"/>
          <w:szCs w:val="28"/>
          <w:rtl w:val="true"/>
          <w:lang w:bidi="ar-SA"/>
        </w:rPr>
        <w:t>، بل نسب النجاسة في الذكرى إلى قليل من الأصحاب</w:t>
      </w:r>
      <w:r>
        <w:rPr>
          <w:rStyle w:val="FootnoteAnchor"/>
          <w:rtl w:val="true"/>
        </w:rPr>
        <w:footnoteReference w:id="399"/>
      </w:r>
      <w:r>
        <w:rPr>
          <w:rFonts w:ascii="Amiri" w:hAnsi="Amiri" w:eastAsia="Amiri" w:cs="Amiri"/>
          <w:color w:val="111111"/>
          <w:sz w:val="28"/>
          <w:sz w:val="28"/>
          <w:szCs w:val="28"/>
          <w:rtl w:val="true"/>
          <w:lang w:bidi="ar-SA"/>
        </w:rPr>
        <w:t>غير أنّ الباقين منهم لم يصرّحوا بالطهارة، فتحقّق القول في المسألة مشكوك فيه وإن ضعف طريق المشهور، وغاية نجاسته ذهاب ثلثيه أو صيرورته خلّاً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وبطُهره تَطهر آلاتُ طبخه، وأيدي مزاوليهِ وثيابهم وما فيه من الأجسام الطاهرة بالأصل، كما يحكم بطهر آنية الخمر ومافيها من الأجسام الموضوعة للعلاج وغيره بانقلابه خلّاً من باب مفهوم الموافقة، لا القياس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طهارة الدلو والرشا</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وحافات البئر وثياب النازح بطهرها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جميع ذلك أنّه لولا الحكم بطهر هذه الأشياء لزم بقاء أُصولها على النجاسة، أو حرج وعسر كثير منفي بالآية</w:t>
      </w:r>
      <w:r>
        <w:rPr>
          <w:rStyle w:val="FootnoteAnchor"/>
          <w:rtl w:val="true"/>
        </w:rPr>
        <w:footnoteReference w:id="401"/>
      </w:r>
      <w:r>
        <w:rPr>
          <w:rFonts w:ascii="IRNazanin" w:hAnsi="IRNazanin" w:eastAsia="IRNazanin"/>
          <w:color w:val="111111"/>
          <w:sz w:val="28"/>
          <w:sz w:val="28"/>
          <w:szCs w:val="28"/>
          <w:rtl w:val="true"/>
          <w:lang w:bidi="fa-IR"/>
        </w:rPr>
        <w:t>والأخبار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مَن حكم بنجاسة العصير شرطَ فيها مجموعَ الوصفين وهما الغليان والاشتداد والحكم بتحريمه في النصّ</w:t>
      </w:r>
      <w:r>
        <w:rPr>
          <w:rStyle w:val="FootnoteAnchor"/>
          <w:rtl w:val="true"/>
        </w:rPr>
        <w:footnoteReference w:id="403"/>
      </w:r>
      <w:r>
        <w:rPr>
          <w:rFonts w:ascii="Amiri" w:hAnsi="Amiri" w:eastAsia="Amiri" w:cs="Amiri"/>
          <w:color w:val="111111"/>
          <w:sz w:val="28"/>
          <w:sz w:val="28"/>
          <w:szCs w:val="28"/>
          <w:rtl w:val="true"/>
          <w:lang w:bidi="ar-SA"/>
        </w:rPr>
        <w:t>والفتوى معلّقٌ على مجرّد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بين الوصفين زماناً متحقّقاً، خصوصاً في الذي يغلي من نفسه أو بالشمس، فعلى هذا يحرم بعد الغليان، ولا ينجس إلّا أن يشتدّ، فيصير له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ادّعاه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وتبعه عليه الشارح المحقِّق أنّ الاشتداد مسبّبٌ عن مجرّد الغليان فالنجاسة والتحريم متلازمان</w:t>
      </w:r>
      <w:r>
        <w:rPr>
          <w:rStyle w:val="FootnoteAnchor"/>
          <w:rtl w:val="true"/>
        </w:rPr>
        <w:footnoteReference w:id="404"/>
      </w:r>
      <w:r>
        <w:rPr>
          <w:rFonts w:ascii="Amiri" w:hAnsi="Amiri" w:eastAsia="Amiri" w:cs="Amiri"/>
          <w:color w:val="111111"/>
          <w:sz w:val="28"/>
          <w:sz w:val="28"/>
          <w:szCs w:val="28"/>
          <w:rtl w:val="true"/>
          <w:lang w:bidi="ar-SA"/>
        </w:rPr>
        <w:t>، لكن وجهه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به عصير التمر وغيره إجماعاً، ولا الزبيب على أصحّ القولين؛ للأصل، وضعف متمسّك القائل بالإلحاق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فيجب إزالة هذه النجاسات عمّا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فالباء تتعلّق بالمصدر المُصدّر به أوّل الباب،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الطهور كونه طاهراً؛ لما عرفت من أنّ وصف الطهور أخصُّ</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النوع من المطهّرات يأتي على جميع أنواع النجاسات، وقد يشاركه غيرُه في بعض النجاسات على بعض الوجوه، كما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بثلاث مسحات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فاصعد على الثلاث صاعداً إن لم يحصل النقاءُ بها، فانتصابه بالمصدريّة لفعل محذوف، والفاء هي الداخلة على جواب الشرط مثلها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بجسم طاهرٍ؛ لأنّ النجس لايُظهَر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المسحات إنّما تقع بدلاً اختياراً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فالجار متعلّق بما دلّ عليه العطف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التخيير أي هذا التخيير في الاستنجاء وهو استفعال</w:t>
      </w:r>
    </w:p>
    <w:p>
      <w:pPr>
        <w:pStyle w:val="BookText"/>
        <w:rPr/>
      </w:pPr>
      <w:r>
        <w:rPr>
          <w:rFonts w:ascii="Amiri" w:hAnsi="Amiri" w:eastAsia="Amiri" w:cs="Amiri"/>
          <w:color w:val="111111"/>
          <w:sz w:val="28"/>
          <w:sz w:val="28"/>
          <w:szCs w:val="28"/>
          <w:rtl w:val="true"/>
          <w:lang w:bidi="ar-SA"/>
        </w:rPr>
        <w:t>من النجو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ما ارتفع من الأرض</w:t>
      </w:r>
      <w:r>
        <w:rPr>
          <w:rStyle w:val="FootnoteAnchor"/>
          <w:rtl w:val="true"/>
        </w:rPr>
        <w:footnoteReference w:id="405"/>
      </w:r>
      <w:r>
        <w:rPr>
          <w:rFonts w:ascii="Amiri" w:hAnsi="Amiri" w:eastAsia="Amiri" w:cs="Amiri"/>
          <w:color w:val="111111"/>
          <w:sz w:val="28"/>
          <w:sz w:val="28"/>
          <w:szCs w:val="28"/>
          <w:rtl w:val="true"/>
          <w:lang w:bidi="ar-SA"/>
        </w:rPr>
        <w:t>، سمّي بذلك التطهير المخصوص؛ لأنّه يرفع أثرَ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نجوت الشجرة إذا قطعتَها</w:t>
      </w:r>
      <w:r>
        <w:rPr>
          <w:rStyle w:val="FootnoteAnchor"/>
          <w:rtl w:val="true"/>
        </w:rPr>
        <w:footnoteReference w:id="406"/>
      </w:r>
      <w:r>
        <w:rPr>
          <w:rFonts w:ascii="Amiri" w:hAnsi="Amiri" w:eastAsia="Amiri" w:cs="Amiri"/>
          <w:color w:val="111111"/>
          <w:sz w:val="28"/>
          <w:sz w:val="28"/>
          <w:szCs w:val="28"/>
          <w:rtl w:val="true"/>
          <w:lang w:bidi="ar-SA"/>
        </w:rPr>
        <w:t>لأنّه يقطع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بالاستثناء المتقدّم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وتقدير العبارة في الاستنجاء من الغائط غير المتعدّي أي إلّا أن يكون الغائط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مجروراً صفة للغائط؛ لفساد المعنى على تقديره، وإن كانت بحسب اللفظ</w:t>
      </w:r>
      <w:r>
        <w:rPr>
          <w:rStyle w:val="FootnoteAnchor"/>
          <w:rtl w:val="true"/>
        </w:rPr>
        <w:footnoteReference w:id="407"/>
      </w:r>
      <w:r>
        <w:rPr>
          <w:rFonts w:ascii="Amiri" w:hAnsi="Amiri" w:eastAsia="Amiri" w:cs="Amiri"/>
          <w:color w:val="111111"/>
          <w:sz w:val="28"/>
          <w:sz w:val="28"/>
          <w:szCs w:val="28"/>
          <w:rtl w:val="true"/>
          <w:lang w:bidi="ar-SA"/>
        </w:rPr>
        <w:t>صفة له؛ لأنّه متقدّم على الموصوف، وقد نصّ ابن مالك وغيرُه على أنّ النعت إذا تقدّم يصيرُ المنعوتُ بعده بدلاً منه</w:t>
      </w:r>
      <w:r>
        <w:rPr>
          <w:rStyle w:val="FootnoteAnchor"/>
          <w:rtl w:val="true"/>
        </w:rPr>
        <w:footnoteReference w:id="408"/>
      </w:r>
      <w:r>
        <w:rPr>
          <w:rFonts w:ascii="Amiri" w:hAnsi="Amiri" w:eastAsia="Amiri" w:cs="Amiri"/>
          <w:color w:val="111111"/>
          <w:sz w:val="28"/>
          <w:sz w:val="28"/>
          <w:szCs w:val="28"/>
          <w:rtl w:val="true"/>
          <w:lang w:bidi="ar-SA"/>
        </w:rPr>
        <w:t>، وحينئذٍ يصير النعت في قوّة الطرح، وذلك يفسد المعنى هنا؛ لأنّه يصير في قوّة الاستنجاء من الغائط، وهو غير كافٍ؛ إذ لابدّ من قيد عدم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الاستنجاء، أو بنزع الخافض كما زعمه الشارح المحقّق</w:t>
      </w:r>
      <w:r>
        <w:rPr>
          <w:rStyle w:val="FootnoteAnchor"/>
          <w:rtl w:val="true"/>
        </w:rPr>
        <w:footnoteReference w:id="409"/>
      </w:r>
      <w:r>
        <w:rPr>
          <w:rFonts w:ascii="Amiri" w:hAnsi="Amiri" w:eastAsia="Amiri" w:cs="Amiri"/>
          <w:color w:val="111111"/>
          <w:sz w:val="28"/>
          <w:sz w:val="28"/>
          <w:szCs w:val="28"/>
          <w:rtl w:val="true"/>
          <w:lang w:bidi="ar-SA"/>
        </w:rPr>
        <w:t>لأنّ التعدّي من صفات الحدث لا الاستنجاء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فيجب تعلّق الجار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بالمتعدّي، ويفسد المعنى حينئذٍ؛ لأنّه لا يصير مستثنىً من الاستنجاء إلّا هذا الفرد خاصّةً، فيلزم جواز الاستنجاء بثلاث مسحاتٍ من البول، فإنّ المراد من الاستنجاء إزالة النجاسة الحدثيّة المخصوصة، أعني البولَ والغائطَ عن محلّها، فإنّ الاستنجاء شامل للبول والغائط، فإذا استَثنى منه غير المتعدّي من الغائط بقي البول متعدّياً وغير متعدٍّ، والغائط غير المتعدّي، وهو فاسد، </w:t>
      </w:r>
    </w:p>
    <w:p>
      <w:pPr>
        <w:pStyle w:val="BookText"/>
        <w:rPr/>
      </w:pPr>
      <w:r>
        <w:rPr>
          <w:rFonts w:ascii="Amiri" w:hAnsi="Amiri" w:eastAsia="Amiri" w:cs="Amiri"/>
          <w:color w:val="111111"/>
          <w:sz w:val="28"/>
          <w:sz w:val="28"/>
          <w:szCs w:val="28"/>
          <w:rtl w:val="true"/>
          <w:lang w:bidi="ar-SA"/>
        </w:rPr>
        <w:t>ولا يجوز الجمع بين تعلّق من الغائط بالاستنجاء، وجعل غير المتعدّي استثناء من الاستنجاء؛ لأنّ في اسم الفاعل ضميراً يصير حينئذٍ عائداً إلى الاستنجاء، فيلزم كون التعدّي من صفات الاستنجاء وليس كذلك، بل هو من صفات الحدث المخصوص وهو الغائط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جعله استثناءً مقدماً من الغائط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متأخّرٍ لفظاً ورتبةً؛ لأنّه ضمير الفاعل وقد منع المحقّقون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في قوّة المتأخّر ؛ لأنّ مرتبةَ الاستثناء التأخّرُ عن المستثنى منه وإن تقدم مع أنّ عود الضمير على ما ذكر واقعٌ لغةً وإن كان مرجوحاً، والكلام على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بنزع الخافض كالكلام على كونه استثناءً من الاستنجاء، فإنّه إذا قيل في الاستنجاء من غير المتعدّي من الغائط أو لغير المتعدّي منه، يوجب دخول الاستنجاء من البول في اللفظ والتقريب ما تقدّم، فتدبّر هذا التركيب، فإنّه من التركيب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هذه العبارة البديعة قد اشتملت على أكثر أحكام الاستنجاء، ونحن نشير إلى ما دلّت عليه منطوقاً ومفهوماً وهو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كون قسيم الماء هنا ثلاث مسحاتٍ أنّ الطهارة تحصل بالمسحات على الوجه المخصوص وإن كان ذلك رخصة لا كما يقوله بعض العامّة من أنّه نجس معفوّ عنه</w:t>
      </w:r>
      <w:r>
        <w:rPr>
          <w:rStyle w:val="FootnoteAnchor"/>
          <w:rtl w:val="true"/>
        </w:rPr>
        <w:footnoteReference w:id="410"/>
      </w:r>
      <w:r>
        <w:rPr>
          <w:rFonts w:ascii="Amiri" w:hAnsi="Amiri" w:eastAsia="Amiri" w:cs="Amiri"/>
          <w:color w:val="111111"/>
          <w:sz w:val="28"/>
          <w:sz w:val="28"/>
          <w:szCs w:val="28"/>
          <w:rtl w:val="true"/>
          <w:lang w:bidi="ar-SA"/>
        </w:rPr>
        <w:t>، وتظهر الفائدة في جواز حمل المصلّي إنساناً مستجمراً، فعلى الطهارة تصحّ دون العفو؛ لاختصاصه بالمكلّف نفسه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العدد ثلاث مسحاتٍ لا أقلّ وإن نقى المحلّ بدونها، كما يستفاد من إطلاق العبارة وهو أصحٌ القولين في المسألة، واكتفى الفاضل في المختلف بالمزيل للعين مطلقاً</w:t>
      </w:r>
      <w:r>
        <w:rPr>
          <w:rStyle w:val="FootnoteAnchor"/>
          <w:rtl w:val="true"/>
        </w:rPr>
        <w:footnoteReference w:id="411"/>
      </w:r>
      <w:r>
        <w:rPr>
          <w:rFonts w:ascii="Amiri" w:hAnsi="Amiri" w:eastAsia="Amiri" w:cs="Amiri"/>
          <w:color w:val="111111"/>
          <w:sz w:val="28"/>
          <w:sz w:val="28"/>
          <w:szCs w:val="28"/>
          <w:rtl w:val="true"/>
          <w:lang w:bidi="ar-SA"/>
        </w:rPr>
        <w:t>، والأخبار الدالّة على الثلاث</w:t>
      </w:r>
      <w:r>
        <w:rPr>
          <w:rStyle w:val="FootnoteAnchor"/>
          <w:rtl w:val="true"/>
        </w:rPr>
        <w:footnoteReference w:id="412"/>
      </w:r>
      <w:r>
        <w:rPr>
          <w:rFonts w:ascii="Amiri" w:hAnsi="Amiri" w:eastAsia="Amiri" w:cs="Amiri"/>
          <w:color w:val="111111"/>
          <w:sz w:val="28"/>
          <w:sz w:val="28"/>
          <w:szCs w:val="28"/>
          <w:rtl w:val="true"/>
          <w:lang w:bidi="ar-SA"/>
        </w:rPr>
        <w:t>حجّةٌ عليه، ومُطلق المزيل ليس هو المطهِّر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المسحات يؤذن بكون الحجر غير شرط وإن ورد في بعض الأخبار</w:t>
      </w:r>
      <w:r>
        <w:rPr>
          <w:rStyle w:val="FootnoteAnchor"/>
          <w:rtl w:val="true"/>
        </w:rPr>
        <w:footnoteReference w:id="413"/>
      </w:r>
      <w:r>
        <w:rPr>
          <w:rFonts w:ascii="Amiri" w:hAnsi="Amiri" w:eastAsia="Amiri" w:cs="Amiri"/>
          <w:color w:val="111111"/>
          <w:sz w:val="28"/>
          <w:sz w:val="28"/>
          <w:szCs w:val="28"/>
          <w:rtl w:val="true"/>
          <w:lang w:bidi="ar-SA"/>
        </w:rPr>
        <w:t>، فقد ورد أيضا إجزاء الخرق ونحوها</w:t>
      </w:r>
      <w:r>
        <w:rPr>
          <w:rStyle w:val="FootnoteAnchor"/>
          <w:rtl w:val="true"/>
        </w:rPr>
        <w:footnoteReference w:id="414"/>
      </w:r>
      <w:r>
        <w:rPr>
          <w:rFonts w:ascii="Amiri" w:hAnsi="Amiri" w:eastAsia="Amiri" w:cs="Amiri"/>
          <w:color w:val="111111"/>
          <w:sz w:val="28"/>
          <w:sz w:val="28"/>
          <w:szCs w:val="28"/>
          <w:rtl w:val="true"/>
          <w:lang w:bidi="ar-SA"/>
        </w:rPr>
        <w:t>، فيجزئ ما صدق به المسحات الثلاث مع إفادتها فائدةَ الحجر في قلع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إطلاقُها استيعاب المحلّ بكلّ واحدة منها وتوزيعها على أجزائه بحيث تستوعبه الثلاثة، ولا خلاف في إجزاء الأوّل، والأصحّ إجزاء الثاني أيضاً؛ لحصول الامتثال وهو مختار المصنِّف صريحاً في باقي كتبه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بالماسح الواحد إذا أمكن المسح به ثلاثَ مرّاتٍ فصاعداً كالخرقة الواسعة، والحجر ذي الشعب الثلاث، بل الواحدة إذا طهَّرَت وهو أشهر القولين، ونفى عنه المصنِّف في الذكرى الريب</w:t>
      </w:r>
      <w:r>
        <w:rPr>
          <w:rStyle w:val="FootnoteAnchor"/>
          <w:rtl w:val="true"/>
        </w:rPr>
        <w:footnoteReference w:id="416"/>
      </w:r>
      <w:r>
        <w:rPr>
          <w:rFonts w:ascii="Amiri" w:hAnsi="Amiri" w:eastAsia="Amiri" w:cs="Amiri"/>
          <w:color w:val="111111"/>
          <w:sz w:val="28"/>
          <w:sz w:val="28"/>
          <w:szCs w:val="28"/>
          <w:rtl w:val="true"/>
          <w:lang w:bidi="ar-SA"/>
        </w:rPr>
        <w:t>، ومنعه المحقّق في المعتبر واعتبر ثلاثَ مواسحَ؛ للنصّ</w:t>
      </w:r>
      <w:r>
        <w:rPr>
          <w:rStyle w:val="FootnoteAnchor"/>
          <w:rtl w:val="true"/>
        </w:rPr>
        <w:footnoteReference w:id="417"/>
      </w:r>
      <w:r>
        <w:rPr>
          <w:rFonts w:ascii="Amiri" w:hAnsi="Amiri" w:eastAsia="Amiri" w:cs="Amiri"/>
          <w:color w:val="111111"/>
          <w:sz w:val="28"/>
          <w:sz w:val="28"/>
          <w:szCs w:val="28"/>
          <w:rtl w:val="true"/>
          <w:lang w:bidi="ar-SA"/>
        </w:rPr>
        <w:t>، وهو أجود، وقد حرّرنا المسألة في شرح الإرشاد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الزائد على الثلاث لو لم يحصل نقاء العين بها، ولا ينحصر حينئذٍ في عددٍ، بل ما يحصل به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والخرق</w:t>
      </w:r>
      <w:r>
        <w:rPr>
          <w:rStyle w:val="FootnoteAnchor"/>
          <w:rtl w:val="true"/>
        </w:rPr>
        <w:footnoteReference w:id="419"/>
      </w:r>
      <w:r>
        <w:rPr>
          <w:rFonts w:ascii="Amiri" w:hAnsi="Amiri" w:eastAsia="Amiri" w:cs="Amiri"/>
          <w:color w:val="111111"/>
          <w:sz w:val="28"/>
          <w:sz w:val="28"/>
          <w:szCs w:val="28"/>
          <w:rtl w:val="true"/>
          <w:lang w:bidi="ar-SA"/>
        </w:rPr>
        <w:t>والخزف وغيرها ممّا يجمع الوصف، وهذه الفائدة وإن دخلت في المسحات كما مرّ، لكن يستفاد أيضاً من الظاهر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الحجر الواحد إذا طهّر وكان متّسعاً كما مرّ، وفائدة إعادة المسألتين كونهما مستفادتين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ما استعمل من الثلاث بعد النقاء بدونه فإنّه طاهر، فيجزئ تكرار المسح به لتحصل الثلاث إن قلنا بعدم وجوب تعدّد الماسح، وفي غير هذا التطهير إن</w:t>
      </w:r>
    </w:p>
    <w:p>
      <w:pPr>
        <w:pStyle w:val="BookText"/>
        <w:rPr/>
      </w:pPr>
      <w:r>
        <w:rPr>
          <w:rFonts w:ascii="IRNazanin" w:hAnsi="IRNazanin" w:eastAsia="IRNazanin"/>
          <w:color w:val="111111"/>
          <w:sz w:val="28"/>
          <w:sz w:val="28"/>
          <w:szCs w:val="28"/>
          <w:rtl w:val="true"/>
          <w:lang w:bidi="fa-IR"/>
        </w:rPr>
        <w:t>لم نقل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المنهيّ عن استعماله كالمطعوم، والعظم، والروث إن تصوّر فيه قلع النجاسة، فإنّ ذلك كلّه مُطهّر وإن حرم استعماله، إذ لا منافاة بين التحريم وزوال النجاسة، كما لو أزال النجاسة بماءٍ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الجلد الطاهر، سواء كان مدبوغاً أم لا حتّى جزء الحيوان الطاهر، فيصحّ الاستنجاء به مع قلعه للنجاسة، ومنه أصابع المستنجي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الجسم الرطب، وفي إجزائه إشكال؛ لتنجّس الرطوبة الكائنة عليه، فيصير كالنجاسة الخارجة، وقد صرّح العلّامة بالمنع منه</w:t>
      </w:r>
      <w:r>
        <w:rPr>
          <w:rStyle w:val="FootnoteAnchor"/>
          <w:rtl w:val="true"/>
        </w:rPr>
        <w:footnoteReference w:id="420"/>
      </w:r>
      <w:r>
        <w:rPr>
          <w:rFonts w:ascii="Amiri" w:hAnsi="Amiri" w:eastAsia="Amiri" w:cs="Amiri"/>
          <w:color w:val="111111"/>
          <w:sz w:val="28"/>
          <w:sz w:val="28"/>
          <w:szCs w:val="28"/>
          <w:rtl w:val="true"/>
          <w:lang w:bidi="ar-SA"/>
        </w:rPr>
        <w:t>، اللهمّ إلّا أن تكون الرطوبة مضمحلّة بحيث لا تقبل الانفصال بوجهٍ، فيقوى حينئذٍ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الصقيل الذي يزلق عن النجاسة ويجب إخراجه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أيضاً الرخو الذي لا يستقلّ بقلع النجاسة، ويجب إخراجه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الترابُ الذي يلتصق بالمحلّ ولا يقلع النجاسة، و مثله الحجر الذي عليه ترابٌ يَلتصق به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خروج الثلاثة بأوّل الكلام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إزالة النجاسة بثلاث مسحاتٍ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الثلاثة لا يتصوّر فيها الإزالة، فلا تدخل في العبارة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فيه أوراق المصحف، وتربة الحسين علیه السلام المحترمة ونحوهما وهي لا تطهّر، بل يكفر مستعملها مع علمه، فلا تتصوّر حينئدٍ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إدخالها </w:t>
      </w:r>
    </w:p>
    <w:p>
      <w:pPr>
        <w:pStyle w:val="BookText"/>
        <w:rPr/>
      </w:pPr>
      <w:r>
        <w:rPr>
          <w:rFonts w:ascii="Amiri" w:hAnsi="Amiri" w:eastAsia="Amiri" w:cs="Amiri"/>
          <w:color w:val="111111"/>
          <w:sz w:val="28"/>
          <w:sz w:val="28"/>
          <w:szCs w:val="28"/>
          <w:rtl w:val="true"/>
          <w:lang w:bidi="ar-SA"/>
        </w:rPr>
        <w:t>بحمله على الجاهل بها إذاً العالم خارج بإزالة النجاسة كما مرّ؛ إذ لا يتصوّر زوالها عنه، وإطلاق بعض الأصحاب كالشارح عدمَ طهارة المستجمر بها</w:t>
      </w:r>
      <w:r>
        <w:rPr>
          <w:rStyle w:val="FootnoteAnchor"/>
          <w:rtl w:val="true"/>
        </w:rPr>
        <w:footnoteReference w:id="424"/>
      </w:r>
      <w:r>
        <w:rPr>
          <w:rFonts w:ascii="Amiri" w:hAnsi="Amiri" w:eastAsia="Amiri" w:cs="Amiri"/>
          <w:color w:val="111111"/>
          <w:sz w:val="28"/>
          <w:sz w:val="28"/>
          <w:szCs w:val="28"/>
          <w:rtl w:val="true"/>
          <w:lang w:bidi="ar-SA"/>
        </w:rPr>
        <w:t>غير جيّد، كإطلاق بعضهم إجزاءَها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اللزج الذي لا يستقلّ بإزالة العين، والكلام فيه كالصقيل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الخشن الذي لا يحتمل المحلّ إجراءه عليه على وجه القلع للنجاسة، ويجب الاحتراز عنهما كما مرّ، ويمكن خروجهما بما خرجت به الثلاثة</w:t>
      </w:r>
    </w:p>
    <w:p>
      <w:p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 النجس ولو في بعض المسحات حتّى لو نقى المحلّ بالطاهر ثمّ أكمل العدد بنجسٍ جافٍّ لم يطهر، ومنه المستعمل قبل طهارته لو كان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 إزالتها بمعونة مالا يقبل الوصف بالطهارة، كما لو أزال جرم الغائط وبقيت الرطوبة ثمّ جنّت بحرارة الشمس والهواء فإنّه لا يطهر؛ لعدم وصفه</w:t>
      </w:r>
    </w:p>
    <w:p>
      <w:pPr>
        <w:pStyle w:val="BookText"/>
        <w:rPr/>
      </w:pPr>
      <w:r>
        <w:rPr>
          <w:rFonts w:ascii="IRNazanin" w:hAnsi="IRNazanin" w:eastAsia="IRNazanin"/>
          <w:color w:val="111111"/>
          <w:sz w:val="28"/>
          <w:sz w:val="28"/>
          <w:szCs w:val="28"/>
          <w:rtl w:val="true"/>
          <w:lang w:bidi="fa-IR"/>
        </w:rPr>
        <w:t>بالطاهر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الاستنجاء إزالتُها عن المخرج الطبيعي وغيره إذا انسدّ الطبيعي أو اعتاد الخارج من غيره، وضابطه كونه ناقضاً؛ لصدق الاستنجاء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به إزالةُ النجاسة عن غير المخرج بها فإنّه لا يطهر، خلافاً للمرتضى حيث طهَر الصقيل بالمسح</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غير المتعدّي استثناءٌ من الغائط، والمراد بغير المتعدّي ما لازم المخرج وحواشيه، وبالمتعدّي ما جاوز ذلك وإن لم يبلغ الأليتين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به ما يتعدّى المخرج من الغائط فإنّه لا يطهّره إلّا الماء عندنا؛ للنصّ</w:t>
      </w:r>
      <w:r>
        <w:rPr>
          <w:rStyle w:val="FootnoteAnchor"/>
          <w:rtl w:val="true"/>
        </w:rPr>
        <w:footnoteReference w:id="427"/>
      </w:r>
      <w:r>
        <w:rPr>
          <w:rFonts w:ascii="Amiri" w:hAnsi="Amiri" w:eastAsia="Amiri" w:cs="Amiri"/>
          <w:color w:val="111111"/>
          <w:sz w:val="28"/>
          <w:sz w:val="28"/>
          <w:szCs w:val="28"/>
          <w:rtl w:val="true"/>
          <w:lang w:bidi="ar-SA"/>
        </w:rPr>
        <w:t>، ولعدم عموم البلوى به الذي هو مناط التخفيف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فإنّه لا يطهّره شيء سوى الماء عندنا، والأخبار عن أهل البيت علیهم السلام متواترة به</w:t>
      </w:r>
      <w:r>
        <w:rPr>
          <w:rStyle w:val="FootnoteAnchor"/>
          <w:rtl w:val="true"/>
        </w:rPr>
        <w:footnoteReference w:id="428"/>
      </w:r>
      <w:r>
        <w:rPr>
          <w:rFonts w:ascii="Amiri" w:hAnsi="Amiri" w:eastAsia="Amiri" w:cs="Amiri"/>
          <w:color w:val="111111"/>
          <w:sz w:val="28"/>
          <w:sz w:val="28"/>
          <w:szCs w:val="28"/>
          <w:rtl w:val="true"/>
          <w:lang w:bidi="ar-SA"/>
        </w:rPr>
        <w:t>، فلا يُسمع الاستبعاد وتوهّم كونه أولى بالتخفيف من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 الغائط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انخفض من الأرض</w:t>
      </w:r>
      <w:r>
        <w:rPr>
          <w:rStyle w:val="FootnoteAnchor"/>
          <w:rtl w:val="true"/>
        </w:rPr>
        <w:footnoteReference w:id="429"/>
      </w:r>
      <w:r>
        <w:rPr>
          <w:rFonts w:ascii="IRNazanin" w:hAnsi="IRNazanin" w:eastAsia="IRNazanin"/>
          <w:color w:val="111111"/>
          <w:sz w:val="28"/>
          <w:sz w:val="28"/>
          <w:szCs w:val="28"/>
          <w:rtl w:val="true"/>
          <w:lang w:bidi="fa-IR"/>
        </w:rPr>
        <w:t xml:space="preserve">، ومنه الحديث وهو أنّ رجلاً قال للنبيّ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قل لأهل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يُحسنوا مخالطتي</w:t>
      </w:r>
      <w:r>
        <w:rPr>
          <w:rStyle w:val="FootnoteAnchor"/>
          <w:rtl w:val="true"/>
        </w:rPr>
        <w:footnoteReference w:id="430"/>
      </w:r>
      <w:r>
        <w:rPr>
          <w:rFonts w:ascii="Amiri" w:hAnsi="Amiri" w:eastAsia="Amiri" w:cs="Amiri"/>
          <w:color w:val="111111"/>
          <w:sz w:val="28"/>
          <w:sz w:val="28"/>
          <w:szCs w:val="28"/>
          <w:rtl w:val="true"/>
          <w:lang w:bidi="ar-SA"/>
        </w:rPr>
        <w:t>أراد أهل الوادي الذي كان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الحدثُ المعلوم غائطاً باسم ما كان يُفعل فيه؛ لأنّ الرجل من العرب كان إذا أراد الحاجة قصد الغائط، فاستعير اسمه لما حلّ به استهجاناً للتلفّظ باسمه،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أَوْجَاءَ أَحَدٌ مِّنكُم مِّنَ الْغَابِطِ</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أي من الأرض المخصوصة وأراد به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حصر الإزالة في الاستنجاء المختصّ بالحدثين عدمُ وجوب الاستنجاء للريح، كما يقوله بعض العامّة</w:t>
      </w:r>
      <w:r>
        <w:rPr>
          <w:rStyle w:val="FootnoteAnchor"/>
          <w:rtl w:val="true"/>
        </w:rPr>
        <w:footnoteReference w:id="432"/>
      </w:r>
      <w:r>
        <w:rPr>
          <w:rFonts w:ascii="Amiri" w:hAnsi="Amiri" w:eastAsia="Amiri" w:cs="Amiri"/>
          <w:color w:val="111111"/>
          <w:sz w:val="28"/>
          <w:sz w:val="28"/>
          <w:szCs w:val="28"/>
          <w:rtl w:val="true"/>
          <w:lang w:bidi="ar-SA"/>
        </w:rPr>
        <w:t>، ولا من الدود والحصى الخاليين من النجاسة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تخصيصه الغائطَ عدم ثبوت الرخصة لو خرج معه دمٌ أو عين نجاسةٍ ابتلعها كعظم الميتة؛ لانتفاء كونه غائطاً صرفاً بخلاف ما لو اغتذى بنجاسةٍ فاستحالت غائطاً، فإنّ الرخصة بحالها، وكذا لو أصابه نجاسةٌ من خارجٍ وإن </w:t>
      </w:r>
    </w:p>
    <w:p>
      <w:pPr>
        <w:pStyle w:val="BookText"/>
        <w:rPr/>
      </w:pPr>
      <w:r>
        <w:rPr>
          <w:rFonts w:ascii="Amiri" w:hAnsi="Amiri" w:eastAsia="Amiri" w:cs="Amiri"/>
          <w:color w:val="111111"/>
          <w:sz w:val="28"/>
          <w:sz w:val="28"/>
          <w:szCs w:val="28"/>
          <w:rtl w:val="true"/>
          <w:lang w:bidi="ar-SA"/>
        </w:rPr>
        <w:t>كانت مماثلةً، إلّا أن يكون من نفس الخارج على أصحّ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إطلاق العبارة عدم الفرق بين الرجال والنساء في ثبوت الرخصة وإطلاق النصِّ يقتضيه وهو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يدلّ سياق الكلام ومقتضى المقام وهو اختصاص البحث بالواجبات عدم دخول الأطفال في ذلك؛ لعدم مخاطبتهم بالوجوب، لكن الإجماع وإطلاق النصّ وعموم المشقّة يقتضي إدخالهم في الحكم وإن لم يتعلّق به غرض الرسالة، فإنّ زوال النجاسة شرطها الشرعي من باب خطاب الوضع لا يختصّ بالمكلّفين، وأمّا وجوب الإزالة أو ندبها، فمن باب خطاب الشرع، وفرق بين اللفظين واضح،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أبدع هذه العبارة وأجمعَها، وكم لها نظائر في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 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ذكر أحكام الاستنجاء المقصودة بالذات من الرسالة ناسب المقام أن يذكر أحكام الخلوة التي هي مقدّمات ولوازم ما يترتّب عليه الاستنجاء استتباعاً لطيفاً، كماقد استعمله في هذه الرسالة كثيراً ليأتي على جميع ماذكروه في باب الطهارة والصلاة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المتخلّي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قاضي الحاجة وَصَفَهُ بذلك، لوقوع الفعل غالباً في الخلوة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سترها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 يحرم اطّلاعه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 الوجوب اتّكالاً له إلى ما هو الشائع الظاهر، واحترزنا بالوصف عن زوجة الرجل ومملوكته غير المزوّجة والمعتدّة والطفل الذي لا يميّز العورة بحيث يفرّق بينها وبين غيرها بزيادة توجيه النفس إليها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انحراف المتخلّي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القبلة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بالعورة؛ 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المخرج فلا تستقبل القبلة ولا تستدبرها، ولكن شَرّقوا أو غَرّبوا</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 والمراد التوجّه إلى </w:t>
      </w:r>
    </w:p>
    <w:p>
      <w:pPr>
        <w:pStyle w:val="BookText"/>
        <w:rPr/>
      </w:pPr>
      <w:r>
        <w:rPr>
          <w:rFonts w:ascii="Amiri" w:hAnsi="Amiri" w:eastAsia="Amiri" w:cs="Amiri"/>
          <w:color w:val="111111"/>
          <w:sz w:val="28"/>
          <w:sz w:val="28"/>
          <w:szCs w:val="28"/>
          <w:rtl w:val="true"/>
          <w:lang w:bidi="ar-SA"/>
        </w:rPr>
        <w:t>الجهة التي فيها المشرق أو المغرب بحيث لا يصدق عليه التوجّه إلى عين الكعبه أو جهتها على حدّ ما يُعتبر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تعبير المصنِّف بالانحراف عن القبلة يتناول عدم الاستقبال والاستدبار معاً؛ لأنّ الانحراف على الوجه الذي ذكرناه يوجب كون المتخلّي غير مستقبلٍ ولا مستدبرٍ،</w:t>
      </w:r>
    </w:p>
    <w:p>
      <w:pPr>
        <w:pStyle w:val="BookText"/>
        <w:rPr/>
      </w:pPr>
      <w:r>
        <w:rPr>
          <w:rFonts w:ascii="Amiri" w:hAnsi="Amiri" w:eastAsia="Amiri" w:cs="Amiri"/>
          <w:color w:val="111111"/>
          <w:sz w:val="28"/>
          <w:sz w:val="28"/>
          <w:szCs w:val="28"/>
          <w:rtl w:val="true"/>
          <w:lang w:bidi="ar-SA"/>
        </w:rPr>
        <w:t>لأنّهما متقابلان فالانحراف عن أحدهما يقتضى الانحراف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تحقيق التقابل بين العورتين نظر واضح بل الظاهر أنّ المستدبر بالبول يتحقّق منه الانحراف عن القبلة، فكان الأولى التصريح بإخراجه كالاستقبال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توهّم بعضهم من هذه العبارة الاكتفاء بإحراف العورة خاصّةً وإن بقي الوجه مستقبلاً أو مستدبراً؛ لتعليقه الانحراف على العورة</w:t>
      </w:r>
      <w:r>
        <w:rPr>
          <w:rStyle w:val="FootnoteAnchor"/>
          <w:rtl w:val="true"/>
        </w:rPr>
        <w:footnoteReference w:id="434"/>
      </w:r>
      <w:r>
        <w:rPr>
          <w:rFonts w:ascii="IRNazanin" w:hAnsi="IRNazanin" w:eastAsia="IRNazanin"/>
          <w:color w:val="111111"/>
          <w:sz w:val="28"/>
          <w:sz w:val="28"/>
          <w:szCs w:val="28"/>
          <w:rtl w:val="true"/>
          <w:lang w:bidi="fa-IR"/>
        </w:rPr>
        <w:t xml:space="preserve">وهو فاسد؛ لأنّ الأمر في الأخبار معلّق بالمكلّف لا بالعورة، كما عرفته في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فإنّ المتعارف من الاستقبال والاستدبار حين يتعلّق بالمكلّف أن يكون بوجهه ومقاديم بدنه على حدّ ما يُعتبر في الصلاة أو يمتنع، فتحمل العبارة على ذلك، إذ ليست منافيةً له إن لم تكن مطابقةً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الشارح المحقّق عن العبارة بأنّها تدلّ أيضاً على ذلك، فإنّ الانحراف بها يقتضي لغةً الانحراف معها على حدّ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بزيد وانطلقت به فإنّ المراد ذهابهما وانطلاقهما معاً حملاً لباء التعدية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فإنّ المحقّقين من أهل العربيّة كابن هشام ونقله عن سيبويه وغيره على أنّ معنى التعدية بالهمزة والباء واحد، فكما لا يقتضي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 زيداً ذهابك معه، لا يقتضيه قولك ذهبت بزيد،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مع أنّ الذاهب هو النور خاصّة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العبارة لا تدلّ على أحد المعنيين صريحاً بل تحتملهما، وأهل العربية قد اختلفوا في ذلك، فإنّ المبرّد</w:t>
      </w:r>
      <w:r>
        <w:rPr>
          <w:rStyle w:val="FootnoteAnchor"/>
          <w:rtl w:val="true"/>
        </w:rPr>
        <w:footnoteReference w:id="438"/>
      </w:r>
      <w:r>
        <w:rPr>
          <w:rFonts w:ascii="Amiri" w:hAnsi="Amiri" w:eastAsia="Amiri" w:cs="Amiri"/>
          <w:color w:val="111111"/>
          <w:sz w:val="28"/>
          <w:sz w:val="28"/>
          <w:szCs w:val="28"/>
          <w:rtl w:val="true"/>
          <w:lang w:bidi="ar-SA"/>
        </w:rPr>
        <w:t>وجماعةً ذهبوا إلى ما اختاره الشارح لكن الدليل الشرعي لا يدلّ إلّا على اعتبار الوجه والبدن، فيكون ذلك هو المخصص للمعنى الأوّل، لانفس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المسألة بحث وهو أنّ مقتضى العبارة على ذلك التقدير وصريح الشارح، أنّ الواجب متابعة العورة للبدن في الانحراف عن القبلة، فلو انحرف بوجهه وبدنه وبقي الذَكَر منحرفاً إلى القبلة لم يصحّ، والأدلّة لا تدلّ على ذلك، بل إنّما تدلّ على أنّ المحرّم من ذلك القدر المعتبر في الصلاة والواجب خلافه، ولا تعرّض لها إلى العورة بنفيٍ ولا إثباتٍ، والأصل يقتضي عدم تحريم ذلك، وبهذا يظهر ضعفُ حمل الباء في العبارة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فرغ من ذكر النجاسات العشر وذكر مطهِّرها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بقيّة أقسام المطهّر لبعض النجاسات دون بعض وقد ذكر منها المسحات في الاستنجاء وثلاث بالأرض،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تُطَهِّر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التقليل في هذا المقام؛ للتنبيه على قلّة مطهّرها في جنب مطهِّر الماء، فإنّ الأرض إنّما تُظهّر أسفل النعل والقدم؛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وطِئ أحدكم الأذى بخفّه فإنّ التراب له طهور</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وقول الباقر علیه السلام في العذرة يطأها برجله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يمسحها حتّى يذهب أثرها</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طهارة الأرض وسلامتها من رطوبة تخرجها عن اسمها أو توجب تعدّي </w:t>
      </w:r>
    </w:p>
    <w:p>
      <w:pPr>
        <w:pStyle w:val="BookText"/>
        <w:rPr/>
      </w:pPr>
      <w:r>
        <w:rPr>
          <w:rFonts w:ascii="Amiri" w:hAnsi="Amiri" w:eastAsia="Amiri" w:cs="Amiri"/>
          <w:color w:val="111111"/>
          <w:sz w:val="28"/>
          <w:sz w:val="28"/>
          <w:szCs w:val="28"/>
          <w:rtl w:val="true"/>
          <w:lang w:bidi="ar-SA"/>
        </w:rPr>
        <w:t>الرطوبة، وزوال عين النجاسة بالمشي أو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ذات الجرم وغيرها، ولا بين الرطبة والجافّة، ولا بين التراب وغيره من أصناف الأرض كالحجر وإن ورد التراب في بعض الأخبار</w:t>
      </w:r>
      <w:r>
        <w:rPr>
          <w:rStyle w:val="FootnoteAnchor"/>
          <w:rtl w:val="true"/>
        </w:rPr>
        <w:footnoteReference w:id="441"/>
      </w:r>
      <w:r>
        <w:rPr>
          <w:rFonts w:ascii="Amiri" w:hAnsi="Amiri" w:eastAsia="Amiri" w:cs="Amiri"/>
          <w:color w:val="111111"/>
          <w:sz w:val="28"/>
          <w:sz w:val="28"/>
          <w:szCs w:val="28"/>
          <w:rtl w:val="true"/>
          <w:lang w:bidi="ar-SA"/>
        </w:rPr>
        <w:t>، ولا بين النعل والخفّ وغيرهما ممّا ينتعل ولو من خشبٍ كالقبقاب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وخشبة الزَمِن</w:t>
      </w:r>
      <w:r>
        <w:rPr>
          <w:rStyle w:val="FootnoteAnchor"/>
          <w:rtl w:val="true"/>
        </w:rPr>
        <w:footnoteReference w:id="442"/>
      </w:r>
      <w:r>
        <w:rPr>
          <w:rFonts w:ascii="Amiri" w:hAnsi="Amiri" w:eastAsia="Amiri" w:cs="Amiri"/>
          <w:color w:val="111111"/>
          <w:sz w:val="28"/>
          <w:sz w:val="28"/>
          <w:szCs w:val="28"/>
          <w:rtl w:val="true"/>
          <w:lang w:bidi="ar-SA"/>
        </w:rPr>
        <w:t>ملحقةٌ بالنعل أو القدم، ولا يلحق بهما أسفلُ العصا وكعب الرمح وما شاكل ذلك، وإنّما يطهر منهما ما استتر بالأرض حالة الاعتماد عليهما، فلا تطهر حافاتهما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أشرقت عليه وجفّفته من النجاسة التي لاجرم لها الكائنة على الأرض ونباتها، وكلّ ما لا ينقل عادةً من الأخشاب والأبواب المثبتة في البناء والأوتاد المستدخلة فيه، والثمار الكائنة على الأشجار ونحو ذلك، وتُطَهِّر من المنقول عادةً شيئين لا غيرهما الحصرَ والبواريَ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واحترزنا بالإشراق عن الحرارة، فإنّها لا تُطَهِّر ما تجفّفه من النجاسات اتّفاقاً، ولقول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أشرقت عليه الشمس فقد طهر</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 واقتصاراً بالرخصة على موضع اليقين ومدلول النصّ، لكن متى أشرقت الشمس على شيء رطب طَهُرَ ظاهره وباطنه إذا جفّ الجميع بسببها مع اتّصال النجاسة واتّحاد الاسم كالأرض التي دخلت فيها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واحترزنا باتّصال النجاسة عن وجهي الحائط إذا كانت النجاسة فيهما غير خارقة له وأشرقت على أحدهما، فإنّه لا يطهر الآخر؛ لعدم الاتّصال وإن اتّحد الاسم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وباتّحاد الاسم عن الأرض والحائط النجسين إذا أشرقت على أحدهما وإن كانت نجاستهما متّصلةً، ومثله الباريتان النجستان إذا كانت إحداهما فوق الأُخرى وأشرقت </w:t>
      </w:r>
    </w:p>
    <w:p>
      <w:pPr>
        <w:pStyle w:val="BookText"/>
        <w:rPr/>
      </w:pPr>
      <w:r>
        <w:rPr>
          <w:rFonts w:ascii="Amiri" w:hAnsi="Amiri" w:eastAsia="Amiri" w:cs="Amiri"/>
          <w:color w:val="111111"/>
          <w:sz w:val="28"/>
          <w:sz w:val="28"/>
          <w:szCs w:val="28"/>
          <w:rtl w:val="true"/>
          <w:lang w:bidi="ar-SA"/>
        </w:rPr>
        <w:t>الشمس على العليا، فإنّها تطهر ظاهراً وباطناً دون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أحالته رماداً أو دخاناً أو فحماً على أحد الوجهين، لاخزفاً على أصحّهما خلافاً للشيخ والعلّامة على أحد قوليهما حيث أجرياء مجرى الرماد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ويندفع بعدم خروج الخزف عن مسمّى الأرض، كما لا يخرج الحجر عن مسمّاها مع أنّه أقوى تصلّباً منه، وهما متساويان في علّة الصلابة، ومن ثمّ جاز السجود عليهما مع اختصاص محلّه بالأرض التي لا تخرج بالاستحالة ونباتها بشرطيه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تبدّل الصورة النوعيّة وانتقال الماهيّة إلى صورة أُخرى واكتسابٍ اسمِ مباينٍ للأوّل، وذلك كاستحالة النطفة حيواناً طاهراً، واستحالة العذرة و شبهها تراباً، لكن لو كانت رطبةً ونجّست التراب ثمّ استحالت لم يطهر التراب المتنجّس بطهرها، فلو امتزجت بقيت الأجزاء الترابيّة على النجاسة، والمستحيلة أيضاً لاشتباهها بها، إلّا أنّها تصير منجّسةً لا نجسةً فتقبل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وصيرورة الماء النجس بولاً لحيوان مأكول اللحم أو جزءً من الخضراوات المستقيّة به، والغذاء النجس روثاً له أو لبناً، ومثله ما لو أكله النحل أو شَرِبَهُ واستحال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بقاء عين النجاسة على موضع الملاقاة وأصاب به مكاناً رطباً، ولو من المعسلة نجس، ولم يطهر باستحالة المنقول كالتراب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واستحالة الميتة والعذرة ونحوهما دوداً، واستحالة الخمر خلاً ولو بعلاجٍ مع عدم نجاسته من خارج، وبطهره يطهر إناؤه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النجاسة الخارجة صيرورة الدبس النجس خلاً، فإنّه لا يطهر بذلك اقتصاراً على مورد النصّ مع احتماله؛ لتحقّق الاستحالة</w:t>
      </w:r>
      <w:r>
        <w:rPr>
          <w:rStyle w:val="FootnoteAnchor"/>
          <w:rtl w:val="true"/>
        </w:rPr>
        <w:footnoteReference w:id="445"/>
      </w:r>
      <w:r>
        <w:rPr>
          <w:rFonts w:ascii="Amiri" w:hAnsi="Amiri" w:eastAsia="Amiri" w:cs="Amiri"/>
          <w:color w:val="111111"/>
          <w:sz w:val="28"/>
          <w:sz w:val="28"/>
          <w:szCs w:val="28"/>
          <w:rtl w:val="true"/>
          <w:lang w:bidi="ar-SA"/>
        </w:rPr>
        <w:t>، واستحالة الدم قيحاً، والكلب والخنزير ملحاً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بعض الأصحاب كرّيّة ماء المملحة</w:t>
      </w:r>
      <w:r>
        <w:rPr>
          <w:rStyle w:val="FootnoteAnchor"/>
          <w:rtl w:val="true"/>
        </w:rPr>
        <w:footnoteReference w:id="446"/>
      </w:r>
      <w:r>
        <w:rPr>
          <w:rFonts w:ascii="IRNazanin" w:hAnsi="IRNazanin" w:eastAsia="IRNazanin"/>
          <w:color w:val="111111"/>
          <w:sz w:val="28"/>
          <w:sz w:val="28"/>
          <w:szCs w:val="28"/>
          <w:rtl w:val="true"/>
          <w:lang w:bidi="fa-IR"/>
        </w:rPr>
        <w:t xml:space="preserve">وهو حسن </w:t>
      </w:r>
    </w:p>
    <w:p>
      <w:pPr>
        <w:pStyle w:val="BookText"/>
        <w:rPr/>
      </w:pPr>
      <w:r>
        <w:rPr>
          <w:rFonts w:ascii="Amiri" w:hAnsi="Amiri" w:eastAsia="Amiri" w:cs="Amiri"/>
          <w:color w:val="111111"/>
          <w:sz w:val="28"/>
          <w:sz w:val="28"/>
          <w:szCs w:val="28"/>
          <w:rtl w:val="true"/>
          <w:lang w:bidi="ar-SA"/>
        </w:rPr>
        <w:t>بالنظر إلى نجاسة أرضها بدون الكرّيّة، فلا تطهر بطهر المستحيل ملحاً، فينجس منه الملاقي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نجاسة الجميع، فليس بواضح؛ لأنّ الاستحالة كما تُطهّر أجزاء الكلب والخنزير كذلك تُطهّر 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طهارة هذا النوع أصلاً</w:t>
      </w:r>
      <w:r>
        <w:rPr>
          <w:rStyle w:val="FootnoteAnchor"/>
          <w:rtl w:val="true"/>
        </w:rPr>
        <w:footnoteReference w:id="447"/>
      </w:r>
      <w:r>
        <w:rPr>
          <w:rFonts w:ascii="Amiri" w:hAnsi="Amiri" w:eastAsia="Amiri" w:cs="Amiri"/>
          <w:color w:val="111111"/>
          <w:sz w:val="28"/>
          <w:sz w:val="28"/>
          <w:szCs w:val="28"/>
          <w:rtl w:val="true"/>
          <w:lang w:bidi="ar-SA"/>
        </w:rPr>
        <w:t>، وفي الفرق بين نجاسة الكلب هنا ونجاسة الدبس السابق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طهارة الخمر المنقلب خلّاً بالانقلاب لا بالاستحالة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المصنّف في بعض نسخ الرسالة</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تكون الاستحالة مطهِّرةً قد تكون منجّسةً، كما إذا استحال الماء الطاهر بولاً لذي النفس غير 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مُطهِّر للعصير العنبي إذا ذهب ثلثاه، وللبئر بالنزح المعتبر في تطهيره، وفي معناه غور مائها أجمع، فإنّه مُسقِط لحكم النجاسة لو عادت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مُطهّر للكافر إذا انتقل إلى الإسلام والدم النجس ونحوه إذا انتقل إلى باطن ما لا نفس له كالبعوض والبرغوث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المطهِّرات الغَيبة في الآدمي بمعنى أنّه لو كان نجساً وغاب عن عين مَن عَلِم بنجاسته زماناً يحتمل فيه إزالة النجاسة ثمّ رآه بعد ذلك وقد زالت عنه عين النجاسة أو لم يكن لها جرم، فإنّه يحكم بطهارته؛ عملاً بالظاهر من أنّ المسلم لا يبقى على النجاسة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علمه بها، وأهليّته لإزالتها بكونه مميّزاً معتقداً وجوب إزالتها أو استحبابها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واعتبر المصنّف في الذكرى كونه مكلّفاً ليكون المقتضي لطهارته ظاهراً تنزّه المسلم عن النجاسة</w:t>
      </w:r>
      <w:r>
        <w:rPr>
          <w:rStyle w:val="FootnoteAnchor"/>
          <w:rtl w:val="true"/>
        </w:rPr>
        <w:footnoteReference w:id="4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بالإزالة قُبِل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الغيبة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ليست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الآدمي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غاب أم لم يغب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الإطلاق حالاً من الآدمي، أي سواء كان صغيراً أم كبيراً، فإنّه لا يطهر بزوال عين النجاسة عنه وإن كان الصغير مشاركاً لباقي الحيوانات في كثير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يمكن عصره، كالثياب إذا غُسلت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بالعصر الاجتهاد في إخراج الماء النجس من المحلّ بكبسه أو لَيّة أو دَقِّه وتغميزه إذا كان غليظاً كالحشايا، ولو لم يقبل العصرَ مع ثبوت الماء النجس فيه كالقرطاس لم يطهر بالقليل، ولا يطهر ما يشترط فيه العصرُ بدونه وإن تركه حتّى 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والعصر معتبر في سائر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بول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الذكر الذي لم يغتذ بالطعام بحيث يغلب على اللبن أو يساويه، ولم يتجاوز سنّه الحولين، فإنّه يكفي صبّ الماء عليه بحيث يصيب الماء ما أصابه البول وإن لم ينفصل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 الصبيّة ولا الخنثى المشكل؛ اقتصاراً بالرخصة على مورد النصّ</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الغسلتان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بول الرضيع من النجاسات إذا غسلت في غير الكثير، فيدخل فيه البول مطلقاً عدا ما استُثني والنصّ بالمرّتين ورد في البول</w:t>
      </w:r>
      <w:r>
        <w:rPr>
          <w:rStyle w:val="FootnoteAnchor"/>
          <w:rtl w:val="true"/>
        </w:rPr>
        <w:footnoteReference w:id="451"/>
      </w:r>
      <w:r>
        <w:rPr>
          <w:rFonts w:ascii="Amiri" w:hAnsi="Amiri" w:eastAsia="Amiri" w:cs="Amiri"/>
          <w:color w:val="111111"/>
          <w:sz w:val="28"/>
          <w:sz w:val="28"/>
          <w:szCs w:val="28"/>
          <w:rtl w:val="true"/>
          <w:lang w:bidi="ar-SA"/>
        </w:rPr>
        <w:t>، وألحقَ المصنِّف</w:t>
      </w:r>
      <w:r>
        <w:rPr>
          <w:rStyle w:val="FootnoteAnchor"/>
          <w:rtl w:val="true"/>
        </w:rPr>
        <w:footnoteReference w:id="452"/>
      </w:r>
      <w:r>
        <w:rPr>
          <w:rFonts w:ascii="Amiri" w:hAnsi="Amiri" w:eastAsia="Amiri" w:cs="Amiri"/>
          <w:color w:val="111111"/>
          <w:sz w:val="28"/>
          <w:sz w:val="28"/>
          <w:szCs w:val="28"/>
          <w:rtl w:val="true"/>
          <w:lang w:bidi="ar-SA"/>
        </w:rPr>
        <w:t>، وجماعةٌ</w:t>
      </w:r>
      <w:r>
        <w:rPr>
          <w:rStyle w:val="FootnoteAnchor"/>
          <w:rtl w:val="true"/>
        </w:rPr>
        <w:footnoteReference w:id="453"/>
      </w:r>
      <w:r>
        <w:rPr>
          <w:rFonts w:ascii="Amiri" w:hAnsi="Amiri" w:eastAsia="Amiri" w:cs="Amiri"/>
          <w:color w:val="111111"/>
          <w:sz w:val="28"/>
          <w:sz w:val="28"/>
          <w:szCs w:val="28"/>
          <w:rtl w:val="true"/>
          <w:lang w:bidi="ar-SA"/>
        </w:rPr>
        <w:t xml:space="preserve">به غيره من النجاسات؛ لأنّها أقوى منه، فيدخل من باب </w:t>
      </w:r>
    </w:p>
    <w:p>
      <w:pPr>
        <w:pStyle w:val="BookText"/>
        <w:rPr/>
      </w:pPr>
      <w:r>
        <w:rPr>
          <w:rFonts w:ascii="Amiri" w:hAnsi="Amiri" w:eastAsia="Amiri" w:cs="Amiri"/>
          <w:color w:val="111111"/>
          <w:sz w:val="28"/>
          <w:sz w:val="28"/>
          <w:szCs w:val="28"/>
          <w:rtl w:val="true"/>
          <w:lang w:bidi="ar-SA"/>
        </w:rPr>
        <w:t>مفهوم الموافقة لا من باب القياس، وفي الدليل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ذهب الفاضل إلى عدم وجوب التعدّد في غير البول؛ لأنّ إيجاب الماهية يقتضي إيجادها من غير دلالةٍ على تكرارٍ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الأغسال الحدثيّة عند المصنِّف وأكثر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حظاً من الأغسال الخبثيّة؛ لأنّ نجاسته حدثيّة من وجهٍ وخبثيّةٌ من آخرَ، فناسب استطراده هنا وذكر أحكامه، كما هي عادة المصنِّف في إدراج الأحكام في الرسالة لمناسبات تخصُّها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ذلك في إزالة النجاسة الحكميّة الذاتيّة، أما العرضيّة التي على الميّت، فهي كباقي النجاسات فتدخل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والغسلتان في غيره ويجب تقديم إزالتها على إزالة الحكميّة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ويعتبر في الثلاث 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بالسدر والكافور والقراح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بمصاحبة شيء من الخليطين في الأُولیَين، فالباء في السدر للمصاحبة، والكافور معطوف عليه، فهي مقدّرة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القراح فلا يستقيم فيه ذلك؛ لأنّ المراد به الماءُ الخالص من مخالَطَة أحدهما،وهو نفس آلة الغسل، فليس معه شيء يصاحِبُه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كون الباء المقدّرة فيه للاستعانة كما هو الأصل في الباء الداخلة على آلة الفعل، ويسوّغ ذلك كونُ الباء فيه في قوّة الملفوظة، فتكون في قوّة المتعدّدة، فلا يضرّ اختلافُ معانيها أو مبنيّ على جواز استعمال المشترك في معنيَيهِ وإن لم نجوّزه حقيقةً، فلا أقلّ من كونه مجازاً وهو سائغ</w:t>
      </w:r>
      <w:r>
        <w:rPr>
          <w:rStyle w:val="FootnoteAnchor"/>
          <w:rtl w:val="true"/>
        </w:rPr>
        <w:footnoteReference w:id="455"/>
      </w:r>
      <w:r>
        <w:rPr>
          <w:rFonts w:ascii="Amiri" w:hAnsi="Amiri" w:eastAsia="Amiri" w:cs="Amiri"/>
          <w:color w:val="111111"/>
          <w:sz w:val="28"/>
          <w:sz w:val="28"/>
          <w:szCs w:val="28"/>
          <w:rtl w:val="true"/>
          <w:lang w:bidi="ar-SA"/>
        </w:rPr>
        <w:t>أيضاً، أو يحمل القراح على أنّه مبتدأ محذوف الخبر قصد باستئناف جملته الإعراض عمّا قبله؛ لعدم المناسبة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كون الباء في الأُوليّين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بالماء مع السدر ومع الكافور، والماء مُستفاد من تغسيله، فإنّه لا يتمٌ حقيقةً بدون الماء، أو على حذف المضاف وهو الماء، </w:t>
      </w:r>
    </w:p>
    <w:p>
      <w:pPr>
        <w:pStyle w:val="BookText"/>
        <w:rPr/>
      </w:pPr>
      <w:r>
        <w:rPr>
          <w:rFonts w:ascii="Amiri" w:hAnsi="Amiri" w:eastAsia="Amiri" w:cs="Amiri"/>
          <w:color w:val="111111"/>
          <w:sz w:val="28"/>
          <w:sz w:val="28"/>
          <w:szCs w:val="28"/>
          <w:rtl w:val="true"/>
          <w:lang w:bidi="ar-SA"/>
        </w:rPr>
        <w:t>أي بماء السدر وبماء الكافور، ويمكن صحّة القراح على هذا الوجه بتقدير إضافة الموصوف إلى الصفة، كمسجد الجامع عند من جوّزه، ويؤول بما أُوّل به عند من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الخالص الذي لا يشوبه شيء</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هنا الخالص من أحد الخليطين لا من كلّ شيء، فيصحّ تغسيله بالماء الكدر ونحوه مادام إطلاق اسم الماء عليه باقياً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أُطلق عليه القراح ليتميّز عن قسيميه فهو قراحٌ بالإضافة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سليمان بن خالد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بماءٍ وسدرٍ ثمّ بماءٍ وكافورٍ ثمّ بماءٍ</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 فجعل بدل القراح الماء المطلق، وتوهّم خلاف ذلك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يصحّ إزالة النجاسات الخبثيّة ويرفع به الحدث القويّ، ولا يصحّ تغسيل الميّت به مع ضعف حدثيّته وخبثيّته معاً، بل التحقيق الذي ينبغي إرادته منه أنّه الماء الذي لا يشترط مصاحبته لشيء، سواء كان خالصاً من المصاحبة أم مصاحباً لغيره، فيدخل فيه الماء المصاحب ليسير التراب والماء الذي فيه بقايا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والكافور أيضاً، فإنّه كما يطهّر من الحدث والخبث أيضاً كذلك يُطهّر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وينبّه على ذلك أيضاً جواز تغسيل الميّت ارتماساً في الماء الكثير، فإنّه لولم يكن لم يصحّ؛ لتحقّق المصاحبة لهما في غسل القراح خصوصاً في الماء الواقف، فتدبّر ذلك فإنّه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السدر والكافور ،مسمّاه، وأن لا يخرج الماء به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حالٌ من غسل الميّت، أي يجب تغسيله ثلاثاً كذلك في حال كونه مرتّباً كما ذكر، يبدأ بماء السدر ثم بماء الكافور ثمّ بالقراح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كونه بكسر التاء اسم فاعل حال من الغاسل أي مرتِّباً له كما ذكر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 كلّ غسلة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كغسل الجنابة، فيغسل رأسه ورقبته أوّلاً </w:t>
      </w:r>
    </w:p>
    <w:p>
      <w:pPr>
        <w:pStyle w:val="BookText"/>
        <w:rPr/>
      </w:pPr>
      <w:r>
        <w:rPr>
          <w:rFonts w:ascii="Amiri" w:hAnsi="Amiri" w:eastAsia="Amiri" w:cs="Amiri"/>
          <w:color w:val="111111"/>
          <w:sz w:val="28"/>
          <w:sz w:val="28"/>
          <w:szCs w:val="28"/>
          <w:rtl w:val="true"/>
          <w:lang w:bidi="ar-SA"/>
        </w:rPr>
        <w:t>ثمّ جانبه الأيمن ثمّ جانبه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تشبيهه بالجنابة فائدة أُخرى غير فائدة الترتيب الأوّل، وليس المشبّه هوالترتيب الأوّل؛ لعدم إفادته الترتيب بين الغسلات، وعدم دلالة سابق العبارة عليه؛ لأنّ الواو لا تفيد الترتيب عند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ويُجزئ نيّةٌ واحدةٌ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للأغسال الثلاثة بأن ينوي عند أوّل غسل السدر؛ لأنّها في قوّة غسل واحد وإن تعدّد باعتبار كيفيّته، والأجود تعدّد النيّات بتعدّد الأغسال</w:t>
      </w:r>
      <w:r>
        <w:rPr>
          <w:rStyle w:val="FootnoteAnchor"/>
          <w:rtl w:val="true"/>
        </w:rPr>
        <w:footnoteReference w:id="458"/>
      </w:r>
      <w:r>
        <w:rPr>
          <w:rFonts w:ascii="Amiri" w:hAnsi="Amiri" w:eastAsia="Amiri" w:cs="Amiri"/>
          <w:color w:val="111111"/>
          <w:sz w:val="28"/>
          <w:sz w:val="28"/>
          <w:szCs w:val="28"/>
          <w:rtl w:val="true"/>
          <w:lang w:bidi="ar-SA"/>
        </w:rPr>
        <w:t>لاختلافها اسماً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لو تعذّر بعض أغساله يُمّمَ عنه مع أنّ بعض الغسل لا يُتَيَمّم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الجميع غسلاً واحداً لم يجب أيضاً تغسيله لو وجد من الماء ما يغسّله مرّةً واحدةً منها؛ لأنّ الغسل الواحد لا يتبعّض، والاتّفاق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اتّحد الغاسل اختصّ بالنيّة، وإن اشترك جماعةٌ في غسله واشتركوا في الصبّ وجبت على الجميع، ولو كان بعضهم يصبّ الماء والباقي يقلّب وجبت على الصابّ؛ لأنه الغاسل حقيقةً، واستقرب المصنّف في الذكرى إجزاءها من كلّ منهما</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ترتّبوا بأن غسل كلّ واحد منهم بعضاً اعتبرت النيّة من كلّ واحدٍ عند ابتداء فعله، ويحتمل الاكتفاء بنيّة الأوّل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بالقراح لو تعذّر الخليط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 القولين؛ 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أمرتكم بأمرٍ فأتوا منه ما استَطَعتم</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 ولأنّ الميسور لا يسقط بالمعسور، وللمصنِّف قولٌ بالاجتزاء بغسل واحدٍ</w:t>
      </w:r>
      <w:r>
        <w:rPr>
          <w:rStyle w:val="FootnoteAnchor"/>
          <w:rtl w:val="true"/>
        </w:rPr>
        <w:footnoteReference w:id="461"/>
      </w:r>
      <w:r>
        <w:rPr>
          <w:rFonts w:ascii="Amiri" w:hAnsi="Amiri" w:eastAsia="Amiri" w:cs="Amiri"/>
          <w:color w:val="111111"/>
          <w:sz w:val="28"/>
          <w:sz w:val="28"/>
          <w:szCs w:val="28"/>
          <w:rtl w:val="true"/>
          <w:lang w:bidi="ar-SA"/>
        </w:rPr>
        <w:t>، ضعيف والمائز بين الأغسال الثلاثة النيّة، فيجب أن يقصد تغسيله بالقراح موضع ماء السدر، وكذا في ماء الكافور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لا تسقط الغسلتان بفوات ما يطرح فيهما لا تسقط إحداهما بفقد خليطها، ولا تتغيّر غسلة الخليط عن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بأن كان المفقود ماء غسلتين مع وجود الخليط قُدِّم السدر؛ لوجوب البدء به واختار المصنّف في الذكرى القراحَ</w:t>
      </w:r>
      <w:r>
        <w:rPr>
          <w:rStyle w:val="FootnoteAnchor"/>
          <w:rtl w:val="true"/>
        </w:rPr>
        <w:footnoteReference w:id="462"/>
      </w:r>
      <w:r>
        <w:rPr>
          <w:rFonts w:ascii="Amiri" w:hAnsi="Amiri" w:eastAsia="Amiri" w:cs="Amiri"/>
          <w:color w:val="111111"/>
          <w:sz w:val="28"/>
          <w:sz w:val="28"/>
          <w:szCs w:val="28"/>
          <w:rtl w:val="true"/>
          <w:lang w:bidi="ar-SA"/>
        </w:rPr>
        <w:t>، ولو وجد الماء لغسلتين قدّم الكافور على القراح وعلى ما اختاره يُقدّم السدر على الكافور، واحتمل في الذكرى تقديم الكافور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والثلاث بالتعفير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التعفير وهو مأخوذ من 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التراب، أي الدلك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غسلتي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الكلب ممّا في الإناء بلسانه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وألحق به لطعه الإناء بلسانه؛ لأنّه أقوى في وصول الأجزاء اللعابيّة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 باقي نجاساته بل هي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مخصوص بالإناء، واكتفى المصنّف بالولوغ عن التصريح به؛ لدلالته عليه لغةً، كما قلناه، فليس في تركه إخلالٌ كما زعمه الشارح</w:t>
      </w:r>
      <w:r>
        <w:rPr>
          <w:rStyle w:val="FootnoteAnchor"/>
          <w:rtl w:val="true"/>
        </w:rPr>
        <w:footnoteReference w:id="465"/>
      </w:r>
      <w:r>
        <w:rPr>
          <w:rFonts w:ascii="Amiri" w:hAnsi="Amiri" w:eastAsia="Amiri" w:cs="Amiri"/>
          <w:color w:val="111111"/>
          <w:sz w:val="28"/>
          <w:sz w:val="28"/>
          <w:szCs w:val="28"/>
          <w:rtl w:val="true"/>
          <w:lang w:bidi="ar-SA"/>
        </w:rPr>
        <w:t>، فلا يوهم موافقة بعض العامّة في تعميم وجوب التعفير لغير الإناء، ولا قائل به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الغسل على التراب إمّا حقيقةٌ شرعيةٌ أو مجازٌ من باب إطلاق اسم الجزء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مزج التراب بالماء كما ذهب إليه بعض الأصحاب</w:t>
      </w:r>
      <w:r>
        <w:rPr>
          <w:rStyle w:val="FootnoteAnchor"/>
          <w:rtl w:val="true"/>
        </w:rPr>
        <w:footnoteReference w:id="466"/>
      </w:r>
      <w:r>
        <w:rPr>
          <w:rFonts w:ascii="Amiri" w:hAnsi="Amiri" w:eastAsia="Amiri" w:cs="Amiri"/>
          <w:color w:val="111111"/>
          <w:sz w:val="28"/>
          <w:sz w:val="28"/>
          <w:szCs w:val="28"/>
          <w:rtl w:val="true"/>
          <w:lang w:bidi="ar-SA"/>
        </w:rPr>
        <w:t>تحصيلاً لحقيقة الغسل، بل لو مزجه حتّى خرج به عن اسم التراب لم يُجزِئ</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الرسالة لا تدلّ على أحد الأمرين؛ إذ لم يصرّح بكون مجموع الغسلة الأُولى </w:t>
      </w:r>
    </w:p>
    <w:p>
      <w:pPr>
        <w:pStyle w:val="BookText"/>
        <w:rPr/>
      </w:pPr>
      <w:r>
        <w:rPr>
          <w:rFonts w:ascii="Amiri" w:hAnsi="Amiri" w:eastAsia="Amiri" w:cs="Amiri"/>
          <w:color w:val="111111"/>
          <w:sz w:val="28"/>
          <w:sz w:val="28"/>
          <w:szCs w:val="28"/>
          <w:rtl w:val="true"/>
          <w:lang w:bidi="ar-SA"/>
        </w:rPr>
        <w:t>بالتراب والمصاحبة أعمّ منه، لكنّه لا يقول بهذا القول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يطهر الإناء بدون التعفير مع إمكان التراب وعدم فساد المحلّ به، ومع عدمهما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مشابهه كالأشنان والدقيق</w:t>
      </w:r>
      <w:r>
        <w:rPr>
          <w:rStyle w:val="FootnoteAnchor"/>
          <w:rtl w:val="true"/>
        </w:rPr>
        <w:footnoteReference w:id="467"/>
      </w:r>
      <w:r>
        <w:rPr>
          <w:rFonts w:ascii="Amiri" w:hAnsi="Amiri" w:eastAsia="Amiri" w:cs="Amiri"/>
          <w:color w:val="111111"/>
          <w:sz w:val="28"/>
          <w:sz w:val="28"/>
          <w:szCs w:val="28"/>
          <w:rtl w:val="true"/>
          <w:lang w:bidi="ar-SA"/>
        </w:rPr>
        <w:t>، والأولى عدمه؛ لعدم النصّ، وبطلان القياس</w:t>
      </w:r>
    </w:p>
    <w:p>
      <w:pPr>
        <w:pStyle w:val="BookText"/>
        <w:rPr/>
      </w:pPr>
      <w:r>
        <w:rPr>
          <w:rFonts w:ascii="Amiri" w:hAnsi="Amiri" w:eastAsia="Amiri" w:cs="Amiri"/>
          <w:color w:val="111111"/>
          <w:sz w:val="28"/>
          <w:sz w:val="28"/>
          <w:szCs w:val="28"/>
          <w:rtl w:val="true"/>
          <w:lang w:bidi="ar-SA"/>
        </w:rPr>
        <w:t>وعدم ثبوت التعليل، فيبقى على النجاسة إلى أن يحصل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فقد البدل والمبدل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إلى الماء فيغسل ثلاثاً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طهارة التراب كما يشترط طهارة الماء؛ لأنّه أحد المطهّرينِ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تكرّر الولوغ تداخل، وكذا لو جامعه نجاسة أُخرى لا تزيد عليه عدداً في الأثناء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جامعه مايزيد على عدده دخلت غسلاته المائيّة في الأزيد، ووجب التعفير قبل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الإناء ممّا يُعصر كالمُتّخذ من جلد يدخله الماء فلابُدَّ من عصره بعد التعفير في غير الكثير، وفيه يسقط العصر والعدد بعد 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وغسالة الولوغ كغيرها من النجاسات، فلا يجب لها تعفير، سواء كان قبل التعفير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خلافاً للشارح المحقّق حيث أوجبه للإناء الذي أصابه قبل التعفير؛ استناداً إلى أنّها نجاسة الولوغ</w:t>
      </w:r>
      <w:r>
        <w:rPr>
          <w:rStyle w:val="FootnoteAnchor"/>
          <w:rtl w:val="true"/>
        </w:rPr>
        <w:footnoteReference w:id="469"/>
      </w:r>
      <w:r>
        <w:rPr>
          <w:rFonts w:ascii="Amiri" w:hAnsi="Amiri" w:eastAsia="Amiri" w:cs="Amiri"/>
          <w:color w:val="111111"/>
          <w:sz w:val="28"/>
          <w:sz w:val="28"/>
          <w:szCs w:val="28"/>
          <w:rtl w:val="true"/>
          <w:lang w:bidi="ar-SA"/>
        </w:rPr>
        <w:t>، وهو لا يستلزم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من غير تعفير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الإناء دون باقي نجاساته، فإنّها كباقي النجاسات كنجاسة الكلب بغير الولوغ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السَبع في غسل الإناء من 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w:t>
      </w:r>
      <w:r>
        <w:rPr>
          <w:rStyle w:val="FootnoteAnchor"/>
          <w:rtl w:val="true"/>
        </w:rPr>
        <w:footnoteReference w:id="470"/>
      </w:r>
      <w:r>
        <w:rPr>
          <w:rFonts w:ascii="IRNazanin" w:hAnsi="IRNazanin" w:eastAsia="IRNazanin"/>
          <w:color w:val="111111"/>
          <w:sz w:val="28"/>
          <w:sz w:val="28"/>
          <w:szCs w:val="28"/>
          <w:rtl w:val="true"/>
          <w:lang w:bidi="fa-IR"/>
        </w:rPr>
        <w:t xml:space="preserve">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المستندة إلى موتها، ولا فرق فيها بین الجُرذ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الجيم وفتح الراء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نوع منها، وبين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في الخمر والفأرة مع شهرته ضعيف، والاكتفاء بالمرّة قويّ وإن كان المشهور أولى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الماء المنفصل عن المحلّ المغسول حكمها في الطهارة والنجاسة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الغسالة المتحقّقة بالانفصال، فإن كان المحلّ قبل تحقّقها بالانفصال عنه طاهراً، وهو بعد استيفاء العدد المعتبر فهي طاهرة، وإن كان نجساً فهى نجسة، ويجب الغسل منها بقدر ما يجب غسل المحلّ الذي انفصلت عنه قبلَها، فإن كانت الأخيرة كفى غسل الملاقي لها مرّة، أو الأولى وجب كمال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كالمحلّ بعدها</w:t>
      </w:r>
      <w:r>
        <w:rPr>
          <w:rStyle w:val="FootnoteAnchor"/>
          <w:rtl w:val="true"/>
        </w:rPr>
        <w:footnoteReference w:id="471"/>
      </w:r>
      <w:r>
        <w:rPr>
          <w:rFonts w:ascii="Amiri" w:hAnsi="Amiri" w:eastAsia="Amiri" w:cs="Amiri"/>
          <w:color w:val="111111"/>
          <w:sz w:val="28"/>
          <w:sz w:val="28"/>
          <w:szCs w:val="28"/>
          <w:rtl w:val="true"/>
          <w:lang w:bidi="ar-SA"/>
        </w:rPr>
        <w:t>، فإن كانت من الأخيرة فهي طاهرة، وممّا قبلها فهي نجسة، لكن يجب الغسل منها بعدد ما يغسل المحلّ بعد الفراغ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كالمحلّ قبل الغسل</w:t>
      </w:r>
      <w:r>
        <w:rPr>
          <w:rStyle w:val="FootnoteAnchor"/>
          <w:rtl w:val="true"/>
        </w:rPr>
        <w:footnoteReference w:id="472"/>
      </w:r>
      <w:r>
        <w:rPr>
          <w:rFonts w:ascii="Amiri" w:hAnsi="Amiri" w:eastAsia="Amiri" w:cs="Amiri"/>
          <w:color w:val="111111"/>
          <w:sz w:val="28"/>
          <w:sz w:val="28"/>
          <w:szCs w:val="28"/>
          <w:rtl w:val="true"/>
          <w:lang w:bidi="ar-SA"/>
        </w:rPr>
        <w:t>، فيجب لها ما يجب للمحلّ الذي انفصلت عنه قبل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الغسل</w:t>
      </w:r>
      <w:r>
        <w:rPr>
          <w:rStyle w:val="FootnoteAnchor"/>
          <w:rtl w:val="true"/>
        </w:rPr>
        <w:footnoteReference w:id="473"/>
      </w:r>
      <w:r>
        <w:rPr>
          <w:rFonts w:ascii="Amiri" w:hAnsi="Amiri" w:eastAsia="Amiri" w:cs="Amiri"/>
          <w:color w:val="111111"/>
          <w:sz w:val="28"/>
          <w:sz w:val="28"/>
          <w:szCs w:val="28"/>
          <w:rtl w:val="true"/>
          <w:lang w:bidi="ar-SA"/>
        </w:rPr>
        <w:t>فهي طاهرة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نجسة مطلقاً وإن حُكِمَ بطهر المحلّ</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خمسة أقوالٍ حرّرناها بأدلتها، وذكرنا القائلَ بها في شرح الإرشاد</w:t>
      </w:r>
      <w:r>
        <w:rPr>
          <w:rStyle w:val="FootnoteAnchor"/>
          <w:rtl w:val="true"/>
        </w:rPr>
        <w:footnoteReference w:id="475"/>
      </w:r>
      <w:r>
        <w:rPr>
          <w:rFonts w:ascii="Amiri" w:hAnsi="Amiri" w:eastAsia="Amiri" w:cs="Amiri"/>
          <w:color w:val="111111"/>
          <w:sz w:val="28"/>
          <w:sz w:val="28"/>
          <w:szCs w:val="28"/>
          <w:rtl w:val="true"/>
          <w:lang w:bidi="ar-SA"/>
        </w:rPr>
        <w:t>، فلا عبرة بإنكار الشارح المحقّق لما عدا ثلاثة منها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ويتفرّع على هذه الأقوال ما لو أصابت هذهِ الغسالة شيئاً آخر، فلو أصابت الثانية ممّا وجب غسله مرّتين غسل المتنجّس بها مرّةً على الأوّل، ومرّتين على الثالث، وكان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طاهراً على الثاني والرابع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على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الغسالة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نجاسته ليست على حدّ النجاسة الأولى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ماءٌ قليلٌ لاقى نجاسةٌ فينجس عدا ما استثنى منه كماء الاستنجاء، وقول أبي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الذي يغسل به الثوب ويغتسل به من الجنابة لا يَتَوضّأ منه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المحلّ المغسول تضعف نجاسته بعد كلّ غسلة وإن لم يطهر، ولهذا  يكفيه من العدد ما لا يكفي قبل ذلك، فيكون حكم ماء الغسلة كذلك؛ لأنّ نجاستها مسببة عنه، فلا يزيد حكمها عليه؛ لئلّا يلزم زيادةُ الفرع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المصنّف في الذكرى الميلُ إلى الرابع</w:t>
      </w:r>
      <w:r>
        <w:rPr>
          <w:rStyle w:val="FootnoteAnchor"/>
          <w:rtl w:val="true"/>
        </w:rPr>
        <w:footnoteReference w:id="478"/>
      </w:r>
      <w:r>
        <w:rPr>
          <w:rFonts w:ascii="Amiri" w:hAnsi="Amiri" w:eastAsia="Amiri" w:cs="Amiri"/>
          <w:color w:val="111111"/>
          <w:sz w:val="28"/>
          <w:sz w:val="28"/>
          <w:szCs w:val="28"/>
          <w:rtl w:val="true"/>
          <w:lang w:bidi="ar-SA"/>
        </w:rPr>
        <w:t>وهو مذهب الشيخ والمرتضى وجماعة من الأصحاب</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عليه أنّه لو حكم بنجاسة القليل الوارد لم يكن لوروده أثرٌ، ومتى لم يكن له أثر لم يشترط الورود فيطهر النجس وإن ورد على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كما يدلّ على عدم النجاسة يدلّ على عدم اشتراط ورود الماء على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وخالف المرتضى في الثاني، ولا دليل عليه من جهة الاعتبار، بل من جهة النقل وهو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استيقظَ أحدكم فلا يُدخِل يده في الماء حتّى يغسلها، فإنّه لا يدري أين باتت يدُه؟</w:t>
      </w:r>
      <w:r>
        <w:rPr>
          <w:rFonts w:eastAsia="IRNazanin" w:cs="IRNazanin"/>
          <w:color w:val="111111"/>
          <w:sz w:val="28"/>
          <w:szCs w:val="28"/>
          <w:rtl w:val="true"/>
          <w:lang w:bidi="fa-IR"/>
        </w:rPr>
        <w:t>»</w:t>
      </w:r>
      <w:r>
        <w:rPr>
          <w:rStyle w:val="FootnoteAnchor"/>
          <w:rtl w:val="true"/>
        </w:rPr>
        <w:footnoteReference w:id="480"/>
      </w:r>
      <w:r>
        <w:rPr>
          <w:rFonts w:ascii="Amiri" w:hAnsi="Amiri" w:eastAsia="Amiri" w:cs="Amiri"/>
          <w:color w:val="111111"/>
          <w:sz w:val="28"/>
          <w:sz w:val="28"/>
          <w:szCs w:val="28"/>
          <w:rtl w:val="true"/>
          <w:lang w:bidi="ar-SA"/>
        </w:rPr>
        <w:t>إذ لو لم يشترط ورود الماء على النجاسة لم يكن للنهي معنىً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المرتضى على الأوّل بأنّه لو حُكِمَ بنجاسته لم يطهر المحلّ بالغسل العدديّ، والتالي باطل بالإجماع، والملازمة واضحةٌ ويلزم أن لا ينجس بخروجه بطريق أولى؛ لأنّه مفارق للنجس، فإذا لم يؤثّر فيه حال اجتماعه معه فلأن لا يؤثّر بعد مفارقته </w:t>
      </w:r>
    </w:p>
    <w:p>
      <w:pPr>
        <w:pStyle w:val="BookText"/>
        <w:rPr/>
      </w:pPr>
      <w:r>
        <w:rPr>
          <w:rFonts w:ascii="Amiri" w:hAnsi="Amiri" w:eastAsia="Amiri" w:cs="Amiri"/>
          <w:color w:val="111111"/>
          <w:sz w:val="28"/>
          <w:sz w:val="28"/>
          <w:szCs w:val="28"/>
          <w:rtl w:val="true"/>
          <w:lang w:bidi="ar-SA"/>
        </w:rPr>
        <w:t>أولى، فيضعف جواب العلّامة في المختلف بالتزام الحكم بنجاسته وطهارة الثوب بعد الانفصال</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حجّة الأوّل منع الكبرى، بل هي عين المتنازع، فكيف تُؤخذُ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الدليل عليها؟ والخبر أعمّ من الدعوى فإنّ المنع من الوضوء به أعمُّ من نجاسته، فلا يستلزمها، إذ العامّ لا يدلّ على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على المصنِّف أن يستثني ماءَ الاستنجاء، فإنّه غسالةٌ طاهرةٌ مع عدم تغییره بالنجاسة وعدم ملاقاته لنجاسةٍ خارجةٍ عن حقيقة الحدث أو عن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وعفي عمّا لا يرقاً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لا ينقطع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كدم القروح والجروح المستمرّة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حكم عدم الانقطاع رقوة فترةٍ لا تسع الصلاة وإن كانت العبارة تقتضي عدم العفو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الرخصة قول الباقر علیه السلام لأبي بصير حين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قائدي أخبرني أنّك تُصلّي وفي ثوبك 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 دماميل ولستُ أغسِلُ ثوبي حتّى تُبرأ</w:t>
      </w:r>
      <w:r>
        <w:rPr>
          <w:rFonts w:eastAsia="IRNazanin" w:cs="IRNazanin"/>
          <w:color w:val="111111"/>
          <w:sz w:val="28"/>
          <w:szCs w:val="28"/>
          <w:rtl w:val="true"/>
          <w:lang w:bidi="fa-IR"/>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يدلّ على عموم العفو إلى أن تبرأ سواء كان لها فترةٌ أم لا وهو حسن وإن كان ما اختاره المصنّف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وبالغ العلّامة فأوجب طهارة الثوب مع الإمكان مطلقاً؛ محتجّاً بزوال المشقّة</w:t>
      </w:r>
      <w:r>
        <w:rPr>
          <w:rStyle w:val="FootnoteAnchor"/>
          <w:rtl w:val="true"/>
        </w:rPr>
        <w:footnoteReference w:id="483"/>
      </w:r>
      <w:r>
        <w:rPr>
          <w:rFonts w:ascii="Amiri" w:hAnsi="Amiri" w:eastAsia="Amiri" w:cs="Amiri"/>
          <w:color w:val="111111"/>
          <w:sz w:val="28"/>
          <w:sz w:val="28"/>
          <w:szCs w:val="28"/>
          <w:rtl w:val="true"/>
          <w:lang w:bidi="ar-SA"/>
        </w:rPr>
        <w:t>والخبر حجّة عليه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سعة درهمٍ بغلي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بإسكان الغين وتخفيف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رأس البغل،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للثاني في ولايته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وتشديد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بالجامعين كان يوجد بها دراهم تقرب سعتها من أخمص الراحة وهو المنخفض من الكفّ وقدّر الدرهم به وبعقد الإبهام العليا وبالوسطى ولا منافاة؛ لإمكان اختلافها سعةً وضيقاً، كما هو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يُعفى من ذلك عن الدم المسفوح، غير الدماء الثلاثة، ودم نجس العين ولو بالعرض كالموت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المجتمع منه والمتفرّق، فيقدّر كذلك مجتمعاً على أصحّ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الثوب والبدن، فيضمّ الموجود فيهما وفي الثياب المتعدّدة بعضه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حكمُ نفسِه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أصاب وجهي الثوب، فإن كان بالتفشّي فواحدٌ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المصنّف في الذكرى برقّة الثوب</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وإلّا فدمان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البطانة متعدّد، فيضمّ ما في أحدهما إلى الآخر وإن كان بالتفشّي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أصاب الدمّ المعفوَّ عنه مائع طاهر ولم يبلغ المجموع الدرهم، ففي بقائه على العفو وعدمه قولان اختار المصنّف أوّلهما في الذكرى</w:t>
      </w:r>
      <w:r>
        <w:rPr>
          <w:rStyle w:val="FootnoteAnchor"/>
          <w:rtl w:val="true"/>
        </w:rPr>
        <w:footnoteReference w:id="486"/>
      </w:r>
      <w:r>
        <w:rPr>
          <w:rFonts w:ascii="Amiri" w:hAnsi="Amiri" w:eastAsia="Amiri" w:cs="Amiri"/>
          <w:color w:val="111111"/>
          <w:sz w:val="28"/>
          <w:sz w:val="28"/>
          <w:szCs w:val="28"/>
          <w:rtl w:val="true"/>
          <w:lang w:bidi="ar-SA"/>
        </w:rPr>
        <w:t>وثانيَهما في البيان</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الأوّل؛ لأنّ المنجَّس بشيء لا يزيد عليه، غايته أن يساويه؛ إذ لا يزيد الفرع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كون الرطوبة المنجّسة ليست دماً مسفوحاً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نجاسة ثوب المربيّة للصبيّ حيث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تقدر على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بشراء أو استئجار أو إعارة</w:t>
      </w:r>
      <w:r>
        <w:rPr>
          <w:rStyle w:val="FootnoteAnchor"/>
          <w:rtl w:val="true"/>
        </w:rPr>
        <w:footnoteReference w:id="488"/>
      </w:r>
      <w:r>
        <w:rPr>
          <w:rFonts w:ascii="Amiri" w:hAnsi="Amiri" w:eastAsia="Amiri" w:cs="Amiri"/>
          <w:color w:val="111111"/>
          <w:sz w:val="28"/>
          <w:sz w:val="28"/>
          <w:szCs w:val="28"/>
          <w:rtl w:val="true"/>
          <w:lang w:bidi="ar-SA"/>
        </w:rPr>
        <w:t>، وفي حكم الصبيّ هنا الصبيّة؛ لأنّ مورد الرواية المولود</w:t>
      </w:r>
      <w:r>
        <w:rPr>
          <w:rStyle w:val="FootnoteAnchor"/>
          <w:rtl w:val="true"/>
        </w:rPr>
        <w:footnoteReference w:id="489"/>
      </w:r>
      <w:r>
        <w:rPr>
          <w:rFonts w:ascii="Amiri" w:hAnsi="Amiri" w:eastAsia="Amiri" w:cs="Amiri"/>
          <w:color w:val="111111"/>
          <w:sz w:val="28"/>
          <w:sz w:val="28"/>
          <w:szCs w:val="28"/>
          <w:rtl w:val="true"/>
          <w:lang w:bidi="ar-SA"/>
        </w:rPr>
        <w:t>، وهو 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الولد فكذلك؛ لصدق اسم المولود وزيادة المشقّة مع احتمال العدم لكثرة النجاسة حينئذّ</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وألحق بعض الأصحاب بها المربّي؛ للاشتراك في العلّة وهي المشقّة الحاصلة من تكثّر النجاسة على تقدير غسلةِ للصلوات</w:t>
      </w:r>
      <w:r>
        <w:rPr>
          <w:rStyle w:val="FootnoteAnchor"/>
          <w:rtl w:val="true"/>
        </w:rPr>
        <w:footnoteReference w:id="490"/>
      </w:r>
      <w:r>
        <w:rPr>
          <w:rFonts w:ascii="Amiri" w:hAnsi="Amiri" w:eastAsia="Amiri" w:cs="Amiri"/>
          <w:color w:val="111111"/>
          <w:sz w:val="28"/>
          <w:sz w:val="28"/>
          <w:szCs w:val="28"/>
          <w:rtl w:val="true"/>
          <w:lang w:bidi="ar-SA"/>
        </w:rPr>
        <w:t xml:space="preserve">، وفيه منع التعليل، فإنّه ليس منصوصاً، </w:t>
      </w:r>
    </w:p>
    <w:p>
      <w:pPr>
        <w:pStyle w:val="BookText"/>
        <w:rPr/>
      </w:pPr>
      <w:r>
        <w:rPr>
          <w:rFonts w:ascii="Amiri" w:hAnsi="Amiri" w:eastAsia="Amiri" w:cs="Amiri"/>
          <w:color w:val="111111"/>
          <w:sz w:val="28"/>
          <w:sz w:val="28"/>
          <w:szCs w:val="28"/>
          <w:rtl w:val="true"/>
          <w:lang w:bidi="ar-SA"/>
        </w:rPr>
        <w:t>بل مستنبطاً فلا يصحّ قياسُه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بالثوب عمّا لو تعدّد ولو بالقوّة كما مرّ فلا تلحقها الرخصة حينئذٍ؛ لزوال المشقّة بالإبدال وقوفاً مع ظاهر النصّ</w:t>
      </w:r>
      <w:r>
        <w:rPr>
          <w:rStyle w:val="FootnoteAnchor"/>
          <w:rtl w:val="true"/>
        </w:rPr>
        <w:footnoteReference w:id="491"/>
      </w:r>
      <w:r>
        <w:rPr>
          <w:rFonts w:ascii="Amiri" w:hAnsi="Amiri" w:eastAsia="Amiri" w:cs="Amiri"/>
          <w:color w:val="111111"/>
          <w:sz w:val="28"/>
          <w:sz w:val="28"/>
          <w:szCs w:val="28"/>
          <w:rtl w:val="true"/>
          <w:lang w:bidi="ar-SA"/>
        </w:rPr>
        <w:t>، هذا إذا لم تحتج إلى لبسها دفعةً للبرد ونحوه، وإلّا فكالواحد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الرواية تنجّس الثوب ببوله، فتقصر الرخصة عليه وقوفاً فيما خالف الأصل على مورده فلا يتعدّى إلى نجاسته بغير الصبيّ، ولا بنجاسته بغيره كدمه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شموله لغائطه قول مشهور إمّا لاشتراكهما فى عموميّة البلوى، أو لأن البول شامل له؛ بناءً على ما هو المعروف في قواعد العرب من ارتكاب الكناية فيما يُستهجن التصريحُ به، وفيهما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مختصّ بالثوب كما ورد به النصّ</w:t>
      </w:r>
      <w:r>
        <w:rPr>
          <w:rStyle w:val="FootnoteAnchor"/>
          <w:rtl w:val="true"/>
        </w:rPr>
        <w:footnoteReference w:id="492"/>
      </w:r>
      <w:r>
        <w:rPr>
          <w:rFonts w:ascii="Amiri" w:hAnsi="Amiri" w:eastAsia="Amiri" w:cs="Amiri"/>
          <w:color w:val="111111"/>
          <w:sz w:val="28"/>
          <w:sz w:val="28"/>
          <w:szCs w:val="28"/>
          <w:rtl w:val="true"/>
          <w:lang w:bidi="ar-SA"/>
        </w:rPr>
        <w:t>، ودلّت عليه العبارةُ، فيجب غسل بدنها بحسب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الرخصة حاصلة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وجب غسله في اليوم</w:t>
      </w:r>
      <w:r>
        <w:rPr>
          <w:rStyle w:val="FootnoteAnchor"/>
          <w:rtl w:val="true"/>
        </w:rPr>
        <w:footnoteReference w:id="493"/>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لثبوتها في النجاسة الحاصلة فيه بعد الطهارة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يشمل الليلة إمّا تبعاً أو لغةً والأفضل جعل الغسل آخر النهار لتصلّي فيه الظهرين والعشاءين في وقتٍ متقاربٍ، ولو أخلّت بغسله فجميع صلاتها الواقعة بالنجاسة باطلةٌ؛ لعدم الأولوية وإن كان قد يصحّ بعضها لو فعلته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نجاسة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 الصلاة فيه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يمكن ستر عورة الرجل به كالتّكة والقلنسوة والخفّ وإن كانت نجاسته مغلّظةً، لا إن كان نفسه نجاسةً كجلد الميتة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فيه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ما كان على الإنسان أو معه ممّا لا يجوز الصلاة </w:t>
      </w:r>
    </w:p>
    <w:p>
      <w:pPr>
        <w:pStyle w:val="BookText"/>
        <w:rPr/>
      </w:pPr>
      <w:r>
        <w:rPr>
          <w:rFonts w:ascii="Amiri" w:hAnsi="Amiri" w:eastAsia="Amiri" w:cs="Amiri"/>
          <w:color w:val="111111"/>
          <w:sz w:val="28"/>
          <w:sz w:val="28"/>
          <w:szCs w:val="28"/>
          <w:rtl w:val="true"/>
          <w:lang w:bidi="ar-SA"/>
        </w:rPr>
        <w:t>فيه فلا بأس أن يصلّي فيه وإن كان فيه قذر، مثل القلنسوة والتكة والنعل والخفّين وما أشبه ذلك</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بالصلاة التي لا تتمّ فيه جنس الصلاة الاختياريّة، فلو وقع فيه فرد من أفرادها كفى في المنع، فيكفي ستره لعورة الرجل وإن لم يستر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من عموم الرواية أنّه لا فر في ذلك بين أن يكون من الملابس أو غيرها، ولافي الملابس بين كونها في محالّها أولا، خلافاً لبعض الأصحاب حيث قصر الرخصة على الملابس في محالّها</w:t>
      </w:r>
      <w:r>
        <w:rPr>
          <w:rStyle w:val="FootnoteAnchor"/>
          <w:rtl w:val="true"/>
        </w:rPr>
        <w:footnoteReference w:id="495"/>
      </w:r>
      <w:r>
        <w:rPr>
          <w:rFonts w:ascii="Amiri" w:hAnsi="Amiri" w:eastAsia="Amiri" w:cs="Amiri"/>
          <w:color w:val="111111"/>
          <w:sz w:val="28"/>
          <w:sz w:val="28"/>
          <w:szCs w:val="28"/>
          <w:rtl w:val="true"/>
          <w:lang w:bidi="ar-SA"/>
        </w:rPr>
        <w:t>، والخبر حجَّة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في الثوب والبدن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أنواع النجاسة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الازالة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فتجوز الصلاة في الثوب النجس حينئذٍ وإن أمكن نزعه والصلاة عارياً، خلافاً للأكثر حيث أوجب الصلاة عارياً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ويستفاد من كون الصلاة فيه رخصةً جواز تركها والصلاة عارياً فيتخيّر بينهما وهو كذلك، لكنّ الصلاة فيه أفضل للأمر به في خبر عليّ بن جعفر عن أخيه موسى علیهما السلام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فوات وصفٍ في الستر أولى من فواته جملةً؛ ولاستلزامه كمال أفعال الصلاة، فإنّ الصلاة عارياً توجب الإيماء على وجهِ؛ ولأنّ شرطيّة الستر أقوى من شرطيّة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دعوى العلّامة في المنتهى الإجماع على جواز الصلاة عارياً</w:t>
      </w:r>
      <w:r>
        <w:rPr>
          <w:rStyle w:val="FootnoteAnchor"/>
          <w:rtl w:val="true"/>
        </w:rPr>
        <w:footnoteReference w:id="498"/>
      </w:r>
      <w:r>
        <w:rPr>
          <w:rFonts w:ascii="Amiri" w:hAnsi="Amiri" w:eastAsia="Amiri" w:cs="Amiri"/>
          <w:color w:val="111111"/>
          <w:sz w:val="28"/>
          <w:sz w:val="28"/>
          <w:szCs w:val="28"/>
          <w:rtl w:val="true"/>
          <w:lang w:bidi="ar-SA"/>
        </w:rPr>
        <w:t>أمكن القول بتحتّم الصلاة فيه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خاف البرد ونحوه من نزعه تعيّنت الصلاة فيه ولا إعادة على التقديرين؛ لأنّ امتثال الأمر يقتضي الإجزاء</w:t>
      </w:r>
      <w:r>
        <w:rPr>
          <w:rFonts w:eastAsia="Amiri" w:cs="Amiri" w:ascii="Amiri" w:hAnsi="Amiri"/>
          <w:color w:val="111111"/>
          <w:sz w:val="28"/>
          <w:szCs w:val="28"/>
          <w:rtl w:val="true"/>
          <w:lang w:bidi="ar-SA"/>
        </w:rPr>
        <w:t xml:space="preserve">. </w:t>
      </w:r>
      <w:bookmarkStart w:id="74" w:name="pg11292_138409"/>
    </w:p>
    <w:p>
      <w:pPr>
        <w:pStyle w:val="Heading4"/>
        <w:numPr>
          <w:ilvl w:val="3"/>
          <w:numId w:val="1"/>
        </w:numPr>
        <w:rPr/>
      </w:pPr>
      <w:bookmarkStart w:id="75" w:name="__RefHeading___Toc1781813_1067777946"/>
      <w:bookmarkStart w:id="76" w:name="_Toc25"/>
      <w:bookmarkEnd w:id="74"/>
      <w:bookmarkEnd w:id="75"/>
      <w:r>
        <w:rPr>
          <w:rtl w:val="true"/>
        </w:rPr>
        <w:t>(</w:t>
      </w:r>
      <w:r>
        <w:rPr>
          <w:rtl w:val="true"/>
        </w:rPr>
        <w:t>المقدمة الثالثة</w:t>
      </w:r>
      <w:r>
        <w:rPr>
          <w:rtl w:val="true"/>
        </w:rPr>
        <w:t xml:space="preserve">: </w:t>
      </w:r>
      <w:r>
        <w:rPr>
          <w:rtl w:val="true"/>
        </w:rPr>
        <w:t>ستر العورتين للرجل</w:t>
      </w:r>
      <w:r>
        <w:rPr>
          <w:rtl w:val="true"/>
        </w:rPr>
        <w:t>)</w:t>
      </w:r>
      <w:bookmarkEnd w:id="76"/>
    </w:p>
    <w:p>
      <w:pPr>
        <w:pStyle w:val="BookText"/>
        <w:rPr/>
      </w:pPr>
      <w:r>
        <w:rPr>
          <w:rFonts w:ascii="Amiri" w:hAnsi="Amiri" w:eastAsia="Amiri" w:cs="Amiri"/>
          <w:color w:val="111111"/>
          <w:sz w:val="28"/>
          <w:sz w:val="28"/>
          <w:szCs w:val="28"/>
          <w:rtl w:val="true"/>
          <w:lang w:bidi="ar-SA"/>
        </w:rPr>
        <w:t>وهما القُبل والدُبر، والمراد بالقبل القضيب والأُنثيان، وبالدبر المخرج دون الأليتين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يجب غسله في الوضوء 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وحدّها مفصل 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للمرأة الحرّة وإن لم يسبق لها ذكر صريح؛ لدلالة سبق ذِكْرِ الرجل عليها على وجهٍ يظهر منه المراد، وذكر الأمة فيما يأتي على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 الكفّين عدم الفرق بين ظاهر هما وباطنهما، وتقييده بظاهر القدمين مُخرجٌ لباطنهما، وهو المناسب لكون بدنها عورةً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مايدلّ على الباطن صريحاً، وأضافهما بعض الأصحاب إلى الظاهر، وكذا الخلاف في العقبين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ستر شيء من حدّ</w:t>
      </w:r>
      <w:r>
        <w:rPr>
          <w:rStyle w:val="FootnoteAnchor"/>
          <w:rtl w:val="true"/>
        </w:rPr>
        <w:footnoteReference w:id="499"/>
      </w:r>
      <w:r>
        <w:rPr>
          <w:rFonts w:ascii="Amiri" w:hAnsi="Amiri" w:eastAsia="Amiri" w:cs="Amiri"/>
          <w:color w:val="111111"/>
          <w:sz w:val="28"/>
          <w:sz w:val="28"/>
          <w:szCs w:val="28"/>
          <w:rtl w:val="true"/>
          <w:lang w:bidi="ar-SA"/>
        </w:rPr>
        <w:t>الوجه وباقي المستثنيات من باب المقدّمة؛ لعدم المفصل</w:t>
      </w:r>
    </w:p>
    <w:p>
      <w:pPr>
        <w:pStyle w:val="BookText"/>
        <w:rPr/>
      </w:pPr>
      <w:r>
        <w:rPr>
          <w:rFonts w:ascii="Amiri" w:hAnsi="Amiri" w:eastAsia="Amiri" w:cs="Amiri"/>
          <w:color w:val="111111"/>
          <w:sz w:val="28"/>
          <w:sz w:val="28"/>
          <w:szCs w:val="28"/>
          <w:rtl w:val="true"/>
          <w:lang w:bidi="ar-SA"/>
        </w:rPr>
        <w:t>المحسوس، فيتوقّف الواجب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المستثنيات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للخنثى المشكل أيضاً ليحصل بسترها يقين البراءة ويحتمل إلحاقها بالرجل؛ لأصالة البراءة من التكليف بالزائد عن المتيقن وجوب ستره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شعرها وأُذنيها للرواية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رواها الفضيل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فاطمة علیها السلام خِمارها</w:t>
      </w:r>
      <w:r>
        <w:rPr>
          <w:rStyle w:val="FootnoteAnchor"/>
          <w:rtl w:val="true"/>
        </w:rPr>
        <w:footnoteReference w:id="500"/>
      </w:r>
      <w:r>
        <w:rPr>
          <w:rFonts w:ascii="Amiri" w:hAnsi="Amiri" w:eastAsia="Amiri" w:cs="Amiri"/>
          <w:color w:val="111111"/>
          <w:sz w:val="28"/>
          <w:sz w:val="28"/>
          <w:szCs w:val="28"/>
          <w:rtl w:val="true"/>
          <w:lang w:bidi="ar-SA"/>
        </w:rPr>
        <w:t>على رأسها ليس عليها أكثر ممّا وارت به شعرها وأُذنيها</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الحكم بالوجوب، وفي الذكرى قرّب الوجوب</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 لأنّ بدنها كلّه عورةٌ كما دلّت عليه الرواية</w:t>
      </w:r>
      <w:r>
        <w:rPr>
          <w:rStyle w:val="FootnoteAnchor"/>
          <w:rtl w:val="true"/>
        </w:rPr>
        <w:footnoteReference w:id="503"/>
      </w:r>
      <w:r>
        <w:rPr>
          <w:rFonts w:ascii="Amiri" w:hAnsi="Amiri" w:eastAsia="Amiri" w:cs="Amiri"/>
          <w:color w:val="111111"/>
          <w:sz w:val="28"/>
          <w:sz w:val="28"/>
          <w:szCs w:val="28"/>
          <w:rtl w:val="true"/>
          <w:lang w:bidi="ar-SA"/>
        </w:rPr>
        <w:t>إلّا ما أخرجه الدليل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لم يتحرّر منها شيء وإن تشبّثت بالحرّيّة فيدخل فيها القِنّة، والمدبّرة قبل وفاة السيّد، والمكاتبة المشروطة، والمطلّقة التي لم تؤدِّ شيئاً من مال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عليها سترُ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العنق ومافوقه وإن وجب عليها سترُ جزءٍ من أسفل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عليها ستر ما عدا الرأس، وما استثني للحرّة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تحرّر منها شيء، فإنّها كالحرّة تغليباً؛ لحرمة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أُعتقت أو بعضها في أثناء الصلاة وجب عليها ستره، ولو افتقر إلى فعلٍ كثيرٍ استأنفت مع سعة الوقت ولو لركعة بعد الإبطال وأتمّت لا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سلف وهو المتنجّس بما نقص عن سعة الدرهم من الدم، وثوب صاحب القروح والجروح والمربّية، وما تعذّر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مالا تتمّ الصلاة فيه وحده فخارجٌ بقيد الساتر، فلو كان نجساً بغير ذلك لم تصحّ فيه الصلاة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هذا الشرط مع دخوله في شرط الطهارة؛ للتنبيه على انفكاكهما عند بعض الأصحاب وهو ابن الجنيد، فإنّه وإن طهّر جلد الميتة بالدبغ لكن منع من الصلاة فيه</w:t>
      </w:r>
      <w:r>
        <w:rPr>
          <w:rStyle w:val="FootnoteAnchor"/>
          <w:rtl w:val="true"/>
        </w:rPr>
        <w:footnoteReference w:id="504"/>
      </w:r>
      <w:r>
        <w:rPr>
          <w:rFonts w:ascii="Amiri" w:hAnsi="Amiri" w:eastAsia="Amiri" w:cs="Amiri"/>
          <w:color w:val="111111"/>
          <w:sz w:val="28"/>
          <w:sz w:val="28"/>
          <w:szCs w:val="28"/>
          <w:rtl w:val="true"/>
          <w:lang w:bidi="ar-SA"/>
        </w:rPr>
        <w:t>، فأشار بتخصيصه إلى أنّ عدم جواز الصلاة فيه موضع وفاقٍ وإن حكم بطهره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بعض الشرّاح أنّه احترز به عن ميتة السمك، فإنّها طاهرةٌ ولا يجوز الستر بجلدها في الصلاة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بمنع كون السمك ممّا تمتنع الصلاة في جلده وإن كان ميتةً؛ لأنّه طاهر في حال الحياة ولا ينجس بالموت؛ إذ لانفس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وأكثر الأصحاب جوّزوا الصلاة في جلد الخزّ وإن كان غیر مذكّى مع أنّ لحمه غير مأكول</w:t>
      </w:r>
      <w:r>
        <w:rPr>
          <w:rStyle w:val="FootnoteAnchor"/>
          <w:rtl w:val="true"/>
        </w:rPr>
        <w:footnoteReference w:id="507"/>
      </w:r>
      <w:r>
        <w:rPr>
          <w:rFonts w:ascii="Amiri" w:hAnsi="Amiri" w:eastAsia="Amiri" w:cs="Amiri"/>
          <w:color w:val="111111"/>
          <w:sz w:val="28"/>
          <w:sz w:val="28"/>
          <w:szCs w:val="28"/>
          <w:rtl w:val="true"/>
          <w:lang w:bidi="ar-SA"/>
        </w:rPr>
        <w:t>، فجوازها في جلد السمك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وهم الشارح المحقّق هنا في ردّه لهذا القول حيث حكى عن المصنّف في الذكرى أنّه نَقل عن المعتبر إجماع الأصحاب على جواز الصلاة في جلد السمك وإن كان ميتة</w:t>
      </w:r>
      <w:r>
        <w:rPr>
          <w:rStyle w:val="FootnoteAnchor"/>
          <w:rtl w:val="true"/>
        </w:rPr>
        <w:footnoteReference w:id="508"/>
      </w:r>
      <w:r>
        <w:rPr>
          <w:rFonts w:ascii="Amiri" w:hAnsi="Amiri" w:eastAsia="Amiri" w:cs="Amiri"/>
          <w:color w:val="111111"/>
          <w:sz w:val="28"/>
          <w:sz w:val="28"/>
          <w:szCs w:val="28"/>
          <w:rtl w:val="true"/>
          <w:lang w:bidi="ar-SA"/>
        </w:rPr>
        <w:t>والحال أنّ المصنّف لم ينقل ذلك عن المعتبر، ولا هو موجود في المعتبر، وإنّما الذي نقله عن المعتبر والموجود فيه الإجماع على جواز الصلاة في وَبَر الخزّ وإن كان ميتةً؛ لأنّه طاهر فى حال الحياة ولم ينجس بالموت</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عبارة الذكرى تُوهِم كون البحث ثمّة عن السمك، وعند الاعتبار ومراجعة المعتبر ينجلي 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جلد السمك، فلم يذكراه في الكتابين، وإنّما ذكرا بعد دعوى الإجماع على جواز الصلاة في وبر الخز مطلقاً خلافاً في جوازها في جلده ثمّ اختارا الجوازَ ولم يقيّداه بكونه مذكئ، لكن شرطا تذكيته في مواضع أُخر، والظاهر أنّ هذا الإطلاق مبني عليه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جلد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وإن ذكّي ودُبِغَ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صوفه أو وبره </w:t>
      </w:r>
    </w:p>
    <w:p>
      <w:pPr>
        <w:pStyle w:val="BookText"/>
        <w:rPr/>
      </w:pPr>
      <w:r>
        <w:rPr>
          <w:rFonts w:ascii="IRNazanin" w:hAnsi="IRNazanin" w:eastAsia="IRNazanin"/>
          <w:color w:val="111111"/>
          <w:sz w:val="28"/>
          <w:sz w:val="28"/>
          <w:szCs w:val="28"/>
          <w:rtl w:val="true"/>
          <w:lang w:bidi="fa-IR"/>
        </w:rPr>
        <w:t>أو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حُرِّمَ أكله فالصلاة في وبره وجلده وشعره وبوله وروثه وكلّ شيء منه فاسدة، لا تقبل تلك الصلاة حتّى يصلّي في غيره</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ويستثنى من ذلك شعر الآدمي، خصوصاً شعر المصلّي نفسه؛ لعموم البلوى به وجواز الصلاة فيه متّصلاً فكذا منفصلاً عملاً بالاستصحاب، ولمكاتبة عليّ بن الريّان عن أبي الحسن علیه السلام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لم يكن لباساً ولا جزءً منه بحيث يدخل في نسجه، وإلّا مُنع منه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شامل لجميع أفراد الحيوان ممّا لا يؤكل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دابّة ذات أربعٍ تُصاد من الماء لا تعيش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جواز الصلاة في وَبره التذكية إجماعاً كما مرّ، وهل يجوز في جلده؟ قولان أصحّهما الجواز وعلى تقديره</w:t>
      </w:r>
      <w:r>
        <w:rPr>
          <w:rStyle w:val="FootnoteAnchor"/>
          <w:rtl w:val="true"/>
        </w:rPr>
        <w:footnoteReference w:id="512"/>
      </w:r>
      <w:r>
        <w:rPr>
          <w:rFonts w:ascii="IRNazanin" w:hAnsi="IRNazanin" w:eastAsia="IRNazanin"/>
          <w:color w:val="111111"/>
          <w:sz w:val="28"/>
          <w:sz w:val="28"/>
          <w:szCs w:val="28"/>
          <w:rtl w:val="true"/>
          <w:lang w:bidi="fa-IR"/>
        </w:rPr>
        <w:t>هل يشترط تذكيته بإخراجه من الماء حيّاً كالسمك؟ قولان، أجودهما اشتراطها؛ لرواية ابن أبي يعفور عن الصادق علیه السلام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نسخ الرسالة تقييد الخزّ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واحترز به عن المغشوش بوبر الأرانب والثعالب ونحوهما ممّا لا تصحّ الصلاة فيه، فإنّ الصلاة فيه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المغشوش بالحرير بحيث لا يستهلكه الحرير فجائز؛ إذ المحرّم إنّما هو الحرير المحض</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فى جلده ووبره جائزةٌ أيضاً على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الصحّة تذكيته بالذبح؛ لأنّه ذو نفسٍ قطعاً، والدباغ غير </w:t>
      </w:r>
    </w:p>
    <w:p>
      <w:pPr>
        <w:pStyle w:val="BookText"/>
        <w:rPr/>
      </w:pPr>
      <w:r>
        <w:rPr>
          <w:rFonts w:ascii="Amiri" w:hAnsi="Amiri" w:eastAsia="Amiri" w:cs="Amiri"/>
          <w:color w:val="111111"/>
          <w:sz w:val="28"/>
          <w:sz w:val="28"/>
          <w:szCs w:val="28"/>
          <w:rtl w:val="true"/>
          <w:lang w:bidi="ar-SA"/>
        </w:rPr>
        <w:t>مُطَهِّرٍ عندنا، وعلى تقدير حصولها تكره الصلاة فيه، بل ذهب أكثر الأصحاب إلى المنع</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بين التجّار والمسافرين أنّه غير مذّكى ولا عبرة بذلك؛ حملاً لتصرّف المسلمين على ما هو الأغلب</w:t>
      </w:r>
      <w:r>
        <w:rPr>
          <w:rStyle w:val="FootnoteAnchor"/>
          <w:rtl w:val="true"/>
        </w:rPr>
        <w:footnoteReference w:id="5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متعلّق الشهادة إذا كان غير محصور لم تسمع، نعم، لو عُلِم ذلك حرم استعماله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مغصوباً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الصلاة فيه مع العلم بالغصب وإن جهل الحكم؛ للنهي عن التصرّف في المغصوب المقتضي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ساتراً ليرجع النهي إلى شرط الصلاة، ومثله ما لو قام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وقه أو 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المغصوب غير ساترٍ كالخاتم ففي صحّة الصلاة فيه وجهان، والأكثر على إلحاقهِ بالساتر؛ للنهي عن الحركات الواقعة فيه حيث تستلزم التصرّف في المغصوب وهي أجزاء الصلاة فتفسد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مأمور بإبانة المغصوب عنه وبرّده 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افتقر إلى فعلٍ كثيرٍ كان مُضادّاً للصلاة، والأمر بالشيء يستلزم النهي بالشيء يستلزم النهي عن ضدّه فتفسد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الدليلين نظر وإن كان ذلك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ولضعف أدلّة البطلان ذهب المحقّق في المعتبر إلى الصحّة هنا</w:t>
      </w:r>
      <w:r>
        <w:rPr>
          <w:rStyle w:val="FootnoteAnchor"/>
          <w:rtl w:val="true"/>
        </w:rPr>
        <w:footnoteReference w:id="517"/>
      </w:r>
      <w:r>
        <w:rPr>
          <w:rFonts w:ascii="Amiri" w:hAnsi="Amiri" w:eastAsia="Amiri" w:cs="Amiri"/>
          <w:color w:val="111111"/>
          <w:sz w:val="28"/>
          <w:sz w:val="28"/>
          <w:szCs w:val="28"/>
          <w:rtl w:val="true"/>
          <w:lang w:bidi="ar-SA"/>
        </w:rPr>
        <w:t>، وقوّاه المصنِّف في الذكرى</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نسي الحكم فكذلك، وفي ناسي أصل الغصب أوجهٌ تأتي إن شاء الله تعالى</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حريراً محضاً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لتحريم لبسه عليه في غير الصلاة، ففيها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بالمحض عن الممتزج بغيره كالقطن والكتّان فإنّه جائز له، سواء كان الخليط أقلّ من الحرير أم أكثر ما لم يستهلكه الحرير بحيث يطلق عليه اسمه عرفاً إلّا أن يكون الإطلاق مجرّد اقتراح مع تحقّق الخليط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كالرجل هنا؛ لاحتمال الرجوليّة، وأخذاً بمجامع الاحتياط، مع احتمال عدم تحريمه عليه؛ لأصالة البراءة، فإنّ التحريم معلّق في النصّ</w:t>
      </w:r>
      <w:r>
        <w:rPr>
          <w:rStyle w:val="FootnoteAnchor"/>
          <w:rtl w:val="true"/>
        </w:rPr>
        <w:footnoteReference w:id="520"/>
      </w:r>
      <w:r>
        <w:rPr>
          <w:rFonts w:ascii="Amiri" w:hAnsi="Amiri" w:eastAsia="Amiri" w:cs="Amiri"/>
          <w:color w:val="111111"/>
          <w:sz w:val="28"/>
          <w:sz w:val="28"/>
          <w:szCs w:val="28"/>
          <w:rtl w:val="true"/>
          <w:lang w:bidi="ar-SA"/>
        </w:rPr>
        <w:t>على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بطلان الصلاة فيه بين كونه ساتراً أَم لا وإن كان السياق في الساتر، وهذا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الحرب أو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الحرب فلمّا يحصل به من قوّة القلب وإرهاب العدوّ وهما مطلوبان شرعاً، وللنصّ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الضرورة، فكدفع البرد والقمّل، وقد أمر النبيّ صلی الله علیه و آله و سلّم بعض أصحابه بلبسه للقمّل</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ركوبه وافتراشه والنوم عليه وغير ذلك ممّا لا يُعد لبساً؛ للرواية</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واستثني من اللباس مالا يزيد على أربع أصابع مضمومةً ككفّ الثوب به، وجعله في رؤوس الأكمام والذيل، وما لا تتمّ الصلاة فيه منفرداً كالتكّة والقلنسوة على كراهيةٍ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بالرجل المرأة، فيجوز لبسه لها في حال الصلاة وغيرها على المشهور، </w:t>
      </w:r>
    </w:p>
    <w:p>
      <w:pPr>
        <w:pStyle w:val="BookText"/>
        <w:rPr/>
      </w:pPr>
      <w:r>
        <w:rPr>
          <w:rFonts w:ascii="Amiri" w:hAnsi="Amiri" w:eastAsia="Amiri" w:cs="Amiri"/>
          <w:color w:val="111111"/>
          <w:sz w:val="28"/>
          <w:sz w:val="28"/>
          <w:szCs w:val="28"/>
          <w:rtl w:val="true"/>
          <w:lang w:bidi="ar-SA"/>
        </w:rPr>
        <w:t>والصبيّ؛ لعدم التكليف في حقّه، والتحريم من باب خطاب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على الوليّ تمكينه منه؛ لأنّه فرع تحريم اللبس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يشترط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الساتر بل الملبوس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للرجل والخنثى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المحض والمموّه به وإن قلّ، نعم، لو تقادم عهده حتّى اندرس وزال مسمّاه جاز ،لبسه كما ذكره المصنّف في الذكرى</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ساتر ظهر القدم إلّا أن يكون له ساق وإن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تتجاوز مفصل القدم ولو يسيراً، والنهي مشروط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ظهر القدم، وعدم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فالخفّ والنعل العربية لا خلاف في جواز الصلاة فيهما، بل هي في النعل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الشرطان في الشُمِشك</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الشين وكسر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فيحرم فيه على المشهور بين الأصحاب، ومستندهم فعل النبيّ صلی الله علیه و آله و سلّم والأئمّة علیهم السلام؛ فإنهم لم يصلّوا في هذا النوع، ولا نقله عنهم ناقلٌ، ولو وَقَعَ لنُقِلَ مع عموم البلوىبه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ضعف هذا المستند، فإنّه شهادة على النفي غير المحصور فلا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أحاط علماً بأنّهم كانوا لا يصلّون في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لم يكن دليلاً على عدم الجواز؛ لجواز كونه غير معتادٍ لهم، بل الظاهر هو ذلك حتّى لو عُلم أنّهم كانوا لا يُصلّون فيه عمداً لم يكن دليلاً على التحريم ولو تمّ ذلك لزم تحريم الصلاة في كلّ ما لم يُصلّوا في نوعه وهو ضعيف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بالجواز أقوى على كراهيةٍ؛ خروجاً من خلاف الجماعة</w:t>
      </w:r>
      <w:r>
        <w:rPr>
          <w:rFonts w:eastAsia="Amiri" w:cs="Amiri" w:ascii="Amiri" w:hAnsi="Amiri"/>
          <w:color w:val="111111"/>
          <w:sz w:val="28"/>
          <w:szCs w:val="28"/>
          <w:rtl w:val="true"/>
          <w:lang w:bidi="ar-SA"/>
        </w:rPr>
        <w:t xml:space="preserve">. </w:t>
      </w:r>
      <w:bookmarkStart w:id="77" w:name="pg11292_138416"/>
    </w:p>
    <w:p>
      <w:pPr>
        <w:pStyle w:val="Heading4"/>
        <w:numPr>
          <w:ilvl w:val="3"/>
          <w:numId w:val="1"/>
        </w:numPr>
        <w:rPr/>
      </w:pPr>
      <w:bookmarkStart w:id="78" w:name="__RefHeading___Toc1781815_1067777946"/>
      <w:bookmarkStart w:id="79" w:name="_Toc26"/>
      <w:bookmarkEnd w:id="77"/>
      <w:bookmarkEnd w:id="78"/>
      <w:r>
        <w:rPr>
          <w:rtl w:val="true"/>
        </w:rPr>
        <w:t>(</w:t>
      </w:r>
      <w:r>
        <w:rPr>
          <w:rtl w:val="true"/>
        </w:rPr>
        <w:t>المقدّمة الرابعة</w:t>
      </w:r>
      <w:r>
        <w:rPr>
          <w:rtl w:val="true"/>
        </w:rPr>
        <w:t xml:space="preserve">: </w:t>
      </w:r>
      <w:r>
        <w:rPr>
          <w:rtl w:val="true"/>
        </w:rPr>
        <w:t>مراعاة الوقت</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بالنسبة إلى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بحسب تعدّد اليوميّة، وسيأتي في الخاتمة بيان أوقات باقي الصلوات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فللظهر زوال الشمس المعلوم بظهور الظلّ في جانب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الظلّ يقابل ذا النور فإذا كانت الشمس في جانب المشرق كان ظلّ الشاخص الذي يقع عليه في جهة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في وسط السماء على دائرة نصف النهار كان ظلّ الشخص على خطّ نصف النهار من الشمال أو من الجنوب إن كان له 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زالت بأنّ مالت عن دائرة نصف النهار إلى جهة المغرب، مال ظلّ الشاخص إلى جانب المشرق إن كان له ظلّ وحدث من ذلك الجانب إن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الرسالة شاملة للظلّ الحادث والزائد، فإنّ كلا الظلّين يظهر عند الزوال في جانب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فتشمل هذه العلامة سائر البلاد في جميع الفصول لكن ظهور الظلّ في جانب المشرق إنّما يُعلم في أوّله كذلك عند إخراج خطّ نصف النهار على سطح الأرض بنحو الدائرة الهنديّة، أو ربع الدائرة، أو الاسطرلاب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 ظلّ الشاخص إليه كانت الشمس على دائرة نصف النهار لم تزل بعد، فإذا خرج الظلّ عنه إلى جهة المشرق فقد تحقّق زوالها، وهو ميلها عن تلك الدائرة إلى جهة المغرب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الأصحاب عن علمه بزيادة الظلّ بعد نقصه علمه بزيادة الظلّ بعد نقصه أو حدوثه بعد عدمه</w:t>
      </w:r>
      <w:r>
        <w:rPr>
          <w:rStyle w:val="FootnoteAnchor"/>
          <w:rtl w:val="true"/>
        </w:rPr>
        <w:footnoteReference w:id="5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يتوقّف إلا على نصب الشاخص كيف اتّفق، لكن تبيّن الزوال بالأوّل قبل الثاني بزمان كثير، فإنّ تحقّق الزيادة بعد انتهاء النقصان لا يَظهر إلّا بعد مضيّ نحو ساعةٍ من أوّل الوقت بخلاف ما لو أُخرج خطّ نصف النهار على سطحٍ مستوٍ، كما لا يخفى على من مارس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الظلّ الباقي للشخص عند الزوال يختلف باختلاف البلاد والفصول بحسب قرب الشمس من مسامتة رأس الشخص وبُعدِها عنه، فكلّما كانت الشمس في البروج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فصل الشتاء والخريف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الظلّ الموجود أطول ممّا لو كانت في البروج الشماليّة كالربيع والصيف في الربع المسكون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قربت الشمس من مسامتة الرأس كان الظلّ أقصر، ويتصوّر عدمه أصلاً إذا كانت الشمس على رأس الشخص، وذلك في خطّ الاستواء عند الاعتدالينم الربيعي والخريفي، وفيما خرج عنه إلى جهة الشمال إذا ساوى عرض البلدة مقدار ميل الشمس عن دائرة معدل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المصنّف</w:t>
      </w:r>
      <w:r>
        <w:rPr>
          <w:rStyle w:val="FootnoteAnchor"/>
          <w:rtl w:val="true"/>
        </w:rPr>
        <w:footnoteReference w:id="527"/>
      </w:r>
      <w:r>
        <w:rPr>
          <w:rFonts w:ascii="Amiri" w:hAnsi="Amiri" w:eastAsia="Amiri" w:cs="Amiri"/>
          <w:color w:val="111111"/>
          <w:sz w:val="28"/>
          <w:sz w:val="28"/>
          <w:szCs w:val="28"/>
          <w:rtl w:val="true"/>
          <w:lang w:bidi="ar-SA"/>
        </w:rPr>
        <w:t>وجماعة من المتأخّرين أنّ ذلك يكون بمكّة وصنعاء في يوم واحدٍ، وهو أطول أيّام السنة عند نزول الشمس في السرطان</w:t>
      </w:r>
      <w:r>
        <w:rPr>
          <w:rStyle w:val="FootnoteAnchor"/>
          <w:rtl w:val="true"/>
        </w:rPr>
        <w:footnoteReference w:id="528"/>
      </w:r>
      <w:r>
        <w:rPr>
          <w:rFonts w:ascii="Amiri" w:hAnsi="Amiri" w:eastAsia="Amiri" w:cs="Amiri"/>
          <w:color w:val="111111"/>
          <w:sz w:val="28"/>
          <w:sz w:val="28"/>
          <w:szCs w:val="28"/>
          <w:rtl w:val="true"/>
          <w:lang w:bidi="ar-SA"/>
        </w:rPr>
        <w:t>، وهو فاسد قطعاً؛ لأنّ الشمس يكون لها في ذلك الوقت ظلّ جنوبي خصوصاً بصنعاء؛ لنقصان عرضه عن الميل الأعظم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المصنّف في الذكرى في المسألة قولاً آخرَ وهو أنّ ذلك يكون بالبلدتين قبل الانتهاء بستّة وعشرين يوماً، ويستمرّ إلى الانتهاء، وبعده إلى ستّة وعشرين يوماً آخرَ، فيكون مدّة ذلك اثنين وخمسين يوماً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غلط فاحش، فإنّ الشمس إنّما تسامت الرأس يوماً واحداً ثمّ تميل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دلّت عليه البراهين المقرّرة في محلِّها من هذا العلم، وصرّح به أهل هذه الصنعة، كالمحقّق نصير الدين الطوسي وغيره أنّ الشمس تسامت رؤوس أهل مكّة وصنعاء مرّتين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ذلك في يومٍ واحدٍ؛ لشدّة ما بين البلدين من الاختلاف في العروض، وإنّما يكون في صنعاء عند كون الشمس في الدرجة الثامنة من برج الثور صاعدةً ثمّ تميل عنه نحو الشمال ويحدث لها ظلّ جنوبي إلى أن ينتهي وترجع إلى الدرجة الثالثة والعشرين من برج الأسد بحيث يساوي ميلها لعرض البلد وهو أربع عشرة درجةً</w:t>
      </w:r>
    </w:p>
    <w:p>
      <w:pPr>
        <w:pStyle w:val="BookText"/>
        <w:rPr/>
      </w:pPr>
      <w:r>
        <w:rPr>
          <w:rFonts w:ascii="Amiri" w:hAnsi="Amiri" w:eastAsia="Amiri" w:cs="Amiri"/>
          <w:color w:val="111111"/>
          <w:sz w:val="28"/>
          <w:sz w:val="28"/>
          <w:szCs w:val="28"/>
          <w:rtl w:val="true"/>
          <w:lang w:bidi="ar-SA"/>
        </w:rPr>
        <w:t>وأربعون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ذلك من مناسبة ميل الشمس الأعظم في أطول الأيّام؟ وهو أربع وعشرون درجةً مجبورة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مكّة، فعرضها إحدى وعشرون درجةً وأربعون دقيقةً، فمسامتة الشمس لرؤوس أهلها تكون أيضاً قبل انتهاء الميل بأيّام كثيرة، وذلك حين يكون مناسباً لعرضها فتسامت رؤوس أهلها مرّتين أيضاً صاعدةً وراجعةً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حقّقه أهل هذا الشأن أنّ ذلك يكون عند الصعود في الدرجة الثامنة من الجوزاء، وعند الهبوط في الدرجة الثالثة والعشرين من السرطان؛ لمساواة الميل في الموضعين لعرض مكّة، وفيما بين هاتين الدرجتين من الأيّام إلى تمام الانتهاء يكون ظلّ الشمس جنوبيّاً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والأولى التمثيل لأطول أيّام السنة بمدينة الرسول صلی الله علیه و آله و سلّم فإنّ عرضها يناسب الميل الأعظم للشمس وإن خالفه بدقائق لا يكاد تظهر للحسّ، فتدبّر هذه الجملة، واتّبع طريق الرشاد، وفقنا الله وإيّاك للسداد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أشبعنا القول في هذه المسألة في شرح الإرشاد</w:t>
      </w:r>
      <w:r>
        <w:rPr>
          <w:rStyle w:val="FootnoteAnchor"/>
          <w:rtl w:val="true"/>
        </w:rPr>
        <w:footnoteReference w:id="530"/>
      </w:r>
      <w:r>
        <w:rPr>
          <w:rFonts w:ascii="Amiri" w:hAnsi="Amiri" w:eastAsia="Amiri" w:cs="Amiri"/>
          <w:color w:val="111111"/>
          <w:sz w:val="28"/>
          <w:sz w:val="28"/>
          <w:szCs w:val="28"/>
          <w:rtl w:val="true"/>
          <w:lang w:bidi="ar-SA"/>
        </w:rPr>
        <w:t>، فراجعه فإنّك لا تجده في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من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بدأ المصنّف بوقت الظهر؛ لأنّها الفرد الأشرف والصلاة الوسطى على أصحّ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إجماعنا</w:t>
      </w:r>
      <w:r>
        <w:rPr>
          <w:rStyle w:val="FootnoteAnchor"/>
          <w:rtl w:val="true"/>
        </w:rPr>
        <w:footnoteReference w:id="531"/>
      </w:r>
      <w:r>
        <w:rPr>
          <w:rFonts w:ascii="IRNazanin" w:hAnsi="IRNazanin" w:eastAsia="IRNazanin"/>
          <w:color w:val="111111"/>
          <w:sz w:val="28"/>
          <w:sz w:val="28"/>
          <w:szCs w:val="28"/>
          <w:rtl w:val="true"/>
          <w:lang w:bidi="fa-IR"/>
        </w:rPr>
        <w:t>، ورواه عن الصادقين علیهما السلام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وللعصر الفراغ من الظهر ولو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تقدير أن لا يصلّى الظهر في أوّل الوقت يكون وقتها المختصّ بها مالو قدر وقوعها فيه تامّة الأفعال والشروط بحسب الواجب في ذلك الوقت شرعاً لَوَسِعها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ذلك باختلاف الوقت في القصر والتمام، والحال في الخوف والأمن والسرعة والبطء، واستجماع شروط الصلاة بعد</w:t>
      </w:r>
    </w:p>
    <w:p>
      <w:pPr>
        <w:pStyle w:val="BookText"/>
        <w:rPr/>
      </w:pPr>
      <w:r>
        <w:rPr>
          <w:rFonts w:ascii="IRNazanin" w:hAnsi="IRNazanin" w:eastAsia="IRNazanin"/>
          <w:color w:val="111111"/>
          <w:sz w:val="28"/>
          <w:sz w:val="28"/>
          <w:szCs w:val="28"/>
          <w:rtl w:val="true"/>
          <w:lang w:bidi="fa-IR"/>
        </w:rPr>
        <w:t>دخول الوقت وفقدها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مضى هذا المقدار اشترك الوقت بينها وبين العصر إلّا أنّ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تظهر فائدة الاشتراك والاختصاص فيما لو صلّى العصر قبل الظهر ناسياً ولم يذكر حتّى فرغ منها، فإن وقعت في المشترك أو دخل وهو فيها صحّت، وإن وقعت بأسرها في المختصّ بالظهر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في الأثناء عدل إلى الظهر وصحّت على التقديرين، وكذا القول في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شروعه في الظهر أوّل الوقت وسهوه عن بعض الأفعال، فإن كان ممّا يتلافى بعد الصلاة، فلابدّ من اعتبار وقته، وإلّا لم تجب حتّى يمضي مقدار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وقت صلاة الاحتياط لو شكّ في الظهر بما يوجبه وجهان، أمّا سجود السهو، فلا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غيبوبة الشمس وعلامتها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يبقى منها في الجانب الشرقي الذي ينتهي إلى قِمّة رأس الإنسان شيء، وإنّما كان ذلك علامة لها مع النصّ الصحيح</w:t>
      </w:r>
      <w:r>
        <w:rPr>
          <w:rStyle w:val="FootnoteAnchor"/>
          <w:rtl w:val="true"/>
        </w:rPr>
        <w:footnoteReference w:id="533"/>
      </w:r>
      <w:r>
        <w:rPr>
          <w:rFonts w:ascii="Amiri" w:hAnsi="Amiri" w:eastAsia="Amiri" w:cs="Amiri"/>
          <w:color w:val="111111"/>
          <w:sz w:val="28"/>
          <w:sz w:val="28"/>
          <w:szCs w:val="28"/>
          <w:rtl w:val="true"/>
          <w:lang w:bidi="ar-SA"/>
        </w:rPr>
        <w:t xml:space="preserve">لأنّ الاعتبار في طلوعها وغروبها لمّا كان بالأُفق الحقيقي لا المحسون لا المحسوس وكان طلوعها يتحقّق قبل بروزها للعين بزمان طويل غالباً، </w:t>
      </w:r>
    </w:p>
    <w:p>
      <w:pPr>
        <w:pStyle w:val="BookText"/>
        <w:rPr/>
      </w:pPr>
      <w:r>
        <w:rPr>
          <w:rFonts w:ascii="Amiri" w:hAnsi="Amiri" w:eastAsia="Amiri" w:cs="Amiri"/>
          <w:color w:val="111111"/>
          <w:sz w:val="28"/>
          <w:sz w:val="28"/>
          <w:szCs w:val="28"/>
          <w:rtl w:val="true"/>
          <w:lang w:bidi="ar-SA"/>
        </w:rPr>
        <w:t>فكذا غروبها يكون متأخّراً عن خفائها عن العين بسبب اختلاف الأرض وكرّية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نبّه على ذلك مولانا الباقر علیه السلام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غابت الحمرةُ من هذا الجانب فقد غابت الشمس من شرق الأرض وغربها</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والصادق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سقوط القرص ووجوب الإفطار أن تقوم بحذاء القبلة وتتفقّد الحمرة التي ترتفع من المشرق إذا جاوزت قمة الرأس إلى ناحية المغرب، فقد وجب الإفطار وسقط القرص</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إشارةٌ شريفةٌ إلى أنّ سقوط القرص هو المراد من الغروب لكن علامته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وللعشاء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الظهر بالنسبة إلى حال المصلّي في استجماع الشرائط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تقدير أن لا يصلّي المغرب في أوّل الوقت يقدّر لها من أوّله مقدار فعلها على حسب حاله فتختصّ بها، ثمّ يشترك الوقت بين الفرضين، وجميع ما تقدّم في الظهرين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هنا أنّه لو صلّى العشاء في وقت المغرب تماماً تامّة الأفعال ناسياً صحّت؛ الدخول المشترك وهو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 العشاء مقصورة أو تامّة، ولكن نسي بعض الأفعال منها بحيث تقع الأربع في مقدار وقت ثلاث ركعاتٍ أو أقلَّ بطلت؛ لوقوعها بأسرها في الوقت</w:t>
      </w:r>
    </w:p>
    <w:p>
      <w:pPr>
        <w:pStyle w:val="BookText"/>
        <w:rPr/>
      </w:pPr>
      <w:r>
        <w:rPr>
          <w:rFonts w:ascii="IRNazanin" w:hAnsi="IRNazanin" w:eastAsia="IRNazanin"/>
          <w:color w:val="111111"/>
          <w:sz w:val="28"/>
          <w:sz w:val="28"/>
          <w:szCs w:val="28"/>
          <w:rtl w:val="true"/>
          <w:lang w:bidi="fa-IR"/>
        </w:rPr>
        <w:t>المختصّ بالمغرب</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ذهاب الحمرة المغربيّة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الوارد في ذلك</w:t>
      </w:r>
      <w:r>
        <w:rPr>
          <w:rStyle w:val="FootnoteAnchor"/>
          <w:rtl w:val="true"/>
        </w:rPr>
        <w:footnoteReference w:id="536"/>
      </w:r>
      <w:r>
        <w:rPr>
          <w:rFonts w:ascii="Amiri" w:hAnsi="Amiri" w:eastAsia="Amiri" w:cs="Amiri"/>
          <w:color w:val="111111"/>
          <w:sz w:val="28"/>
          <w:sz w:val="28"/>
          <w:szCs w:val="28"/>
          <w:rtl w:val="true"/>
          <w:lang w:bidi="ar-SA"/>
        </w:rPr>
        <w:t>، وخروجاً من خلاف جماعة من الأصحاب حيث أوجبوا التأخير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وليس حكمه بأفضليّة تأخير العشاء منافياً لغرض الرسالة من قصرها على الواجبات؛ لأنّ تأخيرها لا يخرجها عن أصل الوجوب، ولاعن الوقت الذي يجب مراعاته، وهو من أعظم الشروط بل يؤكّده، غايته أن يكون هذا الفرد أفضل ممّا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ذلك ندبيّته، بل هو أفضل الفردين الواجبين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يذكر تأخير العصر إلى أن يصير ظلّ كلّ شيء مثله مع أنّه أولى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الأصحاب هناك على جواز تقديم العصر على المثل وإن كان الأفضلُ تأخيرها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ذكر أولويّة التأخير أمر أزيد على الاستحباب بخلاف ما هنا، فإنّ فيه خروجاً من خلاف جماعةٍ من الأصحاب وإن اشترك الحكمان في عدم خروج الوقت والفرض عن أصل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وللصبح الفجر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الأُفق وهو المسمّى بالفجر الثاني وبالصادق؛ لأنّه صَدَقَك عن الصبح واحترز به عمّا يخرج قبله مستطيلاً، ويُعبّر عنه بالفجر الأوّل</w:t>
      </w:r>
    </w:p>
    <w:p>
      <w:pPr>
        <w:pStyle w:val="BookText"/>
        <w:rPr/>
      </w:pPr>
      <w:r>
        <w:rPr>
          <w:rFonts w:ascii="Amiri" w:hAnsi="Amiri" w:eastAsia="Amiri" w:cs="Amiri"/>
          <w:color w:val="111111"/>
          <w:sz w:val="28"/>
          <w:sz w:val="28"/>
          <w:szCs w:val="28"/>
          <w:rtl w:val="true"/>
          <w:lang w:bidi="ar-SA"/>
        </w:rPr>
        <w:t>والكاذب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ويمتدّ وقت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الظهر والعصر، سمّاها باسم أحدهما تغليباً وهي قاعدة مطّردة عند تساوي الفردين بالخفّة والثقل والتذكير والتأنيث، وإلّا تعيّن الأخفّ والمذكّر، كالحسنين والأبوين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لاعلى معنى اشتراكهما في الوقت إلى آخره، كما يذهب إليه الصدوق</w:t>
      </w:r>
      <w:r>
        <w:rPr>
          <w:rStyle w:val="FootnoteAnchor"/>
          <w:rtl w:val="true"/>
        </w:rPr>
        <w:footnoteReference w:id="538"/>
      </w:r>
      <w:r>
        <w:rPr>
          <w:rFonts w:ascii="Amiri" w:hAnsi="Amiri" w:eastAsia="Amiri" w:cs="Amiri"/>
          <w:color w:val="111111"/>
          <w:sz w:val="28"/>
          <w:sz w:val="28"/>
          <w:szCs w:val="28"/>
          <w:rtl w:val="true"/>
          <w:lang w:bidi="ar-SA"/>
        </w:rPr>
        <w:t>لأنّ المصنّف لا يرى ذلك، بل يقول باختصاص العصر من آخر الوقت بمقدار أدائها، كما يختصّ الظهر من أوّله بذلك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المراد أنّ هذه الجملة المعبّر عنها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وقتها إلى أوّل وقت الجملة المسمّاة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وقت المغرب بمعنى أنّه لوبقي من آخر الوقت مقدار ثماني ركعات وصلّى الظهرين فيها كانتا واقعتين في آخر الوقت بحيث يكون آخره </w:t>
      </w:r>
    </w:p>
    <w:p>
      <w:pPr>
        <w:pStyle w:val="BookText"/>
        <w:rPr/>
      </w:pPr>
      <w:r>
        <w:rPr>
          <w:rFonts w:ascii="Amiri" w:hAnsi="Amiri" w:eastAsia="Amiri" w:cs="Amiri"/>
          <w:color w:val="111111"/>
          <w:sz w:val="28"/>
          <w:sz w:val="28"/>
          <w:szCs w:val="28"/>
          <w:rtl w:val="true"/>
          <w:lang w:bidi="ar-SA"/>
        </w:rPr>
        <w:t>مطابقاً لآخرِهما، وذلك لا ينافي اختصاص بعض أجزاء هذه الجملة من هذا الوقت بشيء منه، وينبّه على ذلك أنّ المصنّف قد صرّح باختصاص المغرب من أوّل الوقت بمقدار أدائها، ثمّ ذكر أنّ وقت الظهرين يمتدّ إلى دخول وقت العشاءين مع أنّ وقت العشاء لا يدخل حتّى يمضي مقدار ثلاث ركعات بعد تحصيل الشرائط المفقودة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أطلق ذلك؛ لما بيّنّاه من أنّ هذه الجملة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أوّلهما واتّصل به وقت الباقي صدق دخول وقت المجموع من حيث هو مجموع وإن لم يدخل وقت كلّ واحد من أفراد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يحتاجٍ إلى تكلّف تجوّزٍ في العبارة بأنّ وقت العشاء لمّا كان آيلاً إلى الدخول بعد الغروب أُطلق عليه الدخول؛ لكونه يؤول إليه، كما اعتذر به المصنّف</w:t>
      </w:r>
    </w:p>
    <w:p>
      <w:pPr>
        <w:pStyle w:val="BookText"/>
        <w:rPr/>
      </w:pPr>
      <w:r>
        <w:rPr>
          <w:rFonts w:ascii="Amiri" w:hAnsi="Amiri" w:eastAsia="Amiri" w:cs="Amiri"/>
          <w:color w:val="111111"/>
          <w:sz w:val="28"/>
          <w:sz w:val="28"/>
          <w:szCs w:val="28"/>
          <w:rtl w:val="true"/>
          <w:lang w:bidi="ar-SA"/>
        </w:rPr>
        <w:t>حاشيته</w:t>
      </w:r>
      <w:r>
        <w:rPr>
          <w:rStyle w:val="FootnoteAnchor"/>
          <w:rtl w:val="true"/>
        </w:rPr>
        <w:footnoteReference w:id="539"/>
      </w:r>
      <w:r>
        <w:rPr>
          <w:rFonts w:ascii="Amiri" w:hAnsi="Amiri" w:eastAsia="Amiri" w:cs="Amiri"/>
          <w:color w:val="111111"/>
          <w:sz w:val="28"/>
          <w:sz w:val="28"/>
          <w:szCs w:val="28"/>
          <w:rtl w:val="true"/>
          <w:lang w:bidi="ar-SA"/>
        </w:rPr>
        <w:t>فإنّ ذلك مع مجازيّته لا يحسم مادّة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العشاءين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اختصّت العشاء من آخر الوقت بمقدار أدائها، والتقريب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الصبح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طلوعها أي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الضمير عليها وإن لم يكن سبق لها ذكر ؛ لظهور الأمر وأمن اللبس ومناسبته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بعود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الشمس على أحد التفسيرين وإن لم يسبق لها ذكر في السورة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على بُعدٍ عود الضمير إلى الشمس المذكورة في أوّل الباب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فللظهر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أقرب</w:t>
      </w:r>
      <w:r>
        <w:rPr>
          <w:rFonts w:eastAsia="Amiri" w:cs="Amiri" w:ascii="Amiri" w:hAnsi="Amiri"/>
          <w:color w:val="111111"/>
          <w:sz w:val="28"/>
          <w:szCs w:val="28"/>
          <w:rtl w:val="true"/>
          <w:lang w:bidi="ar-SA"/>
        </w:rPr>
        <w:t xml:space="preserve">. </w:t>
      </w:r>
      <w:bookmarkStart w:id="80" w:name="pg11292_138423"/>
    </w:p>
    <w:p>
      <w:pPr>
        <w:pStyle w:val="Heading4"/>
        <w:numPr>
          <w:ilvl w:val="3"/>
          <w:numId w:val="1"/>
        </w:numPr>
        <w:rPr/>
      </w:pPr>
      <w:bookmarkStart w:id="81" w:name="__RefHeading___Toc1781817_1067777946"/>
      <w:bookmarkStart w:id="82" w:name="_Toc27"/>
      <w:bookmarkEnd w:id="80"/>
      <w:bookmarkEnd w:id="81"/>
      <w:r>
        <w:rPr>
          <w:rtl w:val="true"/>
        </w:rPr>
        <w:t>(</w:t>
      </w:r>
      <w:r>
        <w:rPr>
          <w:rtl w:val="true"/>
        </w:rPr>
        <w:t>المقدّمة الخامسة</w:t>
      </w:r>
      <w:r>
        <w:rPr>
          <w:rtl w:val="true"/>
        </w:rPr>
        <w:t xml:space="preserve">: </w:t>
      </w:r>
      <w:r>
        <w:rPr>
          <w:rtl w:val="true"/>
        </w:rPr>
        <w:t>المكان</w:t>
      </w:r>
      <w:r>
        <w:rPr>
          <w:rtl w:val="true"/>
        </w:rPr>
        <w:t>)</w:t>
      </w:r>
      <w:bookmarkEnd w:id="82"/>
    </w:p>
    <w:p>
      <w:pPr>
        <w:pStyle w:val="BookText"/>
        <w:rPr/>
      </w:pPr>
      <w:r>
        <w:rPr>
          <w:rFonts w:ascii="Amiri" w:hAnsi="Amiri" w:eastAsia="Amiri" w:cs="Amiri"/>
          <w:color w:val="111111"/>
          <w:sz w:val="28"/>
          <w:sz w:val="28"/>
          <w:szCs w:val="28"/>
          <w:rtl w:val="true"/>
          <w:lang w:bidi="ar-SA"/>
        </w:rPr>
        <w:t>الذي يصلّى فيه وهو الفراغ الذي يشغله المصلّي بالكون فيه، أو يستقرّ عليه بواسطة أو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وبالجمع بين القيدين يمتاز عمّا اصطلح عليه المتكلّمون من معناه، وبالقيد الأخير يمتاز عن معناه المشهور بينهم، فالمكان الشرعي أعمُّ منه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يُطلق شرعاً على ما يلاقي بدنه و ثوبه ، كما يقتضيه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طهارة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إطلاق المكان على هذا المعنى مجاز لا حقيقة؛ لئلّا يلزم منه بطلان صلاة ملاصق الحائط والثوب المغصوبين وغيرهما ولو في حال من الأحوال بحيث لا يستلزم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أطلق بعضُ الأصحاب المكان على هذا المعنى أيضاً، وأبطل الصلاة فيما ذكر </w:t>
      </w:r>
      <w:r>
        <w:rPr>
          <w:rStyle w:val="FootnoteAnchor"/>
          <w:rtl w:val="true"/>
        </w:rPr>
        <w:footnoteReference w:id="542"/>
      </w:r>
      <w:r>
        <w:rPr>
          <w:rFonts w:ascii="Amiri" w:hAnsi="Amiri" w:eastAsia="Amiri" w:cs="Amiri"/>
          <w:color w:val="111111"/>
          <w:sz w:val="28"/>
          <w:sz w:val="28"/>
          <w:szCs w:val="28"/>
          <w:rtl w:val="true"/>
          <w:lang w:bidi="ar-SA"/>
        </w:rPr>
        <w:t>وهو يناسب تعريف المكان على بعض مصطلحات الحكماء، كما فسّروه بأنّه السطح الباطن للجسم الحاوي المماسّ للسطح الظاهر من الجسم المحوي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فصلاة المصلّي تحت سقفٍ مغصوب أو خيمةٍ مغصوبةٍ مع إباحة مكانهما وعدم المماسّة لهما صحيحة من حيث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استلزام ذلك التصرّف في مال الغير فيبنى على أنّ النهي مع خروجه عن جزء الصلاة وشرطها هل يفسد الصلاة أم لا؟ وله تحقيق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ذلك فالمكان بأيّ معنى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w:t>
      </w:r>
      <w:r>
        <w:rPr>
          <w:rStyle w:val="FootnoteAnchor"/>
          <w:rtl w:val="true"/>
        </w:rPr>
        <w:footnoteReference w:id="543"/>
      </w:r>
      <w:r>
        <w:rPr>
          <w:rFonts w:ascii="Amiri" w:hAnsi="Amiri" w:eastAsia="Amiri" w:cs="Amiri"/>
          <w:color w:val="111111"/>
          <w:sz w:val="28"/>
          <w:sz w:val="28"/>
          <w:szCs w:val="28"/>
          <w:rtl w:val="true"/>
          <w:lang w:bidi="ar-SA"/>
        </w:rPr>
        <w:t>فيه أمران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مملوكاً أو مأذوناً فيه صريحاً كالإذن في </w:t>
      </w:r>
    </w:p>
    <w:p>
      <w:pPr>
        <w:pStyle w:val="BookText"/>
        <w:rPr/>
      </w:pPr>
      <w:r>
        <w:rPr>
          <w:rFonts w:ascii="Amiri" w:hAnsi="Amiri" w:eastAsia="Amiri" w:cs="Amiri"/>
          <w:color w:val="111111"/>
          <w:sz w:val="28"/>
          <w:sz w:val="28"/>
          <w:szCs w:val="28"/>
          <w:rtl w:val="true"/>
          <w:lang w:bidi="ar-SA"/>
        </w:rPr>
        <w:t>الكون أو الصلاة فيه، أو فحوىِّ كإدخال الضيف منزله، أو بشاهد الحال كما إذا كان هناك قرينة تشهد بعدم كراهة المالك للصلاة فيه وإن لم يكن معروفاً، كما في الصحاري الخالية من أمارات الضرر ونهي المالك، والأماكن المأذون في غشيانها ولو على وجهِ مخصوصٍ إذا اتّصف به المصلّي كالحمّامات</w:t>
      </w:r>
      <w:r>
        <w:rPr>
          <w:rStyle w:val="FootnoteAnchor"/>
          <w:rtl w:val="true"/>
        </w:rPr>
        <w:footnoteReference w:id="544"/>
      </w:r>
      <w:r>
        <w:rPr>
          <w:rFonts w:ascii="Amiri" w:hAnsi="Amiri" w:eastAsia="Amiri" w:cs="Amiri"/>
          <w:color w:val="111111"/>
          <w:sz w:val="28"/>
          <w:sz w:val="28"/>
          <w:szCs w:val="28"/>
          <w:rtl w:val="true"/>
          <w:lang w:bidi="ar-SA"/>
        </w:rPr>
        <w:t>والخانات والأرحية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عَلِم الكراهةَ من صاحب الصحراء ونظائرها امتنعت الصلاة، ولو جهل بني على 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يقدح في الجواز كون الصحراء لمولّى عليه؛ لإمكان شهادة الحال من الولي، إذ لابدّ من وجود ولىّ ولو أنّه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يكون عدم الغصب في المكان شرطاً بحيث تبطل الصلاة في المغصوب مع العلم بالغصب وإن جهل الحكم ومع الاختيار، فلو جهل الغصب صحّت صلاته؛ لاستحالة تكليف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مضطرّاً كالمحبوس فيه، ومن يخاف على نفسه الضرر بخروجه منه، وفي ناسي الغصب أوجُهٌ يأتي الكلام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غصب العين أو المنفعة، كادّعاء الاستئجاركذباً، وإخراج روشن</w:t>
      </w:r>
      <w:r>
        <w:rPr>
          <w:rStyle w:val="FootnoteAnchor"/>
          <w:rtl w:val="true"/>
        </w:rPr>
        <w:footnoteReference w:id="545"/>
      </w:r>
      <w:r>
        <w:rPr>
          <w:rFonts w:ascii="IRNazanin" w:hAnsi="IRNazanin" w:eastAsia="IRNazanin"/>
          <w:color w:val="111111"/>
          <w:sz w:val="28"/>
          <w:sz w:val="28"/>
          <w:szCs w:val="28"/>
          <w:rtl w:val="true"/>
          <w:lang w:bidi="fa-IR"/>
        </w:rPr>
        <w:t>أو ساباط</w:t>
      </w:r>
      <w:r>
        <w:rPr>
          <w:rStyle w:val="FootnoteAnchor"/>
          <w:rtl w:val="true"/>
        </w:rPr>
        <w:footnoteReference w:id="546"/>
      </w:r>
      <w:r>
        <w:rPr>
          <w:rFonts w:ascii="Amiri" w:hAnsi="Amiri" w:eastAsia="Amiri" w:cs="Amiri"/>
          <w:color w:val="111111"/>
          <w:sz w:val="28"/>
          <w:sz w:val="28"/>
          <w:szCs w:val="28"/>
          <w:rtl w:val="true"/>
          <w:lang w:bidi="ar-SA"/>
        </w:rPr>
        <w:t>في موضع يُمنع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غصب العين والمنفعة في صورة دعوى الاستئجار مع الاستئجار مع أنّه مستلزم للتصرّف في العين أنّ غصب العين هو الاستيلاء عليها بحيث يرفع يد المالك عنها عدواناً، بخلاف غصب المنفعة بدعوى الاستئجار والوصيّة بها، فإنّه وإن كان يتصرّف في العين، لكنّه لا يمنع المالك من الانتفاع بها على وجهٍ لا ينافي دعواه كالبيع والهبة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فساد الصلاة في المغصوب بين الغاصب وغيره حتّى الصحاري </w:t>
      </w:r>
    </w:p>
    <w:p>
      <w:pPr>
        <w:pStyle w:val="BookText"/>
        <w:rPr/>
      </w:pPr>
      <w:r>
        <w:rPr>
          <w:rFonts w:ascii="Amiri" w:hAnsi="Amiri" w:eastAsia="Amiri" w:cs="Amiri"/>
          <w:color w:val="111111"/>
          <w:sz w:val="28"/>
          <w:sz w:val="28"/>
          <w:szCs w:val="28"/>
          <w:rtl w:val="true"/>
          <w:lang w:bidi="ar-SA"/>
        </w:rPr>
        <w:t>المغصوبة وإن كانت الصلاة فيه جائزة قبل الغصب عند أكثر الأصحاب</w:t>
      </w:r>
      <w:r>
        <w:rPr>
          <w:rStyle w:val="FootnoteAnchor"/>
          <w:rtl w:val="true"/>
        </w:rPr>
        <w:footnoteReference w:id="547"/>
      </w:r>
      <w:r>
        <w:rPr>
          <w:rFonts w:ascii="Amiri" w:hAnsi="Amiri" w:eastAsia="Amiri" w:cs="Amiri"/>
          <w:color w:val="111111"/>
          <w:sz w:val="28"/>
          <w:sz w:val="28"/>
          <w:szCs w:val="28"/>
          <w:rtl w:val="true"/>
          <w:lang w:bidi="ar-SA"/>
        </w:rPr>
        <w:t xml:space="preserve">، خلافاً للمرتضى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جوّز الصلاة في الصحاري لغير الغاصب استصحاباً لما كان عليه قبل الغصب</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بالصلاة كلُّ ما ناسبها من الأفعال التي من ضرورتها المكان وإن لم يشترط فيها الاستقرار كالطهارة ، وأداء الزكاة، وقراءة القرآن المنذورة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الصوم في المكان المغصوب فقطع العلّامة بجوازه فيه؛ لعدم كونه فعلاً</w:t>
      </w:r>
      <w:r>
        <w:rPr>
          <w:rStyle w:val="FootnoteAnchor"/>
          <w:rtl w:val="true"/>
        </w:rPr>
        <w:footnoteReference w:id="549"/>
      </w:r>
      <w:r>
        <w:rPr>
          <w:rFonts w:ascii="Amiri" w:hAnsi="Amiri" w:eastAsia="Amiri" w:cs="Amiri"/>
          <w:color w:val="111111"/>
          <w:sz w:val="28"/>
          <w:sz w:val="28"/>
          <w:szCs w:val="28"/>
          <w:rtl w:val="true"/>
          <w:lang w:bidi="ar-SA"/>
        </w:rPr>
        <w:t>، فلا مدخل للكون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تأتّي الكلام فيه باعتبار النية، فإنّها فعل يتوقّف على المكان كالقراءة وإن افترقا بكون أحدهما فعل القلب والآخر فعل اللسان وعلى تفسيره بأنّه توطين النفس على ترك المفطرات فجميعه فعل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المحقّق في المعتبر في إلحاق الطهارة بالصلاة فارقاً بينهما بأنّ الكون ليس جزءً من الطهارة ولا شرطاً فيها بخلاف الصلاة</w:t>
      </w:r>
      <w:r>
        <w:rPr>
          <w:rStyle w:val="FootnoteAnchor"/>
          <w:rtl w:val="true"/>
        </w:rPr>
        <w:footnoteReference w:id="550"/>
      </w:r>
      <w:r>
        <w:rPr>
          <w:rFonts w:ascii="Amiri" w:hAnsi="Amiri" w:eastAsia="Amiri" w:cs="Amiri"/>
          <w:color w:val="111111"/>
          <w:sz w:val="28"/>
          <w:sz w:val="28"/>
          <w:szCs w:val="28"/>
          <w:rtl w:val="true"/>
          <w:lang w:bidi="ar-SA"/>
        </w:rPr>
        <w:t>واللازم من ذلك الحكم بصحّة جميع ما ذكر غير الصلاة؛ لمساواتها الطهارة في عدم اعتبار الكون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بأنّ الأفعال المخصوصة من ضرورتها المكان، فالأمر بها أمر بالكون وهو منهىّ عنه، فيفسد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يعتبر في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بل على وجهٍ مخصوصٍ</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النجس بحيث لا تتعدّى النجاسة إلى المصلّي أو محموله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يستقلّ به وينقله، فيخرج الثوب الطويل الموضوع بعضه </w:t>
      </w:r>
    </w:p>
    <w:p>
      <w:pPr>
        <w:pStyle w:val="BookText"/>
        <w:rPr/>
      </w:pPr>
      <w:r>
        <w:rPr>
          <w:rFonts w:ascii="Amiri" w:hAnsi="Amiri" w:eastAsia="Amiri" w:cs="Amiri"/>
          <w:color w:val="111111"/>
          <w:sz w:val="28"/>
          <w:sz w:val="28"/>
          <w:szCs w:val="28"/>
          <w:rtl w:val="true"/>
          <w:lang w:bidi="ar-SA"/>
        </w:rPr>
        <w:t>على الأرض بحيث لا يحصل فيه الوصف وفي ذلك البعض نجاسةً، فإنّ الصلاة فيه صحيحة وإن كان ذلك البعض يتحرّك بحركته؛ لعدم كونه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ما لو كان في وسطه حبل وطرفه نجس، أو مشدود في نجاسة بحيث لا يكون محمولاً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ويستثنى من ذلك تعدّي النجاسة إلى ما لا تتمّ الصلاة فيه مُنفرداً، فلا تضر وإن كانت مغلّظةً، ومثله النجاسة المعفوّ عنها كدون الدرهم من الدم وإن تعدّى إلى محموله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كون 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الذكري أي النجاسة المعتبرة إزالتها فی صحّة الصلاة، وقد تقدّم الكلام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ذلك في جميع في جميع أجزاء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في مسجد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القدر المعتبر في السجود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كانت النجاسة متعدّيةً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يشترط طهارة القدر الزائد من الجبهة على الواجب وهو ما يحصل به مسمّى السجود عندنا، أو قدر الدرهم 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واعتبر بعض الأصحاب طهارة موضع الأعضاء السبعة</w:t>
      </w:r>
      <w:r>
        <w:rPr>
          <w:rStyle w:val="FootnoteAnchor"/>
          <w:rtl w:val="true"/>
        </w:rPr>
        <w:footnoteReference w:id="553"/>
      </w:r>
      <w:r>
        <w:rPr>
          <w:rFonts w:ascii="Amiri" w:hAnsi="Amiri" w:eastAsia="Amiri" w:cs="Amiri"/>
          <w:color w:val="111111"/>
          <w:sz w:val="28"/>
          <w:sz w:val="28"/>
          <w:szCs w:val="28"/>
          <w:rtl w:val="true"/>
          <w:lang w:bidi="ar-SA"/>
        </w:rPr>
        <w:t xml:space="preserve">،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جميع محلّ</w:t>
      </w:r>
      <w:r>
        <w:rPr>
          <w:rStyle w:val="FootnoteAnchor"/>
          <w:rtl w:val="true"/>
        </w:rPr>
        <w:footnoteReference w:id="554"/>
      </w:r>
      <w:r>
        <w:rPr>
          <w:rFonts w:ascii="Amiri" w:hAnsi="Amiri" w:eastAsia="Amiri" w:cs="Amiri"/>
          <w:color w:val="111111"/>
          <w:sz w:val="28"/>
          <w:sz w:val="28"/>
          <w:szCs w:val="28"/>
          <w:rtl w:val="true"/>
          <w:lang w:bidi="ar-SA"/>
        </w:rPr>
        <w:t>المصلّي</w:t>
      </w:r>
      <w:r>
        <w:rPr>
          <w:rStyle w:val="FootnoteAnchor"/>
          <w:rtl w:val="true"/>
        </w:rPr>
        <w:footnoteReference w:id="555"/>
      </w:r>
      <w:r>
        <w:rPr>
          <w:rFonts w:ascii="IRNazanin" w:hAnsi="IRNazanin" w:eastAsia="IRNazanin"/>
          <w:color w:val="111111"/>
          <w:sz w:val="28"/>
          <w:sz w:val="28"/>
          <w:szCs w:val="28"/>
          <w:rtl w:val="true"/>
          <w:lang w:bidi="fa-IR"/>
        </w:rPr>
        <w:t>، والأصح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كان ينبغي أن يجعل المصنّف طهارة المكان واجباً ثانياً غير مندرج في عدم الغصب، كما صنع في كثيرٍ من الأبواب الماضية، لكنّه أخلّ بكثير من هذه المعتبرات رعايةً للعدد الذي يُريد حصره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فيه للعهد الذكري، لسبقه عن قريب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أرضاً أو نباتها الموصوف بكونه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مأكول أو ملبوس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إجماع منّا، والأخبار به متظافرة عن أهل البيت علیهم السلام ، وقد قال الصادق علیه السلام حين سأله هشام عن علّة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السجود خضوع الله عزّ وجلّ، فلا ينبغي أن يكون على ما يؤكل أو يُلبس؛ لأنّ أبناء الدنيا عبيد ما يأكلون ويلبسون، والساجد في سجوده في عبادة الله عزّوجلّ، فلا ينبغي أن يضع جبهته في سجوده على معبود أبناء الدنيا الذين اغتروا بغرورها</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في اسم الأرض جميع أجزائها وأصنافها من حجرٍ ومدرٍ ورملٍ وخزف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المأكول والملبوس نوعه وإن لم يؤكل بالفعل، كما لو افتقر في أكله ولبسه إلى عملٍ مِن طبخٍ وغزلٍ ونسجٍ وخياطةٍ،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السجود على الحنطة وإن لم تطحن لأنّها مأكولة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على القطن والكتان قبل غزلهما؛ إذ لو اعتبر في ذلك الفعل لزم جواز السجود على الثوب غير المخيط وإن فصّل وخيط بعضه على وجه لا يصلح للّبس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المأكول كالدقيق والعجين والحبوب المفتقرة إلى الطبخ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بعض الأصحاب في كثير من هذه الموارد فجوّز العلّامة السجود على القطن والكتان قبل غزلهما، وعلى الحنطة والشعير قبل طحنهما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يعتبر في العادة عمومها في جميع البلاد، فإنّ اتفاق ذلك نادر، بل متى غلب في قطر عمّ التحريم مع احتمال اختصاص كلّ قطرٍ بما تقتضيه عادته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لشيء حالتان، يؤكل في إحداهما دون الأُخرى كقشر اللوز ، لم يجز السجود عليه حالة صلاحيته للأكل، وجاز في الأُخرى؛ إذ ربّما صار في تلك الحالة من جملة الخشب التي لا يعقل كونها من نوع المأكول</w:t>
      </w:r>
      <w:r>
        <w:rPr>
          <w:rFonts w:eastAsia="Amiri" w:cs="Amiri" w:ascii="Amiri" w:hAnsi="Amiri"/>
          <w:color w:val="111111"/>
          <w:sz w:val="28"/>
          <w:szCs w:val="28"/>
          <w:rtl w:val="true"/>
          <w:lang w:bidi="ar-SA"/>
        </w:rPr>
        <w:t xml:space="preserve">. </w:t>
      </w:r>
      <w:bookmarkStart w:id="83" w:name="pg11292_138428"/>
    </w:p>
    <w:p>
      <w:pPr>
        <w:pStyle w:val="Heading4"/>
        <w:numPr>
          <w:ilvl w:val="3"/>
          <w:numId w:val="1"/>
        </w:numPr>
        <w:rPr/>
      </w:pPr>
      <w:bookmarkStart w:id="84" w:name="__RefHeading___Toc1781819_1067777946"/>
      <w:bookmarkStart w:id="85" w:name="_Toc28"/>
      <w:bookmarkEnd w:id="83"/>
      <w:bookmarkEnd w:id="84"/>
      <w:r>
        <w:rPr>
          <w:rtl w:val="true"/>
        </w:rPr>
        <w:t>(</w:t>
      </w:r>
      <w:r>
        <w:rPr>
          <w:rtl w:val="true"/>
        </w:rPr>
        <w:t>المقدّمة السادسة</w:t>
      </w:r>
      <w:r>
        <w:rPr>
          <w:rtl w:val="true"/>
        </w:rPr>
        <w:t xml:space="preserve">: </w:t>
      </w:r>
      <w:r>
        <w:rPr>
          <w:rtl w:val="true"/>
        </w:rPr>
        <w:t>القبلة</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فیها امران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المصلّي إليها إن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بالمشاهدة أو بمحراب 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هنا هي 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أي وإن لم يعلمها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 على أماراتها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لمعرفة جهتها المذكورة في كتب الفقه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العبارة إجمال، وخلاصة المسألة أنّ المصلّي متى أمكنه العلم بعين الكعبه كأهل مكّة و من بها تعيّن عليه مسامتة عينها وإن توقّف ذلك على الصعود إلى سطحٍ ونحوه، بل إلى بعض أبي قبيس لمن كان بالأبطح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لم يقدر على مسامتة عينها، فإن قدر على التعويل على محرابٍ صلّى فيه ،معصوم کمسجد النبيّ صلی الله علیه و آله و سلّم ومسجد الكوفه والبصرة تعيّن اتباعه ولم يجز له الاجتهاد فيه على وجه يخالفه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يقدر عليه ففرضه استقبال جهة الكعبة لاعينها؛ لتعذّرها مع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كلام الأصحاب في تعريف جهة القبلة، فعرّفها المصنّف في الذكرى بأنّها السمت الذي يُظنّ كون الكعبة فيه لا مطلق الجهة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بالسمت هنا خطّ يُخرج من وجه المصلّي إلى الكعبة، أو نقطة من دائرة الأُفق إذا واجهها الإنسان كان مواجهاً للكعبة، كما هو تعريفه الاصطلاحي؛ لأنّ ذلك أمرٌ ضيّق يتوقّف على مقدّمات دقيقة لا يُكَلّف بها كلّ أحد، والنصوص دالّة على </w:t>
      </w:r>
    </w:p>
    <w:p>
      <w:pPr>
        <w:pStyle w:val="BookText"/>
        <w:rPr/>
      </w:pPr>
      <w:r>
        <w:rPr>
          <w:rFonts w:ascii="Amiri" w:hAnsi="Amiri" w:eastAsia="Amiri" w:cs="Amiri"/>
          <w:color w:val="111111"/>
          <w:sz w:val="28"/>
          <w:sz w:val="28"/>
          <w:szCs w:val="28"/>
          <w:rtl w:val="true"/>
          <w:lang w:bidi="ar-SA"/>
        </w:rPr>
        <w:t>ما هو أوسع من ذلك، بل الظاهر من سياق كلامه أنّه يُريد به جهة مخصوصة بحيث يظنّ كون الكعبة فيها لا السمت بمعنييه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كون الكعبة في تلك الجهة اشتمال الجهة عليها وإن كانت أوسع منها بكثير، وضابطه أن لا يقطع بخروج الكعبة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اعتبرنا ذلك؛ لأنّ السمت بالمعنى اللغوي أو الاصطلاحي إذا وجب اعتباره والصلاة إلى ما يُظنّ كون الكعبة فيه، لم يجز التحوّل عنه ولا بمقدار ذبابة؛ لأنّ ذلك في البعد يؤدّي إلى الخروج عن الخطّ الأوّل عند وصوله إلى قرب مكّة بفراسخ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موجباً لظنّ كون الكعبة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الآخر مطابقاً للظنّ ويؤيّد ذلك أنّ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فرض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مجالاً من العين بكثير، والعلامات المنصوبة لها نصّاً واستنباطاً تقتضي سعته سعته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عُوّل على ظاهر التعريف نافي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عرّفها الشارح المحقّق بأنّها ما تسامت الكعبة عن جانبيها بحيث لو خرج خطّ مستقيم من موقف المستقبل تلقاء وجهه وقع على خطّ جهة الكعبة بالاستقامة بحيث يحدث عن جنبيه زاويتان قائمتان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 الخطّ الخارج من موقف المصلّي لا بالاستقامة بحيث تكون إحدى الزاويتين حادّة والأُخرى منفرجة، لم يكن مستقبلاً الجهة الكعبة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سبقه إلى نحو هذا التعريف صاحب التنقيح</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أنّ الخطّ الخارج عن جانبي الكعبة لم يبيّن قدره إلى أين ينتهي، فإن كان امتداده إلى منتهى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فساده؛ لاستلزامه كون أهل الدنيا صلاتهم إلى جهتين خاصّةً متقابلتين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امتداده قدراً مخصوصاً بحسب الإقليم الذي لا تتفاوت فيه القبلة، لم يتمّ </w:t>
      </w:r>
    </w:p>
    <w:p>
      <w:pPr>
        <w:pStyle w:val="BookText"/>
        <w:rPr/>
      </w:pPr>
      <w:r>
        <w:rPr>
          <w:rFonts w:ascii="Amiri" w:hAnsi="Amiri" w:eastAsia="Amiri" w:cs="Amiri"/>
          <w:color w:val="111111"/>
          <w:sz w:val="28"/>
          <w:sz w:val="28"/>
          <w:szCs w:val="28"/>
          <w:rtl w:val="true"/>
          <w:lang w:bidi="ar-SA"/>
        </w:rPr>
        <w:t>من جهة أُخرى، وهو أنّ موقف المصلّي لو كان على نقطة واحدة بحيث لا يتجاوزها كانت الجهة أضيق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بالعكس قطعاً، فإنّ الالتفات اليسير لا يقطع الصلاة مع أنّ اليسير منه إذا خرج منه خطّ واتّصل بالخطّ الأوّل كان أحد الخطّين مائلاً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العلامات المنصوبة من قبل الشارع والمنصوصة للدلالة على الجهة كالجدي، لا يتعيّن جعلها على نقطة معيّنة من المنكب بحيث لا يجوز غيرها، بل يجوز جعله</w:t>
      </w:r>
    </w:p>
    <w:p>
      <w:pPr>
        <w:pStyle w:val="BookText"/>
        <w:rPr/>
      </w:pPr>
      <w:r>
        <w:rPr>
          <w:rFonts w:ascii="Amiri" w:hAnsi="Amiri" w:eastAsia="Amiri" w:cs="Amiri"/>
          <w:color w:val="111111"/>
          <w:sz w:val="28"/>
          <w:sz w:val="28"/>
          <w:szCs w:val="28"/>
          <w:rtl w:val="true"/>
          <w:lang w:bidi="ar-SA"/>
        </w:rPr>
        <w:t>خلف المنكب والصلاة ثمّ جعله كذلك مع انحراف يسير بحيث لا يخرج عن كونه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فيختلف الخطّان، فليفرض خروجهما من موقف واحد، فإذا اتّصلا بالخطّ المفروض عن جانبي الكعبة، حدث من ذلك مثلث قاعدته الخطّ المنتهى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الزاويتان الداخلتان الحادثتان من وقوع الخطّين على الثالث إمّا حادّتان، أو إحداهما حادّة والأُخرى قائمة ولا يجوز أن تكونا قائمتين؛ لما برهن عليه فی محلّه من أنّ مجموع زوايا المثلّث الثلاث مساوية لقائمتين، فيلزم منه بطلان الصلاة إلى إحدى النقطتين أو النظرين؛ لعدم المسامتة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وقريب منه الاعتبار باستقبال نجم كسهيل مثلاً، فإنّ مطلعه مختلف في الشام غالباً وإن قدّر في أرض معتدلة وما بين العينين مع ضيقه يقبل التعدّد، ومن المعلوم أنّ أدنى انحراف يوجب زيادته مع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 ما يقال في تعريف الجهة أنّها القدر الذي يجوز على كلّ جزءٍ منه أن يسامت الكعبة بحيث يقطع بعدم خروجها عن مجموع القدر لأمارة يجوز التعويل عليها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فيسلم من جميع ما ورد ويلزم منه كون الجهة أوسع من العين، كما لا يخفى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واحترزنا بالقيد الأخير عن المتحيّر في الجهة؛ لعدم علمه بالعلامات، أو لفقدها كحالة الغيم، فإنّه يجوز على كلّ جزءٍ من جميع الجهات كون الكعبة مسامتة له، فلولا القيد لزم الاكتفاء بصلاته إلى أيّ جزءٍ شاء من الجهات الأربع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المتحيّر في جهتين أو ثلاث مع علمه بانتفائها عمّا زاد على ذلك، فإنّه يجوز على ما تحيّر فيه كون الكعبة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عليه الصلاة إلى أربع جهاتٍ أو ثلاثٍ أو أقلّ على حسب تحيّره، فلولا القيد الأخير لانتقض التعريف في طرده، فتدبّر هذه الجملة، فإنّها من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عبارة المصنّف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سياق الكلام ومدلول المقام أنّ الضمير المجرور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القبلة، وكذا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 المصلّي إليها إن 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كون الأمرين معتبرين في نفس القبلة تجوّز، وإنّما اعتبارهما حقيقة في الصلاة، أمّا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عين الكعبة أو جهتها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فيها لشيء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تقدّم من الأُمور المعتبرة في باقي الشرائط من المكان والساتر وغيرهما، فإنّها مُعتبرة في نفس الشرائط، ككونه طاهراً مباحاً،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نفس القبلة اعتبار شيء من هذين، إلّا أنّ باب التجوّز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وأجود وجوهه هنا أن يُريد بالقبلة الاستقبال، فإنّ الشرط حقيقة في الصلاة ليس هو القبلة؛ لأنّها ليست من الأفعال الشرعيّة، وإنّما هو الاستقبال للقبلة لتلحق بموارد</w:t>
      </w:r>
    </w:p>
    <w:p>
      <w:pPr>
        <w:pStyle w:val="BookText"/>
        <w:rPr/>
      </w:pP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فاعتبار الأمرين فيه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فظاهر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وهو التوجّه إلى الأربع مع جهلها؛ فلانّه قائم مقامه، وكأنّ الصلاة المتكرّرة إلى الجهات موجبة للتوجّه إليها في إحداها، أو إلى ما يقوم مقامها وهو الانحراف اليسير الذي لا يبلغ حدّ اليمين واليسار، وسيأتي له زيادة تحقيق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 المصلّي إليها إن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بها عين الكعبة، فإنّ ذلك هو الواجب عنده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تُعتبر الجهة عند تعذّر العلم </w:t>
      </w:r>
    </w:p>
    <w:p>
      <w:pPr>
        <w:pStyle w:val="BookText"/>
        <w:rPr/>
      </w:pPr>
      <w:r>
        <w:rPr>
          <w:rFonts w:ascii="Amiri" w:hAnsi="Amiri" w:eastAsia="Amiri" w:cs="Amiri"/>
          <w:color w:val="111111"/>
          <w:sz w:val="28"/>
          <w:sz w:val="28"/>
          <w:szCs w:val="28"/>
          <w:rtl w:val="true"/>
          <w:lang w:bidi="ar-SA"/>
        </w:rPr>
        <w:t>بالعين، وحينئذٍ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عوّل على أماراتها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 الأمارات المذكورة دالّة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وإنّما هي أمارات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أنّها أمارات العين بوجه، فليس في العبارة إشعار بالفرق بين القريب والبعيد بالنسبة إلى العين والجهة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على مذهبه التفصيل،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العذر عنه أنّه لاحظ إيجاز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عادته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بعبارة تؤدّي الواجب بالنسبة إلى المصلّي وإن لم يحصل منها تفصيل المسألة؛ وذلك لأنّ قسم العلم يتناول مَن في مكّة ومَن قاربها ممّن لا يتعذّر عليه العلم بها لحبس أو مرض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التصريح بكون القبلة هي الكعبة؛ لظهور أمرها وأمن اللبس وحكم في صورة الجهل بها بالتعويل على الأمارات وهي مقيّدة للعلم بالقبلة، أي الشيء الذي يجب استقباله أعمّ من العين والجهة والأمارات المذكورة محصّلة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ضويقنا في إرادة الكعبة فالأمارات المذكورة تؤدّي إلى الظنّ بكون الكعبة في سمته عند تحريرها على وجهها، وليس المراد من الأمارات إلّا إفادة الظنّ، فإنّ الأمارة هي الدليل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المصنّف في تعريفه للجهة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حكيناه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السمت الذي يظنّ كون الكعبة فيه</w:t>
      </w:r>
      <w:r>
        <w:rPr>
          <w:rStyle w:val="FootnoteAnchor"/>
          <w:rtl w:val="true"/>
        </w:rPr>
        <w:footnoteReference w:id="562"/>
      </w:r>
      <w:r>
        <w:rPr>
          <w:rFonts w:ascii="Amiri" w:hAnsi="Amiri" w:eastAsia="Amiri" w:cs="Amiri"/>
          <w:color w:val="111111"/>
          <w:sz w:val="28"/>
          <w:sz w:val="28"/>
          <w:szCs w:val="28"/>
          <w:rtl w:val="true"/>
          <w:lang w:bidi="ar-SA"/>
        </w:rPr>
        <w:t>، فاعتبر حصول الظنّ للمصلّي بذلك، وهو مطابق للتعويل على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الأمارات المذكورة وغيرها إذا حرزها العارف عرف بها جهة القبلة يقيناً لاظنّاً، وقد يستفيد منها سمت العين ظنّاً، كما يعرفه مَن يطّلع على مباحث القبلة في العلم المعدّ لها، فإنّ ذلك ليس من وظائف الفقيه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الواجب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توجّهه إلى أربع جهات إن جهلها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قسيماً للأوّل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 إليها إن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سياق الكلام ومرجع </w:t>
      </w:r>
    </w:p>
    <w:p>
      <w:pPr>
        <w:pStyle w:val="BookText"/>
        <w:rPr/>
      </w:pPr>
      <w:r>
        <w:rPr>
          <w:rFonts w:ascii="Amiri" w:hAnsi="Amiri" w:eastAsia="Amiri" w:cs="Amiri"/>
          <w:color w:val="111111"/>
          <w:sz w:val="28"/>
          <w:sz w:val="28"/>
          <w:szCs w:val="28"/>
          <w:rtl w:val="true"/>
          <w:lang w:bidi="ar-SA"/>
        </w:rPr>
        <w:t>الضمائر مع أنّه في الأوّل جعل العلم بها قسيماً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عوّل على أماراتها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يعلمها عوّل إلى آخره، فلا يحسن نظم 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جعل الشارح المحقّق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عائداً إلى الأمارات لاقسيماً للأوّل</w:t>
      </w:r>
      <w:r>
        <w:rPr>
          <w:rStyle w:val="FootnoteAnchor"/>
          <w:rtl w:val="true"/>
        </w:rPr>
        <w:footnoteReference w:id="563"/>
      </w:r>
      <w:r>
        <w:rPr>
          <w:rFonts w:ascii="Amiri" w:hAnsi="Amiri" w:eastAsia="Amiri" w:cs="Amiri"/>
          <w:color w:val="111111"/>
          <w:sz w:val="28"/>
          <w:sz w:val="28"/>
          <w:szCs w:val="28"/>
          <w:rtl w:val="true"/>
          <w:lang w:bidi="ar-SA"/>
        </w:rPr>
        <w:t>، والأجود عوده إلى القبلة كالأوّل، فيكون قسيماً له، وسيأتي تحقيق ذلك وبيان المخرج من الفساد على وجهٍ تنتظم معه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قوله في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فيها أمران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جملة الأمر الأوّل التعويل على أماراتها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بذلك واجب عيناً على كلّ مكلّف، كما هو مبحث جميع مسائل الرسالة والأمر فيه كذلك، وقد صرّح المصنّف به في غيرها من كتبه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فيجب معرفة أمارات القبلة للبعيد؛ لتوقّف صحّة الواجب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الصلاة عليه، فتبطل الصلاة مع الإخلال به وإن صلّى إليها من غير طريق شرعي، كما نبّه عليه في الأعمى إذا رجع إلى رأيه، بل يزيد الجاهل على الأعمى ببطلان صلاته وإن قلّد العدل العارف مع إمكان النظر في الأمارات وسعة الوقت، اللهمّ إلّا أن يعوّل على محرابِ مسجدٍ أو قبور جماعة من المسلمين، فيكون ذلك كالنظر في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التعويل على ذلك للعالم بأدلّة القبلة مع عدم علمه بغلطه، ويجوز له الاجتهاد في التيامن والتياسر عنه لا في محض الجهة الذي يقطع بعدم غفلة الناس عن الخطأ في مثله بخلاف اليسير؛ لامكانه، بل وقوعه بالفعل في كثير من البلاد مع مرور الأعصار وصلاة الخلق الكثير، وقد وقع ذلك في مسجد دمشق، وكثير من مساجد بلادنا وبلاد خراسان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أنّ الخلق الكثير ربّما تركوا الاجتهاد في المحراب مع قدرتهم أو </w:t>
      </w:r>
    </w:p>
    <w:p>
      <w:pPr>
        <w:pStyle w:val="BookText"/>
        <w:rPr/>
      </w:pPr>
      <w:r>
        <w:rPr>
          <w:rFonts w:ascii="Amiri" w:hAnsi="Amiri" w:eastAsia="Amiri" w:cs="Amiri"/>
          <w:color w:val="111111"/>
          <w:sz w:val="28"/>
          <w:sz w:val="28"/>
          <w:szCs w:val="28"/>
          <w:rtl w:val="true"/>
          <w:lang w:bidi="ar-SA"/>
        </w:rPr>
        <w:t>بعضهم عليه؛ لعدم وجوبه حينئذٍ عيناً، وجواز تقليد المحراب، فيستمرّ لذلك الغلط الواقع من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محرابٍ صلّى فيه ،معصوم فإنّ الاجتهاد فيه المُفضي إلى مُطلق المخالفة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المحراب المجهول كالذي لا يعلم واضعه، أو يكون في طريق يقلّ مرور المسلمين عليه، ومثله القبر والقبران للمسلمين، فإنّ الاعتماد على ذلك كلّه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بالأمارات التي يعوّل عليها عند تعذّر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كجعل الجدي خلف المنكب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استقامته وهو كونه في غاية ارتفاعه أو انخفاظه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اشترطنا ذلك ليكون حينئذٍ على دائرة نصف النهار، فإنّ كلّ كوكب يكون في غاية ارتفاعه عليها وهي مارّة بالقطبين الشمالي والجنوبي ونقطة الشمال والجنوب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الأمر كذلك، فالمعتبر وضع جزء شمالي من دائرة نصف النهار خلف المنكب، سواء في ذلك الجدي وغيره كجعل الفرقدين حال ارتفاعهما وانخفاضهما كذلك، وجعل القطب الشمالي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نجم صغير بين الجدي والفرقدين، لا يكاد يدركه إلّا قويّ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لاشتراك الجميع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الجدي لوضوحه ولأنّه مورد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والمشرق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اللفّ والنشر المرتّب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ناسبه من ورائه أو قدّامه، وفي حكم هذه الأمارة جعل الشمس عند الزوال على الحاجب الأيمن ممّا يلى الأنف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بالمغرب والمشرق الاعتداليين نقطتاهما المتقاطعتان مع نقطتي الجنوب والشمال على خطّين مستقيمين، بحيث يحدث عنهما أربع زوايا قوائم، وهذا هو المعروف من الجهات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هذه الأربع لا يُعدّ منها إلّا على وجه المجاز، والمصنّف لم يقيّد المشرقين في الرسالة بذلك لكن قيّدهما به في غيرها</w:t>
      </w:r>
      <w:r>
        <w:rPr>
          <w:rStyle w:val="FootnoteAnchor"/>
          <w:rtl w:val="true"/>
        </w:rPr>
        <w:footnoteReference w:id="565"/>
      </w:r>
      <w:r>
        <w:rPr>
          <w:rFonts w:ascii="IRNazanin" w:hAnsi="IRNazanin" w:eastAsia="IRNazanin"/>
          <w:color w:val="111111"/>
          <w:sz w:val="28"/>
          <w:sz w:val="28"/>
          <w:szCs w:val="28"/>
          <w:rtl w:val="true"/>
          <w:lang w:bidi="fa-IR"/>
        </w:rPr>
        <w:t xml:space="preserve">وهو </w:t>
      </w:r>
    </w:p>
    <w:p>
      <w:pPr>
        <w:pStyle w:val="BookText"/>
        <w:rPr/>
      </w:pPr>
      <w:r>
        <w:rPr>
          <w:rFonts w:ascii="Amiri" w:hAnsi="Amiri" w:eastAsia="Amiri" w:cs="Amiri"/>
          <w:color w:val="111111"/>
          <w:sz w:val="28"/>
          <w:sz w:val="28"/>
          <w:szCs w:val="28"/>
          <w:rtl w:val="true"/>
          <w:lang w:bidi="ar-SA"/>
        </w:rPr>
        <w:t>أضبط، فإنّ إرادة غيرهما مما هو أعمّ يوجب اختلافاً كثيراً في الجهة الواحدة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العلامات الثلاث موجودة في كتب الأصحاب للعراقي بقول مطلق، والموجود منها في النصوص هو الأوّل خاصّة، والباقي استخرجوه بالمقايسة عليها، وكذا باقي العلامات لأهل الجهات غير منصوص وإنّما أخذوه من مقاييس الهيئة ونحوها من العلوم المفيدة لذلك، كما اعترف به المصنّف</w:t>
      </w:r>
      <w:r>
        <w:rPr>
          <w:rStyle w:val="FootnoteAnchor"/>
          <w:rtl w:val="true"/>
        </w:rPr>
        <w:footnoteReference w:id="56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تأمّلت هذه العلامات الثلاث وجدتها مختلفة اختلافاً بيّناً على وجهٍ يوجب العمل بإحداهما مخالفة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أنّ العلامة الأُولى إذا اعتبرها المصلّي وجعل الجدي حال استقامته خلف المنكب الأيمن وهو مجمع عظم العضد والكتف، يكون منحرفاً عن نقطة الجنوب نحو المغرب انحرافاً بيّناً؛ لما مرّ من أنّ الكوكب في غاية ارتفاعه يكون على دائرة نصف النهار المارّة بنقطتي الجنوب والشمال فيكون حينئذٍ جعل الجدي بين الكتفين موجباً لاستقبال نقطة الجنوب، وكون المغرب والمشرق على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جعل الجدي خلف المنكب الأيمن، كان الوجه منحرفاً عن نقطة الجنوب نحو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إن اعتبر فيها اعتدال الجهتين، اقتضت كون المصلّي عند جعلهما على اليمين واليسار مستقبلاً لنقطة الجنوب؛ لما مرّ من تقاطع الجهات الأربع على زوايا قوائم فيختلف مدلولا العلامتين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اعتبرنا في المشرق والمغرب جزءً مخصوصاً منهما بحيث يناسب العلامة الأُولى، لم يكن للثانية فائدة، بل ذلك غير مراد، فإنّ الأصحاب بين مُطلق للجهتين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أنّه أعمّ من الجزء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مُقيّدٍ لهما بالاعتدالين، فتلزم المخالفة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اعتبرتا عامّتين وأُريد بهما ما هو أوسع من الاعتدالين كما هو المفهوم منهما عرفاً كانتا موافقتين للأُولى تارةً ومخالفتين لها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أمكن مخالفتهما لها </w:t>
      </w:r>
    </w:p>
    <w:p>
      <w:pPr>
        <w:pStyle w:val="BookText"/>
        <w:rPr/>
      </w:pPr>
      <w:r>
        <w:rPr>
          <w:rFonts w:ascii="Amiri" w:hAnsi="Amiri" w:eastAsia="Amiri" w:cs="Amiri"/>
          <w:color w:val="111111"/>
          <w:sz w:val="28"/>
          <w:sz w:val="28"/>
          <w:szCs w:val="28"/>
          <w:rtl w:val="true"/>
          <w:lang w:bidi="ar-SA"/>
        </w:rPr>
        <w:t>أضعاف ما تقتضيه حالة الاعتدال بأن يُجعل آخر جزءٍ من المغرب إلى جهة الجنوب على يمينه، وآخر جزء من المشرق إلى جهة الشمال على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مرادٍ قطعاً، ولا صحيح في نفسه؛ لأنّه أبلغ في التشريق من قبلة الشام ومصر وغيرهما من البلاد الغربيّة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فهي مناسبة للثانية إذا اعتبر في الجهتين الاعتدال؛ لما أسلفناه من تقاطع الجهات الأربع، وأنّ دائرة نصف النهار التي يكون عليها الكوكب في غاية ارتفاعه مارّة بنقطتي الجنوب والشمال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جعل الواقف المغرب والمشرق عن يمينه ويساره استلزم كون نقطة الجنوب بين عينيه فتكون دائرة نصف النهار مارّة بين عينيه، فإذا وصلت الشمس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غاية 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بين عينيه في بلدٍ يزيد عرضها عن ميل الشمس كالعراق، فإن مالت نحو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بالزوال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على طرف الحاجب الأيمن ممّا يلي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قد عُلِم بذلك تساوي العلامتين عُلِم أيضاً أنّ قول الأصحاب علامة الزوال جعل الشمس على الحاجب الأيمن لمستقبل قبلة العراق، لا يحتاج إلى التقييد بمن كان في مكّة إذا استقبل الركن العراقي، بل عدم التقييد أجود؛ وذلك لأنّ غاية قبلة العراقي من جهة اليسار أن يكون على خطّ الجنوب، وباعتبارها يُعلم أوّل وقت الزوال، خصوصاً مع إخراج خطّ نصف النهار على وجه الأرض لتتحقّق نقطة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اعتبرت قبلته بغير هذه العلامة كالعلامة الأُولى كان وصول الشمس إلى الحاجب أبلغ في تحقّق الزوال بكثير، بل هو قريب من استقبال الركن العراقي، فكان الإطلاق أولى من التقييد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مستقبل الركن العراقي يكون مُنحرفاً عن الجنوب انحرافاً كثيراً، ووصول الشمس إلى سمته حينئذٍ يكون بعد الزوال بزمانٍ طويلٍ؛ وذلك لأنّ زوايا الكعبة ليست مسامتة للجهات الأربع، بل للأهوية الأربعة، فالركن العراقي يسامت الصبا وهو بين </w:t>
      </w:r>
    </w:p>
    <w:p>
      <w:pPr>
        <w:pStyle w:val="BookText"/>
        <w:rPr/>
      </w:pPr>
      <w:r>
        <w:rPr>
          <w:rFonts w:ascii="Amiri" w:hAnsi="Amiri" w:eastAsia="Amiri" w:cs="Amiri"/>
          <w:color w:val="111111"/>
          <w:sz w:val="28"/>
          <w:sz w:val="28"/>
          <w:szCs w:val="28"/>
          <w:rtl w:val="true"/>
          <w:lang w:bidi="ar-SA"/>
        </w:rPr>
        <w:t>المشرق والشمال، فاستقباله يوجب استدبار الصبا وهو يقتضي تغريباً بيّناً أزيد ممّا يقتضيه جعل الجدي على المنكب الأيمن الذي هو أبعد علامات قبلة العراقي عن</w:t>
      </w:r>
    </w:p>
    <w:p>
      <w:pPr>
        <w:pStyle w:val="BookText"/>
        <w:rPr/>
      </w:pPr>
      <w:r>
        <w:rPr>
          <w:rFonts w:ascii="IRNazanin" w:hAnsi="IRNazanin" w:eastAsia="IRNazanin"/>
          <w:color w:val="111111"/>
          <w:sz w:val="28"/>
          <w:sz w:val="28"/>
          <w:szCs w:val="28"/>
          <w:rtl w:val="true"/>
          <w:lang w:bidi="fa-IR"/>
        </w:rPr>
        <w:t>الجنوب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أنّ إطلاق القبلة أولى من تقييدها بالركن العراقي، كما فعله العلّامة في المنتهى</w:t>
      </w:r>
      <w:r>
        <w:rPr>
          <w:rStyle w:val="FootnoteAnchor"/>
          <w:rtl w:val="true"/>
        </w:rPr>
        <w:footnoteReference w:id="567"/>
      </w:r>
      <w:r>
        <w:rPr>
          <w:rFonts w:ascii="Amiri" w:hAnsi="Amiri" w:eastAsia="Amiri" w:cs="Amiri"/>
          <w:color w:val="111111"/>
          <w:sz w:val="28"/>
          <w:sz w:val="28"/>
          <w:szCs w:val="28"/>
          <w:rtl w:val="true"/>
          <w:lang w:bidi="ar-SA"/>
        </w:rPr>
        <w:t>والنهاية</w:t>
      </w:r>
      <w:r>
        <w:rPr>
          <w:rStyle w:val="FootnoteAnchor"/>
          <w:rtl w:val="true"/>
        </w:rPr>
        <w:footnoteReference w:id="568"/>
      </w:r>
      <w:r>
        <w:rPr>
          <w:rFonts w:ascii="Amiri" w:hAnsi="Amiri" w:eastAsia="Amiri" w:cs="Amiri"/>
          <w:color w:val="111111"/>
          <w:sz w:val="28"/>
          <w:sz w:val="28"/>
          <w:szCs w:val="28"/>
          <w:rtl w:val="true"/>
          <w:lang w:bidi="ar-SA"/>
        </w:rPr>
        <w:t xml:space="preserve">، وتبعه عليه الشارح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لك اختلاف هذه العلامات الموجب لاختلاف جهة الكعبة بالنسبة إلى العراقي، وطريق الجمع بينها يحصل بأحد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الموافق للأُصول المقرّرة في استخراج سمت القبلة المترتّبة على اختلاف البلدان في العروض والأطوال المبيّنة في الهيئة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العلامة الأُولى على أوساط بلاد العراق، كالكوفة وبغداد والمشهدين والحلّة، فإنّ سمت قبلتها يميل عن نقطة الجنوب نحو المغرب ميلاً بيّناً؛ لزيادتها على مكّة المشرّفة طولاً وعرضاً وهو موجب لذلك وموافق أيضاً لمحراب مسجد الكوفة الذي قد صلّى فيه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الثانية على أطراف العراق الغربيّة كالموصل والجزيرة، فإنّها تقارب مكّة في الطول مع كونها أعرض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كون قبلتها نقطة الجنوب، كما هو معلوم في محلّه، وأحد الأقسام الثمانية لنسبة البلد المطلوب سمتها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العلامة الثالثة التي ليست في الرسالة وإنّما تركها المصنّف للاستغناء عنها بالثانية، ويبقى على هذا الوجه قبلة أطراف العراق الشرقيّة كالبصرة يقتضي زيادة انحراف نحوَ المغرب عن قبلة الوسط، وقريب منها بلاد خراسان وإن كان التحقيق احتياجهم إلى زيادة تغريبٍ، لكنّه لا يبلغ نقطة المغرب، بل تقرب من نصف مابينها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نقطة الجنوب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والوجه الثاني من وجهي الجمع أن يسوغ الاعتماد على كلّ واحدٍ من هذه العلامات في سائر بلاد العراق، ويغتفر هذا التفاوت في اعتبار الجهة، فإنّ مسامتة البعيد لا يؤثّر فيها هذا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ما رواه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 السلام حين سأله عن القبلة،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الجدي في قفاك وصلّ</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 فإنّ إطلاقه يقتضي التخيير في وضعه في القفا كيف اتّفق ومن جملته بل من أعدله جعله بين الكتفين، وهو حينئذٍ موافق للعلامة الثانية مع أنّ الكوفة من أوسط العراق، وهذا الوجه ليس ببعيد وإن كان الأول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عكس العراقي أو عكس ما ذكر من العلامات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كالعدني وشبهه من مقاريب بلاد اليمن، فإنّ قبلتها نقطة الشمال؛ لمناسبتها لمكّة في الطول و نقصانها عنها في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بجعل الجدي مُعتدلاً بين العينين، وهو مقابل العراقي على بعض الوجوه المتقدّمة، وربما قابل العراقي بالنسبة إلى العلامة الأُولى بعض أهل الحبشة والنوبة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وكطلوع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بروزه من الأُفق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العينين، والجدي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الكتف اليسرى، وغيبوبة بنات 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وهي سبعة كواكب أربعة منها نعش وثلاث 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الاذن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جعل كلّ واحدة حال غيابها وهو انحطاطها ودنوّها إلى جانب المغرب خلف الأُذن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بدمشق ومَن والاها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 من هذه العلامات كون قبلة الشامي تميل عن نقطة الجنوب نحو المشرق يسيراً، وذلك ظاهر بعد العلم بما أسلفناه، فإنّ استدبار الجدي وبنات نعش عند غاية ارتفاعها يوجب استقبال نقطة الجنوب فجعل الجدي خلف الكتف اليسرى وبنات نعش حال غيبوبتها وتغريبها خلف الأذن اليمنى يوجب التشريق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القول في سهيل، فإنّه يطلع من أطراف المشرق، ويكون عند غاية ارتفاعه على دائرة نصف النهار مُسامتاً لنقطة الجنوب، فاستقباله عند طلوعه يقتضي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وبالتحرير المستفاد من هذه العلامات وغيرها ينحرف الشامي عن الجنوب نحو المشرق قدر ثلث ما بين نقطتي الجنوب والمشرق بحيث يكون ثلث القدر على يمينه وثلثاه على يساره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والمقرّر في محلّه أنّ قبلة دمشق مُنحرفة عن نقطة الجنوب نحو المشرق واحداً وثلاثين جزءً من تسعين جزءً، وكلّما غربت البلاد الشاميّة كان التشريق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فساد كثير من المحاريب الموضوعة لمساجد بلادنا؛ لأنّها موضوعة على نقطة الجنوب تقريباً، وهي قبلة العراق لا الشام، كما قد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من ذلك أنّ المراد بطلوع سهيل أوّل بروزه عن الأُفق كما فسّرناه به؛ لأنّ ذلك هو المفهوم من الطلوع، وليطابق باقي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أنّ المراد به غاية ارتفاعه غلط فاحش؛ لأنّ استقباله حينئذٍ يكون علامة للعراقي لا الشامي كما مرّ، مع أنّ ذلك لا يسمّى طلوعاً عرفاً ولا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عُلم أنّ المراد بغيبوبة بنات نعش هو ميلها نحو المغرب بحيث تكون في قرب نصف مسافة التغريب وهو ربع قوسها لانهاية انحطاطها، فإنّها حينئذٍ تكون على دائرة نصف النهار، كما تقدّم في الجدي حال انخفاضه، وحينئذٍ لا يكون خلف أُذن الشامي اليمني بل خلف ظهر العراقي، كما لا يخفى على مَن أحاط علماً بما حرّرناه، وهذا أمر يشهد به الوجدان فضلاً عن التقرير، فتدبُر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العراقي يجعل الجدي خلف المنكب الأيمن والشامي خلف الكتف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انحراف العراقي نحو المغرب يزيد يسيراً عن انحراف الشامي نحو المشرق؛ لأنّ الكتف أقرب إلى نقطة الشمال من المنكب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موافق للقواعد المثبتة لإخراج سمت القبلة، لكن هذا إنّما يتمّ في أواسط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مطلق العراق، فإنّ انحراف الشامي أكثر من بعضه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حرّرناه من الكلام على العراق والشام يُعلم أنّ تعليق الحكم عليهما ليس على ما صدق عليه الاسمان بحيث يحكم بالعلامات المذكورة للعراق لأطرافها الغربيّة مثلاً، وبعلامات الشام إلى طرفها الشرقي المجاور للعراق، بل يحتاج في ذلك إلى فضل اجتهاد ونظر في تلك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ليست قواعد شرعيّةً لا يجوز تجاوزها، وإنّما هي علامات مُطلقة مُستنبطة بالاعتبار، فلا يستغنى عنه كما هو بيّن عند من تدبّر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غيرهما من الجهات وما ذكره الفقهاء في ذلك قليل من كثير مع إغفالهم لأكثر البلاد الإسلاميّة، وذلك ليس بلازم لهم؛ لأنّه من وظيفة علم آخر، ومن</w:t>
      </w:r>
    </w:p>
    <w:p>
      <w:pPr>
        <w:pStyle w:val="BookText"/>
        <w:rPr/>
      </w:pPr>
      <w:r>
        <w:rPr>
          <w:rFonts w:ascii="Amiri" w:hAnsi="Amiri" w:eastAsia="Amiri" w:cs="Amiri"/>
          <w:color w:val="111111"/>
          <w:sz w:val="28"/>
          <w:sz w:val="28"/>
          <w:szCs w:val="28"/>
          <w:rtl w:val="true"/>
          <w:lang w:bidi="ar-SA"/>
        </w:rPr>
        <w:t>هنا ترى ما ذكروه مُجملاً يحتاج إلى البيان، أو مطلقاً يحتاج إلى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عكس ما ذكر من علامات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طلوع سهيل بين الكتفين، والجدي معتدلاً على طرف الحاجب الأيمن ممّا يلي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يقتضيه تحقيق المقابلة بينه وبين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يتمّ في أطراف اليمن الشرقيّة كصنعاء وما والاها، وأمّا مغاربها، فهي مقابلة للعراقي،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المصنّف</w:t>
      </w:r>
      <w:r>
        <w:rPr>
          <w:rStyle w:val="FootnoteAnchor"/>
          <w:rtl w:val="true"/>
        </w:rPr>
        <w:footnoteReference w:id="571"/>
      </w:r>
      <w:r>
        <w:rPr>
          <w:rFonts w:ascii="Amiri" w:hAnsi="Amiri" w:eastAsia="Amiri" w:cs="Amiri"/>
          <w:color w:val="111111"/>
          <w:sz w:val="28"/>
          <w:sz w:val="28"/>
          <w:szCs w:val="28"/>
          <w:rtl w:val="true"/>
          <w:lang w:bidi="ar-SA"/>
        </w:rPr>
        <w:t>وغيره من الأصحاب أنّ من علامات اليمني جعل الجدي عند طلوعه بين العينين وسهيل عند غاية ارتفاعه بين الكتفين</w:t>
      </w:r>
      <w:r>
        <w:rPr>
          <w:rStyle w:val="FootnoteAnchor"/>
          <w:rtl w:val="true"/>
        </w:rPr>
        <w:footnoteReference w:id="572"/>
      </w:r>
      <w:r>
        <w:rPr>
          <w:rFonts w:ascii="Amiri" w:hAnsi="Amiri" w:eastAsia="Amiri" w:cs="Amiri"/>
          <w:color w:val="111111"/>
          <w:sz w:val="28"/>
          <w:sz w:val="28"/>
          <w:szCs w:val="28"/>
          <w:rtl w:val="true"/>
          <w:lang w:bidi="ar-SA"/>
        </w:rPr>
        <w:t>، وهو يقتضي مقابلته للعراقي لا للشامي كما لا يخفى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يوجد في كلامهم كون علامته جعل سهيل عند مغيبه بين الكتفين وهو يقتضي انحرافاً بيّناً عن نقطة الشمال نحو المشرق، فيقابل حينئذٍ أوساط العراق فمازاد فضلاً عن مغاريبها، فيجتمع ممّا ذكروه أنّ سمته تارةً يكون نقطة الشمال كما إذا جعل </w:t>
      </w:r>
    </w:p>
    <w:p>
      <w:pPr>
        <w:pStyle w:val="BookText"/>
        <w:rPr/>
      </w:pPr>
      <w:r>
        <w:rPr>
          <w:rFonts w:ascii="Amiri" w:hAnsi="Amiri" w:eastAsia="Amiri" w:cs="Amiri"/>
          <w:color w:val="111111"/>
          <w:sz w:val="28"/>
          <w:sz w:val="28"/>
          <w:szCs w:val="28"/>
          <w:rtl w:val="true"/>
          <w:lang w:bidi="ar-SA"/>
        </w:rPr>
        <w:t>الجدي طالعاً بين العينين،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عنها مشرقاً، وأُخرى مغرباً، والكلام فيه كالكلام في علامة العراقي، وهو يزيدك بصيرةً في احتياج كلامهم إلى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الثريّا والعيوق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نجم مُضيء في طرف المجرّة يتلو الثريّا ويبعد عنها إلى جهة الشمال كبعدها عن نقطة المشرق عند طلوعها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اللفّ والنشر المرتّب أي بجعل الثريّا على اليمين والعيوق على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فقبلته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إطلاق كون جهة المغربي هي ما بينهما يُستفاد أنّ الجهة لا يؤثّر فيها التفاوت اليسير، مضافاً إلى ماقد تكرّر في كلّ جهة وهو يزيد ما فسّرت به من الخطّ المقاطع</w:t>
      </w:r>
    </w:p>
    <w:p>
      <w:pPr>
        <w:pStyle w:val="BookText"/>
        <w:rPr/>
      </w:pPr>
      <w:r>
        <w:rPr>
          <w:rFonts w:ascii="Amiri" w:hAnsi="Amiri" w:eastAsia="Amiri" w:cs="Amiri"/>
          <w:color w:val="111111"/>
          <w:sz w:val="28"/>
          <w:sz w:val="28"/>
          <w:szCs w:val="28"/>
          <w:rtl w:val="true"/>
          <w:lang w:bidi="ar-SA"/>
        </w:rPr>
        <w:t>للخطّ المفروض على يمين الكعبة ويسارها على زوايا قوائم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 ذلك على إرادة التنصيف بينهما أشكل أيضاً بأنّ بلاد المغرب متّسعة جدّاً لا تتمّ لجميع أقطارها هذه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المراد بالمغرب هنا ليس هو البلاد المشهورة في زماننا ببلاد المغرب كقرطبة وزويلة وتونس وقيروان وطرابلس الغرب، فإنّ هذه البلاد قبلتها تقرب من</w:t>
      </w:r>
    </w:p>
    <w:p>
      <w:pPr>
        <w:pStyle w:val="BookText"/>
        <w:rPr/>
      </w:pPr>
      <w:r>
        <w:rPr>
          <w:rFonts w:ascii="Amiri" w:hAnsi="Amiri" w:eastAsia="Amiri" w:cs="Amiri"/>
          <w:color w:val="111111"/>
          <w:sz w:val="28"/>
          <w:sz w:val="28"/>
          <w:szCs w:val="28"/>
          <w:rtl w:val="true"/>
          <w:lang w:bidi="ar-SA"/>
        </w:rPr>
        <w:t>نقطة المشرق، بل بعضها يميل عنها نحو الجنوب، فهي بعيدة عمّا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المراد بها بلاد الحبشة والنوبة وما والاها، مع احتياجها أيضاً في أقطارها إلى اجتهادٍ في التيامن ،والتياسر كغيرها من البلاد المتّسعة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أحاط علماً بأُصول الطريقة المُفيدة لهذه المسألة، يتّضح لديه ما قيّدنا به ما أطلقوه وفصّلنا به ما أجملوه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عكس ماذكر من علامات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الخراساني ومن والاه، فإنّ المغربي يستقبل منتصف ما بين نقطتي المشرق والشمال وجهة الخراساني تقرب من منتصف ما بين نقطتي الجنوب والمغرب وهما متقابلان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بحث وهو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اليمني مقابلاً للشامي، ولم يجعل المغربي مقابلاً للعراقي حتّى لزم من الرسالة ذكر ستّ جهات والمتداول في كُتب </w:t>
      </w:r>
    </w:p>
    <w:p>
      <w:pPr>
        <w:pStyle w:val="BookText"/>
        <w:rPr/>
      </w:pPr>
      <w:r>
        <w:rPr>
          <w:rFonts w:ascii="Amiri" w:hAnsi="Amiri" w:eastAsia="Amiri" w:cs="Amiri"/>
          <w:color w:val="111111"/>
          <w:sz w:val="28"/>
          <w:sz w:val="28"/>
          <w:szCs w:val="28"/>
          <w:rtl w:val="true"/>
          <w:lang w:bidi="ar-SA"/>
        </w:rPr>
        <w:t>الأصحاب ذكر الأربعة لاغير</w:t>
      </w:r>
      <w:r>
        <w:rPr>
          <w:rStyle w:val="FootnoteAnchor"/>
          <w:rtl w:val="true"/>
        </w:rPr>
        <w:footnoteReference w:id="573"/>
      </w:r>
      <w:r>
        <w:rPr>
          <w:rFonts w:ascii="Amiri" w:hAnsi="Amiri" w:eastAsia="Amiri" w:cs="Amiri"/>
          <w:color w:val="111111"/>
          <w:sz w:val="28"/>
          <w:sz w:val="28"/>
          <w:szCs w:val="28"/>
          <w:rtl w:val="true"/>
          <w:lang w:bidi="ar-SA"/>
        </w:rPr>
        <w:t xml:space="preserve">، وهو المناسب لأركان الكعبة المنسوبة إلى الجهات، فإنّ الركن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فيه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الركن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الركن الشامي يقابل الركن اليمني وهو أيضاً يناسب ما نقلناه عنهم من علامات اليمني فإنّها علامات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المصنّف هنا من عدم مقابلة العراقي للمغربي هو التحقيق، فإنّ العلامة الموضوعة للمغربي تقتضي كون المغرب المبحوث عنه مستقبلاً لنفس الركن الغربي؛ لأنّ أركان الكعبة موضوعة على الأهوية الأربعة لا على الجهات، فيكون الركن العراقي من جهة الصبا كما أنّ الغربي على الدبور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فتكون جهة المغربي المذكور مقابلة للركن العراقي، وأهل العراق توجّههم ليس إلى نفس ركتهم بل إلى باب الكعبة، فلذلك كان انحرافهم عن أهل المغرب يسيراً، ولمّا كانت خراسان أشدّ تشريقاً من العراق قربت قبلتهم إلى الركن العراقي فقابلت المغرب، فتدبّر ما ذكرناه لك في هذا الباب فإنّه لا تجده مفاداً في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جهة القبلة المذكورة وغيرها إمّا لعدم علمه بها أصلاً كالأعمى والعامي مع عدم إمكان التعلّم وضيق وقت الصلاة، أو لمانع من الاطّلاع عليها وإن كانت معلومة له لو وجدها كغيم وحبس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العارف بها بيقين أو اجتهاد، سواء كان رجلاً أم امرأة حُراً أم عبداً، فإنّه من باب الخبر لا الشهادة، وإلّا اعتبر التعدّد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تعذّر العدل، ففي الرجوع إلى المستور بل إلى الفاسق مع ظنّ صدقه، بل وإلى الكافر مع تعذّر المسلم وجهان أقربهما عند المصنّف في الذكرى ذلك في الأخيرين مع قطعه بالرجوع إلى الأوّل</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ويشكل بأنّ اشتراط العدالة يوجب عدم الرجوع إلى المجهول؛ لاستلزام الجهل بالشرط، وبالأمر بالتثبّت عند إخبار الفاسق، وبالنهي عن الركون إلى الكافر،</w:t>
      </w:r>
    </w:p>
    <w:p>
      <w:pPr>
        <w:pStyle w:val="BookText"/>
        <w:rPr/>
      </w:pPr>
      <w:r>
        <w:rPr>
          <w:rFonts w:ascii="Amiri" w:hAnsi="Amiri" w:eastAsia="Amiri" w:cs="Amiri"/>
          <w:color w:val="111111"/>
          <w:sz w:val="28"/>
          <w:sz w:val="28"/>
          <w:szCs w:val="28"/>
          <w:rtl w:val="true"/>
          <w:lang w:bidi="ar-SA"/>
        </w:rPr>
        <w:t>واختصاصه بحالة الاختيار لا دليل عليه، وحينئذٍ فتجب الصلاة إلى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اختاره المصنّف من جواز التقليد للأعمى والعامي مع أحد الشرطين هو المشهور بين الأصحاب</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قول بوجوب الصلاة عليهما إلى أربع جهات</w:t>
      </w:r>
      <w:r>
        <w:rPr>
          <w:rStyle w:val="FootnoteAnchor"/>
          <w:rtl w:val="true"/>
        </w:rPr>
        <w:footnoteReference w:id="576"/>
      </w:r>
      <w:r>
        <w:rPr>
          <w:rFonts w:ascii="IRNazanin" w:hAnsi="IRNazanin" w:eastAsia="IRNazanin"/>
          <w:color w:val="111111"/>
          <w:sz w:val="28"/>
          <w:sz w:val="28"/>
          <w:szCs w:val="28"/>
          <w:rtl w:val="true"/>
          <w:lang w:bidi="fa-IR"/>
        </w:rPr>
        <w:t>، والأوّل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قدر العامي على التعلّم مع سعة الوقت فلا إشكال في بطلان صلاته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العالم الممنوع لعارض، فقد اختلف أيضاً في جواز تقليده أو صلاته إلى أربع جهات، وقد اختلف فيه كلام المصنّف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المصنّف في البيان</w:t>
      </w:r>
      <w:r>
        <w:rPr>
          <w:rStyle w:val="FootnoteAnchor"/>
          <w:rtl w:val="true"/>
        </w:rPr>
        <w:footnoteReference w:id="577"/>
      </w:r>
      <w:r>
        <w:rPr>
          <w:rFonts w:ascii="Amiri" w:hAnsi="Amiri" w:eastAsia="Amiri" w:cs="Amiri"/>
          <w:color w:val="111111"/>
          <w:sz w:val="28"/>
          <w:sz w:val="28"/>
          <w:szCs w:val="28"/>
          <w:rtl w:val="true"/>
          <w:lang w:bidi="ar-SA"/>
        </w:rPr>
        <w:t>والعلّامة في المختلف</w:t>
      </w:r>
      <w:r>
        <w:rPr>
          <w:rStyle w:val="FootnoteAnchor"/>
          <w:rtl w:val="true"/>
        </w:rPr>
        <w:footnoteReference w:id="578"/>
      </w:r>
      <w:r>
        <w:rPr>
          <w:rFonts w:ascii="IRNazanin" w:hAnsi="IRNazanin" w:eastAsia="IRNazanin"/>
          <w:color w:val="111111"/>
          <w:sz w:val="28"/>
          <w:sz w:val="28"/>
          <w:szCs w:val="28"/>
          <w:rtl w:val="true"/>
          <w:lang w:bidi="fa-IR"/>
        </w:rPr>
        <w:t>، والقواعد</w:t>
      </w:r>
      <w:r>
        <w:rPr>
          <w:rStyle w:val="FootnoteAnchor"/>
          <w:rtl w:val="true"/>
        </w:rPr>
        <w:footnoteReference w:id="579"/>
      </w:r>
      <w:r>
        <w:rPr>
          <w:rFonts w:ascii="Amiri" w:hAnsi="Amiri" w:eastAsia="Amiri" w:cs="Amiri"/>
          <w:color w:val="111111"/>
          <w:sz w:val="28"/>
          <w:sz w:val="28"/>
          <w:szCs w:val="28"/>
          <w:rtl w:val="true"/>
          <w:lang w:bidi="ar-SA"/>
        </w:rPr>
        <w:t>إلى الأوّل كما في هذه الرسالة؛ لمشاركته للجاهل في المعنى، بل للأعمى فإنّه غير مقصّر، والمانع غير مستند إليه، فهو أولى بالحكم من الجاهل المقصّر في التعلّم إلى أن ضاق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المصنّف في الذكرى</w:t>
      </w:r>
      <w:r>
        <w:rPr>
          <w:rStyle w:val="FootnoteAnchor"/>
          <w:rtl w:val="true"/>
        </w:rPr>
        <w:footnoteReference w:id="580"/>
      </w:r>
      <w:r>
        <w:rPr>
          <w:rFonts w:ascii="Amiri" w:hAnsi="Amiri" w:eastAsia="Amiri" w:cs="Amiri"/>
          <w:color w:val="111111"/>
          <w:sz w:val="28"/>
          <w:sz w:val="28"/>
          <w:szCs w:val="28"/>
          <w:rtl w:val="true"/>
          <w:lang w:bidi="ar-SA"/>
        </w:rPr>
        <w:t>والعلّامة في كثير من كتبه إلى الثاني</w:t>
      </w:r>
      <w:r>
        <w:rPr>
          <w:rStyle w:val="FootnoteAnchor"/>
          <w:rtl w:val="true"/>
        </w:rPr>
        <w:footnoteReference w:id="581"/>
      </w:r>
      <w:r>
        <w:rPr>
          <w:rFonts w:ascii="Amiri" w:hAnsi="Amiri" w:eastAsia="Amiri" w:cs="Amiri"/>
          <w:color w:val="111111"/>
          <w:sz w:val="28"/>
          <w:sz w:val="28"/>
          <w:szCs w:val="28"/>
          <w:rtl w:val="true"/>
          <w:lang w:bidi="ar-SA"/>
        </w:rPr>
        <w:t>بناءً على أنّ القدرة على أصل الاجتهاد حاصلة، والعارض سريع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صلاحيته للدلالة نظر؛ لظهور العجز في الحال الذي هو محلّ التكليف، والقدرة على الاجتهاد مع المانع غير مُفيدة، وسرعة الزوال غير صالحة للتعليل مع المخاطبة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بالصلاة حالة العذر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في مرسلة خداش عن الصادق علیه السلام ما يدلّ عليه</w:t>
      </w:r>
      <w:r>
        <w:rPr>
          <w:rStyle w:val="FootnoteAnchor"/>
          <w:rtl w:val="true"/>
        </w:rPr>
        <w:footnoteReference w:id="582"/>
      </w:r>
      <w:r>
        <w:rPr>
          <w:rFonts w:ascii="Amiri" w:hAnsi="Amiri" w:eastAsia="Amiri" w:cs="Amiri"/>
          <w:color w:val="111111"/>
          <w:sz w:val="28"/>
          <w:sz w:val="28"/>
          <w:szCs w:val="28"/>
          <w:rtl w:val="true"/>
          <w:lang w:bidi="ar-SA"/>
        </w:rPr>
        <w:t>، لكنّها لا تصلح للدلالة، فكان ما اختاره هنا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ظهر أنّ ما اختاره المصنّف من جواز تقليد العارف بالأمارات عند خفائها، قول معروف قد ذهب إليه المصنّف في غير الرسالة </w:t>
      </w:r>
      <w:r>
        <w:rPr>
          <w:rStyle w:val="FootnoteAnchor"/>
          <w:rtl w:val="true"/>
        </w:rPr>
        <w:footnoteReference w:id="583"/>
      </w:r>
      <w:r>
        <w:rPr>
          <w:rFonts w:ascii="Amiri" w:hAnsi="Amiri" w:eastAsia="Amiri" w:cs="Amiri"/>
          <w:color w:val="111111"/>
          <w:sz w:val="28"/>
          <w:sz w:val="28"/>
          <w:szCs w:val="28"/>
          <w:rtl w:val="true"/>
          <w:lang w:bidi="ar-SA"/>
        </w:rPr>
        <w:t>وغيره</w:t>
      </w:r>
      <w:r>
        <w:rPr>
          <w:rStyle w:val="FootnoteAnchor"/>
          <w:rtl w:val="true"/>
        </w:rPr>
        <w:footnoteReference w:id="584"/>
      </w:r>
      <w:r>
        <w:rPr>
          <w:rFonts w:ascii="Amiri" w:hAnsi="Amiri" w:eastAsia="Amiri" w:cs="Amiri"/>
          <w:color w:val="111111"/>
          <w:sz w:val="28"/>
          <w:sz w:val="28"/>
          <w:szCs w:val="28"/>
          <w:rtl w:val="true"/>
          <w:lang w:bidi="ar-SA"/>
        </w:rPr>
        <w:t>، فما أورده عليه الشارح المحقّق</w:t>
      </w:r>
      <w:r>
        <w:rPr>
          <w:rStyle w:val="FootnoteAnchor"/>
          <w:rtl w:val="true"/>
        </w:rPr>
        <w:footnoteReference w:id="585"/>
      </w:r>
      <w:r>
        <w:rPr>
          <w:rFonts w:ascii="Amiri" w:hAnsi="Amiri" w:eastAsia="Amiri" w:cs="Amiri"/>
          <w:color w:val="111111"/>
          <w:sz w:val="28"/>
          <w:sz w:val="28"/>
          <w:szCs w:val="28"/>
          <w:rtl w:val="true"/>
          <w:lang w:bidi="ar-SA"/>
        </w:rPr>
        <w:t>غير 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أربع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يصلّي الصلاة الواحدة أربع مرّاتٍ إلى أربع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القبلة بكلّ وجهه بأن لم يقدر على العين ولا على الأمارات، ولا وجد مَن يقلّده حيث يسوغ له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يحسن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الأمارات لاستلزامه صلاة من لا يعلمها إلى أربع جهاتٍ</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أفراده الأعمى والعاجز عن التعلّم مع ضيق الوقت، والمصنّف لا يرى صلاتهما إلى الأربع؛ ولأنّه يناقض الحكم السابق، اللهمّ إلّا أن يحمل على جهلها بكلّ وجهٍ حتّى بالتقليد فيصحّ عوده إليها من غير تناقض، لكنّه لا يوافق نظم العبارة؛ لأنّه جعل المعتبر فيها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إليها إن علمها،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إلى الأربع إن جهلها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فالعبارة صحيحة المعنى خاليةٌ عن التناقض، لاكما زعمه الشارح المحقّق حيث أعاد الضمير إلى الأمارات، وجعلها متناولةً للعامي بشرطه والأعمى، وإنّما يقتضي صلاتهما إلى الأربع وصلاة العاجز عنها لمانع كالغيم بالتقليد، والأمر فيه على العكس، ونحن قد بيّناها بما يرفع هذه الشبهة وإن كان نظم العبارة لا يخلو من سماجة ما حيث جعل العلم بها قسماً أوّلاً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عوّل على أماراتها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w:t>
      </w:r>
    </w:p>
    <w:p>
      <w:pPr>
        <w:pStyle w:val="BookText"/>
        <w:rPr/>
      </w:pPr>
      <w:r>
        <w:rPr>
          <w:rFonts w:ascii="Amiri" w:hAnsi="Amiri" w:eastAsia="Amiri" w:cs="Amiri"/>
          <w:color w:val="111111"/>
          <w:sz w:val="28"/>
          <w:sz w:val="28"/>
          <w:szCs w:val="28"/>
          <w:rtl w:val="true"/>
          <w:lang w:bidi="ar-SA"/>
        </w:rPr>
        <w:t>بهذا القسم في الثاني، لكنّه أسهل من فسادها المعنوي، كما ذكره الشارح، وقد أغرب في تقريرها شارح آخرُ</w:t>
      </w:r>
      <w:r>
        <w:rPr>
          <w:rStyle w:val="FootnoteAnchor"/>
          <w:rtl w:val="true"/>
        </w:rPr>
        <w:footnoteReference w:id="587"/>
      </w:r>
      <w:r>
        <w:rPr>
          <w:rFonts w:ascii="Amiri" w:hAnsi="Amiri" w:eastAsia="Amiri" w:cs="Amiri"/>
          <w:color w:val="111111"/>
          <w:sz w:val="28"/>
          <w:sz w:val="28"/>
          <w:szCs w:val="28"/>
          <w:rtl w:val="true"/>
          <w:lang w:bidi="ar-SA"/>
        </w:rPr>
        <w:t>بما لا يستحق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على المصلّي معرفة القبلة والتقليد لأهله وجب عليه أن يصلّي كلّ صلاة أربع مرّات إلى أربع جهات حتّى لو اجتمع عليه في وقت واحدٍ فرضان كالظهرين لم يصحّ الدخول في الثاني حتّى يفرغ من فعل الأوّل على الوجه المذكور ، فتكون هذه الأربع بمنزلة مرّةٍ واحدةٍ للعالم بالقبلة، فلو فرض ضيق الوقت إلّا عن قدر أربع صلواتٍ لمن عليه الفرضان اختصّت به الثانية كالعصر؛ لأنّ ذلك قدر أدائها بحسب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الفرضان لو أدرك مع ذلك قدر ركعة من الأُخرى فصاعداً، فحينئذٍ يزاحم الأولى ويصلّيها أربع مرات ثمّ يصلّي الثانية إلى جهةٍ لضيق الوقت إلّا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في الأربع جهات كونها متقاطعةً على زوايا قوائم؟ الظاهر ذلك؛ لأنّه المتعارف منها؛ ولأنّه موافق للحكمة في وجوب الأربع، فإنّ الصلاة إذا فعلت على هذه الحالة فهي إمّا إلى القبلة، أو منحرفة عنها انحرافاً لا يبلغ حدّ اليمين واليسار، وما بين القبلة وبينهما قبلة للمضطر ، فلو أوقع الأربع على غير هذه الصورة أمكن فرض القبلة على وجه يخرج عمّا صلّاه إلى حدّ اليمين أو اليسار،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المصنّف في البيان الاجتزاء بأربعٍ كيف اتّفق؛ محتجاً بأنّ الفرض إصابة جهة القبلة لا عينها وهو حاصل، وقطع باشتراط التباعد في الجهات بحيث لا يكون بين الجهة الأُولى والثانية ما يُعدّ قبلةً واحدةً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الاحتمال بمنع إصابة الجهة بالصلاة إلى الأربع كيف اتّفق</w:t>
      </w:r>
      <w:r>
        <w:rPr>
          <w:rStyle w:val="FootnoteAnchor"/>
          <w:rtl w:val="true"/>
        </w:rPr>
        <w:footnoteReference w:id="589"/>
      </w:r>
      <w:r>
        <w:rPr>
          <w:rFonts w:ascii="Amiri" w:hAnsi="Amiri" w:eastAsia="Amiri" w:cs="Amiri"/>
          <w:color w:val="111111"/>
          <w:sz w:val="28"/>
          <w:sz w:val="28"/>
          <w:szCs w:val="28"/>
          <w:rtl w:val="true"/>
          <w:lang w:bidi="ar-SA"/>
        </w:rPr>
        <w:t>لأنّ القبلة لا تنحصر في الجهات الأربع عندنا ولا في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والمصنّف قد ذكر في هذه الرسالة ستَّ جهاتٍ مع خروج كثيرٍ من البلاد الإسلامية عنها كمصر وما والاها والمغرب المشهور والروم وسمرقند وغيرها ممّا يكثر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اكتفى الشارع بالصلاة إلى الأربع لا لاستلزامه إصابة العين أو الجهة، بل لما ذكرناه من أنّها إذا وقعت على الاستقامة استلزمت إمّا الإصابة، أو الانحراف إلى ما لا يبلغ حدّ اليمين أو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يتوجّه ما ذُكر على مذهب بعض العامّة حيث جعل المشرق قبلة أهل المغرب وإن صلّوا إلى منتهى خطّه، والمغرب قبلة أهل المشرق كذلك، وكذا القول في الجنوب والشمال، فالجهة عندهم منحصرةٌ في الأربع جهاتٍ</w:t>
      </w:r>
      <w:r>
        <w:rPr>
          <w:rStyle w:val="FootnoteAnchor"/>
          <w:rtl w:val="true"/>
        </w:rPr>
        <w:footnoteReference w:id="590"/>
      </w:r>
      <w:r>
        <w:rPr>
          <w:rFonts w:ascii="Amiri" w:hAnsi="Amiri" w:eastAsia="Amiri" w:cs="Amiri"/>
          <w:color w:val="111111"/>
          <w:sz w:val="28"/>
          <w:sz w:val="28"/>
          <w:szCs w:val="28"/>
          <w:rtl w:val="true"/>
          <w:lang w:bidi="ar-SA"/>
        </w:rPr>
        <w:t>، وأمّا عندنا، فلا يتوجّه ذلك كما قد 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تجب الصلاة إلى الأربع مع سعة الوقت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ضاق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أتى بالممكن، فإن ضاق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 جهةٍ واحدةٍ أجزأت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في المأتيّ بها، ولو تحرّى</w:t>
      </w:r>
    </w:p>
    <w:p>
      <w:pPr>
        <w:pStyle w:val="BookText"/>
        <w:rPr/>
      </w:pP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يُجزئ ما دون الأربع مع تعذّرها إذا لم يكن التعذّر مستنداً إلى تقصيره، وإلّا ففي الإجزاء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المجموع قائم مقام صلاةٍ واحدةٍ، فلا يتحقّق وقوع ركعةٍ منها في الوقت الموجب لصحة الصلاة إلّا بإدراك ما أقلّه ثلاث صلواتٍ وركعة من الرابعة، فالتقصير</w:t>
      </w:r>
      <w:r>
        <w:rPr>
          <w:rStyle w:val="FootnoteAnchor"/>
          <w:rtl w:val="true"/>
        </w:rPr>
        <w:footnoteReference w:id="591"/>
      </w:r>
      <w:r>
        <w:rPr>
          <w:rFonts w:ascii="Amiri" w:hAnsi="Amiri" w:eastAsia="Amiri" w:cs="Amiri"/>
          <w:color w:val="111111"/>
          <w:sz w:val="28"/>
          <w:sz w:val="28"/>
          <w:szCs w:val="28"/>
          <w:rtl w:val="true"/>
          <w:lang w:bidi="ar-SA"/>
        </w:rPr>
        <w:t>إلى مادون ذلك كالتقصير في إدراك ركعةٍ من الصلاة حالة العلم بالقبلة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عدم المساواة لها في كلّ وجهٍ، وإلّا لما وجبت الصلاة بإدراك قدرها إلى جهةٍ، بل ثلاث جهات وهو خلاف المفروض</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توجّه أنّه لو أدرك مَن عليه الفرضان قدر جهتين يصلّي كلّ واحدة إلى جهة من غير أن يُخصّصها بالثانية؛ لأنّ ذلك من مواضع الضرورة المسوّغة للاجتزاء </w:t>
      </w:r>
    </w:p>
    <w:p>
      <w:pPr>
        <w:pStyle w:val="BookText"/>
        <w:rPr/>
      </w:pPr>
      <w:r>
        <w:rPr>
          <w:rFonts w:ascii="Amiri" w:hAnsi="Amiri" w:eastAsia="Amiri" w:cs="Amiri"/>
          <w:color w:val="111111"/>
          <w:sz w:val="28"/>
          <w:sz w:val="28"/>
          <w:szCs w:val="28"/>
          <w:rtl w:val="true"/>
          <w:lang w:bidi="ar-SA"/>
        </w:rPr>
        <w:t>بالصلاة إلى جهةٍ واحدةٍ وإن كان ما تقدّم من الاختصاص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وتطّرد الصلاة إلى أربعٍ على الوجه المتقدّم في جميع الصلوات حتّى الجنازة، وكذا تغسيل الميّت أمّا احتضاره ودفنه فلا، وكذا الذبح والتخلّي، أمّا الاجتهاد، فواجب في الجميع عند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المذكور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فروض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حضراً وسفراً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الحال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وجوبها على المكلّف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بعضها بدلاً عن بعض، كأنواع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فروضها جميعاً لا تجتمع على المكلّف في حالة واحدة، بل غاية ما يجتمع عليه فروض اثنين منها، لكن ذلك لا ينافي وجوبها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بالستّين على ما يقتضيه الظاهر ونقل عن المصنّف في حاشية الرسالة واجبات الطهارات الثلاث وهي ستّ وثلاثون وإزالة النجاسات وهي عشرة، فتتعدّد الواجبات بتعدّدها، وواجبات الساتر وهي خمسة، وفي الوقت خمسة وهي مراعاته في كلّ واحدة من الصلوات الخمس، فتتعدّد بتعدّدها كإزالة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عدم اجتماع الواجبات في الصلاة الواحدة؛ لأنّ غرض المصنّف حصر الألف في جملة الصلوات الخمس، لا في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المكان أمران وفى القبلة ،أمران، وجملة ذلك ستّون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أغرب الشارح المحقّق حيث جعلها واجبات الطهارات المذكورة، و واجبات الساتر والمكان والقبلة وذلك خمسة وأربعون وجعل مراعاة الوقت أمراً واحداً ولم يجعل نفس إزالة النجاسات العشر من العدد بل جعل في مقدّمتها خمسة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إزالتها بماءٍ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للمتخلّى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انحرافه بها عن القبلة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في غير الكثير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ما يجب من العدد بحسب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في مقدّمة الرسالة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اليوميّة بالنصّ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مُستحلّ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على كلّ مكلّفٍ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تقديم الإسلام على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تقديم المعارف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تلك المعارف بالدليل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الأخذ بالاستدلال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الاستفتاء للقاصر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على مَن لم يفعل ذينك الأمرين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التوجيه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للمنقول عن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ليست من المقصود بالذات، ومعلوم أنّ المقصود بالذات هو ذكر فروض الصلاة، فجعلها مشتملةً على تسعة فروض ينافي كونها خارجةً عن المقصود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فالتوجيهان متنافيان، لكنّه المطابق لمقتضى الحال، ولعادة المصنّفين جعل المقدّمة خارجة عن المقصود بالذات؛ لأنّ القصد منها ذكر تعريف الفنّ وموضوعه وغايته وماناسبها من 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تكون مشتملةً على شيء من المقصود بالذات وإن كان بعض ما ذُكر في المقدّمة يُناسب كونه من الواجبات المتقدّمة حينئذٍ، كالإسلام والأخذ بالاستدلال أو التقليد لأهلهما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ممّا عدّه فى المقدّمة لا يناسب كونه من الفروض التي يجب على المكلّف تقديمها على الصلاة، ككون وجوبها ثابتاً بالنصّ والإجماع، وكون مستحلّ تركها كافراً، فإنّ مَن لا يخطر بباله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صلاتهم بدون </w:t>
      </w:r>
    </w:p>
    <w:p>
      <w:pPr>
        <w:pStyle w:val="BookText"/>
        <w:rPr/>
      </w:pPr>
      <w:r>
        <w:rPr>
          <w:rFonts w:ascii="Amiri" w:hAnsi="Amiri" w:eastAsia="Amiri" w:cs="Amiri"/>
          <w:color w:val="111111"/>
          <w:sz w:val="28"/>
          <w:sz w:val="28"/>
          <w:szCs w:val="28"/>
          <w:rtl w:val="true"/>
          <w:lang w:bidi="ar-SA"/>
        </w:rPr>
        <w:t>معرفتهما مع القيام بباقي الواجبات وكذلك معرفة وجوبها على كلّ بالغ عاقل، ووجوب الإعادة على مَن أخلََّ بالاعتقاد والأخذ بأحد الطريقين وإن كان الأخذ بذلك موجباً للإعادة كمالا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العدد في إزالة النجاسات يرجع إلى الإزالة، فهو بيان لكيفيّتها، فذكرها مُغنٍّ عن ذكر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الواجب إزالة كلّ واحدٍ من النجاسات المتغايرة صدق تعدّد الواجب بتعدد المزال كما مرّ غاية ما في الباب أنّ للإزالة المتعدّدة شرائط وكيفيّة، إلّا أنّه لا يوجب إدخالها في العدد، خصوصاً مع فساد الأمر على تقديره، فإنّه إنّما يتمّ لو صحّ معه ما في المقدّمة والواقع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الاعتناء بإدخالها لا يتوجّه دخول جميع ماذكر، فإنّ وجوب ستر العورة على المتخلّي وانحرافه بها عن القبلة لا مدخل لهما في مقدّمات الصلاة، ولا ارتباط لهما بها، بل هي مع الإتيان بباقي الواجبات صحيحة وإن أخلّ بهما وأثم، وإنّما يحتمل إدخال الثلاثة الأُخرى، وبها خاصّة لا يلتئم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إلى كون مراعاة الوقت أمراً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اختلفت 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جعل الإزالة أيضاً كذلك؛ لأنّ مرجعها إلى أمرٍ واحدٍ، وهو طهارة الثوب والبدن وإن اختلفت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مراعاة الوقت مرجعها إلى إيقاع الصلاة في وقتها وإن اختلفت الأوقات، فجعل أحدها مُتّحداً والآخر متعدّداً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هنا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بتعدد فروض الوقت تعدّده يوجب تعدّد فروض إزالة النجاسة بحسب اختلاف كيفيّتها، فإنّ الطهارة بالعصر غير الطهارة بغيره وكذلك الصبّ مغاير للغسلتين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بأنّ رعاية ذلك وإن أمكنت، لكن لا ينتظم معها العدد بعد إبطال ما قد بطل منه، ويكفي في المصير إلى ما تقدّم صحته بنوع من الاعتبار</w:t>
      </w:r>
      <w:r>
        <w:rPr>
          <w:rFonts w:eastAsia="Amiri" w:cs="Amiri" w:ascii="Amiri" w:hAnsi="Amiri"/>
          <w:color w:val="111111"/>
          <w:sz w:val="28"/>
          <w:szCs w:val="28"/>
          <w:rtl w:val="true"/>
          <w:lang w:bidi="ar-SA"/>
        </w:rPr>
        <w:t xml:space="preserve">. </w:t>
      </w:r>
      <w:bookmarkStart w:id="86" w:name="pg11292_138450"/>
    </w:p>
    <w:p>
      <w:pPr>
        <w:pStyle w:val="Heading4"/>
        <w:numPr>
          <w:ilvl w:val="3"/>
          <w:numId w:val="1"/>
        </w:numPr>
        <w:rPr/>
      </w:pPr>
      <w:bookmarkStart w:id="87" w:name="__RefHeading___Toc1781821_1067777946"/>
      <w:bookmarkStart w:id="88" w:name="_Toc29"/>
      <w:bookmarkEnd w:id="86"/>
      <w:bookmarkEnd w:id="87"/>
      <w:r>
        <w:rPr>
          <w:rtl w:val="true"/>
        </w:rPr>
        <w:t>[</w:t>
      </w:r>
      <w:r>
        <w:rPr>
          <w:rtl w:val="true"/>
        </w:rPr>
        <w:t>أحكام القصر</w:t>
      </w:r>
      <w:r>
        <w:rPr>
          <w:rtl w:val="true"/>
        </w:rPr>
        <w:t>]</w:t>
      </w:r>
      <w:bookmarkEnd w:id="88"/>
    </w:p>
    <w:p>
      <w:pPr>
        <w:pStyle w:val="BookText"/>
        <w:rPr/>
      </w:pPr>
      <w:r>
        <w:rPr>
          <w:rFonts w:ascii="Amiri" w:hAnsi="Amiri" w:eastAsia="Amiri" w:cs="Amiri"/>
          <w:color w:val="111111"/>
          <w:sz w:val="28"/>
          <w:sz w:val="28"/>
          <w:szCs w:val="28"/>
          <w:rtl w:val="true"/>
          <w:lang w:bidi="ar-SA"/>
        </w:rPr>
        <w:t>ولمّا ذكر السفر هنا بسبب العدد استطرد ذكر شيء من أحكام الصلاة المتعلّقة وإن كان ذكرها بعد فصل المقارنات أولى بسبب آخر، ولذلك لم يذكر القصر بسبب الخوف؛ لعدم مناسبته للمقام، بل أخّره إلى أن اقتضى المقام ذكره بنوع من اللطف، كما هو واقع في تضاعيف هذه الرسالة لمن 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بعطفه على ما 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للتعقيب المتراخي إلى عدم الارتباط الحقيقي بين المبحثين وافتراق حكم المعطوف والمعطوف عليه؛ ليؤمن اللبس، والمعطوف هنا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السفر للوقت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لوقت الفريضة، فاللام للعهد الذكري المتقدّم، أو بدل من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السفر للوقت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يسافر في مجموع وقت العبادة، بحيث لا يمضي من أوّل وقتها مقدار فعل الصلاة مع شرائطها المفقودة، ولا يبقى من آخر الوقت الذي انتهى السفر فيه مقدار الصلاة كذلك، أو ما يقوم مقامها كإدراك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فالسفر الشامل للوقت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عينيّاً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رباعيّته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رباعيّة الوقت المذكور أو رباعيّة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بالرباعيّة عن المغرب والصبح فإنّه لاقصر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الوقت أو السفر عن رباعيّة الحضر إذا فاتت وأراد قضاءها سفراً فإنّه يقضيها تماماً؛ لأنّها ليست رباعيّة السفر وهو ظاهر ولا الوقت؛ لأنّ الوقت المُحدث عنه مشمول بالسفر، فتكون رباعيّته رباعيّة سفر أيضاً فيجب قصرها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بشمول السفر للوقت عمّا لو سافر بعد دخوله ومضى مقدار الصلاة جامعة </w:t>
      </w:r>
    </w:p>
    <w:p>
      <w:pPr>
        <w:pStyle w:val="BookText"/>
        <w:rPr/>
      </w:pPr>
      <w:r>
        <w:rPr>
          <w:rFonts w:ascii="Amiri" w:hAnsi="Amiri" w:eastAsia="Amiri" w:cs="Amiri"/>
          <w:color w:val="111111"/>
          <w:sz w:val="28"/>
          <w:sz w:val="28"/>
          <w:szCs w:val="28"/>
          <w:rtl w:val="true"/>
          <w:lang w:bidi="ar-SA"/>
        </w:rPr>
        <w:t>لشرائطها، أو انتهى السفر وقد بقي من الوقت مقدار ذلك، بل مقدار ركعة كذلك، فإنّه يجب عليه الإتمام في الموضعين على أصحّ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من الوقت في الحالين ما يحصل قبل بلوغ خفاء الأذان والجدران، فلو أنشأ السفر في أوّل الوقت أو قبله، ولم يبلغ ذلك حتّى مضى مقدار الصلاة أتمّ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بلغ ذلك المحلّ ووسع زمان قطع الباقي من المسافة قدر ذلك المسافة قدر ذلك في الوقت فإنّه يتمّ؛ لأنّ ذلك في حكم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يتعرّض المصنّف لبيان هذه الشرائط إيثاراً للاختصار واعتباراً بالاشتهار، ونبّه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القصر مع الشرائط عزيمة لارخصة عندنا، فلا يجوز العدول إلى التمام، فيعيد الصلاة لو فعل ذلك عامداً مُطلقاً، ويُعذر الجاهل، وفي الناسي قولان أصحّهما الإعادة في الوقت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ووجوب القصر متعيّن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غير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المعهودة شرعاً، فاللام فيه للعهد الذهني، وهي مسجد مكّة والمدينة، وجامع الكوفة، والحائر الحسيني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مادار عليه سور الحضرة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الأربعة لا يتحتّم التقصير في السفر، بل يتخيّر بينه وبين اتمام الصلاة وهو أفضل، هذا مع سعة الوقت بحيث يتمكّن من الأمرين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ضاق إلّا عن القصر كما لو أدرك من آخر وقت الظهرين مقدار أربع ركعات تعيّن القصر؛ ليجمع بين الفرضين أداءً، مع احتمال بقاء التخيير فيقضي الظهر لو اختار الإتمام، ومستند ذلك الأخبار المتضافرة عن أئمّة الهُدى علیهم السلام وليس في عبارة الرسالة ما يدلّ على حكم الصلاة في الأربعة، بل مقتضاها بقاء التمام؛ لأنّها كالمستثناة من وجوب القصر، والموجب لذلك الإيجاز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وقضاءً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 من الرباعيّة، والعامل فيهما المصدر وهو القصر، وسَوَّغ كونه جامداً قبولُه تأويل الاشتقاق أي مؤدّاه ومقتضاه، مع أنّ ذلك للحال أكثري لا كُلّي، ويجوز كونهما منصوبين بنزع الخافض</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تخصيصه القصر بغير الأربعة أنّ الغاية فيها إذا قضى في غيرها يقصر </w:t>
      </w:r>
    </w:p>
    <w:p>
      <w:pPr>
        <w:pStyle w:val="BookText"/>
        <w:rPr/>
      </w:pPr>
      <w:r>
        <w:rPr>
          <w:rFonts w:ascii="Amiri" w:hAnsi="Amiri" w:eastAsia="Amiri" w:cs="Amiri"/>
          <w:color w:val="111111"/>
          <w:sz w:val="28"/>
          <w:sz w:val="28"/>
          <w:szCs w:val="28"/>
          <w:rtl w:val="true"/>
          <w:lang w:bidi="ar-SA"/>
        </w:rPr>
        <w:t>عيناً وهو أحد الأقوال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بقاؤه على التخيير؛ بناءً على وجوب المطابقة بين القضاء والأداء؛ رعايةً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فليقضِها كما قاتته</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 xml:space="preserve">، واختاره المصنّف في البيان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قصرها مطلقاً وإن قضيت فيها؛ وقوفاً فيما خالف الأصل على موضع اليقين وهو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شرائط وجوب القصر في السفر تسعةٌ وأشار المصنّف إليها جميعاً في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السفر في مجموع وقت الصلاة أو ما هو في حكمهِ، فلو حضر في بعضه فلا قصر كما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الفريضة مؤدّاةً</w:t>
      </w:r>
      <w:r>
        <w:rPr>
          <w:rStyle w:val="FootnoteAnchor"/>
          <w:rtl w:val="true"/>
        </w:rPr>
        <w:footnoteReference w:id="595"/>
      </w:r>
      <w:r>
        <w:rPr>
          <w:rFonts w:ascii="Amiri" w:hAnsi="Amiri" w:eastAsia="Amiri" w:cs="Amiri"/>
          <w:color w:val="111111"/>
          <w:sz w:val="28"/>
          <w:sz w:val="28"/>
          <w:szCs w:val="28"/>
          <w:rtl w:val="true"/>
          <w:lang w:bidi="ar-SA"/>
        </w:rPr>
        <w:t>في السفر، وإن لم يفعل فلا قصر في فوائت الحضر وإن صُلّيت سفراً، كالإتمام في فوائت السفر وإن قضيت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الفعل في أحد الأربعة، وقد اندرجت هذه الشرائط في فقرةٍ واحدةٍ وهي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السفر، فلا يقصر الهائم وهو مَن ليس له مقصد معيّن، ولا طالب الآبق بحيث يرجع متى وجده وإن بلغ سفرهما المسافة، نعم يقصران في الرجوع مع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المقصود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هذين الشرطين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بقصد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فالباء للسببيّة ومتعلّقها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ظرف لغو</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أنّ الفرسخ ثلاثة أميالٍ، والميل أربع آلاف ذراع، والذراع أربعة وعشرون </w:t>
      </w:r>
    </w:p>
    <w:p>
      <w:pPr>
        <w:pStyle w:val="BookText"/>
        <w:rPr/>
      </w:pPr>
      <w:r>
        <w:rPr>
          <w:rFonts w:ascii="Amiri" w:hAnsi="Amiri" w:eastAsia="Amiri" w:cs="Amiri"/>
          <w:color w:val="111111"/>
          <w:sz w:val="28"/>
          <w:sz w:val="28"/>
          <w:szCs w:val="28"/>
          <w:rtl w:val="true"/>
          <w:lang w:bidi="ar-SA"/>
        </w:rPr>
        <w:t>إصبعاً، والإصبع سبع شعيراتٍ متلاصقاتٍ بالسطح الأكبر، وعرض الشعيرة سبع شعرات من أوسط شعر البِرذَون بكسر الباء وفتح 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عن التقدير مسير يوم فى الأرض المُعتدلة، والنهار المُعتدل بالسير المعتدل للأثقال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ذلك بشهادة عدلين، وبالاستفاضة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قصد المسافة قصد نصفها فصاعداً مع إرادة الرجوع ليومه أو ليلته، وكان عليه أن ينبّه على حكمه؛ لئلا يدخل في حكم التمام ولا يكفي عنه كون ذلك يستلزم المسافة باعتبار اتّصال السفر وبلوغ القدر؛ لأنّ ذلك لوتمَّ لم يُقيّد باليوم ولا بالأربعة، بل كان قاصد ثلاثة فراسخ ثلاث مرّات كذلك بل أزيد،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العبارة قاصد موضعٍ يبلغ المسافة على أبعد الطريقين وإن قصد الترخّص، ومثله قاصد الترخّص خاصةً بالسفر على أشهر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اشتراط قصد المسافة بين التابع والمتبوع، كما يقتضيه إطلاق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فالزوجة والخادم والولد إن علموا مقصد المتبوع وقصدوه ولو بظنّ بقاء الاستيلاء والصحبة ترخّصوا، لا إن جوّز العبد العتق أو البيع والزوجة الطلاق؛ لظهور أمارة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 الأسير والمأخوذ ظلماً، فيقصر علمه بمقصد الآخذ وبلوغه المسافة وظنّه بقاء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ومبدأ التقدير من آخر العمارة في البلد المتوسّط فما دون، ومن آخر محلّته في البلد المتّسع، والمرجع فيهما إلى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خفاء الجدران والأذان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بلده أو ما في حكمها، وأقام اللام مقام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مجرور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الأذان بالواو الدالّة على الجمع المطلق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اشتراط خفائهما معاً، فلا يكفي أحدهما على المشهور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والمعتبر خفاء صورة الجدران لاشبحها وسماع صوت الأذان وإن لم يميّز فصوله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ويكفي اعتبار آخر الجدران والأذان ما لم يخرج البلد في السعة عن العادة، فتعتبر المحلّة ويعتبر الأمران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الأعمى والأصّم والمسافر ليلاً ولا صوت هناك، والبلدة المرتفعة والمنخفضة، والحائل المانع من الرؤية، وحلّة البدوي بالنسبة إلى الجدار، فيقدّر في هذه المواضع أن لو كان المانع مرتفعاً والخارج عن الاستواء معتدلاً، وكما يشترط في الترخّص خارجاً بلوغ ذلك، كذلك يزول بإدراك أحدهما، فخفاؤهما شرط ذهاباً وإياباً على أصحّ الأقوال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المعصية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بالسفر فلا يترخّص العاصي بسفره بأن كانت غاية سفره هي المعصية، كتابع الجائر في جوره لا بمجرّد الرفقة أو ليعمل له عملاً محلّلاً، وقاطع الطريق، والتاجر في المحرّمات والساعي على ضرر مسلم، والعبد الآبق، والزوجة الناشز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حكمه ما لو كانت الغاية مشتركةً بین الطاعة والمعصية، كما لو قصد مع مع أحدها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 المصنّف</w:t>
      </w:r>
      <w:r>
        <w:rPr>
          <w:rStyle w:val="FootnoteAnchor"/>
          <w:rtl w:val="true"/>
        </w:rPr>
        <w:footnoteReference w:id="596"/>
      </w:r>
      <w:r>
        <w:rPr>
          <w:rFonts w:ascii="Amiri" w:hAnsi="Amiri" w:eastAsia="Amiri" w:cs="Amiri"/>
          <w:color w:val="111111"/>
          <w:sz w:val="28"/>
          <w:sz w:val="28"/>
          <w:szCs w:val="28"/>
          <w:rtl w:val="true"/>
          <w:lang w:bidi="ar-SA"/>
        </w:rPr>
        <w:t>وغيره من الأصحاب تارك الجمعة بعد وجوبها، والوقوف بعرفة كذلك، والفارّ من الزحف، ومَن سلك طريقاً مخوفاً يغلب معه ظنّ العطب على النفس أو المال المُجحف وإن كانت الغاية طاعة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الفرق بينها وبين تارك مطلق الواجب كتعلّم العلم مع وجوبه عليه عيناً أو كفاية، ومنافاته للسفر، بل الوجوب هنا أقوى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تمنع المعصية القصر ابتداءً تمنعه استدامة، فلو عرض قصدها في أثناء السفر الطاعة زال الترخّص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وينعكس الحكم بانعكاس الفرض، لكن يشترط هنا كون الباقي إلى نهاية المقصد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العود كونه مسافةً، لكن لا يضمّ إلى ما بقي من الذهاب لو قصر عنها فيترخّص في العود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 إلى الطاعة بعد تجدّد قصد المعصية في الأثناء، ففي ضمّ مابقي إلى ما مضى من الطاعة نظر، واستقرب المصنّف في الذكرى الضمّ؛ بناءً على أنّ المانع كان هو المعصية وقد زالت</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السفر، فلو انقطع في أثنائه زال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ذلك بانتفاء الوصول إلى أحد ثلاثة أشياء أشار المصنّف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القصر مع ما تقدّم من الشرائط بشرط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المسافر ، واللام عوض من المضاف إليه، أي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يعود على المسافر المدلول عليه بالمقام والأحكام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ببلده ما له فيها ملك ما ولو شجرة واحدة لا تخرج عن حدود البلد الشرعيّة، وهي أوّل خفاء الأمرين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اتّخاذ البلد دار إقامة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فيهما استيطانه ستّة أشهر يصلّي فيهما تماماً بنيّة الإقامة ولو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دوام الملك والنيّة، فلو زالا زال الحكم بخلاف ما لو آجر الملك أو أعارهُ أو غصب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تعدّدت كفى استيطان الأوّل منها مادام على ملكه، فلو خرج أُعتبر استيطان 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 الرقبة، فلاتكفي الإجارة ولا الوقوف العامّة مع دخوله في مقتضاها نعم، تكفى الخاصّة بناءً على انتقال الملك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ملك مغرس الشجرة، وفي الاكتفاء ببعضها وجه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 الأشهر الهلاليّة إن اتّفق الابتداء من أوّلها إلى آخرها، وإلّا العدديّة، </w:t>
      </w:r>
    </w:p>
    <w:p>
      <w:pPr>
        <w:pStyle w:val="BookText"/>
        <w:rPr/>
      </w:pPr>
      <w:r>
        <w:rPr>
          <w:rFonts w:ascii="Amiri" w:hAnsi="Amiri" w:eastAsia="Amiri" w:cs="Amiri"/>
          <w:color w:val="111111"/>
          <w:sz w:val="28"/>
          <w:sz w:val="28"/>
          <w:szCs w:val="28"/>
          <w:rtl w:val="true"/>
          <w:lang w:bidi="ar-SA"/>
        </w:rPr>
        <w:t>ولواتّفق الوصف في بعضها فلكلٍّ حكمه، فيُتمّ المُنكسر خاصّة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تحقّقت هذه الشرائط انقطع السفر بالوصول إليها، وإلى ما في حكمها، كإدراك مادون الخفاء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ابتدائها حقيقةً أو حكماً، كتعليق السفر على قضاء حاجة لا تنقضي في أقلّ من عشرة، ويُلفّق من العشرة ما حصل بعد النيّة من اليوم وقبل الخروج من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إطلاقه كونه بغير نيّة؛ لأنّها في معنى التقييد وتعليق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البقاء على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انتفاء الوصول إلى أحد هذه الثلاثة يتمّ في الأوّل بغير إشكال؛ لأنّ مجرّد الوصول إلى البلد يوجب قطع السفر، وكذا في الثاني على تقدير تقدّم نيّة إقامة العشرة على الوصول إلى موضع الإقامة، فإنّ مجرد الوصول حينئذٍ يقطع السفر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نيّة الإقامة متجدّدةً بعد الوصول أُشكل تعليق الحكم على انتفاء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الثالث، فإنّ الوصول إلى مقام الثلاثين المتردّد فيها غيرُ كافٍ في قطع السفر أيضاً، بل لابدَّ من مضىّ الثلاثين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إلى دفع الإشكال أنّ المصنّف علّق الحكم على الوصول إلى مكانٍ تتحقّق فيه نيّة إقامة العشرة، أو تتحقّق فيه الإقامة ثلاثين يوماً بغير نيّة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تعليق الحكم على أمرٍ موصوفٍ بوصفٍ لا يتحقّق بدون الوصف، فكان الكلام في قوّة تعليق الحكم على نيّة الإقامة على تقدير تأخيرها عن الوصول وعلى مضيّ الثلاثين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 حينئذٍ أنّه يستغني عن قيد الوصول حيث إنّ الاعتبار بالنيّة ومضيّ الثلاثين؛ لأنّ ذلك هو تمام السبب، وعنده يحصل الحكم ولا يلزم من ذلك أن يكون سبباً تامّاً، وإنّما السببُ مركّب من الوصول والنيّة فكان كلّ منهما جزء السبب التامّ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أنّه لو نوى الإقامة قبل الوصول لم تؤثّر حتّى يصل، فكما أنّ الحكم توقّف هناك على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هنا على الجزء الثاني أيضاً، وهو الوصول، فكانا معاً سبباً تامّاً وأحدهما جزءَه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مقام الثلاثين، فإنّه وإن كان لا يتحقّق بدون الوصول فيكون متأخّراً عنه، إلّا أنّ الوصول أيضاً جزء السبب الموجب للحكم حيث لا يتحقّق الحال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انتفاء الوصول إلى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استمرار الحكم كالذي بعده وهو عدم كثرة السفر، وهما شرطان للقصر في الجملة وإن خالفا ما تقدّم من الشرائط فإنّ تلك شرائط ابتدائه، وهذان شرط دوامه مع أنّ شرط انتفاء المعصية أيضاً يأتي على الوجهين؛ لأنّها إن حصلت ابتداءً منعت ابتداءه، وإن عرضت في أثناء السفر المباح منعت استدامتَه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الشروط ثلاثة أنواعٍ وهي مشتركة في مطلق الشرطيّة وإن كان الطارئ بالمانع أشبه منه بالشرط، لكن قد وقع ذلك في عبارات الفقهاء وقوعاً مستمرّاً لا يختصّ بهذه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اندفع بما قرّرناه إشكال الشارح المحقّق على العبارة</w:t>
      </w:r>
      <w:r>
        <w:rPr>
          <w:rStyle w:val="FootnoteAnchor"/>
          <w:rtl w:val="true"/>
        </w:rPr>
        <w:footnoteReference w:id="599"/>
      </w:r>
      <w:r>
        <w:rPr>
          <w:rFonts w:ascii="Amiri" w:hAnsi="Amiri" w:eastAsia="Amiri" w:cs="Amiri"/>
          <w:color w:val="111111"/>
          <w:sz w:val="28"/>
          <w:sz w:val="28"/>
          <w:szCs w:val="28"/>
          <w:rtl w:val="true"/>
          <w:lang w:bidi="ar-SA"/>
        </w:rPr>
        <w:t>مع زيادة تحقيق في المقام، وبقي في العبارة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الوصول إلى بلد المسافر موجب لانقطاع سفره، فعلى هذا لوكانت له عدّةُ مواطن في طريق مقصده انقطع سفره ببلوغ كلّ واحدٍ منها، فيجب أن ينظر إلى المسافة التي بينها، فإن بلغت موجب التقصير قصّر في الطريق،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تُعتبر المسافة بين الوطن وبين نهاية مقصده، فإن كان يبلغ المسافة قصّر والّا فلا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يضمّ ذلك إلى العود وإن كان في نيّته الرجوع على غير طريق الوطن، وحينئذٍ </w:t>
      </w:r>
    </w:p>
    <w:p>
      <w:pPr>
        <w:pStyle w:val="BookText"/>
        <w:rPr/>
      </w:pPr>
      <w:r>
        <w:rPr>
          <w:rFonts w:ascii="Amiri" w:hAnsi="Amiri" w:eastAsia="Amiri" w:cs="Amiri"/>
          <w:color w:val="111111"/>
          <w:sz w:val="28"/>
          <w:sz w:val="28"/>
          <w:szCs w:val="28"/>
          <w:rtl w:val="true"/>
          <w:lang w:bidi="ar-SA"/>
        </w:rPr>
        <w:t>فيتمّ من الوطن إلى المقصد ويقصّر راجعاً إن بلغ المسافة؛ لأنّ لكلّ واحدٍ من الذهاب والعود حكماً برأسه لا يضمّ أحدهما إلى الآخر، إلّا في موضعٍ واحدٍ وهو مَن قصد أربعة فراسخَ وأراد الرجوع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يحصل بالانضمام للعود حكم لم يكن حاصلاً بدونه، كما لو كان العود لا يبلغ المسافة أو لا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نيّة الإقامة قاطعةً للسفر سواء تقدمت أم تأخّرت، كان موضع الإقامة على تقدير تقدّم النيّة على السفر بحكم البلد فيشترط في القصر بلوغ المسافة فيما بين مبدأ السفر وموضع الإقامة وكذا القول فيما لو تعددّت المواضع مع تقدّم النيّة في كلّ موطن على الخروج إليه ولو ممّا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تعتبر المسافة بينه وبين المقصد وإن لم ينوِ الإقامة فيه، فإن لم يبلغ المسافة أتمّ وإن كان يقصّر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نيّة الإقامة متجدّدة في المحلّ بعد الوصول إليه أتمّ فيه خاصّةً وقصّر في الطريق السابق عليه وإن لم يبلغ المسافة؛ لأنّها كانت مقصودة ابتداءً، فلا يضرّ ماطراً، والفائدة تظهر في عدم إعادة ما صلّاه قصراً، وقضاء ما تركه وفات وقته كذلك</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الترخّص في البلد المتعدّد كالمتّحد من موضع خفاء أحد الأمرين السابقين وهما الأذان والجدران، فيزول الترخّص بإدراك أحدهما عند الوصول إلى كلّ موطن متعدّدٍ، ويتوقّف على تجاوزه في الخروج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هل يكون حكم موضع الإقامة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تقدم النية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البلد، فينقطع السفر فيه بما ينقطع في البلد، وكذا في الخروج؟</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ذلك؛ لكونه بحكم البلد في تلك الأحكام وكون ما دخل في هذه الحدود في حكم موضع الإقامة شرعاً، بل هو العلّة في قطع السفر وعدم ابتدائه في الخروج </w:t>
      </w:r>
    </w:p>
    <w:p>
      <w:pPr>
        <w:pStyle w:val="BookText"/>
        <w:rPr/>
      </w:pPr>
      <w:r>
        <w:rPr>
          <w:rFonts w:ascii="Amiri" w:hAnsi="Amiri" w:eastAsia="Amiri" w:cs="Amiri"/>
          <w:color w:val="111111"/>
          <w:sz w:val="28"/>
          <w:sz w:val="28"/>
          <w:szCs w:val="28"/>
          <w:rtl w:val="true"/>
          <w:lang w:bidi="ar-SA"/>
        </w:rPr>
        <w:t>بالنسبة إلى البلد وعدمه لتعليق الحكم في النصوص على السفر، وهو شامل لبلد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الحكم على خلاف الأصل في البلد لا يوجب التعدية، وتوقّف المصنّف في الذكرى في الوجهين</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قويّاً الفرق بين حالتي الدخول والخروج، فإنّ مجرّد نيّة الإقامة في محلٍّ لا يصيّره بحكم البلد، بل لا بدَّ مع ذلك من الصلاة تماماً أوما في حكمها، كما سيأتي</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فلا يلزم من النيّة والوصول لحوق حكم البلد؛ لجواز أن يرجع إلى السفر قبل الصلاة فيعود إليه حكمه وإن كان مُقيماً، وهذا ممّا يُخالف حكم البلد بخلاف ما لو خرج من موضع الإقامة بعد أن صلّى تماماً، فإنّه حينئذٍ يصير في حكم البلد بكلّ وجه، فيتوجّه توقّف الترخّص على مجاوزة حدوده في الخروج دون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بانقطاع السفر عند الوصول إلى البلد بين أن يعزم على الإقامة فيه يسيراً أولا، ولا بين أن يصلّي فيه وعدمه، بل لو مرَّ عليه وإن لم ينزل انقطع سفره، ولو صلّى حينئذٍ ففرضه التمام، ويتوقّف عود الترخّص على قصد مسافة 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بخلاف الموضع الذي ينوي فيه الإقامة عشرة، فإنّه وإن وجب التمام بمجرّد النيّة، لكن يشترط في بقاء الحكم أن يصلّي فيه ولو صلاةً واحدةً على التمام، فلورجع عن نيّة الإقامة قبل الصلاة عاد إلى القصر وإن لم يخرج، بل وإن أقام أيّاماً بغير نيّة؛ لرواية أبي ولّاد الحنّاط عن الصادق علیه السلام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يُلحق بها الصوم الواجب أو الندب على القول بعدم جوازه سفراً، والنافلة المقصورة، وترك الصلاة إلى أن يخرج وقتها عمداً أو سهواً قبل الرجوع عن نيّة الاقامة؟ وجهان أصحّهما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تحقّق أحد هذه صارت في حكم البلد </w:t>
      </w:r>
    </w:p>
    <w:p>
      <w:pPr>
        <w:pStyle w:val="BookText"/>
        <w:rPr/>
      </w:pPr>
      <w:r>
        <w:rPr>
          <w:rFonts w:ascii="Amiri" w:hAnsi="Amiri" w:eastAsia="Amiri" w:cs="Amiri"/>
          <w:color w:val="111111"/>
          <w:sz w:val="28"/>
          <w:sz w:val="28"/>
          <w:szCs w:val="28"/>
          <w:rtl w:val="true"/>
          <w:lang w:bidi="ar-SA"/>
        </w:rPr>
        <w:t>واستمرّ على حكم التمام إلى أن يخرج إلى المسافة وإن رجع عن نيّة الإقامة، ولا فرق بين الخروج قبل إكمال العشرة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على التمام بعد نيّة الإقامة ثمّ خرج إلى مادون المسافة عازماً على العود والإقامة في موضعها، أو غيرها ممّا يقصر عن المسافة عشراً مستأنفة ولو بعد الترددّ مرّة أو مراراً أتمّ ذاهباً وعائداً وفي المقصد وهو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العود من دون الإقامة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في العود خاصّةً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اعتبار قصد المسافة، فإن تحقّق قصّر، وإلّا فلا، فإنّ الغرض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عدم العود أو لم يقصد العود، قال المصنّف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بمجرّد الذهاب</w:t>
      </w:r>
      <w:r>
        <w:rPr>
          <w:rStyle w:val="FootnoteAnchor"/>
          <w:rtl w:val="true"/>
        </w:rPr>
        <w:footnoteReference w:id="605"/>
      </w:r>
      <w:r>
        <w:rPr>
          <w:rFonts w:ascii="Amiri" w:hAnsi="Amiri" w:eastAsia="Amiri" w:cs="Amiri"/>
          <w:color w:val="111111"/>
          <w:sz w:val="28"/>
          <w:sz w:val="28"/>
          <w:szCs w:val="28"/>
          <w:rtl w:val="true"/>
          <w:lang w:bidi="ar-SA"/>
        </w:rPr>
        <w:t>، وفيه نظر؛ لأنّ المفروض كون الخروج إلى مادون المسافة، وحينئذٍ فمفارقة موضع الإقامة أعمّ من أن يستلزم المسافة مع كون المفروض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مابقي من الذهاب لا يُضمّ إلى العود، فالمعتبر حينئذٍ ما مرَّ من تحقّق قصد المسافة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فالصلاة تماماً بعد نيّة الإقامة يصير موضعها في حكم البلد، فيتوقّف القصر على قصد المسافة، وقد استوفينا أقسام المسألة في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سفره أكثر من حضره، فإنّه يتمّ حينئذٍ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يغلب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الحضر غلبةً شرعيّة لا مطلق الغلبة؛ لئلّا يدخل في الحكم مَن سافر عشرين يوماً فصاعداً وأقام عشراً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وضابط الغلبة الشرعيّة الموجبة لانتفاء حكم القصر أن يسافر ثلاث سفراتٍ إلى مسافةٍ، ولا يُقيم بين السفرتين عشرة أيّام في بلده مُطلقاً، وفي غيرها مع النيّة، فيخرج حينئذٍ في الثالثة مُتمّماً، هذا هو 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يفرض تحقّقها في أقلّ من ذلك بأن يسمّى المسافر مكارياً أو تاجراً أو بريداً أو محاً، فإنّه حينئذٍ يتمّ وإن لم تتعدّد سفراته؛ لأنّ الحكم في النصوص معلّق على هذه الأسماء، لا على الكثرة والغلبة المذكورين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حكم بالتمام استمرّ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يُقيم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بلده وإن لم يكن بنيّة، أوفي غيرها معها، ويشترط فيها التوالي بأن لا يفصل بينها بسفرٍ إلى مسافةٍ بالنسبة إلى بلده، أو بالخروج إلى موضع الخفاء في إقامة غير بلده، ولا يقدح الخروج إلى مادون المسافة في الأوّل، فيلفّق ما حصل في البلد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العشرة القاطعة للكثرة إقامة عشرة أيّامٍ في غير البلد متردّدةً بعد إقامة ثلاثين بالتردّد أيضاً، كما اختاره المصنّف في الدروس</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ذلك ما تقدّم من أنّ الثلاثين المتردّدة في حكم نيّة إقامة العشرة بالنسبة إلى قطع السفر، فإنّه كما ينقطع بنيّة إقامة عشرة في غير البلد كذا ينقطع بالتردد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يقطع كثرة السفر مجرّد نيّة الإقامة بل لابدّ من إكمال العشرة، كذا لا يقطعها ما هو بحكم النيّة، وهو التردّد ثلاثين يوماً، فإنّه بحكم النيّة لا بحكم إقامة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افتقرت نيّة الإقامة إلى العشرة بعدها فكذا ما هو 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الأصحاب إلى الاكتفاء بالثلاثين في قطع الكثرة</w:t>
      </w:r>
      <w:r>
        <w:rPr>
          <w:rStyle w:val="FootnoteAnchor"/>
          <w:rtl w:val="true"/>
        </w:rPr>
        <w:footnoteReference w:id="607"/>
      </w:r>
      <w:r>
        <w:rPr>
          <w:rFonts w:ascii="Amiri" w:hAnsi="Amiri" w:eastAsia="Amiri" w:cs="Amiri"/>
          <w:color w:val="111111"/>
          <w:sz w:val="28"/>
          <w:sz w:val="28"/>
          <w:szCs w:val="28"/>
          <w:rtl w:val="true"/>
          <w:lang w:bidi="ar-SA"/>
        </w:rPr>
        <w:t>وهو ضعيف،  وأضعف منه نسبته في المهذّب إلى المشهور</w:t>
      </w:r>
      <w:r>
        <w:rPr>
          <w:rStyle w:val="FootnoteAnchor"/>
          <w:rtl w:val="true"/>
        </w:rPr>
        <w:footnoteReference w:id="608"/>
      </w:r>
      <w:r>
        <w:rPr>
          <w:rFonts w:ascii="Amiri" w:hAnsi="Amiri" w:eastAsia="Amiri" w:cs="Amiri"/>
          <w:color w:val="111111"/>
          <w:sz w:val="28"/>
          <w:sz w:val="28"/>
          <w:szCs w:val="28"/>
          <w:rtl w:val="true"/>
          <w:lang w:bidi="ar-SA"/>
        </w:rPr>
        <w:t>، مع أنّه غير معروف قبل ذلك فضلاً عن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الفاصل بين السفرات الثلاث إن تحقّق حسّاً وشرعاً كالوصول إلى بلده، ريب في صدق التعدّد وترتّب الحكم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يتحقّق بالفاصل الشرعي خاصّةً، كما لو تعدّدت مواطنه في السفرة المتّصلة </w:t>
      </w:r>
    </w:p>
    <w:p>
      <w:pPr>
        <w:pStyle w:val="BookText"/>
        <w:rPr/>
      </w:pPr>
      <w:r>
        <w:rPr>
          <w:rFonts w:ascii="Amiri" w:hAnsi="Amiri" w:eastAsia="Amiri" w:cs="Amiri"/>
          <w:color w:val="111111"/>
          <w:sz w:val="28"/>
          <w:sz w:val="28"/>
          <w:szCs w:val="28"/>
          <w:rtl w:val="true"/>
          <w:lang w:bidi="ar-SA"/>
        </w:rPr>
        <w:t>حسّاً بحيث يكون بين كلّ موطنين مسافة، وكما لو نوى الإقامة في أثناء المسافة عشراً؟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المصنّف في الذكرى فحكم بالتعدّد في الثاني، سواء كان في نيّة الإقامة في ابتداء السفر أم عزم عليها بعد الوصول إلى موضعها، وشرط في التعدّد بالنسبة إلى الوطن كون عزمه على الوطن الأوّل خاصّة ثمّ يتجدّد العزم بعد وصوله إليه، فلو كان في نيّته ابتداءً تجاوز الوطن الأوّل والثاني لم يتعدّد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موضع الإقامة والوطن أنّ نيّة الإقامة تقطع السفر حسّاً وشرعاً، والخروج بعد ذلك سفرةً جديدةً بخلاف الوطن، فإنّه مع عزم التجاوز فاصل شرعاً لا حسّاً</w:t>
      </w:r>
      <w:r>
        <w:rPr>
          <w:rStyle w:val="FootnoteAnchor"/>
          <w:rtl w:val="true"/>
        </w:rPr>
        <w:footnoteReference w:id="609"/>
      </w:r>
      <w:r>
        <w:rPr>
          <w:rFonts w:ascii="Amiri" w:hAnsi="Amiri" w:eastAsia="Amiri" w:cs="Amiri"/>
          <w:color w:val="111111"/>
          <w:sz w:val="28"/>
          <w:sz w:val="28"/>
          <w:szCs w:val="28"/>
          <w:rtl w:val="true"/>
          <w:lang w:bidi="ar-SA"/>
        </w:rPr>
        <w:t>، وهو قريب، ولا إشكال مع صدق الاسم عرفاً كما مرّ، فإنّه مناط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الخروج بعد أحد الأمرين إلى وطنه الأوّل بمعنى العود إليه، ففي احتسابه سفرة ثانية الوجهان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نُبذة من أحكام صلاة السفر وجملة شروطها قد أدرجها المصنّف في هذه العبارة الجليلة، المشتملة على الألفاظ الموجزة الجزيلة، الآخذة بمجامع البلاغة ومعاقد الفصاحة، وبها تمّ فصل المقدّمات</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1292_138464"/>
      <w:bookmarkStart w:id="90" w:name="pg11292_138464"/>
      <w:bookmarkEnd w:id="90"/>
    </w:p>
    <w:p>
      <w:pPr>
        <w:pStyle w:val="Heading3"/>
        <w:numPr>
          <w:ilvl w:val="2"/>
          <w:numId w:val="1"/>
        </w:numPr>
        <w:rPr/>
      </w:pPr>
      <w:bookmarkStart w:id="91" w:name="pg11292_138464"/>
      <w:bookmarkStart w:id="92" w:name="__RefHeading___Toc1781823_1067777946"/>
      <w:bookmarkStart w:id="93" w:name="_Toc30"/>
      <w:bookmarkEnd w:id="91"/>
      <w:bookmarkEnd w:id="92"/>
      <w:r>
        <w:rPr>
          <w:rtl w:val="true"/>
        </w:rPr>
        <w:t>(</w:t>
      </w:r>
      <w:r>
        <w:rPr>
          <w:rtl w:val="true"/>
        </w:rPr>
        <w:t>الفصل الثاني</w:t>
      </w:r>
      <w:r>
        <w:rPr>
          <w:rtl w:val="true"/>
        </w:rPr>
        <w:t>)</w:t>
      </w:r>
      <w:bookmarkEnd w:id="93"/>
    </w:p>
    <w:p>
      <w:pPr>
        <w:pStyle w:val="Heading4"/>
        <w:numPr>
          <w:ilvl w:val="3"/>
          <w:numId w:val="1"/>
        </w:numPr>
        <w:rPr/>
      </w:pPr>
      <w:bookmarkStart w:id="94" w:name="__RefHeading___Toc1781825_1067777946"/>
      <w:bookmarkStart w:id="95" w:name="_Toc31"/>
      <w:bookmarkEnd w:id="94"/>
      <w:r>
        <w:rPr>
          <w:rtl w:val="true"/>
        </w:rPr>
        <w:t>اشارة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الأقوال والأفعال التي تلتئم منها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عليها المقارنة مع اقتضائها للمغايرة بين المقارن والمقارن به باعتبار مغايرة المجموع المركّب لأجزائه من حيث هي أجزاء، وجعل النيّة منها بناءً على كونها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أنّها بالشرط أشبه منها بالجزء؛ لوجود خواصّ الشرط فيها، واشتراطها بالشروط السابقة باعتبار المقارنة للتكبيرة لا باعتبار الجزئيّة ولوسلّم كونها لذاتها</w:t>
      </w:r>
    </w:p>
    <w:p>
      <w:pPr>
        <w:pStyle w:val="BookText"/>
        <w:rPr/>
      </w:pPr>
      <w:r>
        <w:rPr>
          <w:rFonts w:ascii="Amiri" w:hAnsi="Amiri" w:eastAsia="Amiri" w:cs="Amiri"/>
          <w:color w:val="111111"/>
          <w:sz w:val="28"/>
          <w:sz w:val="28"/>
          <w:szCs w:val="28"/>
          <w:rtl w:val="true"/>
          <w:lang w:bidi="ar-SA"/>
        </w:rPr>
        <w:t>لا تدلّ على الجزئيّة؛ لاختلاف الشروط في الأحكام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المقارنات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التسليم </w:t>
      </w:r>
      <w:bookmarkStart w:id="96" w:name="pg11292_138465"/>
    </w:p>
    <w:p>
      <w:pPr>
        <w:pStyle w:val="Heading4"/>
        <w:numPr>
          <w:ilvl w:val="3"/>
          <w:numId w:val="1"/>
        </w:numPr>
        <w:rPr/>
      </w:pPr>
      <w:bookmarkStart w:id="97" w:name="__RefHeading___Toc1781827_1067777946"/>
      <w:bookmarkStart w:id="98" w:name="_Toc32"/>
      <w:bookmarkEnd w:id="96"/>
      <w:bookmarkEnd w:id="97"/>
      <w:r>
        <w:rPr>
          <w:rtl w:val="true"/>
        </w:rPr>
        <w:t>(</w:t>
      </w:r>
      <w:r>
        <w:rPr>
          <w:rtl w:val="true"/>
        </w:rPr>
        <w:t>الأولى</w:t>
      </w:r>
      <w:r>
        <w:rPr>
          <w:rtl w:val="true"/>
        </w:rPr>
        <w:t xml:space="preserve">: </w:t>
      </w:r>
      <w:r>
        <w:rPr>
          <w:rtl w:val="true"/>
        </w:rPr>
        <w:t>النيّة</w:t>
      </w:r>
      <w:r>
        <w:rPr>
          <w:rtl w:val="true"/>
        </w:rPr>
        <w:t>)</w:t>
      </w:r>
      <w:bookmarkEnd w:id="98"/>
    </w:p>
    <w:p>
      <w:pPr>
        <w:pStyle w:val="BookText"/>
        <w:rPr/>
      </w:pPr>
      <w:r>
        <w:rPr>
          <w:rFonts w:ascii="Amiri" w:hAnsi="Amiri" w:eastAsia="Amiri" w:cs="Amiri"/>
          <w:color w:val="111111"/>
          <w:sz w:val="28"/>
          <w:sz w:val="28"/>
          <w:szCs w:val="28"/>
          <w:rtl w:val="true"/>
          <w:lang w:bidi="ar-SA"/>
        </w:rPr>
        <w:t>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فعل شيء من الأفعال أو ما في حكمها والقصد إليه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القصد مقتضياً للتعلّق بمقصودٍ معيّنٍ كما يقتضيه فعل العاقل، بل مَن له تميّز في الجملة، وكان تعيين المقصود يتوقّف على حضور ذاته إجمالاً بالبال ليتميّز عن غيره بأوصافه الخاصّة، وجب إحضار ذات المقصود وصفاته أوّلاً ثمّ القصد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المكلّف صلاة الظهر مثلاً، وجب عليه إحضار ذات الصلاة وصفاتها من كونها ظهراً مؤدّاةً واجبةً ثمّ يقصد فِعلها تقرباً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القيود ليست جزءً من النيّة، فإنّها أمرٌ واحدٌ بسيطٌ وهو القصد، وإنّما هي صفات معروضها وهو الفعل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هذه الأشياء في النيّة لا ينافي ذلك، ومن هنا أطلق المصنّف كونها واجبةً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فيها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إلى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ظهراً أو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العبارة من الإجمال في تحقيق الحال فإنّ القصد هو حقيقة النيَّة لا واجب فيها كما قد عرفته لكن لمّا كان القصد مصاحباً للفعل الموصوف بهذه الأوصاف، صدقَ تعلّق القصد بكلّ واحدٍ من الأوصاف وإن كان للتحقيق حكم آخر، فالواجب الأوّل فى الحقيقة تعيين المقصود لا غير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w:t>
      </w:r>
      <w:r>
        <w:rPr>
          <w:rStyle w:val="FootnoteAnchor"/>
          <w:rtl w:val="true"/>
        </w:rPr>
        <w:footnoteReference w:id="611"/>
      </w:r>
      <w:r>
        <w:rPr>
          <w:rFonts w:ascii="Amiri" w:hAnsi="Amiri" w:eastAsia="Amiri" w:cs="Amiri"/>
          <w:color w:val="111111"/>
          <w:sz w:val="28"/>
          <w:sz w:val="28"/>
          <w:szCs w:val="28"/>
          <w:rtl w:val="true"/>
          <w:lang w:bidi="ar-SA"/>
        </w:rPr>
        <w:t>الوجوب الواقع في النيّة مميّزاً المعبّر عنه بقوله في النيّة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الوجوب المقترن بلام العلّة، وإنّما اعتبر </w:t>
      </w:r>
    </w:p>
    <w:p>
      <w:pPr>
        <w:pStyle w:val="BookText"/>
        <w:rPr/>
      </w:pPr>
      <w:r>
        <w:rPr>
          <w:rFonts w:ascii="Amiri" w:hAnsi="Amiri" w:eastAsia="Amiri" w:cs="Amiri"/>
          <w:color w:val="111111"/>
          <w:sz w:val="28"/>
          <w:sz w:val="28"/>
          <w:szCs w:val="28"/>
          <w:rtl w:val="true"/>
          <w:lang w:bidi="ar-SA"/>
        </w:rPr>
        <w:t>ذلك لتتميّز الصلاة به عن المندوبة وإن كان من اليوميّة كالمعادة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الشيء في وقته المحدود إن كانت 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فعله بعد خروج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يُطلقان على مُطلق الفعل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 ما عليّ، أي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الصَّلَوةُ</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أي فُعلت، والمراد هنا بهما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وجب أحدهما ليتميّز عن الآخر؛ إذ يمكن قضاء الفريضة في كلّ وقتٍ إلّا لعارضِ كضيق وقت الحاضرة، فلابدّ من تمييز الفعل بأحدهما؛ لإمكان إيقاعه على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انتفى القضاء لعارض نادراً فإنّه غير قادحٍ في إمكان إيقاعه على الوجهين، فيجب التعرّض للأداء وإن ضاق الوقت مع احتمال عدم وجوبه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والمراد به أحدهما، فهي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أمنَ اللبس حيث لا يتصوّر اجتماع الضدّين على الموضوع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المجعول عليه المعبّر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أشار المصنّف بالوجوب المُطلق المتقدّم، فإنّه أشار به إلى الأمرين معاً، كما نبّه عليه بقوله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مع الفرض لوجوبه والضمير يعود إلى النيّة الواجبة سابقاً، فلولا أنّه معدود من الواجب لزم المغايرة بين النيّة وصفتها وإدخال قيد فى الواجب ليس بواجبٍ وهو منافٍ لغرض الرسالة وموجب التهافت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وجوب ذلك ما ذكره المتكلّمون من وجوب إيقاع الفعل على وجهه، ففي الواجب لوجوبه أو لوجه وجوبه كالأمر والشكر، وكونه لطفاً في التكليف العقلي ونحوها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غاية الفعل المتعبَّد به والمراد بها القرب إلى رضى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ثوابه؛ لتنزّهه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آثر المصنّف وغيره هذه الصيغة مع افتقارها إلى التأويل وإيهامها غير المقصود؛ لورودها في الكتاب والسنّة،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وَيَتَّخِذُ مَا يُنفِقُ قُرُبَتِ عِندَ اللَّهِ وَصَلَوَاتِ الرَّسُولِ أَلَا إِنَّهَا قُرْبَةٌ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تقرب إليّ عبدي بشيءٍ أفضل من أداء ما أفترضت عليه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يزال ابن آدم يتقرب إليَّ بالصلاة حتّى أُحِبّه</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إلى آخره، كما مرََّ</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المقارنة للتحريمة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يتخلّل بينهما زمان؛ وإنّما وجب ذلك لأنّ النيّة هي القصد إلى الأُمور المذكورة على ما ذكره المصنّف، أو إلى الأمر المتّصف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أوّل العبادة</w:t>
      </w:r>
      <w:r>
        <w:rPr>
          <w:rStyle w:val="FootnoteAnchor"/>
          <w:rtl w:val="true"/>
        </w:rPr>
        <w:footnoteReference w:id="618"/>
      </w:r>
      <w:r>
        <w:rPr>
          <w:rFonts w:ascii="Amiri" w:hAnsi="Amiri" w:eastAsia="Amiri" w:cs="Amiri"/>
          <w:color w:val="111111"/>
          <w:sz w:val="28"/>
          <w:sz w:val="28"/>
          <w:szCs w:val="28"/>
          <w:rtl w:val="true"/>
          <w:lang w:bidi="ar-SA"/>
        </w:rPr>
        <w:t>، وأوّل الصلاة التحريمة، وأوجب المصنّف مقارنتها المجموع التحريمة؛ لتوقّف الدخول في الصلاة على تمام التكبير</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لو تمكّن المتيمّم من استعمال الماء قبل تمامه وجب عليه استعماله بخلاف ما لو وجده بعده، ولاريب أنّه أحوط وإن كان دليله غير تامّ؛ إذ لا شكّ في أنّ التكبير جزءٌ من الصلاة، فتكون النيّة مقارنةً لأوّله، وليست الجزئيّة مختصّةً بآخره إجماعاً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وغاية ما يلزم من دليله أنّ التحريم إنّما يتحقّق بالمجموع؛ لظاهر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وتحريمُها التكبير</w:t>
      </w:r>
      <w:r>
        <w:rPr>
          <w:rFonts w:eastAsia="IRNazanin" w:cs="IRNazanin"/>
          <w:color w:val="111111"/>
          <w:sz w:val="28"/>
          <w:szCs w:val="28"/>
          <w:rtl w:val="true"/>
          <w:lang w:bidi="fa-IR"/>
        </w:rPr>
        <w:t>»</w:t>
      </w:r>
      <w:r>
        <w:rPr>
          <w:rStyle w:val="FootnoteAnchor"/>
          <w:rtl w:val="true"/>
        </w:rPr>
        <w:footnoteReference w:id="620"/>
      </w:r>
      <w:r>
        <w:rPr>
          <w:rFonts w:ascii="Amiri" w:hAnsi="Amiri" w:eastAsia="Amiri" w:cs="Amiri"/>
          <w:color w:val="111111"/>
          <w:sz w:val="28"/>
          <w:sz w:val="28"/>
          <w:szCs w:val="28"/>
          <w:rtl w:val="true"/>
          <w:lang w:bidi="ar-SA"/>
        </w:rPr>
        <w:t xml:space="preserve">، فيكون آخر التكبير كاشفاً عن الدخول في الصلاة من أوّله، جمعاً </w:t>
      </w:r>
    </w:p>
    <w:p>
      <w:pPr>
        <w:pStyle w:val="BookText"/>
        <w:rPr/>
      </w:pPr>
      <w:r>
        <w:rPr>
          <w:rFonts w:ascii="Amiri" w:hAnsi="Amiri" w:eastAsia="Amiri" w:cs="Amiri"/>
          <w:color w:val="111111"/>
          <w:sz w:val="28"/>
          <w:sz w:val="28"/>
          <w:szCs w:val="28"/>
          <w:rtl w:val="true"/>
          <w:lang w:bidi="ar-SA"/>
        </w:rPr>
        <w:t>بين كونه جزءً وكون التحريم به إنّما يتحقّق بإكماله؛ لأنّ تعليق الحكم على مجموعٍ، لا يتمّ إلّا بجميع أجزائِه، خلاف الجزئيّة فإنّها لا تتوقّف على المجموع، بل جزءُ الجزءِ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قد عرفت أنّ النيّة أمرٌ واحدٌ بسيطٌ وهو القصد إلى الأمر المخصوص على وجهٍ، مخصوص كانت المقارنة بذلك القصد المستلزم لحضور المقصود بالبال وهذا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المقارنة تكون بمجموع الأُمور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أمر سهل وتكليف هيّن، فإنّ المعتبر لحظّ الذهن له بأدنى مخيّلة، وهذا القدر أمر لا ينفكّ منه جميع العقلاء، بل الأغبياء الجهلاء عند إرادتهم فعلاً ما من الأفعال، فإنّهم لا يفعلونه إلّا بقصد وتخصيص له من بين الأفعال، كما يشهد به الوجدان مع أنّهم لا يتكلّفون لنيّته عند فعله، والقدر الذي تزيده نية الصلاة من المميّزات لا يوجب ذلك إلّا بمعارضة الوهم أو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كلّف الله تعالى الصلاة أو غيرها من العبادات بغير نيّةٍ كان تكليف مالايُطاق، وما هذا شأنه لاحاجة إلى التعب في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متين لمن تدبّره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يتّفق لبعض الناس من تجشّم الاستحضار فهو مجرّد وهمٍ أو معارضة شيطان، حتّى ربما</w:t>
      </w:r>
      <w:r>
        <w:rPr>
          <w:rStyle w:val="FootnoteAnchor"/>
          <w:rtl w:val="true"/>
        </w:rPr>
        <w:footnoteReference w:id="621"/>
      </w:r>
      <w:r>
        <w:rPr>
          <w:rFonts w:ascii="Amiri" w:hAnsi="Amiri" w:eastAsia="Amiri" w:cs="Amiri"/>
          <w:color w:val="111111"/>
          <w:sz w:val="28"/>
          <w:sz w:val="28"/>
          <w:szCs w:val="28"/>
          <w:rtl w:val="true"/>
          <w:lang w:bidi="ar-SA"/>
        </w:rPr>
        <w:t>صيّر بعضهم هجنةً</w:t>
      </w:r>
      <w:r>
        <w:rPr>
          <w:rStyle w:val="FootnoteAnchor"/>
          <w:rtl w:val="true"/>
        </w:rPr>
        <w:footnoteReference w:id="622"/>
      </w:r>
      <w:r>
        <w:rPr>
          <w:rFonts w:ascii="Amiri" w:hAnsi="Amiri" w:eastAsia="Amiri" w:cs="Amiri"/>
          <w:color w:val="111111"/>
          <w:sz w:val="28"/>
          <w:sz w:val="28"/>
          <w:szCs w:val="28"/>
          <w:rtl w:val="true"/>
          <w:lang w:bidi="ar-SA"/>
        </w:rPr>
        <w:t>عند العقلاء وضحكةً للجهلاء، فالأصوب لهم البناء على الصحّة والإعراض عن هذا الخيال وإن عزّهم</w:t>
      </w:r>
      <w:r>
        <w:rPr>
          <w:rStyle w:val="FootnoteAnchor"/>
          <w:rtl w:val="true"/>
        </w:rPr>
        <w:footnoteReference w:id="623"/>
      </w:r>
      <w:r>
        <w:rPr>
          <w:rFonts w:ascii="IRNazanin" w:hAnsi="IRNazanin" w:eastAsia="IRNazanin"/>
          <w:color w:val="111111"/>
          <w:sz w:val="28"/>
          <w:sz w:val="28"/>
          <w:szCs w:val="28"/>
          <w:rtl w:val="true"/>
          <w:lang w:bidi="fa-IR"/>
        </w:rPr>
        <w:t xml:space="preserve">الخبيث بأنّ ذلك غير جائز، فإنّ أقلّ ما يجوّزه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سهولة الخطب واستلزام مخالفة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الوقوف علی </w:t>
      </w:r>
    </w:p>
    <w:p>
      <w:pPr>
        <w:pStyle w:val="BookText"/>
        <w:rPr/>
      </w:pPr>
      <w:r>
        <w:rPr>
          <w:rFonts w:ascii="IRNazanin" w:hAnsi="IRNazanin" w:eastAsia="IRNazanin"/>
          <w:color w:val="111111"/>
          <w:sz w:val="28"/>
          <w:sz w:val="28"/>
          <w:szCs w:val="28"/>
          <w:rtl w:val="true"/>
          <w:lang w:bidi="fa-IR"/>
        </w:rPr>
        <w:t>ما يرضيه موجب للعسر والحرج المنفّيين عنّا إجماعاً، فإذا لم يلتفت إلى ذلك مرّةً بعد أُخرى انحسمت عنه مادّته أصلاً ورأساً، كما ورد في الحديث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كثر عليك الوهم فأدرج صلاتك إدراجاً، فإنّ اللعين يوشك أن يدَعَك</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نقض الصلاة، فإنّه خبيث إذ طُمِّعَ طَمَع</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 صعوبة الاستحضار وتعسّره على بعض الناس بواسطة وهمٍ ونحوه سقط أيضاً وكفت المقارنة بما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بمعنى أن لا يحدث نيّةً تنافى النيَّة الأُولى على أجود القولين، وقد تقدّم الكلام فيها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شُرّاح الرسالة قد اضطربوا في بيان السبعة المعتبرة في النيّة؛ لكون ظاهر العبارة أنّه لم يذكر إلّا ستّة مع اتّفاقهم على أنّ الوجوب أمر واحد، لاكما بيّنّاه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فالشارح المحقّق جعل الأداء والقضاء واجبين وإن لم يكن اجتماعهما في صلاة شخصيّة، ووجّه ذلك بأنّ الكلام في نيّة الصلاة المُطلقة الشاملة للأداء والقضاء، ولمّا كانت أفراد الصلاة متعدّدة كانت قيود أفرادها كذلك، واعتذر عن نسخته التي عطف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المقتضية لأحد الأمرين خاصّة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ذلک التنبيه على أنّ هذا الواجب مغاير لغيره من الواجبات حيث إنّها تجتمع في الصلاة الشخصيّة، وهو لا يجامع الأداء فيها</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من التكلّف، خصوصاً على ما سيأتي من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وصفتها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أخره، فإنّ المراد صفة ما قد بحث عنه وعدّد واجباته، وأراد التعبير عنها ولم يذكر إلّا أحد الأمرين، وذكر الوجوب المميّز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المُعلّل بقوله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حينئذٍ من كونه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عدّه في الواجبات مع قرب المسافة وترك ما قد جعله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عدم وجوبه يفسد من وجهين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ليس من موضوع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وإعادة الضمير إلى النيّة الواجبة بجميع قيودها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رداءة ذلك، مع أنّه قد صرّح في الذكرى عند البحث عن إجزاء هذه النيّة بأنّ وجه وجوب هذا القيد ما قاله المتكلّمون من وجوب إيقاع الواجب لوجوبه</w:t>
      </w:r>
      <w:r>
        <w:rPr>
          <w:rStyle w:val="FootnoteAnchor"/>
          <w:rtl w:val="true"/>
        </w:rPr>
        <w:footnoteReference w:id="629"/>
      </w:r>
      <w:r>
        <w:rPr>
          <w:rFonts w:ascii="Amiri" w:hAnsi="Amiri" w:eastAsia="Amiri" w:cs="Amiri"/>
          <w:color w:val="111111"/>
          <w:sz w:val="28"/>
          <w:sz w:val="28"/>
          <w:szCs w:val="28"/>
          <w:rtl w:val="true"/>
          <w:lang w:bidi="ar-SA"/>
        </w:rPr>
        <w:t>، فكان ذلك أوفق لمذهبه وترتيبه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 الشرّاح أنّ أحد الواجبات هو القصد المُطلق، وجعله مغايراً للتعيين وغيره من المميّزات،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الفساد بعد الإحاطة بما بيّنّاه سابقاً، فإنّ القصد هو النيّة وباقي الأُمور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المصنّف القصد متعلّقاً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المقصود ومميّزاته، فلا يُعقل كون القصد المُطلق من واجبات النيَّة، بل هذا كلام مَن لم يعلم حقيقة النيَّة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وتمادى الوهم ببعضهم حتّى خفي عليه أمر الواجب السابع، فجعله هو القيام في النيَّة؛ لقول المصنّف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 في الثلاثة المذكورة</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ولا أدري كيف صنع هذا المتوهّم بباقي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واجباتها معدودةٌ معلومةٌ وليس القيام منها، فيلزمه أن يضيف إلى عدد كلّ منها القيام وذلك موجب لاختلال نظام الرسالة وفساد أعدادها المضبوطة آخر الفصل بسبب فهمٍ فاسدٍ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صفة النيّة المستجمعة للأُمور المعتبرة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فرض الظهر أداءً؛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والغرض بهذا اللفظ إيصال المعاني إلى أفهام المكلّفين وإن كان اللفظ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صورتها إلى أنّ المُعتبر ليس هو اللفظ المخصوص، بل الصفة المُفهمة لمعناه، وأنّ الترتيب الواقع في الصورة غير شرطٍ، فلو قدّم بعضها على بعض لم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بعضها على بعض في كلامهم لضرورة التعبير عنها بالألفاظ، إذ من ضرورتها ذلك؛ لعدم إمكان ذكرها جملةً، فقول المكلََِّف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القصد إلى الفعل المخصوص وكان من حقّه التأخير إلى أن يستحضر في ذهنه الفعل بمشخّصاته؛ لتوقّف القصد على مقصود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المعتبر في النيّة حضورها مع ما يعتبر معها في القلب دفعةً، فلا فرق بين المتقدّم منها في اللفظ والمتأخّر، فهو وإن كان متقدّماً لفظاً فهو متأخّرٌ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الوجوب المميّز والتعيين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الأداء، وهو فعل الشيء في وقته المحدود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الوجوب المجعول عليه إشارةً إلى وجه الفعل، وينبغي إيقاع الفعل على وجهه المطلوب شرعاً من وجوب أو ندب وإن كان الدليل على وجوب هذا القيد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غاية الفعل المتعبَّد به وانتصابها على المفعول لأجله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الذكرى من حيث تعدّد المفعول له من غير توسّط حرف العطف، وزعم أنّ ذلك ممتنع مع اتّحاد المُغيّا، بل يجب توسّط الحرف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وَيَدْعُونَنَا رَغَبًا وَرَهَبًا</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 ونقل عن بعض النُحاة الاعتذار عن ذلك بأنّ الوجوب غايةٌ لما قبله والتقرّب غاية للوجوب، فتتعدّد الغاية بحسب </w:t>
      </w:r>
    </w:p>
    <w:p>
      <w:pPr>
        <w:pStyle w:val="BookText"/>
        <w:rPr/>
      </w:pPr>
      <w:r>
        <w:rPr>
          <w:rFonts w:ascii="Amiri" w:hAnsi="Amiri" w:eastAsia="Amiri" w:cs="Amiri"/>
          <w:color w:val="111111"/>
          <w:sz w:val="28"/>
          <w:sz w:val="28"/>
          <w:szCs w:val="28"/>
          <w:rtl w:val="true"/>
          <w:lang w:bidi="ar-SA"/>
        </w:rPr>
        <w:t>تعدّد المُغيّا، فاستغنى عن الواو</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 واحد من الإشكال والجواب نظر، فإنّا نمنع أوّلاً من تعدّد المفعول لأجله، فإنّه هو المصدر المنصوب المعلّل للحدث شاركه وقتاً وفاعلاً،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للرغبة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مفعولاً لأجلهِ اصطلاحاً وإن كان علّة الحدث جامعاً لباقي الشرائط، فحينئذٍ ليس هناك إلّا مفعولاً واحداً وهو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فشرط المفعول لأجله كونه فعلاً لفاعل الفعل المعلّل به كما قد عرفته في تعريفه، وصرّح به المحقّقون من أهل العربيّة، ولا شكّ أنّ فاعل الوجوب الذي توهّم كونه مفعولاً لأجله هو الله تعالى؛ لأنّه أحد أحكام الله تعالى الخمسة الشرعيّة، وفاعل الفعل 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المشخصة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المكلّف فلا يكون الوجوب مفعولاً لأجله بالنسبة إليها وإن كان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المكلّف كما أنّه فاعل للصلاة فاعل للقربة أيضاً، فكانت مفعولاً لأجله؛ لجمعها الشرائط الخمسة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لطيفة وهي أنّ من القواعد المقرّرة في العربيّة أنّ علّة الحدث إذا لم تجمع الشرائط المذكورة وجب جرّها بحرف التعليل،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وَالْخَيْلَ وَالْبِغَالَ وَالْحَمِيرَ لِتَرْكَبُوهَا</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فإنّ الركوب علّة لخلق هذه الأشياء، لكن فاعله ليس هو فاعل خلقها، فلذلك جاء به مجروراً بلام التعليل وعقّبه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فاعل الخلق والتزيين وهو الله تعالى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 لك السرّ في الإتيان بالوجوب في عبارة النيّة مجروراً باللام، والإتيان بالقربة بعده منصوبةً على المفعول لأجله؛ لاتّحاد فاعلها وفاعل الفعل الأوّل دون الوجوب مع تشاركهما في أصل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أشدّ التناسب بين الآية الشريفة وما نحن فيه، وألطف الدلالة لذلك على عدم تعدّد المفعول لأجله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تنزّلنا وسلّمنا أنّ المفعول له متعدّد منعنا من عدم جواز عطف أحدهما على الآخر بدون الواو، بل كما يجوز العطف به ملفوظاً يجوز محذوفاً، بل هو قاعدة مطّردة في هذا الباب وغيره، وقد ورد حذف حرف العطف في الشواهد الشعريّة والآيات القرانيّة، كما نصّ عليه ابن هشام في المغني وغيره</w:t>
      </w:r>
      <w:r>
        <w:rPr>
          <w:rStyle w:val="FootnoteAnchor"/>
          <w:rtl w:val="true"/>
        </w:rPr>
        <w:footnoteReference w:id="635"/>
      </w:r>
      <w:r>
        <w:rPr>
          <w:rFonts w:ascii="Amiri" w:hAnsi="Amiri" w:eastAsia="Amiri" w:cs="Amiri"/>
          <w:color w:val="111111"/>
          <w:sz w:val="28"/>
          <w:sz w:val="28"/>
          <w:szCs w:val="28"/>
          <w:rtl w:val="true"/>
          <w:lang w:bidi="ar-SA"/>
        </w:rPr>
        <w:t>، وقد تقدّم منّا الإشارة إلى ذلك في صدر الكتاب عند الحاجة إليه</w:t>
      </w:r>
      <w:r>
        <w:rPr>
          <w:rStyle w:val="FootnoteAnchor"/>
          <w:rtl w:val="true"/>
        </w:rPr>
        <w:footnoteReference w:id="636"/>
      </w:r>
      <w:r>
        <w:rPr>
          <w:rFonts w:ascii="Amiri" w:hAnsi="Amiri" w:eastAsia="Amiri" w:cs="Amiri"/>
          <w:color w:val="111111"/>
          <w:sz w:val="28"/>
          <w:sz w:val="28"/>
          <w:szCs w:val="28"/>
          <w:rtl w:val="true"/>
          <w:lang w:bidi="ar-SA"/>
        </w:rPr>
        <w:t>، وظهر بما حقّقناه ما يحسم مادّة الإشكال أصلاً ورأساً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ففاسد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القربة إنّما هي غاية الفعل الواجب المتعبَّد به الموصوف بالوجوب، لا الوجوب الذي هو مجرّد الوصف، فإنّ تقرّب المكلّف إنّما هو بما يفعله من الفعل لا بما لا يفعله وهو الوجوب، فلا يجوز كون القربة غاية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عرفته من أنّ شرط المفعول له اتّحاد فاعله وفاعل الحدث المعلّل والأمر هنا ليس كذلك، فإنّ فاعل القربة هو المكلّف وفاعل الوجوب هو الله تعالى، كما قد عرفته في بيان إبطال كون الوجوب غاية للفعل المتقدّم ومفعولاً لأجله، فيبطل بذلك كون القربة غايةً للوجوب كما زعمه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فلنعد إلى النيّة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محلّ القصد إلى الفعل المعيّن يكون بعد حضوره بالبال وأنّه لا ترتيب بين الأُمور المعتبرة فيها، وأنّه لا يجب الجمع بين الوجوب المميّز والغائي وإن كان أحوط</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 مكلّفاً أحضر في ذهنه صلاة الظهر الواجبة المؤدّاة ثمّ استحضر قصد فعلها لله تعالى كان ناوياً، ولو أراد التعبير عن ذلك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الظهر الواجبة المؤدّاة أفعلها قربةً إلى الله تعالى، أو لله تعالى</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أُصلّي فرض الظهر </w:t>
      </w:r>
    </w:p>
    <w:p>
      <w:pPr>
        <w:pStyle w:val="BookText"/>
        <w:rPr/>
      </w:pPr>
      <w:r>
        <w:rPr>
          <w:rFonts w:ascii="Amiri" w:hAnsi="Amiri" w:eastAsia="Amiri" w:cs="Amiri"/>
          <w:color w:val="111111"/>
          <w:sz w:val="28"/>
          <w:sz w:val="28"/>
          <w:szCs w:val="28"/>
          <w:rtl w:val="true"/>
          <w:lang w:bidi="ar-SA"/>
        </w:rPr>
        <w:t>الواجب المؤدّى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أيضاً، وارتفعت عنه كُلفة الإعراب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القطع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 الحال أو بعده في أثناء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بالذات كالحدث والكلام والاستدبار أو بالعرض كالذكر رياءً، فإنّه منافٍ لها بسبب الرياء وإن كانا من مكمّلاتها أو من أفعالها على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المنافاتها للاستدامة الحكميّة، فتبطل لضعف الباقي حكماً بالنسبة إلى المنويّ فعلاً، ولتنافي إرادتي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تجديد النيّة بعد ذلك قبل فعل شيء منها كما في الوضوء؛ لأنّ الصلاة عبادةٌ واحدةٌ متّصلةٌ، ومحلّ النيّة أوّل العبادة إلّا ما نصّ عليه كالعدول بخلاف الوضوء، فإنّه منفصل شرعاً، وفي حكم نيّة القطع التردّد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الآخر عدم البطلان بهما</w:t>
      </w:r>
      <w:r>
        <w:rPr>
          <w:rStyle w:val="FootnoteAnchor"/>
          <w:rtl w:val="true"/>
        </w:rPr>
        <w:footnoteReference w:id="639"/>
      </w:r>
      <w:r>
        <w:rPr>
          <w:rFonts w:ascii="Amiri" w:hAnsi="Amiri" w:eastAsia="Amiri" w:cs="Amiri"/>
          <w:color w:val="111111"/>
          <w:sz w:val="28"/>
          <w:sz w:val="28"/>
          <w:szCs w:val="28"/>
          <w:rtl w:val="true"/>
          <w:lang w:bidi="ar-SA"/>
        </w:rPr>
        <w:t>بناءً على منع تنافي إرادتي الضدّين، وإن تنافى معروضهما، وهي مسألة 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ثالث، فأبطل الصلاة بنيّة القطع في الحال وفعل المنافي فيه لافي المآل إذا رجع عن النيّة قبل الوصول إليه</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المصنّف ما ذكره قولاً يشعر بتوقّفه فيه، وقد اختاره في باقي كتبه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عين القصد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باللفظ، بل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فيها مع اقترانه</w:t>
      </w:r>
      <w:r>
        <w:rPr>
          <w:rStyle w:val="FootnoteAnchor"/>
          <w:rtl w:val="true"/>
        </w:rPr>
        <w:footnoteReference w:id="642"/>
      </w:r>
      <w:r>
        <w:rPr>
          <w:rFonts w:ascii="Amiri" w:hAnsi="Amiri" w:eastAsia="Amiri" w:cs="Amiri"/>
          <w:color w:val="111111"/>
          <w:sz w:val="28"/>
          <w:sz w:val="28"/>
          <w:szCs w:val="28"/>
          <w:rtl w:val="true"/>
          <w:lang w:bidi="ar-SA"/>
        </w:rPr>
        <w:t xml:space="preserve">بالقصد؛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كلام لغير </w:t>
      </w:r>
    </w:p>
    <w:p>
      <w:pPr>
        <w:pStyle w:val="BookText"/>
        <w:rPr/>
      </w:pPr>
      <w:r>
        <w:rPr>
          <w:rFonts w:ascii="Amiri" w:hAnsi="Amiri" w:eastAsia="Amiri" w:cs="Amiri"/>
          <w:color w:val="111111"/>
          <w:sz w:val="28"/>
          <w:sz w:val="28"/>
          <w:szCs w:val="28"/>
          <w:rtl w:val="true"/>
          <w:lang w:bidi="ar-SA"/>
        </w:rPr>
        <w:t>حاجة بعد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كلام يقع بعدها كذلك فهو مكروه كما ورد به النقل</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بذلك إلى الردّ على ما يخطر لأهل الوساوس الشيطانيّة والحماقة النفسانيّة من توهّم صعوبة استحضار النيّة بدون تجشّم المشاقّ القويّة، وتكرير الألفاظ المعدّة للنيّة، بل مجرّد التلفّظ بها ولو مرّةً واحدةً حتّى صيّر الشيطان بعضهم هجنةً عند العقلاء بل ضحكةً للأغبياء الجهلاء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يتصوّر العاقل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يصدر عنه في آناء الليل وأطراف النهار أفعال كثيرة مختلفة المقاصد متباينة الغايات والفوائد، وكلّها لا يوقعها إلّا بعزيمة جازمة ونيّة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إلى فعل من الأفعال يتوقّف على التلفّظ بالقصد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عبارة عن مجرّد توجّه الذهن إليها وبعث النفس عليها، وإنّما النيّة أمر مركوز في جبّلة العقلاء، بل كثير من المجانين الأغبياء لا يفعلون فعلاً إلّا تبعاً لِقُصودهم، وليس النيّة إلّا ذلك مع اعتبار نيّة القربة إلى الله تعالى بها، ومقارنتها لأوّل العبادة، وذلك لا يوجب اختصاصها بهذه الزيادة، وكفى زاجراً عنها أنّها من وساوس الشيطان الذي قد أُمرنا بالاستعاذة منه ومن وسوسته في محكم القرآن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تمادى هذا الوهم ببعض المتأخّرين حتّى جعل التلفّظ بها غير مكروه، بل قد يكون واجباً مع توقّف الاستحضار عليها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بالإعراض عنه حقيق، فإنّ القصد إلى فعلٍ من الأفعال لا يُعقل توقّفه على اللفظ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هذه إلّا غفلةٌ محضة عن حقيقة النيّة أو جهلٌ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أبعد هذه المقالة عن كلام الله سبحانه وخلفائه علیهم السلام، وعلمائنا السالفين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قُمْتُمْ إِلَى الصَّلَاةِ فَاغْسِلُوا</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 عقّب غسل </w:t>
      </w:r>
    </w:p>
    <w:p>
      <w:pPr>
        <w:pStyle w:val="BookText"/>
        <w:rPr/>
      </w:pPr>
      <w:r>
        <w:rPr>
          <w:rFonts w:ascii="Amiri" w:hAnsi="Amiri" w:eastAsia="Amiri" w:cs="Amiri"/>
          <w:color w:val="111111"/>
          <w:sz w:val="28"/>
          <w:sz w:val="28"/>
          <w:szCs w:val="28"/>
          <w:rtl w:val="true"/>
          <w:lang w:bidi="ar-SA"/>
        </w:rPr>
        <w:t>الوجه في الوضوء لإرادة القيام إلى الصلاة بالفاء المفيدة للتعقيب بغير مهلة</w:t>
      </w:r>
      <w:r>
        <w:rPr>
          <w:rStyle w:val="FootnoteAnchor"/>
          <w:rtl w:val="true"/>
        </w:rPr>
        <w:footnoteReference w:id="647"/>
      </w:r>
      <w:r>
        <w:rPr>
          <w:rFonts w:ascii="Amiri" w:hAnsi="Amiri" w:eastAsia="Amiri" w:cs="Amiri"/>
          <w:color w:val="111111"/>
          <w:sz w:val="28"/>
          <w:sz w:val="28"/>
          <w:szCs w:val="28"/>
          <w:rtl w:val="true"/>
          <w:lang w:bidi="ar-SA"/>
        </w:rPr>
        <w:t>من غير أن يجعل النيّة من أفعاله، أو يجعل لها وقتاً يتخلّل بينهما، وكلّ ذلك يؤيّد 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حمّاد المشهور عن الصادق علیه السلام حين سألهُ أن يعلّمه الصلاة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علیه السلام واستقبل القبلة وقال بخشوع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w:t>
      </w:r>
      <w:r>
        <w:rPr>
          <w:rStyle w:val="FootnoteAnchor"/>
          <w:rtl w:val="true"/>
        </w:rPr>
        <w:footnoteReference w:id="649"/>
      </w:r>
      <w:r>
        <w:rPr>
          <w:rFonts w:ascii="Amiri" w:hAnsi="Amiri" w:eastAsia="Amiri" w:cs="Amiri"/>
          <w:color w:val="111111"/>
          <w:sz w:val="28"/>
          <w:sz w:val="28"/>
          <w:szCs w:val="28"/>
          <w:rtl w:val="true"/>
          <w:lang w:bidi="ar-SA"/>
        </w:rPr>
        <w:t>في النيّة، ولا تلفّظ بها، ولا غير ذلك من هذه الخرافات المحدثة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أنّ المتقدّمين من العلماء ما كانوا يذكرون النيّة في كتبهم الفقهيّة،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واجبات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وأوّل واجبات الصلاة تكبيرة الإحرام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خلف من بعدهم خلف أضاعوا حدود الأحكام الشرعيّة، وأغفلوا وظائف الطُرق الفقهيّة، خاف عليهم علماؤهم، فنبّهوهم على وجوب النيّة، فآل الحال بهم إلى أن جهلوا معناها كما ترى والله المستعان</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99" w:name="pg11292_138477"/>
    </w:p>
    <w:p>
      <w:pPr>
        <w:pStyle w:val="Heading4"/>
        <w:numPr>
          <w:ilvl w:val="3"/>
          <w:numId w:val="1"/>
        </w:numPr>
        <w:rPr/>
      </w:pPr>
      <w:bookmarkStart w:id="100" w:name="__RefHeading___Toc1781829_1067777946"/>
      <w:bookmarkStart w:id="101" w:name="_Toc33"/>
      <w:bookmarkEnd w:id="99"/>
      <w:bookmarkEnd w:id="100"/>
      <w:r>
        <w:rPr>
          <w:rtl w:val="true"/>
        </w:rPr>
        <w:t>(</w:t>
      </w:r>
      <w:r>
        <w:rPr>
          <w:rtl w:val="true"/>
        </w:rPr>
        <w:t>الثانية</w:t>
      </w:r>
      <w:r>
        <w:rPr>
          <w:rtl w:val="true"/>
        </w:rPr>
        <w:t xml:space="preserve">: </w:t>
      </w:r>
      <w:r>
        <w:rPr>
          <w:rtl w:val="true"/>
        </w:rPr>
        <w:t>التحريمة</w:t>
      </w:r>
      <w:r>
        <w:rPr>
          <w:rtl w:val="true"/>
        </w:rPr>
        <w:t>)</w:t>
      </w:r>
      <w:bookmarkEnd w:id="101"/>
    </w:p>
    <w:p>
      <w:pPr>
        <w:pStyle w:val="BookText"/>
        <w:rPr/>
      </w:pPr>
      <w:r>
        <w:rPr>
          <w:rFonts w:ascii="Amiri" w:hAnsi="Amiri" w:eastAsia="Amiri" w:cs="Amiri"/>
          <w:color w:val="111111"/>
          <w:sz w:val="28"/>
          <w:sz w:val="28"/>
          <w:szCs w:val="28"/>
          <w:rtl w:val="true"/>
          <w:lang w:bidi="ar-SA"/>
        </w:rPr>
        <w:t>وهي التكبيرة، سمّيت بذلك لتحريمها ما كان فعله جائزاً قبلها، كالكلام وغيره من المنافيات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بالحجّ والعمرة؛ لأنّه يحرم عليه به ما كانَ حلالاً قبله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فيها أحد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يجزئ إجراؤها على القلب؛ لأنّها عبادة لفظيّة لا قلبيّة، وللتأسّي بصاحب الشرع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فلو أبدل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ويتحقّق إبدالها بتغيّرها مادّة كإبدال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وصورة كتغيير ترتيبها المعيّن وحيث حكم ببطلان التكبيرة فأعادها صحّت الثانية مع بقاء الاستحضار الفعلي به للنيّة أو تجدّده، وإلّا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تأسّياً بصاحب الشرع صلی الله علیه و آله و سلّم حيث كبّر بها،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كبّر بالعجميّة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عدا العربيّة من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واحترز بالاختيار عن المضطرّ لضيق وقتٍ بحيث لا يمكنه التعلّم، فإنّه يكبر بلغتِه، فإن تعدّدت تخيّر، والأفضل تقديم السريانيّة والعبرانيّة على غيرهما، بل قيل بوجوبه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يُعدّ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أو 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تحقّق الفصل السكوتي إلى العرف؛ فلذلك علّق الحكم على الاعتداد به ولا فرق في الفاصل اللفظي بين المنافي للتكبير والمناسب،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مقارنتها للنيّة، فلو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حقيقة النيّة شرعاً هي القصد المقارن، فمع الفصل يكون عزماً لا نيّةً وقد تقدّم هذا الباب في واجبات النيّة</w:t>
      </w:r>
      <w:r>
        <w:rPr>
          <w:rStyle w:val="FootnoteAnchor"/>
          <w:rtl w:val="true"/>
        </w:rPr>
        <w:footnoteReference w:id="653"/>
      </w:r>
      <w:r>
        <w:rPr>
          <w:rFonts w:ascii="Amiri" w:hAnsi="Amiri" w:eastAsia="Amiri" w:cs="Amiri"/>
          <w:color w:val="111111"/>
          <w:sz w:val="28"/>
          <w:sz w:val="28"/>
          <w:szCs w:val="28"/>
          <w:rtl w:val="true"/>
          <w:lang w:bidi="ar-SA"/>
        </w:rPr>
        <w:t>، وقد كان يستغني عن إعادته مرّة أُخرى؛ لاستلزام وجوب مقارنة النيّة للتحريمة مقارنتها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لمّا كان بصدد تعداد الواجبات وجمعها حسب ما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ليوافق الغرض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هنا، فإنّ الوجوب في الحقيقة حاصل بذلك لكلّ من النيّة والتحريمة وإن تلازما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وسيأتيك أنّه ترك عدد جملةٍ من الواجبات كان ذكر كلّ منها مكان هذا</w:t>
      </w:r>
    </w:p>
    <w:p>
      <w:pPr>
        <w:pStyle w:val="BookText"/>
        <w:rPr/>
      </w:pPr>
      <w:r>
        <w:rPr>
          <w:rFonts w:ascii="IRNazanin" w:hAnsi="IRNazanin" w:eastAsia="IRNazanin"/>
          <w:color w:val="111111"/>
          <w:sz w:val="28"/>
          <w:sz w:val="28"/>
          <w:szCs w:val="28"/>
          <w:rtl w:val="true"/>
          <w:lang w:bidi="fa-IR"/>
        </w:rPr>
        <w:t>أولى والأمر سهل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المدّ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مدّ همزة الله بحيث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قصده، أو تصوّره إذا لم يقصده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قصد الاستفهام، فظاهر؛ لمنافاته للإخبار المقصود من الصيغة على ما يظهر من كلامهم، أو للإنشاء الحاصل من اللفظ وإن كان بصورة الخبر كما يحتمله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قصده فيحتمل قويّاً كونه كذلك؛ لما ذكر</w:t>
      </w:r>
      <w:r>
        <w:rPr>
          <w:rStyle w:val="FootnoteAnchor"/>
          <w:rtl w:val="true"/>
        </w:rPr>
        <w:footnoteReference w:id="654"/>
      </w:r>
      <w:r>
        <w:rPr>
          <w:rFonts w:ascii="Amiri" w:hAnsi="Amiri" w:eastAsia="Amiri" w:cs="Amiri"/>
          <w:color w:val="111111"/>
          <w:sz w:val="28"/>
          <w:sz w:val="28"/>
          <w:szCs w:val="28"/>
          <w:rtl w:val="true"/>
          <w:lang w:bidi="ar-SA"/>
        </w:rPr>
        <w:t>من العلّة؛ إذ لا يشترط في دلالة الألفاظ على معانيها الدالّة عليها القصد ومقتضى إطلاق الحكم هنا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البطلان هنا؛ لأنّ ذلك كإشباع الحركة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بصيرورته مع المدّ بصورة الاستفهام أنّ همزة الاستفهام إذا اتّصلت بهمزة التعريف الواقع في الاسم يجوز قلب الثانية ألفاً، قاعدة مطّردة في اجتماع الهمزتين </w:t>
      </w:r>
    </w:p>
    <w:p>
      <w:pPr>
        <w:pStyle w:val="BookText"/>
        <w:rPr/>
      </w:pPr>
      <w:r>
        <w:rPr>
          <w:rFonts w:ascii="Amiri" w:hAnsi="Amiri" w:eastAsia="Amiri" w:cs="Amiri"/>
          <w:color w:val="111111"/>
          <w:sz w:val="28"/>
          <w:sz w:val="28"/>
          <w:szCs w:val="28"/>
          <w:rtl w:val="true"/>
          <w:lang w:bidi="ar-SA"/>
        </w:rPr>
        <w:t>المتوافقتين في الحركة أوّل الكلمة، فتصير الهمزة الأُولى ممدودة، فإذا مُدّت همزة الله صارت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مدّ أكبر 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والباء وهو الطبل له وجه واحد</w:t>
      </w:r>
      <w:r>
        <w:rPr>
          <w:rStyle w:val="FootnoteAnchor"/>
          <w:rtl w:val="true"/>
        </w:rPr>
        <w:footnoteReference w:id="655"/>
      </w:r>
      <w:r>
        <w:rPr>
          <w:rFonts w:ascii="Amiri" w:hAnsi="Amiri" w:eastAsia="Amiri" w:cs="Amiri"/>
          <w:color w:val="111111"/>
          <w:sz w:val="28"/>
          <w:sz w:val="28"/>
          <w:szCs w:val="28"/>
          <w:rtl w:val="true"/>
          <w:lang w:bidi="ar-SA"/>
        </w:rPr>
        <w:t>مع قصده، ومع عدمه الوجهان والوجه البطلان، ولو كان الإشباع فيهما يسيراً لا يبلغ الألف لم يضرّ وإن كان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بالمدّين المذكورين عن مدّ اللام الثانية من الجلالة، فإنّه لا يضرّ وإن طال، بل لابدّ فيه من مدّ طبيعي؛ لأنّ بعده ألف وإن لم يكن ثابتاً في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حقّه التنبيه عليه على الخصوص لئلّا يدخل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المدّ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ذكر المدّين لا ينفي ما عداهما، ونحن قد احترزنا عنه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موضعه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 في التكبير مدّ رابع يمكن وقوعه وهو مدّ همزة أكبر بحيث يصير بصورة الاستفهام، فإنّه مُبطل أيضاً؛ بناءً على البطلان بصورة الاستفهام وإن لم يقصد، وإنّما ترك المصنّف التنبيه عليه؛ لأنّ الاستفهام له صدر الكلام فلا يقع في أثنائه، ولكن الصورة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جمع المصنّف هنا بين الواجبين أعني الخامس والسادس؛ لتقاربهما بسبب اشتراكهما في مسمّى المدّ، كما جمع بين الواجبين الأخيرين بسبب اشتراكهما في قطع</w:t>
      </w:r>
    </w:p>
    <w:p>
      <w:pPr>
        <w:pStyle w:val="BookText"/>
        <w:rPr/>
      </w:pP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ترتيب صيغة التحريمة بأن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عكس بطل التكبير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يستغني عن إفراد هذا الواجب أيضاً؛ لدخوله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أبدل الصيغة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تغيير الترتيب تبديل للجزء الصوري وكأنّه أراد بالإبدال هناك إبدال </w:t>
      </w:r>
    </w:p>
    <w:p>
      <w:pPr>
        <w:pStyle w:val="BookText"/>
        <w:rPr/>
      </w:pPr>
      <w:r>
        <w:rPr>
          <w:rFonts w:ascii="Amiri" w:hAnsi="Amiri" w:eastAsia="Amiri" w:cs="Amiri"/>
          <w:color w:val="111111"/>
          <w:sz w:val="28"/>
          <w:sz w:val="28"/>
          <w:szCs w:val="28"/>
          <w:rtl w:val="true"/>
          <w:lang w:bidi="ar-SA"/>
        </w:rPr>
        <w:t>مادّتها دون صورتها، فتعدّد بذلك الواجب وإن كان يمكنه جمعهما مراعاةً لزيادة العدد باعتبارٍما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المصنّف غيّر مرجع الضميرين في هذه العبارة حيث أنّث الأوّل وأعاده إلى التحريمة أو الصيغة وذكّر الثاني وأعاده إلى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وسَوّغ ذلك كون الشيء الواحد له لفظان مختلفان في التذكير والتأنيث، فإنّه يجوز إعادة ضميره إلى أحدهما بتأويل الآخر كما نقل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اتاه كتابي فاحتقرها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الرسالة أو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خلو السمع عن المانع من صمم وصوت وحائلٍ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وجود المانع من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بكون الواجب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يجب فيه جهراً ولا إخفاتاً عيناً، بل يتخيّر فيه مُطلقاً وإن كان للفضيلة تفصيل آخر، وقد عُلم من الأوّل وجوب التلفّظ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جمعهِ بينهما تنبيه على عدم انحصاره فيه، بل اللفظ أعمّ من سماعه، وكذا يُعلم ذلك من قولهم في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السرّ إسماع نفسه مع وجوب التلفّظ بالقراءة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حروفها من مخارجها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المقرّرة لها في مواضعها، فلو أخرجها من</w:t>
      </w:r>
    </w:p>
    <w:p>
      <w:pPr>
        <w:pStyle w:val="BookText"/>
        <w:rPr/>
      </w:pPr>
      <w:r>
        <w:rPr>
          <w:rFonts w:ascii="Amiri" w:hAnsi="Amiri" w:eastAsia="Amiri" w:cs="Amiri"/>
          <w:color w:val="111111"/>
          <w:sz w:val="28"/>
          <w:sz w:val="28"/>
          <w:szCs w:val="28"/>
          <w:rtl w:val="true"/>
          <w:lang w:bidi="ar-SA"/>
        </w:rPr>
        <w:t>غيرها 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ويُعلم من ذلك وجوب تعلّم المخارج عيناً؛ إذ لا يعلم خروج الحرف من مخرجه بدون العلم بمخرجه، اللهمّ إلّا أن يُعرضه على العالم به مراراً، أو يخبره بخروجه من مخرجه ويعلم أنّه لم يتعدّ ذلك المخرج في تلفّظه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في الغالب أمر سهل وإن كان إطلاق إيجابه مقتضياً للعسر حيث يستلزم تكليف الآحاد بمعرفة مخارج الحروف وهو غير معهود من تكليف صاحب الشرع وتابعيه علیهم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يجب إخراج حروف تكبيرة الإحرام من مخارجها، كذا يجب ذلك لغيره من أذكار الصلاة، كذكر الركوع والسجود والتشهّد، كما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كباقي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باقي الأذكار كذلك يجب إخراج حروفها من مخارجها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وفائدة التشبيه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سبق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وجوب ذلك لها، وإدراجها في الحكم؛ ليستغني عن ذكرها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باب التشبيه المقلوب وهو ان يجعل المُشبّه أصلاً والمشبّهُ به فرعاً مبالغة في التشبيه، إذ الأَصل فيه تشبيه الفرد الأخفى بالفرد الأظهر، ولا شكّ أنّ حكم التحريمة في ذلك قد صار بذكره أظهر من حكم باقي الأذكار ، فتشبيهه به قلب في التشبيه وهو باب معروف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الْبَيْعُ مِثْلُ الرِّبَوا</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وبيانها وإظهارها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أكبر ، فلو وصلهما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الكلمتين بأن أسقطهما، كما يكون ذلك لهمزة الوصل حالة الدرج، أو وصل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وجوب قطع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فظاهر؛ لأنّها همزة قطع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همزة قطع أيضاً</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بناءً على أنها جزء من الاسم الشريف وليست للتعريف، ولا إشكال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القول المشهور من كونها همزة وصل؛ فلأنّ التكبير الوارد من صاحب الشرع صلی الله علیه و آله و سلّم إنّما كان بقطع الهمزة، وقد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رأيتموني أُصلّى</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يلزم من كونها همزة وصلٍ سقوطها؛ لأنّها إنّما تسقط في الدرج لكلامٍ متّصلٍ ولا كلام قبل تكبيرة الإحرام، إذ النيّة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قلبي وهو السرّ في قطع النبيّ صلی الله علیه و آله و سلّم الهمزة؛ لعدم تلفّظه بمتّصل بها، فهي أوّل الكلام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تكلّف متكلّفٍ بالتلفّظ بالألفاظ المعدّة للنيّة، لكان بمنزلة الهذر من </w:t>
      </w:r>
    </w:p>
    <w:p>
      <w:pPr>
        <w:pStyle w:val="BookText"/>
        <w:rPr/>
      </w:pPr>
      <w:r>
        <w:rPr>
          <w:rFonts w:ascii="IRNazanin" w:hAnsi="IRNazanin" w:eastAsia="IRNazanin"/>
          <w:color w:val="111111"/>
          <w:sz w:val="28"/>
          <w:sz w:val="28"/>
          <w:szCs w:val="28"/>
          <w:rtl w:val="true"/>
          <w:lang w:bidi="fa-IR"/>
        </w:rPr>
        <w:t>الكلام، واستعمال مالا يحتاج إليه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شأنه لا يُخرج اللفظ عن أصله المعهود شرعاً، مع أنّ تكلّف اللفظ بها أمر حدث بعد ثبوت الحكم بقطعها تأسياً به صلی الله علیه و آله و سلّم، وبخاصّته، فلا يزيل التشريع الطارئ ما ثبت بالأصل والاستصحاب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مع التلفّظ بالنيّة أو بغيرها من الأذكار والدعوات؛ ليكون موضع الشبهة، أمّا مع عدم اتّصال التكبير بكلام سابق، فلا يقتضي المقام ذكره وإن كان الحكم فيه كذلك، وكفى بهذا الحكم تنفيراً وتقريعاً لأهل الوسواس ومعتاد التلفّظ بالنيّة من غفلة الناس</w:t>
      </w:r>
      <w:r>
        <w:rPr>
          <w:rFonts w:eastAsia="Amiri" w:cs="Amiri" w:ascii="Amiri" w:hAnsi="Amiri"/>
          <w:color w:val="111111"/>
          <w:sz w:val="28"/>
          <w:szCs w:val="28"/>
          <w:rtl w:val="true"/>
          <w:lang w:bidi="ar-SA"/>
        </w:rPr>
        <w:t xml:space="preserve">. </w:t>
      </w:r>
      <w:bookmarkStart w:id="102" w:name="pg11292_138483"/>
    </w:p>
    <w:p>
      <w:pPr>
        <w:pStyle w:val="Heading4"/>
        <w:numPr>
          <w:ilvl w:val="3"/>
          <w:numId w:val="1"/>
        </w:numPr>
        <w:rPr/>
      </w:pPr>
      <w:bookmarkStart w:id="103" w:name="__RefHeading___Toc1781831_1067777946"/>
      <w:bookmarkStart w:id="104" w:name="_Toc34"/>
      <w:bookmarkEnd w:id="102"/>
      <w:bookmarkEnd w:id="103"/>
      <w:r>
        <w:rPr>
          <w:rtl w:val="true"/>
        </w:rPr>
        <w:t>(</w:t>
      </w:r>
      <w:r>
        <w:rPr>
          <w:rtl w:val="true"/>
        </w:rPr>
        <w:t>الثالثة</w:t>
      </w:r>
      <w:r>
        <w:rPr>
          <w:rtl w:val="true"/>
        </w:rPr>
        <w:t xml:space="preserve">: </w:t>
      </w:r>
      <w:r>
        <w:rPr>
          <w:rtl w:val="true"/>
        </w:rPr>
        <w:t>القراءة</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وواجباتها ستّة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الحمد والسورة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سورة كانت من سُور القرآن عدا ما يُستثنى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إمّا زائدة أو لتعريف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يغني عنها التنكير أي قراءة سورة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الثنائية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الأوّلتين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الثنائيّة كالثلاثيّة والرباعيّة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قراءة الحمد، فموضع وِفاقٍ، وأمّا وجوب السورة، فهو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الاختيار كسعة الوقت والقدرة عليها، وإلّا سقطت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ما يشمل الإعراب والبناء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لنيابته مناب الحرف المدغم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المنقول بالتواتر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قراءة السبعة</w:t>
      </w:r>
      <w:r>
        <w:rPr>
          <w:rStyle w:val="FootnoteAnchor"/>
          <w:rtl w:val="true"/>
        </w:rPr>
        <w:footnoteReference w:id="660"/>
      </w:r>
      <w:r>
        <w:rPr>
          <w:rFonts w:ascii="Amiri" w:hAnsi="Amiri" w:eastAsia="Amiri" w:cs="Amiri"/>
          <w:color w:val="111111"/>
          <w:sz w:val="28"/>
          <w:sz w:val="28"/>
          <w:szCs w:val="28"/>
          <w:rtl w:val="true"/>
          <w:lang w:bidi="ar-SA"/>
        </w:rPr>
        <w:t>المشهورة، وفي تواتر تمام العشرة بإضافة أبي جعفر</w:t>
      </w:r>
      <w:r>
        <w:rPr>
          <w:rStyle w:val="FootnoteAnchor"/>
          <w:rtl w:val="true"/>
        </w:rPr>
        <w:footnoteReference w:id="661"/>
      </w:r>
      <w:r>
        <w:rPr>
          <w:rFonts w:ascii="Amiri" w:hAnsi="Amiri" w:eastAsia="Amiri" w:cs="Amiri"/>
          <w:color w:val="111111"/>
          <w:sz w:val="28"/>
          <w:sz w:val="28"/>
          <w:szCs w:val="28"/>
          <w:rtl w:val="true"/>
          <w:lang w:bidi="ar-SA"/>
        </w:rPr>
        <w:t xml:space="preserve">ويعقوب </w:t>
      </w:r>
      <w:r>
        <w:rPr>
          <w:rStyle w:val="FootnoteAnchor"/>
          <w:rtl w:val="true"/>
        </w:rPr>
        <w:footnoteReference w:id="662"/>
      </w:r>
      <w:r>
        <w:rPr>
          <w:rFonts w:ascii="IRNazanin" w:hAnsi="IRNazanin" w:eastAsia="IRNazanin"/>
          <w:color w:val="111111"/>
          <w:sz w:val="28"/>
          <w:sz w:val="28"/>
          <w:szCs w:val="28"/>
          <w:rtl w:val="true"/>
          <w:lang w:bidi="fa-IR"/>
        </w:rPr>
        <w:t>وخلف</w:t>
      </w:r>
      <w:r>
        <w:rPr>
          <w:rStyle w:val="FootnoteAnchor"/>
          <w:rtl w:val="true"/>
        </w:rPr>
        <w:footnoteReference w:id="663"/>
      </w:r>
      <w:r>
        <w:rPr>
          <w:rFonts w:ascii="IRNazanin" w:hAnsi="IRNazanin" w:eastAsia="IRNazanin"/>
          <w:color w:val="111111"/>
          <w:sz w:val="28"/>
          <w:sz w:val="28"/>
          <w:szCs w:val="28"/>
          <w:rtl w:val="true"/>
          <w:lang w:bidi="fa-IR"/>
        </w:rPr>
        <w:t xml:space="preserve">خلافٌ أجوده ثبوته، وقد شهد المصنّف </w:t>
      </w:r>
    </w:p>
    <w:p>
      <w:pPr>
        <w:pStyle w:val="BookText"/>
        <w:rPr/>
      </w:pPr>
      <w:r>
        <w:rPr>
          <w:rFonts w:ascii="Amiri" w:hAnsi="Amiri" w:eastAsia="Amiri" w:cs="Amiri"/>
          <w:color w:val="111111"/>
          <w:sz w:val="28"/>
          <w:sz w:val="28"/>
          <w:szCs w:val="28"/>
          <w:rtl w:val="true"/>
          <w:lang w:bidi="ar-SA"/>
        </w:rPr>
        <w:t>في الذكرى بتواترها</w:t>
      </w:r>
      <w:r>
        <w:rPr>
          <w:rStyle w:val="FootnoteAnchor"/>
          <w:rtl w:val="true"/>
        </w:rPr>
        <w:footnoteReference w:id="664"/>
      </w:r>
      <w:r>
        <w:rPr>
          <w:rFonts w:ascii="Amiri" w:hAnsi="Amiri" w:eastAsia="Amiri" w:cs="Amiri"/>
          <w:color w:val="111111"/>
          <w:sz w:val="28"/>
          <w:sz w:val="28"/>
          <w:szCs w:val="28"/>
          <w:rtl w:val="true"/>
          <w:lang w:bidi="ar-SA"/>
        </w:rPr>
        <w:t>، وهو لا يقصر عن نقل الإجماع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ليس المراد أنّ كلّ ما ورد من هذه القراءات متواتر، بل المراد انحصار المتواتر الآن فيما نقل من هذه القراءات، فإنّ بعض ما نُقل عن السبعة شاذّ فضلاً غيرهم كما حقّقه جماعةً من أهل هذا الشأن</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والمعتبر القراءة بما تواتر من هذه القراءات وإن ركّب بعضها في بعض ما لم يترتّب بعضه على بعض آخر بحسب العربيّة، فيجب مراعاته،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ءَادَمُ مِن رَّبِّهِ كَلِمَت</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فإنّه لا يجوز الرفع فيهما، ولا النصب وإن كان كلّ منهما متواتراً بأن يؤخذ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قراءة ابن كثير،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قرائته، فإنّ ذلك لا يصحّ؛ الفساد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وَكَفَّلَهَا زَكَرِيَّا</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بالتشديد مع الرفع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ابن الجَزَري في النشر عن أكثر القرّاء جواز ذلك أيضاً، واختار ما ذكرناه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اتّباع قراءة الواحد من العشرة في جميع السورة، فغير واجب قطعاً، بل ولا مُستحبّ، فإنّ الكلّ من عند الله نزل به الروح الأمين على قلب سيّد المرسلين تخفيفاً على الأُمّة، وتهويناً على أهل هذه الملّة وانحصار القراءات فيما ذكر أمر حادث غير معروف في الزمن السابق، بل كثير من الفضلاء أنكر ذلك خوفاً من التباس الأمر، وتوهّم أنّ المراد بالسبعة هي الأحرف التي ورد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أُنزل عليها، والأمر ليس كذلك، فالواجب القراءة بما تواتر منها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قرأ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زماننا ما عدا العشر وما لم يكن متواتراً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بطلت الصلاة، وكذا القول فيما يأتي من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فإنّه يعود إلى </w:t>
      </w:r>
    </w:p>
    <w:p>
      <w:pPr>
        <w:pStyle w:val="BookText"/>
        <w:rPr/>
      </w:pPr>
      <w:r>
        <w:rPr>
          <w:rFonts w:ascii="Amiri" w:hAnsi="Amiri" w:eastAsia="Amiri" w:cs="Amiri"/>
          <w:color w:val="111111"/>
          <w:sz w:val="28"/>
          <w:sz w:val="28"/>
          <w:szCs w:val="28"/>
          <w:rtl w:val="true"/>
          <w:lang w:bidi="ar-SA"/>
        </w:rPr>
        <w:t>الصلاة لا إلى القراءة وإن كانت أقرب من جهة اللفظ؛ لفساد المعنى على تقريره في أكثر المواضع، كما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والشارح المحقّق أعاد الضمير إلى القراءة</w:t>
      </w:r>
      <w:r>
        <w:rPr>
          <w:rStyle w:val="FootnoteAnchor"/>
          <w:rtl w:val="true"/>
        </w:rPr>
        <w:footnoteReference w:id="669"/>
      </w:r>
      <w:r>
        <w:rPr>
          <w:rFonts w:ascii="Amiri" w:hAnsi="Amiri" w:eastAsia="Amiri" w:cs="Amiri"/>
          <w:color w:val="111111"/>
          <w:sz w:val="28"/>
          <w:sz w:val="28"/>
          <w:szCs w:val="28"/>
          <w:rtl w:val="true"/>
          <w:lang w:bidi="ar-SA"/>
        </w:rPr>
        <w:t>، وستقف على مواضع كثيرةٍ لا يتوجّه فيها ذلك، بل هذه منها أيضاً؛ لأنّ الصلاة هنا تبطل لا القراءة خاصّةً؛ للنهي المفسد للعبادة؛ لأنّ الشاذّ ليس بقرآن ولا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العمد كما يقتضيه الإطلاق، أمّا مع النسيان، فكباقى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ترتيب كلماتها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آيةٍ، وتجمع أيضاً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خالف عمداً بطلت وناسياً يعيد على ما يحصل معه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ذلك بین ما روي أنّه كان على خلاف هذا الترتيب وغيره؛ حملاً للأوامر الصادرة من الأئمّة علیهم السلام في القراءة على المعهود مع سبق الترتيب الخاصّ على زمان أكثرهم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كلماتها وآيها،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أثنائها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يخرج بالسكوت عن كونه مصلّياً، سواء أوقع ذلك عمداً أو سهواً،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قرأ خلالها غيرها عمدا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فظاهر؛ لعدم صدق اسم المصلّي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فللنهي</w:t>
      </w:r>
      <w:r>
        <w:rPr>
          <w:rStyle w:val="FootnoteAnchor"/>
          <w:rtl w:val="true"/>
        </w:rPr>
        <w:footnoteReference w:id="670"/>
      </w:r>
      <w:r>
        <w:rPr>
          <w:rFonts w:ascii="Amiri" w:hAnsi="Amiri" w:eastAsia="Amiri" w:cs="Amiri"/>
          <w:color w:val="111111"/>
          <w:sz w:val="28"/>
          <w:sz w:val="28"/>
          <w:szCs w:val="28"/>
          <w:rtl w:val="true"/>
          <w:lang w:bidi="ar-SA"/>
        </w:rPr>
        <w:t>المقتضي لفساد العبادة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وقيّدنا السكوت بكونه مُخرجاً للمصلّي عن كونه مصلّياً؛ ليطابق الحكم ببطلان الصلاة، ويوافق قسيمه الآخر وهو القراءة خلالها عمداً، فإنّه مُفسدٌ للصلاة قطعاً، كما صرّح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الرسالة</w:t>
      </w:r>
      <w:r>
        <w:rPr>
          <w:rStyle w:val="FootnoteAnchor"/>
          <w:rtl w:val="true"/>
        </w:rPr>
        <w:footnoteReference w:id="671"/>
      </w:r>
      <w:r>
        <w:rPr>
          <w:rFonts w:ascii="Amiri" w:hAnsi="Amiri" w:eastAsia="Amiri" w:cs="Amiri"/>
          <w:color w:val="111111"/>
          <w:sz w:val="28"/>
          <w:sz w:val="28"/>
          <w:szCs w:val="28"/>
          <w:rtl w:val="true"/>
          <w:lang w:bidi="ar-SA"/>
        </w:rPr>
        <w:t>وغيره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خرج بالسكوت عن كونه قارئاً خاصّةً، فإن كان ذلك واقعاً ممّن أُرتج عليه قصداً للتذكّر لم يضرّ، وإلّا بطلت القراءة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يخرج السكوت عنهما لقصر وقته لم يضرّ ما لم يكن بنيّة القطع للصلاة أو القراءة، بمعنى عدم العود إليها؛ لأنّه كنيّة المنافي والمرجع في الطول بقسميه وعدمه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في قراءته خلالها بالعمد عمّا لو وقع ذلك نسياناً، فإنّه يبطل القراءة خاصّة للإخلال بالموالاة، هذا هو المشهور، وينبغي تقييده بتخلّل ما يفوّت الموالاة، فإنّ نحو الكلمة والكلمتين لا يقدحان في الموالاة عرفاً، وفي المسألة أقوال أُخر هذا أجودها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القراءة المتخلّلة ردّ السلام، وتسميت العاطس، والحمدلةُ عند العطاس، وسؤال الرحمة والاستعاذة من النقمة عند آيتيهما، والدعاء السائغ للدين والدنيا، ونحوه ممّا لا تبطل الصلاة بفعلِه كما هو مشهور، وهو علّة إهمالِهِ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العبارة من الإجمال في تحرير المسألة وبيان المراد منها، مع أنّها أجود من غيرها من عبارات الأصحاب في هذه المسألة، فإنّها في الأغلب غير جيّدة، فاعتبرها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الوقف على آخر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محافظاً على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 الذي به حصل الإعجاز عند المحقّقين والمراد به هنا تأليف كلماته مترتّبة ،المعاني متناسقة الدلالات على حسب ما يقتضيه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وقف في أثناء الكلمة بحيث لا يُعدّ قارئاً، أو سكت على كلّ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أكثر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يُخِلّ بالنظم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كأسماء العدد والحروف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لأنّ الركن الأعظم في القرآن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به يمتاز عن كلام المخلوقين ويصير معجزاً لا بمفرده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ومركّبه وعربيّته؛ لمساواته لغيره في ذلك، هذا مع العمد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مع النسيان، فتبطل القراءة لاغير ما لم يخرج عن كونه مصلّياً؛ لأنّ تلك القراءة تصير كالكلام الأجنبي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يقدح في ذلك الوقف على ما يَعدّه القُرّاء قبيحاً؛ لحصول مسمّى القرآن معه، كما لا يقدح ترك الوقف على ما يسمّونه واجباً، فإنّ ذلك كلّه محاسن ومصطلح خاصّ، لا وجوبٌ وقبح بالمعنى المتعارف شرعاً كما صرّح به جماعةٌ منهم كابن الجَزَري</w:t>
      </w:r>
      <w:r>
        <w:rPr>
          <w:rStyle w:val="FootnoteAnchor"/>
          <w:rtl w:val="true"/>
        </w:rPr>
        <w:footnoteReference w:id="673"/>
      </w:r>
      <w:r>
        <w:rPr>
          <w:rFonts w:ascii="Amiri" w:hAnsi="Amiri" w:eastAsia="Amiri" w:cs="Amiri"/>
          <w:color w:val="111111"/>
          <w:sz w:val="28"/>
          <w:sz w:val="28"/>
          <w:szCs w:val="28"/>
          <w:rtl w:val="true"/>
          <w:lang w:bidi="ar-SA"/>
        </w:rPr>
        <w:t>وغيره</w:t>
      </w:r>
      <w:r>
        <w:rPr>
          <w:rStyle w:val="FootnoteAnchor"/>
          <w:rtl w:val="true"/>
        </w:rPr>
        <w:footnoteReference w:id="674"/>
      </w:r>
      <w:r>
        <w:rPr>
          <w:rFonts w:ascii="Amiri" w:hAnsi="Amiri" w:eastAsia="Amiri" w:cs="Amiri"/>
          <w:color w:val="111111"/>
          <w:sz w:val="28"/>
          <w:sz w:val="28"/>
          <w:szCs w:val="28"/>
          <w:rtl w:val="true"/>
          <w:lang w:bidi="ar-SA"/>
        </w:rPr>
        <w:t>، وهذا أيضاً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انقطع النفس في وسط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لكن يجب الابتداء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تعذّر النطق في النفس الواحد بما يزيد على كلمةٍ بمرضٍ ونحوه، فالظاهر اغتفاره، ووجوب القراءة بالممكن مقدّماً على الذكر؛ لأنّ في ذلك فوات وصف، وهو أولى من فوات جملة الموصوف الواجب بأسره مع احتمال العدول إلى الذكر؛ لفوات المقصود الذاتي من القرآن كما يعدل إليه مع تعذّر النطق بالقرآن بالعربيّة، فإنّ الذكر أولى من الترجمة على ما اختاره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الحال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محافظاً على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للمعنى لا مؤكّدة؛ لما دلّ عليه الكلام السابق، كما زعمه الشارح المحقّق</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العبارة لفٌّ ونشر مرتّبٌ، فإنّه شرط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آخر الكلمة،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الأول لا يستلزم الثاني، فإنّ الوقوف في أثناء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نشره وتفريعه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يقتضي الإخلال بالنظم، بل هو أعمّ منه؛ لإمكان الوقوف في أثناء الكلمة مع قراءة جملة لا تخلّ بالنظم،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الذي يتفرّع على الإخلال بالنظم الوقوف على كلّ كلمةٍ، كما صرّح به في العبارة، فأحدهما غير الآخر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أنّها حال مؤكّدةٌ محتجّاً بأن مراعاة الوقف على آخر </w:t>
      </w:r>
    </w:p>
    <w:p>
      <w:pPr>
        <w:pStyle w:val="BookText"/>
        <w:rPr/>
      </w:pPr>
      <w:r>
        <w:rPr>
          <w:rFonts w:ascii="Amiri" w:hAnsi="Amiri" w:eastAsia="Amiri" w:cs="Amiri"/>
          <w:color w:val="111111"/>
          <w:sz w:val="28"/>
          <w:sz w:val="28"/>
          <w:szCs w:val="28"/>
          <w:rtl w:val="true"/>
          <w:lang w:bidi="ar-SA"/>
        </w:rPr>
        <w:t>كلمةٍ يُحصّل المحافظة على النظم، فيكون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أبوك عطوفاً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الأُبوّة تقتضى العطف</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بمنع استلزام الوقف على آخر الكلمة للمحافظة على النظم، فالحال مؤسّسة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الوقف على آخر كلمة إذا كان أعمّ لم يكن لذكره فائدةٌ، بل يُجتزأ عنه بالمحافظة على النظم، فإنّه هو المُعتبر لكن هذا لا يتوجّه إلّا على تقدير تأخيره عن إيجاب المحافظة على النظم للاستغناء عنه، أمّا مع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لإفادته فائدةً لا تغني عن ذكر الأخصّ وهي إخراج الوقف على آخر الكلمة، فاحتيج إلى ذكر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الصبح وأُولتي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المغرب والعشاء جمعهما باسم أحدهما تغليباً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الظهران وأخيرتا العشاءين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للرجل وغيره مقابل التقييد بالرجل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على بُعد أن يريد به في الأُولتين والأخيرتين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بالرجل عن المرأة، فإنّ الجهر في مواضعه لا يجب عليها عيناً، بل تتخيّر بينه وبين الإخفات مع عدم سماع الأجنبي صوتها وإلّا تعيّن عليها الإخفات ولو جهرت عالمة بسماعه بطلت صلاتها؛ للنهي</w:t>
      </w:r>
      <w:r>
        <w:rPr>
          <w:rStyle w:val="FootnoteAnchor"/>
          <w:rtl w:val="true"/>
        </w:rPr>
        <w:footnoteReference w:id="677"/>
      </w:r>
      <w:r>
        <w:rPr>
          <w:rFonts w:ascii="Amiri" w:hAnsi="Amiri" w:eastAsia="Amiri" w:cs="Amiri"/>
          <w:color w:val="111111"/>
          <w:sz w:val="28"/>
          <w:sz w:val="28"/>
          <w:szCs w:val="28"/>
          <w:rtl w:val="true"/>
          <w:lang w:bidi="ar-SA"/>
        </w:rPr>
        <w:t>، إلّا إن اتّفق غير عالمة 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العبارة أنّ الخنثى كالمرأة؛ لتخصيصه الحكم بالرجل، وفي الذكرى جزم بتخييرها</w:t>
      </w:r>
      <w:r>
        <w:rPr>
          <w:rStyle w:val="FootnoteAnchor"/>
          <w:rtl w:val="true"/>
        </w:rPr>
        <w:footnoteReference w:id="678"/>
      </w:r>
      <w:r>
        <w:rPr>
          <w:rFonts w:ascii="Amiri" w:hAnsi="Amiri" w:eastAsia="Amiri" w:cs="Amiri"/>
          <w:color w:val="111111"/>
          <w:sz w:val="28"/>
          <w:sz w:val="28"/>
          <w:szCs w:val="28"/>
          <w:rtl w:val="true"/>
          <w:lang w:bidi="ar-SA"/>
        </w:rPr>
        <w:t>، فيؤيّد ما أطلق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أخذت حكمها بأن تجهر في مواضعه وتصلّي في موضع لا يسمعها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تعيّن عليها الإخفات كان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الشارح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بعض تحقيقاته أنّه يجب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ونظائرها باليائين المثنّائين من تحت؛ لأنّها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أُولة غير مسموع</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أغلب إلّا أنّه غير لازم، وقد وجدت في كلام بعض المعتمدين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أبو جعفر الطوسي في أصل التهذيب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كثيرةٍ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الجهر إسماع الصحيح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القارئ مع صدق اسم الجهر عليه عرفاً، فإنّ السرّ قد يُسمع كذلك مع عدم صدق اسم الجهر عليه، وأكثره أن لا يبلغ العلوّ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بالجر عطف على الجهر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الغير صحيحاً قريباً بأن انتفيا معاً أو أحدهما فقط بالنسبة إلى الجهر عليه، أو لم يكن المصلّي صحيح السمع بالنسبة إلى الإخفات خاصّةً، فإسماع نفسه أو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يقدّر أنّه لو كان صيح السمع لامانع له منه لسمع، أو أنَّ الغير لو كان كذلك لسمع، أو لو كان حاضراً، وأكثر السر أنّ لا يبلغ أقلّ الجهر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أنّهما كيفيّتان متباينتان تبايناً كليّاً، فلا يجتمعان في مادّةٍ؛ لأنّ التفصيل المدلول عليه من النصوص بالنسبة إلى محلّ الجهر والإخفات قاطع للشركة، فلو اجتمعا في مادَّةٍ أمكن القراءة في جميع الصلوات بوجهٍ واحدٍ وهو ما تصادقا عليه وهو باطل بالنصّ</w:t>
      </w:r>
      <w:r>
        <w:rPr>
          <w:rStyle w:val="FootnoteAnchor"/>
          <w:rtl w:val="true"/>
        </w:rPr>
        <w:footnoteReference w:id="681"/>
      </w:r>
      <w:r>
        <w:rPr>
          <w:rFonts w:ascii="Amiri" w:hAnsi="Amiri" w:eastAsia="Amiri" w:cs="Amiri"/>
          <w:color w:val="111111"/>
          <w:sz w:val="28"/>
          <w:sz w:val="28"/>
          <w:szCs w:val="28"/>
          <w:rtl w:val="true"/>
          <w:lang w:bidi="ar-SA"/>
        </w:rPr>
        <w:t>، والإجماع الذي نقله الشيخ</w:t>
      </w:r>
      <w:r>
        <w:rPr>
          <w:rStyle w:val="FootnoteAnchor"/>
          <w:rtl w:val="true"/>
        </w:rPr>
        <w:footnoteReference w:id="682"/>
      </w:r>
      <w:r>
        <w:rPr>
          <w:rFonts w:ascii="Amiri" w:hAnsi="Amiri" w:eastAsia="Amiri" w:cs="Amiri"/>
          <w:color w:val="111111"/>
          <w:sz w:val="28"/>
          <w:sz w:val="28"/>
          <w:szCs w:val="28"/>
          <w:rtl w:val="true"/>
          <w:lang w:bidi="ar-SA"/>
        </w:rPr>
        <w:t>فيه المقبول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فيه خلاف ابن الجنيد</w:t>
      </w:r>
      <w:r>
        <w:rPr>
          <w:rStyle w:val="FootnoteAnchor"/>
          <w:rtl w:val="true"/>
        </w:rPr>
        <w:footnoteReference w:id="683"/>
      </w:r>
      <w:r>
        <w:rPr>
          <w:rFonts w:ascii="Amiri" w:hAnsi="Amiri" w:eastAsia="Amiri" w:cs="Amiri"/>
          <w:color w:val="111111"/>
          <w:sz w:val="28"/>
          <w:sz w:val="28"/>
          <w:szCs w:val="28"/>
          <w:rtl w:val="true"/>
          <w:lang w:bidi="ar-SA"/>
        </w:rPr>
        <w:t>، كما لا عبرة بكلام بعض المتأخّرين حيث زعم أنّ أكثر السر أقلّ الجهر</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العبارة حال من المضاف إليه وهو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وسَوّغ مجئ الحال من المضاف إليه كون المضاف جزءً من المضاف إليه والعامل فيه المصدر وهو الإسماع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بجعل أقلّ السر ما ذكر على خلاف ما تضمّنته رواية عليّ بن جعفر عن أخيه موسى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لا يحرّك لسانه يتوهّم توهّماً</w:t>
      </w:r>
      <w:r>
        <w:rPr>
          <w:rFonts w:eastAsia="IRNazanin" w:cs="IRNazanin"/>
          <w:color w:val="111111"/>
          <w:sz w:val="28"/>
          <w:szCs w:val="28"/>
          <w:rtl w:val="true"/>
          <w:lang w:bidi="fa-IR"/>
        </w:rPr>
        <w:t>»</w:t>
      </w:r>
      <w:r>
        <w:rPr>
          <w:rStyle w:val="FootnoteAnchor"/>
          <w:rtl w:val="true"/>
        </w:rPr>
        <w:footnoteReference w:id="685"/>
      </w:r>
      <w:r>
        <w:rPr>
          <w:rFonts w:ascii="Amiri" w:hAnsi="Amiri" w:eastAsia="Amiri" w:cs="Amiri"/>
          <w:color w:val="111111"/>
          <w:sz w:val="28"/>
          <w:sz w:val="28"/>
          <w:szCs w:val="28"/>
          <w:rtl w:val="true"/>
          <w:lang w:bidi="ar-SA"/>
        </w:rPr>
        <w:t>فإنّها محمولة على مَن صلّى مع قومٍ يتّقيهم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الحمد على السورة، فلو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قدّم السورة على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وهو الصلاة؛ للنهي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تأنيث الضمير ليعود على الصلاة جرياً على القاعدة، ولإيهامه عدم بطلان الصلاة حيث عدل عن ضميرها</w:t>
      </w:r>
    </w:p>
    <w:p>
      <w:pPr>
        <w:pStyle w:val="BookText"/>
        <w:rPr/>
      </w:pPr>
      <w:r>
        <w:rPr>
          <w:rFonts w:ascii="IRNazanin" w:hAnsi="IRNazanin" w:eastAsia="IRNazanin"/>
          <w:color w:val="111111"/>
          <w:sz w:val="28"/>
          <w:sz w:val="28"/>
          <w:szCs w:val="28"/>
          <w:rtl w:val="true"/>
          <w:lang w:bidi="fa-IR"/>
        </w:rPr>
        <w:t>وخالف الباب المطّرد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منصوباً على الحال وهو جامد بتأويل عامداً، أو على طريق النادر من مجيئه غير مشتقٌ والجاهل 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قدّمها عليها فى حالة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تبطل الصلاة،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يقرأ السورة خاصّة؛ لوقوع الحمد أوّلاً بعد أن كانت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إعادتهما معاً، كما هو ظاهر العبارة وفتوى المصنّف في غير الرسالة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في أوّل الحمد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سورة براءة وهو 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تركها عمداً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لعدم الإتيان بجملة ما يجب في القراءة عمداً، فإنّها آية من كلّ سورة عدا ما ذكر والجاهل كالعامد، أمّا الناسي، فيعيدها وما بعدها إن ذكرها قبل أن يركع، كما لو نسي آية غيرها، وكذا القول في جميع الأبعاض</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يقرأ في الركعة الواحدة بعد الحمد إلّا سورةً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سورتين فصاعداً بأن قرأ أكثر من سورةٍ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عنه في بعض الأخبار</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ونسبته إلى القول يشعر بتوقّفه فيه، وقد اختار في غير الرسالة الكراهة</w:t>
      </w:r>
      <w:r>
        <w:rPr>
          <w:rStyle w:val="FootnoteAnchor"/>
          <w:rtl w:val="true"/>
        </w:rPr>
        <w:footnoteReference w:id="688"/>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حكم القِرآن بين السورتين تكرار الواحدة، بل تكرار الحمد فتبطل به الصلاة أو يُكره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قراءة بعض السورة؛ لوجود المعنى في الجميع وشمول النصّ له، هذا كلّه إذا لم ينوِ بالزائد الوجوب وإلّا بطلت؛ لزيادة الواجب في غير محلّهِ وإن قلنا بالكراهة لولا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استثنى الأصحاب من ذلك الضحى وألم نشرح</w:t>
      </w:r>
      <w:r>
        <w:rPr>
          <w:rStyle w:val="FootnoteAnchor"/>
          <w:rtl w:val="true"/>
        </w:rPr>
        <w:footnoteReference w:id="689"/>
      </w:r>
      <w:r>
        <w:rPr>
          <w:rFonts w:ascii="Amiri" w:hAnsi="Amiri" w:eastAsia="Amiri" w:cs="Amiri"/>
          <w:color w:val="111111"/>
          <w:sz w:val="28"/>
          <w:sz w:val="28"/>
          <w:szCs w:val="28"/>
          <w:rtl w:val="true"/>
          <w:lang w:bidi="ar-SA"/>
        </w:rPr>
        <w:t>لدلالة أخبارنا على كونهما في حكم السورة الواحدة</w:t>
      </w:r>
      <w:r>
        <w:rPr>
          <w:rStyle w:val="FootnoteAnchor"/>
          <w:rtl w:val="true"/>
        </w:rPr>
        <w:footnoteReference w:id="690"/>
      </w:r>
      <w:r>
        <w:rPr>
          <w:rFonts w:ascii="Amiri" w:hAnsi="Amiri" w:eastAsia="Amiri" w:cs="Amiri"/>
          <w:color w:val="111111"/>
          <w:sz w:val="28"/>
          <w:sz w:val="28"/>
          <w:szCs w:val="28"/>
          <w:rtl w:val="true"/>
          <w:lang w:bidi="ar-SA"/>
        </w:rPr>
        <w:t>وكذا الفيل والإيلاف</w:t>
      </w:r>
      <w:r>
        <w:rPr>
          <w:rStyle w:val="FootnoteAnchor"/>
          <w:rtl w:val="true"/>
        </w:rPr>
        <w:footnoteReference w:id="691"/>
      </w:r>
      <w:r>
        <w:rPr>
          <w:rFonts w:ascii="Amiri" w:hAnsi="Amiri" w:eastAsia="Amiri" w:cs="Amiri"/>
          <w:color w:val="111111"/>
          <w:sz w:val="28"/>
          <w:sz w:val="28"/>
          <w:szCs w:val="28"/>
          <w:rtl w:val="true"/>
          <w:lang w:bidi="ar-SA"/>
        </w:rPr>
        <w:t>، فلابدّ من قراءتهما معاً إن اختار ذلك، ويجب الترتيب بينهما كما ذكر، والبسملة بينهما على أصحّ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الحمد والسورة، فلو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أو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إن لم يتدارك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بالاختيار عن التبعيض اضطراراً، فإنّه جائز في الحمد والسورة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الحمد، فبأن لا يحسن إلّا بعضها مع ضيق الوقت عن التعلّم وعدم إمكان الائتمام، فيقرأ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وجوب التعويض عن المجهول بقدره من غيرها إن حسن، وإلّا كرّره بقدرها، وكيف كان فأصل التبعيض حاصل وإن اتّفق له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الضرورة المسوّغة لتبعيضها أيضاً الاقتداء بالمخالف ثمّ يركع قبل أن يفرغ الناس من </w:t>
      </w:r>
    </w:p>
    <w:p>
      <w:pPr>
        <w:pStyle w:val="BookText"/>
        <w:rPr/>
      </w:pPr>
      <w:r>
        <w:rPr>
          <w:rFonts w:ascii="Amiri" w:hAnsi="Amiri" w:eastAsia="Amiri" w:cs="Amiri"/>
          <w:color w:val="111111"/>
          <w:sz w:val="28"/>
          <w:sz w:val="28"/>
          <w:szCs w:val="28"/>
          <w:rtl w:val="true"/>
          <w:lang w:bidi="ar-SA"/>
        </w:rPr>
        <w:t>الحمد، فإنّه يباح له الركوع معه و يسقط عنه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السورة، فيجوز تبعيضها للتقيّة، والمرض الذي يشقّ معه إكمالها، وضيق الوقت عنه، والحاجة التي يضرّ فوتها مع عدم إمكان الجمع بينهما، والتخلّف عن الرفقة التي يضطرّ إليها، ونحو ذلك، ولو لم يمكن قراءة بعض السورة اقتصر على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المقروءة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فتبطل الصلاة بمجرّد الشروع في إحدى العزائم الأربع عمداً؛ للنهي عنها وهو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قرأها سهواً، فإن ذكر قبل تجاوز السجدة عَدَلَ إلى غيرها وجوباً وإن تجاوز النصف، ولو ذكر بعد تجاوز محلّ السجود و قبل الركوع ففي الاجتزاء بها وجهان، ولو كان بعد الفراغ منها فكذلك مع زيادة رجحان في احتمال الاجتزاء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الفريضة كما هو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قراءتها في النافلة، فلا بأس به، ويسجد لها في محلّه؛ للنصّ</w:t>
      </w:r>
      <w:r>
        <w:rPr>
          <w:rStyle w:val="FootnoteAnchor"/>
          <w:rtl w:val="true"/>
        </w:rPr>
        <w:footnoteReference w:id="692"/>
      </w:r>
      <w:r>
        <w:rPr>
          <w:rFonts w:ascii="Amiri" w:hAnsi="Amiri" w:eastAsia="Amiri" w:cs="Amiri"/>
          <w:color w:val="111111"/>
          <w:sz w:val="28"/>
          <w:sz w:val="28"/>
          <w:szCs w:val="28"/>
          <w:rtl w:val="true"/>
          <w:lang w:bidi="ar-SA"/>
        </w:rPr>
        <w:t>، وكذا لواستمع فيها على قارئ أو سمعه سمعه على أصحّ القولين ولو كان في فريضة حرم عليه الاستماع، فإن فعله أو سمع اتّفاقاً وقلنا بالوجوب به أومأ لها برأسه وقضاها بعد الصلاة، ولو كان يصلّي مع إمام للتنقيّة فقرأ العزيمة تابعه في السجود، وفي الاعتداد بالصلاة حينئذٍ وجهان أجودهما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كون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يفوت بقراءتها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إكمال الصلاة لطولها فتبطل الصلاة بمجرّد الشروع فيها مع العلم بذلك؛ للنهي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قرأها ناسياً عدل مع الذكر، وكذا لو ظنّ السعة فشرع فيها ثمّ تبيّن الضيق وتجاوز النصف في الموضعين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بالبسملة إلى سورةٍ معيّنةٍ عقيب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w:t>
      </w:r>
    </w:p>
    <w:p>
      <w:pPr>
        <w:pStyle w:val="BookText"/>
        <w:rPr/>
      </w:pPr>
      <w:r>
        <w:rPr>
          <w:rFonts w:ascii="Amiri" w:hAnsi="Amiri" w:eastAsia="Amiri" w:cs="Amiri"/>
          <w:color w:val="111111"/>
          <w:sz w:val="28"/>
          <w:sz w:val="28"/>
          <w:szCs w:val="28"/>
          <w:rtl w:val="true"/>
          <w:lang w:bidi="ar-SA"/>
        </w:rPr>
        <w:t>البسملة أيةٌ من كلّ سورة</w:t>
      </w:r>
      <w:r>
        <w:rPr>
          <w:rStyle w:val="FootnoteAnchor"/>
          <w:rtl w:val="true"/>
        </w:rPr>
        <w:footnoteReference w:id="693"/>
      </w:r>
      <w:r>
        <w:rPr>
          <w:rFonts w:ascii="Amiri" w:hAnsi="Amiri" w:eastAsia="Amiri" w:cs="Amiri"/>
          <w:color w:val="111111"/>
          <w:sz w:val="28"/>
          <w:sz w:val="28"/>
          <w:szCs w:val="28"/>
          <w:rtl w:val="true"/>
          <w:lang w:bidi="ar-SA"/>
        </w:rPr>
        <w:t>، وهي أيضاً صالحة لكلّ سورة تجب فيها، فلا تتعيّن لأحدها إلّا بالتعيين كاللفظ المشترك بالنسبة إلى أفراده والمعيّن هو القصد بها لأحدها، ولا كذلك الحمد؛ لتعيّنها ابتداءً، فيُحمل الإطلاق على ما أمر به فلو ابتدأها بغير قصد أعادها بعده، ومحلّ القصد بعد الفراغ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الاكتفاء بالمتقدّم في أثناء الصلاة بل قبلها وجه من حيث إنّ السورة لمّا كانت كاللّفظ المشترك يكفي في تعيين أفراده القريبة وهي حاصلة في الجميع ووجه العدم عدم المخاطبة بها حينئذٍ، وهذا الحكم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تلزمه سورة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لضيق الوقت إلّا عن أقصر سورة، أو لكونه لا يعلم إلّا سورة واحدة، أو لنذرٍ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انعقاد النذر رجحان قراءتها في تلك الصلاة أو مساواتها لغيرها حتّى لونذر قراءة قصار سور المفصّل في الصبح ونحوها لم ينعقد، أم لا يشترط ذلك فينعقد مطلقاً؟ الأصح الثاني؛ لأنّ شرط المنذور عدم كونه مرجوحاً في نفسه لا بالإضافة إلى غيره، والعبادة لا تكون إلّا راجحة وإن كان بعض أفرادها أرجح من بعض، ومن البيّن أنّ من نذر عبادةً راجحةً مع كون غيرها من العبادات أرجحَ منها انعقد ،نذره ولا يضرّ رجحان غيرها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أَلحق المصنّف في باقي كتبه بالمتعيّن ما لو جرى لسانه على بسملة وسورة، فلا يجب إعادتها مع الذكر في محلّها</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تحقيقاته اعتياد سورة معيّنة والعزم عليها في أثناء الصلاة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على موضع اليقين في الجميع طريق البراءة وإن كان الأوّل لا يخلو من قوّة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الانتقال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غيرها إن تجاوز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بلغه وإن لم يتجاوزه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التي شرع فيها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يعدل عنهما إلى غيرهما وإن لم يبلغ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الجمعتين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صلاة الجمعة وظهرها، فإنّه يعدل فيهما من الجحد والتوحيد إذا شرع فيهما ناسياً ثمّ ذكر قبل بلوغ نصفهما إلى الجمعة في الركعة الأُولى والمنافقين في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هاتين السورتين الجمعتان أيضاً تغليباً، كما يطلقان على الجمعة وظهرها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الجمعتين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السورتين المذكورتين، بمعنى عدم جواز الانتقال من الجحد والتوحيد إلّا إلى هاتين السورتين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فالمراد بهما السورتان في الصلاتين لاغير، فلابدّ من طيّ أحد الأمرين في العبارة،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عمداً؛ نظراً إلى إطلاق اسم الجمعتين على الأمرين معاً، فيكون قد استعمل المشترك في معنييه معاً، وهو جائز مع القرينة وهي موجودة هنا عند مَن مارس هذه الصنعة خصوصاً مع أنّ مقام الرسالة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حكم المسألة أنّه متى جاوز نصف السورة لم يجز الانتقال عنها مطلقاً، وفي حكمه بلوغ نصفها كما قلناه، ومتى لم يبلغه جاز مطلقاً، إلّا إن كانت الجحد أو التوحيد، فلا يجوز العدول عنهما مطلقاً، إلّا إلى الجمعة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عدل أعاد البسلمة؛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الشروع في السورة بالبسملة بل بالشروع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عدل في موضع النهي بطلت الصلاة بمجرّد الشروع في غيرها؛ للنهي ولو أُرتج على القارئ أو ضاق الوقت عن إكمال الصلاة بتلك السورة، وجب العدول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كلّ حرفٍ من مخرجه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العربيّة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بالتواتر، 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من غير مخرجه كما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ضادي 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مخرج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المفخّمة،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مع التعمّد، ومع النسيان يستدرك مراعياً للترتيب ما لم يركع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خصّ الضاد بالذكر؛ لصعوبة خروجها من مخرجها، ومن ثمّ تمدّح النبيّ 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أفصح مَن نطق بالضاد بَيْد أنّي من قريش</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 ضادي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لإمكان خلوّ السورة من الضاد مع أنّ ذلك وقع على سبيل المثال، ولا مشاحّة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مخرج الظاء واللام المُفخّمة؛ لأنّ اللسان يُفخّم بالضاد عند الخطأ في إخراجها إلى مخرجهما؛ لتقاربهما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هنا أيضاً أنّ تعلّم المخارج واجب عيناً إلّا مع اليقين بخروج الحرف منها، فيجب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الحروف لصحيح النُطق تخرج في الأغلب من مخارجها ما عدا الضاد، فينبغي التنبيه على مخارج هذه الحروف المذكورة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فمخرج الضاد أقصى حافّة اللسان وما يليها من الأضراس اليمني أو اليسرى، والأيسر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ومخرج الظاء ما بين طرف اللسان والثنيين العليين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مخرج اللام حافّة اللسان وما يحاذيها من الحنك الأعلى فوق الضرس الضاحك وهو المجاور للناب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عربيّتها، فلو ترجمها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العربيّة من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لما عرفت من أنّ الركن الأعظم في القرآن نظمه الذي به حصل الإعجاز، وهو يفوت بالترجمة بغير العربيّة، بل بالعربيّة المرادفة له، أو بتغيير أُسلوبه كما مرّ</w:t>
      </w:r>
      <w:r>
        <w:rPr>
          <w:rStyle w:val="FootnoteAnchor"/>
          <w:rtl w:val="true"/>
        </w:rPr>
        <w:footnoteReference w:id="697"/>
      </w:r>
      <w:r>
        <w:rPr>
          <w:rFonts w:ascii="Amiri" w:hAnsi="Amiri" w:eastAsia="Amiri" w:cs="Amiri"/>
          <w:color w:val="111111"/>
          <w:sz w:val="28"/>
          <w:sz w:val="28"/>
          <w:szCs w:val="28"/>
          <w:rtl w:val="true"/>
          <w:lang w:bidi="ar-SA"/>
        </w:rPr>
        <w:t>، هذا مع الاختيار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ضاق الوقت على الأعجمي العاجز عن التعلّم وأمكنه ترجمته فهل يجزئه، أو يعدل إلى الذِكر مع عجزه عن شيء من القرآن ولو بتكراره بقدر الواجب؟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قرب الترجمة إلى معنى القرآن، وفوات ،الغرض، والأجود الثاني حتّى لو تعارض ترجمة القرآن والذكر لعجزه عنه أيضاً بالعربيّة، قدّم ترجمة الذِكر لصدق اسمه به دون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العجز عن قراءة شيء من القرآن وإلّا عوّض به عن الواجب مقدّماً على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الحمد وغيره حتّى في القنوت وإن كان موضع الخلاف في الشرعيّة بين الأمّة الأوّل، وإنّما وجب تركه مع أنّه اسم للدعاء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اللهُمَّ استجب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عنه في أخبارنا</w:t>
      </w:r>
      <w:r>
        <w:rPr>
          <w:rStyle w:val="FootnoteAnchor"/>
          <w:rtl w:val="true"/>
        </w:rPr>
        <w:footnoteReference w:id="698"/>
      </w:r>
      <w:r>
        <w:rPr>
          <w:rFonts w:ascii="Amiri" w:hAnsi="Amiri" w:eastAsia="Amiri" w:cs="Amiri"/>
          <w:color w:val="111111"/>
          <w:sz w:val="28"/>
          <w:sz w:val="28"/>
          <w:szCs w:val="28"/>
          <w:rtl w:val="true"/>
          <w:lang w:bidi="ar-SA"/>
        </w:rPr>
        <w:t>المقتضي للفساد، ولأنّ الاسم غير المسمّى حتى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لم يضرّ على أصحّ القولين؛ لأنّه دعاء عامّ باستجابة ما يُدعى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لها ،فلا بل قد يجب فعله إذا لم تتأدّ</w:t>
      </w:r>
      <w:r>
        <w:rPr>
          <w:rStyle w:val="FootnoteAnchor"/>
          <w:rtl w:val="true"/>
        </w:rPr>
        <w:footnoteReference w:id="699"/>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تتحقّق التقيّة به آخر الحمد كما هو وظيفته عندهم فلو فعله في غيره كان كفعله لغير تقيّة، ولو تركه معها لم تبطل الصلاة وإن أثم؛ لعدم وجوبه عندهم، ولأنّه فعل خارج عن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ويجزئ في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الثلاثيّة والرباعيّة عن قراءة الحمد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على أشهر الأقوال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يُجزئ قول ذلك ثلاث مرّات ليكون اثنتي عشرة تسبيحةً</w:t>
      </w:r>
      <w:r>
        <w:rPr>
          <w:rStyle w:val="FootnoteAnchor"/>
          <w:rtl w:val="true"/>
        </w:rPr>
        <w:footnoteReference w:id="700"/>
      </w:r>
      <w:r>
        <w:rPr>
          <w:rFonts w:ascii="Amiri" w:hAnsi="Amiri" w:eastAsia="Amiri" w:cs="Amiri"/>
          <w:color w:val="111111"/>
          <w:sz w:val="28"/>
          <w:sz w:val="28"/>
          <w:szCs w:val="28"/>
          <w:rtl w:val="true"/>
          <w:lang w:bidi="ar-SA"/>
        </w:rPr>
        <w:t>وهو أولى، واقتصر بعض على عشر تسبيحات بإسقاط التكبير في الأُولتين</w:t>
      </w:r>
      <w:r>
        <w:rPr>
          <w:rStyle w:val="FootnoteAnchor"/>
          <w:rtl w:val="true"/>
        </w:rPr>
        <w:footnoteReference w:id="701"/>
      </w:r>
      <w:r>
        <w:rPr>
          <w:rFonts w:ascii="IRNazanin" w:hAnsi="IRNazanin" w:eastAsia="IRNazanin"/>
          <w:color w:val="111111"/>
          <w:sz w:val="28"/>
          <w:sz w:val="28"/>
          <w:szCs w:val="28"/>
          <w:rtl w:val="true"/>
          <w:lang w:bidi="fa-IR"/>
        </w:rPr>
        <w:t>، وآخرون على تسع بإسقاطه من الثلاث</w:t>
      </w:r>
      <w:r>
        <w:rPr>
          <w:rStyle w:val="FootnoteAnchor"/>
          <w:rtl w:val="true"/>
        </w:rPr>
        <w:footnoteReference w:id="702"/>
      </w:r>
      <w:r>
        <w:rPr>
          <w:rFonts w:ascii="Amiri" w:hAnsi="Amiri" w:eastAsia="Amiri" w:cs="Amiri"/>
          <w:color w:val="111111"/>
          <w:sz w:val="28"/>
          <w:sz w:val="28"/>
          <w:szCs w:val="28"/>
          <w:rtl w:val="true"/>
          <w:lang w:bidi="ar-SA"/>
        </w:rPr>
        <w:t>، والكلّ مجزئ عدا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يوصف الزائد عن الأربع على تقدير فعله بالوجوب؛ بناءً على أنّه الفرد الأكمل للواجب المخيّر وإن جاز إسقاط الزائد كالركعتين الأخيرتين في مواضع التخيير بين القصر والتمام أم بالندب؛ لجواز تركه لا إلى بدل، وأصالة عدم الوجوبِ؟ كلّ محتمل وإن كان 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العبارة شيء وهو أنّ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في غير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إنّما يحسن بعد ذكر ما هو أقوى منه ليكون المُجزئ هو الفرد الآخر، ولم يسبق في العبارة ما يدلّ على ما يجب في الأخيرتين أصلاً، وإنّما ذكر وجوب قراءة الحمد والسورة فى الأُولتين، وسكت عن حكم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الواجب أن يذكر مايدلّ على وجوب الحمد وحدها في غير الأُولتين، ثمّ يذكر الاجتزاء بالتسبيح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أهمل ذلك اتّكالاً على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التسبيح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التنزيه</w:t>
      </w:r>
      <w:r>
        <w:rPr>
          <w:rStyle w:val="FootnoteAnchor"/>
          <w:rtl w:val="true"/>
        </w:rPr>
        <w:footnoteReference w:id="703"/>
      </w:r>
      <w:r>
        <w:rPr>
          <w:rFonts w:ascii="Amiri" w:hAnsi="Amiri" w:eastAsia="Amiri" w:cs="Amiri"/>
          <w:color w:val="111111"/>
          <w:sz w:val="28"/>
          <w:sz w:val="28"/>
          <w:szCs w:val="28"/>
          <w:rtl w:val="true"/>
          <w:lang w:bidi="ar-SA"/>
        </w:rPr>
        <w:t>، فمعنى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له من النقائص مطلقاً ومن الصفات المحدثات كلّها، وهو اسم منصوب على أنّه واقع موقع المصدر بفعل محذوف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سبّحتُ الله تسبيحاً وسبحاناً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فالتسبيح مصدر وسبحان واقع موقعه، ولا يستعمل غالباً إلّا مضافاً،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وهو مضاف إلى المفعول به، أي سبّحت الله؛ لأنّه المُسبّح المُنزّه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مضافاً إلى الفاعل؛ لأنّ المعنى تنزيه الله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الأوّل، وقد تقدّم جملة من معنى الحمد</w:t>
      </w:r>
      <w:r>
        <w:rPr>
          <w:rStyle w:val="FootnoteAnchor"/>
          <w:rtl w:val="true"/>
        </w:rPr>
        <w:footnoteReference w:id="705"/>
      </w:r>
      <w:r>
        <w:rPr>
          <w:rFonts w:ascii="Amiri" w:hAnsi="Amiri" w:eastAsia="Amiri" w:cs="Amiri"/>
          <w:color w:val="111111"/>
          <w:sz w:val="28"/>
          <w:sz w:val="28"/>
          <w:szCs w:val="28"/>
          <w:rtl w:val="true"/>
          <w:lang w:bidi="ar-SA"/>
        </w:rPr>
        <w:t xml:space="preserve">، والمراد أنّه مختصّ بالله لا يشركه فيه غيره، والجملتان بصورة الخبر ومعناهما الإنشاء، ومعنى لا إله إلّا الله أنّه ليس في الوجود إله مُستحقّ للعبوديّة أو موجود أو نحو ذلك إلّا هذا الفرد الخاصّ وهو </w:t>
      </w:r>
    </w:p>
    <w:p>
      <w:pPr>
        <w:pStyle w:val="BookText"/>
        <w:rPr/>
      </w:pPr>
      <w:r>
        <w:rPr>
          <w:rFonts w:ascii="Amiri" w:hAnsi="Amiri" w:eastAsia="Amiri" w:cs="Amiri"/>
          <w:color w:val="111111"/>
          <w:sz w:val="28"/>
          <w:sz w:val="28"/>
          <w:szCs w:val="28"/>
          <w:rtl w:val="true"/>
          <w:lang w:bidi="ar-SA"/>
        </w:rPr>
        <w:t>الله سبحانه، إذ كلّ معبود سواه باطل، وفيه اعتراف بنفي الشريك، وتخلية السرّ من العقائد الفاسدة، وتحليته بالتوحيد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الصيغة هي النافية للجنس،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وخبرها محذوف وهو ما ذكر، والمستثنى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 فلذلك رُفع وهو في الحقيقة بدل من موضع الخبر لا من لفظه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الجنسيّة لا تعمل في معرفة، والبدل هنا مأخوذ باعتبار المعنى لا باعتبار اللفظ لفساد التركيب بتقدير المبدل منه مطروحاً، والبدل قائم مقامه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ومن هنا ظهر أنّ المُبدل منه ليس في قوّة الطرح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كلّ شيء سِواه، وترك المفضّل عليه لإرادة التعميم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يَدْعُوا إِلَى دَارِ السَّلَام</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أي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والاعتراف به بحسب كونه مطابقاً ما في نفس المكبِّر، فإن كان في قلبه شيء هو أكبر من الله لزوماً وإن لم يعترف به فهو شاهد بشيء يشهد الله أنّه كاذب في شهادته وإن كانت مطابقة لما في نفس الأمر، وهذه صفات المنافقين كما حكاه الله تعالى عنهم في كتابه</w:t>
      </w:r>
      <w:r>
        <w:rPr>
          <w:rStyle w:val="FootnoteAnchor"/>
          <w:rtl w:val="true"/>
        </w:rPr>
        <w:footnoteReference w:id="707"/>
      </w:r>
      <w:r>
        <w:rPr>
          <w:rFonts w:ascii="Amiri" w:hAnsi="Amiri" w:eastAsia="Amiri" w:cs="Amiri"/>
          <w:color w:val="111111"/>
          <w:sz w:val="28"/>
          <w:sz w:val="28"/>
          <w:szCs w:val="28"/>
          <w:rtl w:val="true"/>
          <w:lang w:bidi="ar-SA"/>
        </w:rPr>
        <w:t>، وما أخسر من كبّر الله وهواه في نفسه أكبر، والدنيا في قلبه أعظم واشتغال سرّه بها أقوى وأتمّ، نسأل الله العافية من ذلك بفضله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في هذه الكلمات اعتراف أُصول العقائد الحقّة من التوحيد وصفات الكمال ونعوت الجلال والعدل وفروعه تُعرف بالتدبّر والرجوع إلى مظانّها وهي الباقيات الصالحات</w:t>
      </w:r>
      <w:r>
        <w:rPr>
          <w:rStyle w:val="FootnoteAnchor"/>
          <w:rtl w:val="true"/>
        </w:rPr>
        <w:footnoteReference w:id="708"/>
      </w:r>
      <w:r>
        <w:rPr>
          <w:rFonts w:ascii="Amiri" w:hAnsi="Amiri" w:eastAsia="Amiri" w:cs="Amiri"/>
          <w:color w:val="111111"/>
          <w:sz w:val="28"/>
          <w:sz w:val="28"/>
          <w:szCs w:val="28"/>
          <w:rtl w:val="true"/>
          <w:lang w:bidi="ar-SA"/>
        </w:rPr>
        <w:t>التي هي خيرٌ عند ربّك ثواباً من المال والبنين، وخير أملاً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وواجبات التسبيح أربعة يجب على المصلّي ملاحظتها بأن يقولها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كلماتها من غير فاصل بأجنبي ولا سكوت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تجزئ ترجمتها مع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الجهر بها بناءً على المشهور، وخالف بعض الأصحاب في الواجب الأوّل</w:t>
      </w:r>
      <w:r>
        <w:rPr>
          <w:rStyle w:val="FootnoteAnchor"/>
          <w:rtl w:val="true"/>
        </w:rPr>
        <w:footnoteReference w:id="710"/>
      </w:r>
      <w:r>
        <w:rPr>
          <w:rFonts w:ascii="Amiri" w:hAnsi="Amiri" w:eastAsia="Amiri" w:cs="Amiri"/>
          <w:color w:val="111111"/>
          <w:sz w:val="28"/>
          <w:sz w:val="28"/>
          <w:szCs w:val="28"/>
          <w:rtl w:val="true"/>
          <w:lang w:bidi="ar-SA"/>
        </w:rPr>
        <w:t>والأخير</w:t>
      </w:r>
      <w:r>
        <w:rPr>
          <w:rStyle w:val="FootnoteAnchor"/>
          <w:rtl w:val="true"/>
        </w:rPr>
        <w:footnoteReference w:id="711"/>
      </w:r>
      <w:r>
        <w:rPr>
          <w:rFonts w:ascii="Amiri" w:hAnsi="Amiri" w:eastAsia="Amiri" w:cs="Amiri"/>
          <w:color w:val="111111"/>
          <w:sz w:val="28"/>
          <w:sz w:val="28"/>
          <w:szCs w:val="28"/>
          <w:rtl w:val="true"/>
          <w:lang w:bidi="ar-SA"/>
        </w:rPr>
        <w:t>، والاعتماد على ما ذكر هنا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سياق العبارة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مرتّباً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الحاليّة من التسبيح المذكور، بمعنى أنّه يُجزئ في حالة كونه مرتّباً بالبناء للمجهول إلى آخره، وهو يشكل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كذلك لوجب فتح اللام الموجبة لقلب الياء بعدها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لتحرّكها وانفتاح ما قبلها والواقع في العبارة ثبوت الياء وهو موجود في النسخه التي عندنا، وهي مقروءة على المصنّف وعليها خطّه، وحينئذٍ فالأولى كونه حالاً من المصلّي المدلول عليه من الواجبات بالالتزام وقضيّة المقام،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مرتّباً موالياً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 واللام على البناء للفاعل، وعلى التقديرين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وقع موقع الحال، والمراد مُخافتاً</w:t>
      </w:r>
      <w:r>
        <w:rPr>
          <w:rFonts w:eastAsia="Amiri" w:cs="Amiri" w:ascii="Amiri" w:hAnsi="Amiri"/>
          <w:color w:val="111111"/>
          <w:sz w:val="28"/>
          <w:szCs w:val="28"/>
          <w:rtl w:val="true"/>
          <w:lang w:bidi="ar-SA"/>
        </w:rPr>
        <w:t xml:space="preserve">. </w:t>
      </w:r>
      <w:bookmarkStart w:id="105" w:name="pg11292_138500"/>
    </w:p>
    <w:p>
      <w:pPr>
        <w:pStyle w:val="Heading4"/>
        <w:numPr>
          <w:ilvl w:val="3"/>
          <w:numId w:val="1"/>
        </w:numPr>
        <w:rPr/>
      </w:pPr>
      <w:bookmarkStart w:id="106" w:name="__RefHeading___Toc1781833_1067777946"/>
      <w:bookmarkStart w:id="107" w:name="_Toc35"/>
      <w:bookmarkEnd w:id="105"/>
      <w:bookmarkEnd w:id="106"/>
      <w:r>
        <w:rPr>
          <w:rtl w:val="true"/>
        </w:rPr>
        <w:t>(</w:t>
      </w:r>
      <w:r>
        <w:rPr>
          <w:rtl w:val="true"/>
        </w:rPr>
        <w:t>الرابعة</w:t>
      </w:r>
      <w:r>
        <w:rPr>
          <w:rtl w:val="true"/>
        </w:rPr>
        <w:t xml:space="preserve">: </w:t>
      </w:r>
      <w:r>
        <w:rPr>
          <w:rtl w:val="true"/>
        </w:rPr>
        <w:t>القيام</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وهي النيّة والتحريمة والقراءة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أخّره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أوّل أفعال الصلاة؛ لوجوب إيقاع النيّة في حالة القيام، فهو لها وللتحريمة بمنزلة الشرط وهو مقدّم على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ليوافق غرض الرسالة المقصورة على الواجبات، فإنّ القيام لا يتحقّق وجوبه ويتمحّض جزءً للصلاة إلّا بعد التكبير، إذ قبله وفيه يجوز تركه مع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تركه مع ضيقه وحصول الإثم لا تتحقّق الجزئيّة فيه بدون النيّة والتكبير، وكان تأخيره عنهما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تأخيره عن القراءة، فلمناسبة اقتضائها الحال وهي مشاركتها لهما في اشتراطها به وإن لم يتوقّف أصل وجوبه عليها، ولو فعله بعد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في الذكرى</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أيضاً، ولم ينافِ غرض الرسالة، وهذا كلّه أمر استحساني حسب ما يقع في الخلد حين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واجبه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بنصب فقار الظهر ويخلّ به الميل إلى اليمين واليسار بحيث يزول عن سُنن القيام، وبالانحناء وإن لم يبلغ حدّ الراكع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 به إطراق الرأس</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انحنى اختياراً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واحترز بالاختيار عمّن تقوّس ظهره لكبر أو زمانة، فإنّه يُجزئه تلك الحالة بل يجب عليه، وعمّن عجز عن القيام لمرض أو خاف </w:t>
      </w:r>
    </w:p>
    <w:p>
      <w:pPr>
        <w:pStyle w:val="BookText"/>
        <w:rPr/>
      </w:pPr>
      <w:r>
        <w:rPr>
          <w:rFonts w:ascii="Amiri" w:hAnsi="Amiri" w:eastAsia="Amiri" w:cs="Amiri"/>
          <w:color w:val="111111"/>
          <w:sz w:val="28"/>
          <w:sz w:val="28"/>
          <w:szCs w:val="28"/>
          <w:rtl w:val="true"/>
          <w:lang w:bidi="ar-SA"/>
        </w:rPr>
        <w:t>منه عدوّاً أو حصل له بسببه مشقّة شديدة لا تتحمّل مثلها عادةً وإن لم يبلغ حدّ العجز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استفعال من الإقلال بالشيء وهو الاستبداد به والقدرة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به هنا إيجاد الفعل وإن كان ذلك نادراً في اللغة، وقد جاء منه استقرّ بمعنى 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وأَسْتَوْقَدَ نَارًا</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في الآية بمعنى أوقد لاطلبه كما هو الغالب في باب الاستفعال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بالاستقلال بالانتصاب كونه غير مستندٍ إلى شيء بحيث لو أُزيل السناد سقط، فلاتضرّ الملاصقة غير المؤدّية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واحترز بالاختيار عن العاجز لمرض ونحوه، فيجوز له الاستناد، بل يجب ولو بأُجرةٍ مقدورةٍ وهو مقدّم على الانحناء مستقلّاً كما هو مقدّم عليه مستنداً وهو مقدّم بجميع مراتبه على القعود، ويقدّم الأعلى منه فالأعلى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فلو 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على الراحلة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يأمن حركتها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تستقرّ قدماه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كالثلج الذائب والقطن الكثير في حالة كونه في الحالات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واحترز بالمشي في حالة الاختيار عمّا لو عجز عن الوقوف بدونه، فإنّه يقف ماشياً مقدّماً على الجلوس مستقرّاً؛ لاستلزام الجلوس فوات واجب القيام رأساً، والمشي قائماً فوات صفة صفة من صفات القيام وهي الاستقرار، وفوات صفة من صفات الواجب أولى من فواته أصلاً، وشرط المصنّف في الذكرى في جواز المشي قائماً عدم قدرته على السكون ولو بمعاون، أو على القعود لو تعذّر المعاون؛ محتجّاً بأنّ الاستقرار ركن في القيام؛ إذ هو المعهود من صاحب الشرع صلی الله علیه و آله و سلّم</w:t>
      </w:r>
      <w:r>
        <w:rPr>
          <w:rStyle w:val="FootnoteAnchor"/>
          <w:rtl w:val="true"/>
        </w:rPr>
        <w:footnoteReference w:id="714"/>
      </w:r>
      <w:r>
        <w:rPr>
          <w:rFonts w:ascii="Amiri" w:hAnsi="Amiri" w:eastAsia="Amiri" w:cs="Amiri"/>
          <w:color w:val="111111"/>
          <w:sz w:val="28"/>
          <w:sz w:val="28"/>
          <w:szCs w:val="28"/>
          <w:rtl w:val="true"/>
          <w:lang w:bidi="ar-SA"/>
        </w:rPr>
        <w:t>، ورجّح العلّامة المشي عليهما</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ذكرناه أعدل، فإنّ ترجيحه على الجلوس قد عرفت وجهه وأمّا على القيام مستقرّاً بمعاون فغير ظاهر؛ لاستلزام كلّ حالة فوات صفة من صفات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الاستقلال و الأُخرى الاستقرار ومختار المصنّف فيه أوضح؛ لأنّ صفة الاستقرار أدخل في الركنيّة وصاحبها أشبه باسم المصلّي، فالتفصيل حينئذٍ أجود من الإطلاق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تجوز الصلاة ماشياً لخائف فوت الرفقة بالاستقرار مع حاجته إليها، ولمن خاف الغرق إذا ثبت مكانه ولا قدرة له على القرار في غيره، وسيأتي ذلك في صلاة شدّة الخوف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بالاختيار في الراحلة عن المضطرّ إلى الصلاة عليها للعجز عن النزول لعدم المعاون أو لعدم وقوف الرفقة المضرّ فوتها وعدم القدرة على إدراكها أو معها بمشقّة شديدة لا تتحمّل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تمكن من استيفاء الأركان من الركوع والسجود وجب، وإلّا أومأ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يبلغ وسعه في تحصيل ما أمكن من الواجبات ويسقط المتعذّر، ويجب الاقتصار على ما يضطرّ إليه من الحركات والأفعال الخارجة عن الصلاة فلايُركّض الدابة، ولا يسرع الماشي لغير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الراحلة الأرجوحة المعلّقة بالحبال ونحوها ممّا يضطرب ولو في بعض الحركات كالركوع والسجود، دون المثبتة بحيث لا تضطرب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استفيد من هذا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الطمأنينة الطمأنينة في الثلاثة المذكورة، فليس في تركها فيها إخلال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يتقارب القدمان، فلو تباعدا بما يُخرجه عن حدّ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مضطرّاً إلى تفريق الرجلين كذلك لمرض ونحوه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دار الأمر بين تفريق الرجلين وبين الانحناء، تعارض قيام النصف الأعلى والأسفل والأوّل أولى؛ البقاء مسمّى القيام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أنّه لا يلزم من وجوب تقارب القدمين وجوب الاعتماد عليهما معاً، بل هو أعمّ منه، فلا يغني ذكره عن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أن ينبّه على وجوبه إن كان يختاره، كما جمع بينهما في باقي كتبه</w:t>
      </w:r>
      <w:r>
        <w:rPr>
          <w:rStyle w:val="FootnoteAnchor"/>
          <w:rtl w:val="true"/>
        </w:rPr>
        <w:footnoteReference w:id="716"/>
      </w:r>
      <w:r>
        <w:rPr>
          <w:rFonts w:ascii="IRNazanin" w:hAnsi="IRNazanin" w:eastAsia="IRNazanin"/>
          <w:color w:val="111111"/>
          <w:sz w:val="28"/>
          <w:sz w:val="28"/>
          <w:szCs w:val="28"/>
          <w:rtl w:val="true"/>
          <w:lang w:bidi="fa-IR"/>
        </w:rPr>
        <w:t>تأسّياً بصاحب الشرع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الشارح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ذِكْرَ تقارب القدمين يُستفاد منه وجوب الاعتماد عليهما</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القيام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مراتبه من الاستقرار والاستقلال والمشي والاعتماد والانحناء بقسميه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شاء، والأفضل أنّه يتربّع بأن يجلس على ألييه كما تقعد المرأة على حالة التشهّد وينحني للركوع قدر ما يحاذي وجهه ما قدّام ركبتيه، وأوجب المصنّف عليه رفع فخذيه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قدر على السجود وجب، وإلّا انحنى إليه بقدر الإمكان ولو بفعل هذا الانحناء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كونه هنا أخفض لتعذّره، وكون الأوّل ركوعاً في هذه الحالة، فليس له أن ينقص منه ليتحقّق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قدر على زيادةٍ يسيرةٍ للسجود 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القعود ولو بمعاون بالأُجرة مع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جانبه الأيمن كالملحود مستقبلاً بوجهه القبلة، فإن عجز عن الأيمن فعلى الأيسر لرواية حمّاد</w:t>
      </w:r>
      <w:r>
        <w:rPr>
          <w:rStyle w:val="FootnoteAnchor"/>
          <w:rtl w:val="true"/>
        </w:rPr>
        <w:footnoteReference w:id="719"/>
      </w:r>
      <w:r>
        <w:rPr>
          <w:rFonts w:ascii="Amiri" w:hAnsi="Amiri" w:eastAsia="Amiri" w:cs="Amiri"/>
          <w:color w:val="111111"/>
          <w:sz w:val="28"/>
          <w:sz w:val="28"/>
          <w:szCs w:val="28"/>
          <w:rtl w:val="true"/>
          <w:lang w:bidi="ar-SA"/>
        </w:rPr>
        <w:t>، ووفاق الذكرى</w:t>
      </w:r>
      <w:r>
        <w:rPr>
          <w:rStyle w:val="FootnoteAnchor"/>
          <w:rtl w:val="true"/>
        </w:rPr>
        <w:footnoteReference w:id="720"/>
      </w:r>
      <w:r>
        <w:rPr>
          <w:rFonts w:ascii="Amiri" w:hAnsi="Amiri" w:eastAsia="Amiri" w:cs="Amiri"/>
          <w:color w:val="111111"/>
          <w:sz w:val="28"/>
          <w:sz w:val="28"/>
          <w:szCs w:val="28"/>
          <w:rtl w:val="true"/>
          <w:lang w:bidi="ar-SA"/>
        </w:rPr>
        <w:t>وإن كانت العبارة هنا مطلقة، بل مؤذنة بالتخيير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 وجعل وجهه وباطن قدميه إلى القبلة بحيث لَو جلسَ كان مستقبلاً، كما يوجّه المحتضر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بالعجز في جميع هذه المراتب حصول المشقّة الكثيرة التي لا يتحمّل مثلها عادة، سواء نشأ منها زيادة المرض أم حدوثه أم بطء برئه أم لا، لا العجز الكلّي، </w:t>
      </w:r>
    </w:p>
    <w:p>
      <w:pPr>
        <w:pStyle w:val="BookText"/>
        <w:rPr/>
      </w:pPr>
      <w:r>
        <w:rPr>
          <w:rFonts w:ascii="Amiri" w:hAnsi="Amiri" w:eastAsia="Amiri" w:cs="Amiri"/>
          <w:color w:val="111111"/>
          <w:sz w:val="28"/>
          <w:sz w:val="28"/>
          <w:szCs w:val="28"/>
          <w:rtl w:val="true"/>
          <w:lang w:bidi="ar-SA"/>
        </w:rPr>
        <w:t>ويومئ برأسه للركوع، فإن تعذّر فبالعينين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السجود فإن تمكّن منه وجب وإلّا فإن قدر على رفع ما يسجد عليه ووضع الجبهة عليه ووضع باقي المساجد وجب أيضاً، وإلّا رفع ما يسجد عليه ووضع عليه الجبهة، ووضع باقي المساجد مع الإمكان، وإلّا أتى بالممكن، وكذا القول في باقي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العجز المسوّغ للاستلقاء الاحتياج إليه للعلاج كوجع العين إذا حكم به الطبيب وإن قدر على القيام، ومتى انتقل فرضه إلى الإيماء بالرأس أو العينين أو غيرهما ممّا يقوم مقام الركوع والسجود صار حكم البدل حكم المبدّل بالركنيّة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إحدى مراتب العجز وقدر على أعلى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حالة عليا وعجز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في حال كونه قارئاً في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انتقاله في الأُولى إلى حالة دنيا، فقراءته في حالة الانتقال أولى؛ لأنّ كلّ جزء من الهويّ عن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الجلوس أعلى من حالة الجلوس و أولى عند القدرة عليها، فيكون ما أمكن من القراءة فيها أولى من الحالة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الانتقال من حالة الجلوس إلى حالة الاضطجاع، لكن يشكل ذلك في باقي الحالات، كما في الانتقال من الاضطجاع على الجانب الأيمن إلى الأيسر، فإنّ حالة الانتقال ربما اقتضت قلبه على ظهره، وهي أدون من الجانب الأيسر، أيسر، أو على وجهه، وهو مرجوح في جميع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تقييد الحكم بما لو كان الانتقال في حالات هي أعلى من المنتقل إليه كما يدلّ عليه التعليل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الحالة الثانية فإنّه منتقل إلى حالة أعلى من حالة الانتقال، فيؤخّر القراءة إليها ثمّ يبني على ما مضى منها</w:t>
      </w:r>
      <w:r>
        <w:rPr>
          <w:rStyle w:val="FootnoteAnchor"/>
          <w:rtl w:val="true"/>
        </w:rPr>
        <w:footnoteReference w:id="721"/>
      </w:r>
      <w:r>
        <w:rPr>
          <w:rFonts w:ascii="Amiri" w:hAnsi="Amiri" w:eastAsia="Amiri" w:cs="Amiri"/>
          <w:color w:val="111111"/>
          <w:sz w:val="28"/>
          <w:sz w:val="28"/>
          <w:szCs w:val="28"/>
          <w:rtl w:val="true"/>
          <w:lang w:bidi="ar-SA"/>
        </w:rPr>
        <w:t xml:space="preserve">، ولو استأنف لتقع متتاليةً في الحالة العليا كان أولى، مع </w:t>
      </w:r>
    </w:p>
    <w:p>
      <w:pPr>
        <w:pStyle w:val="BookText"/>
        <w:rPr/>
      </w:pPr>
      <w:r>
        <w:rPr>
          <w:rFonts w:ascii="Amiri" w:hAnsi="Amiri" w:eastAsia="Amiri" w:cs="Amiri"/>
          <w:color w:val="111111"/>
          <w:sz w:val="28"/>
          <w:sz w:val="28"/>
          <w:szCs w:val="28"/>
          <w:rtl w:val="true"/>
          <w:lang w:bidi="ar-SA"/>
        </w:rPr>
        <w:t>احتمال عدم جوازه؛ لسقوط الفرض بما تقدّم، فيستلزم زيادة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المصنّف في الذكرى القراءة في الحالة الأُولى</w:t>
      </w:r>
      <w:r>
        <w:rPr>
          <w:rStyle w:val="FootnoteAnchor"/>
          <w:rtl w:val="true"/>
        </w:rPr>
        <w:footnoteReference w:id="722"/>
      </w:r>
      <w:r>
        <w:rPr>
          <w:rFonts w:ascii="Amiri" w:hAnsi="Amiri" w:eastAsia="Amiri" w:cs="Amiri"/>
          <w:color w:val="111111"/>
          <w:sz w:val="28"/>
          <w:sz w:val="28"/>
          <w:szCs w:val="28"/>
          <w:rtl w:val="true"/>
          <w:lang w:bidi="ar-SA"/>
        </w:rPr>
        <w:t>، بل منعه بعض الأصحاب كالشارح المحقّق</w:t>
      </w:r>
      <w:r>
        <w:rPr>
          <w:rStyle w:val="FootnoteAnchor"/>
          <w:rtl w:val="true"/>
        </w:rPr>
        <w:footnoteReference w:id="723"/>
      </w:r>
      <w:r>
        <w:rPr>
          <w:rFonts w:ascii="Amiri" w:hAnsi="Amiri" w:eastAsia="Amiri" w:cs="Amiri"/>
          <w:color w:val="111111"/>
          <w:sz w:val="28"/>
          <w:sz w:val="28"/>
          <w:szCs w:val="28"/>
          <w:rtl w:val="true"/>
          <w:lang w:bidi="ar-SA"/>
        </w:rPr>
        <w:t>، بناءً على أنّ الاستقرار شرط مع القدرة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أنّ الاستقرار شرط مع الإمكان لا مطلقاً، وحصوله بعد الانتقال إلى الحالة الدنيا موجب لفوات القراءة في الحالة العليا كالقيام أصلاً، وبتقدير القراءة يفوت بعض أوصاف الحالة العليا وهو الاستقرار وفوات الصفة أولى من فوات الموصوف كما مرّ، هذا إذا كانت الخفّة أو الثقل حالة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خفّ بعدها قبل الركوع انتقل ثمّ ركع، أو في أثنائه قبل الذكر انتقل كذلك إلى حدّ الراكع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الانتقال من حالة القعود إلى القيام قام مُنحنياً، ولا يجوز له الانتصاب، وحينئذٍ يكفي القدرة على ركوع القائم وإن لم يتمكن من كمال القيام، أو بعد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للاعتدال من الركوع أو بعده قبل الطمأنينة قام لها، أو بعدهما قام للسجود ولا طمأنينة فيه وإن وجبت ليحصل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ثقل بعد القراءة ركع جالساً ولو كان في أثناء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بعد الذكر جلس مستقرّاً للفصل بينه وبين السجود بدلاً من القيام عن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قبل الذكر ففي الركوع جالساً أو الاجتزاء بما حصل من الركوع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ثقل بعد الرفع من الركوع وقبل الطمأنينة جلس مطمئنّاً ثمّ سجد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بعدها لم تجب الطمأنينة في الجلوس</w:t>
      </w:r>
      <w:r>
        <w:rPr>
          <w:rFonts w:eastAsia="Amiri" w:cs="Amiri" w:ascii="Amiri" w:hAnsi="Amiri"/>
          <w:color w:val="111111"/>
          <w:sz w:val="28"/>
          <w:szCs w:val="28"/>
          <w:rtl w:val="true"/>
          <w:lang w:bidi="ar-SA"/>
        </w:rPr>
        <w:t xml:space="preserve">. </w:t>
      </w:r>
      <w:bookmarkStart w:id="108" w:name="pg11292_138506"/>
    </w:p>
    <w:p>
      <w:pPr>
        <w:pStyle w:val="Heading4"/>
        <w:numPr>
          <w:ilvl w:val="3"/>
          <w:numId w:val="1"/>
        </w:numPr>
        <w:rPr/>
      </w:pPr>
      <w:bookmarkStart w:id="109" w:name="__RefHeading___Toc1781835_1067777946"/>
      <w:bookmarkStart w:id="110" w:name="_Toc36"/>
      <w:bookmarkEnd w:id="108"/>
      <w:bookmarkEnd w:id="109"/>
      <w:r>
        <w:rPr>
          <w:rtl w:val="true"/>
        </w:rPr>
        <w:t>(</w:t>
      </w:r>
      <w:r>
        <w:rPr>
          <w:rtl w:val="true"/>
        </w:rPr>
        <w:t>الخامسة</w:t>
      </w:r>
      <w:r>
        <w:rPr>
          <w:rtl w:val="true"/>
        </w:rPr>
        <w:t xml:space="preserve">: </w:t>
      </w:r>
      <w:r>
        <w:rPr>
          <w:rtl w:val="true"/>
        </w:rPr>
        <w:t>الركوع</w:t>
      </w:r>
      <w:r>
        <w:rPr>
          <w:rtl w:val="true"/>
        </w:rPr>
        <w:t>)</w:t>
      </w:r>
      <w:bookmarkEnd w:id="110"/>
    </w:p>
    <w:p>
      <w:pPr>
        <w:pStyle w:val="BookText"/>
        <w:rPr/>
      </w:pP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وشرعاً كذلك إلّا أنّه انحناءٌ 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وواجبه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إلى أن تصل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أراد وضعهما عليهما أمكنه ذلك، لا وصولهما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بالانحناء عن الانخناس مع إخراج الركبتين بحيث وصلت كفّاه ركبتيه بدون الانحناء، أو مع مشاركته بحيث لولا الانخناس لم تبلغا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ذلك مع الاختيار، فلو تعذّر أتى بالمقدور، حتّى لو أمكن إيصال إحدى اليدين دون الأُخرى لعارض في إحدى الشقّين وجب ولو توقّف على معاون ولو بأُجرة مقدورة وجب، ولو تعذّر ذلك كلّه أومأ له برأسه ثمّ بعينه كما سلف، ولو كان راكعاً خلقةً أو لعارض استحبّ أن يزيد انحناءً يسيراً لا يخرج به عن حدّ الراكع ليفرّق به بين قيامه وركوعه إن لم يمكنه أن ينقص من انحنائه حالة قيامه شيئاً ولو باعتمادٍ، وإلّا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بالكف ما يشمل الأصابع، فإنّه مرادف للراحة فيكفي إمكان وصول جزء من باطن كلّ منهما، لابرؤوس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وإن استحبّ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فيه وهو 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سبحان الله ثلاثاً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ليس بمضطرٍّ كالمريض، والمستعجل للحوق رفقة، أو إدراك حاجةٍ يضرّ فوتها تفوت بدون التخفيف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وسبحان الله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ذكر ونحوه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ومستند هذا التفصيل أخبار كثيرة دلّت على الذكر المخصوص</w:t>
      </w:r>
      <w:r>
        <w:rPr>
          <w:rStyle w:val="FootnoteAnchor"/>
          <w:rtl w:val="true"/>
        </w:rPr>
        <w:footnoteReference w:id="724"/>
      </w:r>
      <w:r>
        <w:rPr>
          <w:rFonts w:ascii="Amiri" w:hAnsi="Amiri" w:eastAsia="Amiri" w:cs="Amiri"/>
          <w:color w:val="111111"/>
          <w:sz w:val="28"/>
          <w:sz w:val="28"/>
          <w:szCs w:val="28"/>
          <w:rtl w:val="true"/>
          <w:lang w:bidi="ar-SA"/>
        </w:rPr>
        <w:t xml:space="preserve">، ولا ريب أنّه </w:t>
      </w:r>
    </w:p>
    <w:p>
      <w:pPr>
        <w:pStyle w:val="BookText"/>
        <w:rPr/>
      </w:pPr>
      <w:r>
        <w:rPr>
          <w:rFonts w:ascii="Amiri" w:hAnsi="Amiri" w:eastAsia="Amiri" w:cs="Amiri"/>
          <w:color w:val="111111"/>
          <w:sz w:val="28"/>
          <w:sz w:val="28"/>
          <w:szCs w:val="28"/>
          <w:rtl w:val="true"/>
          <w:lang w:bidi="ar-SA"/>
        </w:rPr>
        <w:t>أحوط وإن كان القول بإجزاء مطلق الذكر المشتمل على الثناء أقوى؛ لورود أخبار صحاح بذلك</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منافاة بينها وبين ما دلّ على المعيّن؛ إذ ليس فيه ما يدلّ على الانحصار فيكون كلّ واحدٍ من مدلولات الأخبار موصوفاً بالوجوب التخييري مع استلزامه للجمع بين الأخبار بخلاف العمل بالمعيّن فإنّه يقتضي إطراح ما دلّ على الاجتزاء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معنى سبحان الله</w:t>
      </w:r>
      <w:r>
        <w:rPr>
          <w:rStyle w:val="FootnoteAnchor"/>
          <w:rtl w:val="true"/>
        </w:rPr>
        <w:footnoteReference w:id="726"/>
      </w:r>
      <w:r>
        <w:rPr>
          <w:rFonts w:ascii="Amiri" w:hAnsi="Amiri" w:eastAsia="Amiri" w:cs="Amiri"/>
          <w:color w:val="111111"/>
          <w:sz w:val="28"/>
          <w:sz w:val="28"/>
          <w:szCs w:val="28"/>
          <w:rtl w:val="true"/>
          <w:lang w:bidi="ar-SA"/>
        </w:rPr>
        <w:t xml:space="preserve">، والمراد هنا نزّهت ربّي تنزيهاً، ومتعلّق الجارّ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كما حذف عامل المصدر، أي وبحمده أنزّهه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والحمد لربّي 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أي والنعمة لربّك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يقصر كلّ شيء سواه عنه، أو مَن حصلت له جميع صفات الكمال، أو مَن انتفت عنه صفات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الذِكر، فلو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غير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وكذا تبطل الصلاة إن تعمّد وكان يحسن العربيّة فعلاً أو يمكنه التعلّم،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ينبغي التقييد بالاختيار كما صنع في القراءة، ولو ترجمه ناسياً استدرك إن ذكر في محلّهِ، وإلّا فكناسي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 ته، فلو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بفاصلٍ من كلام أو 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 عن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ذِكراً مخصوصاً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الكلام الفاصل بين كونه ذكراً أو غيره، بناءً على وجوب الذِكر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هنا كما تقدّم في القراءة</w:t>
      </w:r>
      <w:r>
        <w:rPr>
          <w:rStyle w:val="FootnoteAnchor"/>
          <w:rtl w:val="true"/>
        </w:rPr>
        <w:footnoteReference w:id="728"/>
      </w:r>
      <w:r>
        <w:rPr>
          <w:rFonts w:ascii="Amiri" w:hAnsi="Amiri" w:eastAsia="Amiri" w:cs="Amiri"/>
          <w:color w:val="111111"/>
          <w:sz w:val="28"/>
          <w:sz w:val="28"/>
          <w:szCs w:val="28"/>
          <w:rtl w:val="true"/>
          <w:lang w:bidi="ar-SA"/>
        </w:rPr>
        <w:t>، وحاصله أنّ الفصل إن كان بكلامٍ بطلت الصلاة مع تعمّده وإن كان ذِكراً؛ للنهي، وكذا إن كان بسكوتٍ ينافي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p>
    <w:p>
      <w:pPr>
        <w:pStyle w:val="BookText"/>
        <w:rPr/>
      </w:pPr>
      <w:r>
        <w:rPr>
          <w:rFonts w:ascii="Amiri" w:hAnsi="Amiri" w:eastAsia="Amiri" w:cs="Amiri"/>
          <w:color w:val="111111"/>
          <w:sz w:val="28"/>
          <w:sz w:val="28"/>
          <w:szCs w:val="28"/>
          <w:rtl w:val="true"/>
          <w:lang w:bidi="ar-SA"/>
        </w:rPr>
        <w:t>الكلام نسياناً أو كان السكوت مُخرجاً عن كونه ذاكراً، أعاد الذِكر خاصّةً، ولو لم يخلّ السكوت بالموالاة لم يضرّ</w:t>
      </w:r>
      <w:r>
        <w:rPr>
          <w:rStyle w:val="FootnoteAnchor"/>
          <w:rtl w:val="true"/>
        </w:rPr>
        <w:footnoteReference w:id="729"/>
      </w:r>
      <w:r>
        <w:rPr>
          <w:rFonts w:ascii="Amiri" w:hAnsi="Amiri" w:eastAsia="Amiri" w:cs="Amiri"/>
          <w:color w:val="111111"/>
          <w:sz w:val="28"/>
          <w:sz w:val="28"/>
          <w:szCs w:val="28"/>
          <w:rtl w:val="true"/>
          <w:lang w:bidi="ar-SA"/>
        </w:rPr>
        <w:t>، ويستثنى هنا أيضاً ما استثني هناك من الدعاء بالمباح للدين والدنيا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الطاء وسكون الهمزة بعد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 راكعاً</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أي بقدر الذِكر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يتحقّق سبقها على أوّله يسيراً، تأخّرها عنه كذلك من باب المقدّمة لا لذاتها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انتهاء الراكع المُضمر قريباً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حدّه، أو انتهاء الركوع بمعنى تحقّق مفهومه بأن صار الراكع إلى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الراكع، وهو يؤيّد عود الضمير سابقاً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بالرفع الأخذ فيه ولو يسيراً، بل بعد أخذه في الحركة وإن لم يرفع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وهو الذكر، فيتداركه في محلّه مع إمكانه إن لم يتعمّد، فإن لم يمكن فكناسي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تعمّد فإن لم يمكن استدراكه بطلت الصلاة قطعاً؛ للإخلال بالواجب عمداً، ولو تداركه في محلّه ففي صحّة الصلاة وعدمها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اختاره المصنّف في الدروس</w:t>
      </w:r>
      <w:r>
        <w:rPr>
          <w:rStyle w:val="FootnoteAnchor"/>
          <w:rtl w:val="true"/>
        </w:rPr>
        <w:footnoteReference w:id="731"/>
      </w:r>
      <w:r>
        <w:rPr>
          <w:rFonts w:ascii="Amiri" w:hAnsi="Amiri" w:eastAsia="Amiri" w:cs="Amiri"/>
          <w:color w:val="111111"/>
          <w:sz w:val="28"/>
          <w:sz w:val="28"/>
          <w:szCs w:val="28"/>
          <w:rtl w:val="true"/>
          <w:lang w:bidi="ar-SA"/>
        </w:rPr>
        <w:t>والعلّامة في القواعد</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لحصول الغرض، وهو الإتيان بالذِكر في محلّه، وكون مامضى ذِكر الله تعالى، فلا يؤثّر في البطلان كمطلق ذِكر الله تعالى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لتحقّق النهي في ما فعل من الذكر في غير محلّه، وهو يقتضي الفساد؛ ولاستلزامه زيادة الواجب في غير محلّه عمداً؛ إذ الغرض إيقاعه علی وجه </w:t>
      </w:r>
    </w:p>
    <w:p>
      <w:pPr>
        <w:pStyle w:val="BookText"/>
        <w:rPr/>
      </w:pPr>
      <w:r>
        <w:rPr>
          <w:rFonts w:ascii="Amiri" w:hAnsi="Amiri" w:eastAsia="Amiri" w:cs="Amiri"/>
          <w:color w:val="111111"/>
          <w:sz w:val="28"/>
          <w:sz w:val="28"/>
          <w:szCs w:val="28"/>
          <w:rtl w:val="true"/>
          <w:lang w:bidi="ar-SA"/>
        </w:rPr>
        <w:t>الوجوب، فلا يكون كالذكر المندوب في الصلاة، وهذا أقوى، وإطلاق البطلان في العبارة يحتمل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المصدر إلى المفعول، وهو أحد مفعولي الإسماع،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أنّه يجب أن يُسمع نفسَه الذِكر، سواء استمع مع ذلك غيره أم لا؛ إذ لا يتعيّن فيه جهر ولا إخفات، وكذا القول في باقي الأذكار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حصول المانع مِن السمع لصمم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منه، فلو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رفعٍ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وتتبعه الصلاة أيضاً مع التعمّد، وإلّا استدركه ما لم يبلغ حدّ الساجد فيفوت، ولا يُبطل الصلاة؛ لأنّه ليس بركن ولاجزء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فيه بمعنى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لعدم وجوب ذكر فيه ليتقدّر بقدره فيكفي رجوع كلّ عضوٍ إلى مستقرّه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يطيلها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يخرج عن كونه مصلّياً،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خرج بتطويل الطُمأنينة عن كونه مصلّياً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لما مرّ من عدم اشتمالها على ذِكر متقدّر بقدره، فكما يقدّر في جانب القلّة بالمسمّى يتقدّر في جانب الكثرة بعدم الخروج عن اسم المصلّي، بخلاف الطُمأنينة في الركوع والسجود؛ إذ لاحرج في زيادة الذكر فيهما فقد عُدَّ على الصادق علیه السلام فيهما ستّون تسبيحةً كبرى</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حرج في الزيادة، لكن إن كان تطويل الطُمأنينة فيهما مشتملاً على ذكر فلا كلام فيه، أمّا لو اطمأنّ ساكتاً فهل يكون الحكم كذلك؟</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يحتمله؛ لأنّ تلك الصورة غير مُخرجة عن اسم المصلّي شرعاً وإن طالت، وسماع الذكر غير مُعتبر ويحتمل البطلان مع زيادتها عن مسمّاها بحيث يخرج عن كونه مصلّياً عند مَن علمه غير ذاكر</w:t>
      </w:r>
      <w:r>
        <w:rPr>
          <w:rFonts w:eastAsia="Amiri" w:cs="Amiri" w:ascii="Amiri" w:hAnsi="Amiri"/>
          <w:color w:val="111111"/>
          <w:sz w:val="28"/>
          <w:szCs w:val="28"/>
          <w:rtl w:val="true"/>
          <w:lang w:bidi="ar-SA"/>
        </w:rPr>
        <w:t xml:space="preserve">. </w:t>
      </w:r>
      <w:bookmarkStart w:id="111" w:name="pg11292_138510"/>
    </w:p>
    <w:p>
      <w:pPr>
        <w:pStyle w:val="Heading4"/>
        <w:numPr>
          <w:ilvl w:val="3"/>
          <w:numId w:val="1"/>
        </w:numPr>
        <w:rPr/>
      </w:pPr>
      <w:bookmarkStart w:id="112" w:name="__RefHeading___Toc1781837_1067777946"/>
      <w:bookmarkStart w:id="113" w:name="_Toc37"/>
      <w:bookmarkEnd w:id="111"/>
      <w:bookmarkEnd w:id="112"/>
      <w:r>
        <w:rPr>
          <w:rtl w:val="true"/>
        </w:rPr>
        <w:t>(</w:t>
      </w:r>
      <w:r>
        <w:rPr>
          <w:rtl w:val="true"/>
        </w:rPr>
        <w:t>السادسة</w:t>
      </w:r>
      <w:r>
        <w:rPr>
          <w:rtl w:val="true"/>
        </w:rPr>
        <w:t xml:space="preserve">: </w:t>
      </w:r>
      <w:r>
        <w:rPr>
          <w:rtl w:val="true"/>
        </w:rPr>
        <w:t>السجود</w:t>
      </w:r>
      <w:r>
        <w:rPr>
          <w:rtl w:val="true"/>
        </w:rPr>
        <w:t>)</w:t>
      </w:r>
      <w:bookmarkEnd w:id="113"/>
    </w:p>
    <w:p>
      <w:pPr>
        <w:pStyle w:val="BookText"/>
        <w:rPr/>
      </w:pP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Style w:val="FootnoteAnchor"/>
          <w:rtl w:val="true"/>
        </w:rPr>
        <w:footnoteReference w:id="734"/>
      </w:r>
      <w:r>
        <w:rPr>
          <w:rFonts w:ascii="Amiri" w:hAnsi="Amiri" w:eastAsia="Amiri" w:cs="Amiri"/>
          <w:color w:val="111111"/>
          <w:sz w:val="28"/>
          <w:sz w:val="28"/>
          <w:szCs w:val="28"/>
          <w:rtl w:val="true"/>
          <w:lang w:bidi="ar-SA"/>
        </w:rPr>
        <w:t>،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الأرض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وواجبه اربعة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الأعضاء السبعة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بين قصاص الشعر وطرف الأنف طولاً وبين الجبينين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واحدهما الكفّ وهو الراحة ومنها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الجمع بينهما، بل يُجزئ مسمّى كلّ منهما عن الآخر وإن كان الجمع بينهما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باطنهما، فلا يجزئ ظهرهما إلّا مع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والرُكبتين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وإحداهما 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وإبهامي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الإصبعان الغليظتان المتطرّفتان، فلا يجزئ غيرهما من الأصابع مع الاختيار، نعم لو تعذّر السجود عليهما لقصرٍ أو غيره أجزأ غيرهما من الأصابع، ولا يتعيّن رؤوسهما كما هو مقتضى إطلاق العبارة وإن كان الرأس أحوط بل قيل بتعيينه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 الأعضاء من المصلَّى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الصلاة، بمعنى الاعتماد عليها وإلقاء الثقل على مواضعها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تجب المبالغة فيه ولا التسوية بينهما في الثقل، بل يكفي مُسمّاه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تحامل عنها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سجوده، وتتبعه الصلاة إن تعمّد وفاتَ محلّه، وإلّا تداركه على الوجه المعتبر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سجد على ما لا يتمكّن من الاعتماد عليه كالثلج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والذائب،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والصوف الذي لا تستقرّ عليه الأعضاء بحيث يحصل بها مسمّى الطُمأنينة، هذا كلّه مع الاختيار، أمّا مع تعذّر غيره، فيجزئ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شيء أو الشيء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تفصيله في المكان</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وضعها على غيره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الضرورة كالحرّ الشديد المانع من السجود عليه، وخوف الهوامّ في الظلمة الظلمة مع ظهور أماراته، والتقية فيجزئ ولا يشترط فيها عدم المندوحة، ويقدّم في غيرهما القطن والكتان على غيرهما، والظاهر تقديمهما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مسجَده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وقوفه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سجوده عن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اللام وكسر الباء أو كسر اللام وسكون الباء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موضوعة على أكبر سطوحها، وقدّرت بأربع أصابع مضمومة من مستوي الخلقة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سجوده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عجز عن ذلك لمرضٍ ونحوه فعلَ منه ما تمكّن بغير مشقّة شديدة لا تُتحمّل عادةً، حتّى لو عجز عن الانحناء أصلاً رفع ما يضع جبهته عليه مع الإمكان، وإلّا أوماً له برأسه ثمّ بعينيه كما مرّ</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وتُعتبر اللبنة في بقيّة المساجد وفاقاً للمصنّف في غير هذه الرسالة</w:t>
      </w:r>
      <w:r>
        <w:rPr>
          <w:rStyle w:val="FootnoteAnchor"/>
          <w:rtl w:val="true"/>
        </w:rPr>
        <w:footnoteReference w:id="738"/>
      </w:r>
      <w:r>
        <w:rPr>
          <w:rFonts w:ascii="Amiri" w:hAnsi="Amiri" w:eastAsia="Amiri" w:cs="Amiri"/>
          <w:color w:val="111111"/>
          <w:sz w:val="28"/>
          <w:sz w:val="28"/>
          <w:szCs w:val="28"/>
          <w:rtl w:val="true"/>
          <w:lang w:bidi="ar-SA"/>
        </w:rPr>
        <w:t>، ولا فرق في المنع من الاختلاف المذكور بين كونه بسبب بناءٍ أو أرضٍ منحدرة، وإنّما يفرّق بينهما في علوّ الإمام على المأموم مع مساواة مسجد كلّ لموقفه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اطلاق اشتراط المساواة في صدر المسألة في قوّة المقيّد بما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السببيّة، بمعنى اشتراط المساواة أو ما في حكمها، كالاختلاف الذي لا يزيد عن لبنةٍ، فإنّه في حكم المساواة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مايصدق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من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وضع منه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الجبهة وغيرها على أصحّ القولين، كما هو مقتضى إطلاق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المصنّف في الذكرى أن لا ينقص الموضوع من الجبهة عن درهم</w:t>
      </w:r>
      <w:r>
        <w:rPr>
          <w:rStyle w:val="FootnoteAnchor"/>
          <w:rtl w:val="true"/>
        </w:rPr>
        <w:footnoteReference w:id="739"/>
      </w:r>
      <w:r>
        <w:rPr>
          <w:rFonts w:ascii="Amiri" w:hAnsi="Amiri" w:eastAsia="Amiri" w:cs="Amiri"/>
          <w:color w:val="111111"/>
          <w:sz w:val="28"/>
          <w:sz w:val="28"/>
          <w:szCs w:val="28"/>
          <w:rtl w:val="true"/>
          <w:lang w:bidi="ar-SA"/>
        </w:rPr>
        <w:t>استناداً إلى روايةٍ</w:t>
      </w:r>
      <w:r>
        <w:rPr>
          <w:rStyle w:val="FootnoteAnchor"/>
          <w:rtl w:val="true"/>
        </w:rPr>
        <w:footnoteReference w:id="740"/>
      </w:r>
      <w:r>
        <w:rPr>
          <w:rFonts w:ascii="Amiri" w:hAnsi="Amiri" w:eastAsia="Amiri" w:cs="Amiri"/>
          <w:color w:val="111111"/>
          <w:sz w:val="28"/>
          <w:sz w:val="28"/>
          <w:szCs w:val="28"/>
          <w:rtl w:val="true"/>
          <w:lang w:bidi="ar-SA"/>
        </w:rPr>
        <w:t>لا دلالة فيها عليه، ولاريب أنّ ذلك أحوطُ تخرّجاً من خلافه، ولا خلاف في الاجتزاء بالمسمّى في باقي المساجد، كما لا خلاف في عدم وجوب استيعاب الجبهة بالسجود وإن كان أفضل؛ لما فيه من زيادة الخشوع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فيه وهو سبحان ربّي الأعلى وبحمده، أو ما ذكر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قسيماً للتسبيحة الكبرى وهو سبحان الله ثلاثاً للمختار، أو سبحان الله مرّةً واحدةً للمضطرّ لا جميع ما ذكر، فإنّ من جملته سبحان ربّي العظيم وبحمده، وهو غير مُجزئ في السجود عند المصنّف</w:t>
      </w:r>
      <w:r>
        <w:rPr>
          <w:rStyle w:val="FootnoteAnchor"/>
          <w:rtl w:val="true"/>
        </w:rPr>
        <w:footnoteReference w:id="741"/>
      </w:r>
      <w:r>
        <w:rPr>
          <w:rFonts w:ascii="Amiri" w:hAnsi="Amiri" w:eastAsia="Amiri" w:cs="Amiri"/>
          <w:color w:val="111111"/>
          <w:sz w:val="28"/>
          <w:sz w:val="28"/>
          <w:szCs w:val="28"/>
          <w:rtl w:val="true"/>
          <w:lang w:bidi="ar-SA"/>
        </w:rPr>
        <w:t>وغيره</w:t>
      </w:r>
      <w:r>
        <w:rPr>
          <w:rStyle w:val="FootnoteAnchor"/>
          <w:rtl w:val="true"/>
        </w:rPr>
        <w:footnoteReference w:id="742"/>
      </w:r>
      <w:r>
        <w:rPr>
          <w:rFonts w:ascii="Amiri" w:hAnsi="Amiri" w:eastAsia="Amiri" w:cs="Amiri"/>
          <w:color w:val="111111"/>
          <w:sz w:val="28"/>
          <w:sz w:val="28"/>
          <w:szCs w:val="28"/>
          <w:rtl w:val="true"/>
          <w:lang w:bidi="ar-SA"/>
        </w:rPr>
        <w:t>ممّن يعتبر فيهما الذكر المعيّن، وعلى ما قلناه الاجتزاء بمطلق الذكر المشتمل على الثناء يُجزئ هنا كما يجزئ غيره من الأذكار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معنى التسبيحة مجرّدة عن الأعلى، والمراد به البالغ نهاية مراتب العلوّ، المقابل للسفل في المراتب المعقولة والمحسوسة، فإنّ المسبّب سافل بالنسبة إلى السبب والميّت بالإضافة إلى الحيّ، والمدرك منه حسّاً وعقلاً أعلى من غيره، وما لا يعارض إدراكه قوى نفسه أعلى ممّن يعارضه، ومَن يستحيل عليه ذلك أعلى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الأعلى المُطلق وما دونه سافل مُطلق أو بالإضافة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بقدره ساجداً</w:t>
      </w:r>
      <w:r>
        <w:rPr>
          <w:rStyle w:val="FootnoteAnchor"/>
          <w:rtl w:val="true"/>
        </w:rPr>
        <w:footnoteReference w:id="743"/>
      </w:r>
      <w:r>
        <w:rPr>
          <w:rFonts w:ascii="Amiri" w:hAnsi="Amiri" w:eastAsia="Amiri" w:cs="Amiri"/>
          <w:color w:val="111111"/>
          <w:sz w:val="28"/>
          <w:sz w:val="28"/>
          <w:szCs w:val="28"/>
          <w:rtl w:val="true"/>
          <w:lang w:bidi="ar-SA"/>
        </w:rPr>
        <w:t>، فلو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من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إكمال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شرع فيه قبل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كما تقدم</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كذلك مع التعمّد و عدم تداركه في محلّه إن أمكن لا معه، وإلّا كان كناسي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ترجمه مختاراً بطل، ومع العجز وضيق الوقت يترجمه بلغته ثمّ يتعلّم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فصل بين كلماته بكلام أو سكوت بطل كما مرّ تفصيله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تحقيقاً أو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w:t>
      </w:r>
      <w:r>
        <w:rPr>
          <w:rStyle w:val="FootnoteAnchor"/>
          <w:rtl w:val="true"/>
        </w:rPr>
        <w:footnoteReference w:id="746"/>
      </w:r>
      <w:r>
        <w:rPr>
          <w:rFonts w:ascii="Amiri" w:hAnsi="Amiri" w:eastAsia="Amiri" w:cs="Amiri"/>
          <w:color w:val="111111"/>
          <w:sz w:val="28"/>
          <w:sz w:val="28"/>
          <w:szCs w:val="28"/>
          <w:rtl w:val="true"/>
          <w:lang w:bidi="ar-SA"/>
        </w:rPr>
        <w:t>، فلا يجزئه مادون ذلك وإن سُمّي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يصير جالساً، فلا يُجزئ مُطلق الرفع إجماعاً، وكأنّه ترك التقييد لظهوره وإن كان الأجود البيان في وقت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رفع الرأس منه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يسكن ولو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ذِكرٍ واجب يتقدّر بقدره، فيكفي مسمّاها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رفع السجدة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استحبّت وهي المسمّاة بجلسة الاستراحة، وأوجبها المرتضى فيه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نسخ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الرفع من السجدة الثانية</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وأراد به عدم كون الرفع منها معدوداً من واجبات السجود، بل آخره الفراغ من ذكر الثانية كما ستأتي في باب الشكّ</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الرفع واجباً مقدّمة لواجب آخر من تشهّد أو 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نسخة ثالثة زيادة على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الذاته</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وفي القيد زيادة توضيح للمعنى الذي بيّنّاه، فإنّ الرفع لا يجب لذات السجود أو لذات الرفع بمعنى كونه واجباً مستقلّاً بنفسه، بل إنّما يجب لغيره كما مرّ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752"/>
      </w:r>
      <w:r>
        <w:rPr>
          <w:rFonts w:ascii="Amiri" w:hAnsi="Amiri" w:eastAsia="Amiri" w:cs="Amiri"/>
          <w:color w:val="111111"/>
          <w:sz w:val="28"/>
          <w:sz w:val="28"/>
          <w:szCs w:val="28"/>
          <w:rtl w:val="true"/>
          <w:lang w:bidi="ar-SA"/>
        </w:rPr>
        <w:t xml:space="preserve">، فلو خرج بتطويل الطُمأنينة بين السجدتين عن كونه مصلِّياً 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السجود، فلا 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 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الاثنتين إجماعاً</w:t>
      </w:r>
      <w:r>
        <w:rPr>
          <w:rFonts w:eastAsia="Amiri" w:cs="Amiri" w:ascii="Amiri" w:hAnsi="Amiri"/>
          <w:color w:val="111111"/>
          <w:sz w:val="28"/>
          <w:szCs w:val="28"/>
          <w:rtl w:val="true"/>
          <w:lang w:bidi="ar-SA"/>
        </w:rPr>
        <w:t xml:space="preserve">. </w:t>
      </w:r>
      <w:bookmarkStart w:id="114" w:name="pg11292_138515"/>
    </w:p>
    <w:p>
      <w:pPr>
        <w:pStyle w:val="Heading4"/>
        <w:numPr>
          <w:ilvl w:val="3"/>
          <w:numId w:val="1"/>
        </w:numPr>
        <w:rPr/>
      </w:pPr>
      <w:bookmarkStart w:id="115" w:name="__RefHeading___Toc1781839_1067777946"/>
      <w:bookmarkStart w:id="116" w:name="_Toc38"/>
      <w:bookmarkEnd w:id="114"/>
      <w:bookmarkEnd w:id="115"/>
      <w:r>
        <w:rPr>
          <w:rtl w:val="true"/>
        </w:rPr>
        <w:t>(</w:t>
      </w:r>
      <w:r>
        <w:rPr>
          <w:rtl w:val="true"/>
        </w:rPr>
        <w:t>السابعة</w:t>
      </w:r>
      <w:r>
        <w:rPr>
          <w:rtl w:val="true"/>
        </w:rPr>
        <w:t xml:space="preserve">: </w:t>
      </w:r>
      <w:r>
        <w:rPr>
          <w:rtl w:val="true"/>
        </w:rPr>
        <w:t>التشهد</w:t>
      </w:r>
      <w:r>
        <w:rPr>
          <w:rtl w:val="true"/>
        </w:rPr>
        <w:t>)</w:t>
      </w:r>
      <w:bookmarkEnd w:id="116"/>
    </w:p>
    <w:p>
      <w:pPr>
        <w:pStyle w:val="BookText"/>
        <w:rPr/>
      </w:pPr>
      <w:r>
        <w:rPr>
          <w:rFonts w:ascii="Amiri" w:hAnsi="Amiri" w:eastAsia="Amiri" w:cs="Amiri"/>
          <w:color w:val="111111"/>
          <w:sz w:val="28"/>
          <w:sz w:val="28"/>
          <w:szCs w:val="28"/>
          <w:rtl w:val="true"/>
          <w:lang w:bidi="ar-SA"/>
        </w:rPr>
        <w:t>وهو تفعّل من الشهادة،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القاطع</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جازمٌ بتوحيد الله تعالى ونبّوة نبينا محمّد صلی الله علیه و آله و سلّم بصيغةٍ مخصوصةٍ، وقد يُطلق على ذلك وعلى الصلاة عليه وآله علیهم السلام إمّا حقيقةً شرعيّةً، أو تغليباً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واجبه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فعله غير جالس عمداً مختاراً بطلت صلاته، وسهواً يُعيده إن أمكن، وإلّا كان كناسي التشهّد فيقضيه بعد الصلاة كما سيأتي</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شرع في التشهّد قبل إكمال الجلوس مُطمئناً، أو نهض قبل إكماله، بطلت صلاته مع العمد للنهي، وإن كان ناسياً تداركه في محلّه مع الإمكان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الضرورة كالعاجز عن الطُمأنينة ومنه المصلّي ماشياً، فلا تجب الطمأنينة كما لا يجب الجلوس لو عجز عنه و مثله ما لو اقتضت التقيّة فعله من قيام، كما لو سبق مع مَن يتّقيه بركعة فإنّه لا يتخلّف في ثالثةٍ الإمام، بل يتشهّد قائماً؛ لسقوط التشهّد هنا عندهم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لله بالوحدانيّة، والثانية للنبيّ صلی الله علیه و آله و سلّم بالرسالة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النبيّ صلی الله علیه و آله و سلّم بعد الشهادتين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والمراد بآله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وفاطمة والحسنان علیهم السلام للنقل</w:t>
      </w:r>
      <w:r>
        <w:rPr>
          <w:rStyle w:val="FootnoteAnchor"/>
          <w:rtl w:val="true"/>
        </w:rPr>
        <w:footnoteReference w:id="756"/>
      </w:r>
      <w:r>
        <w:rPr>
          <w:rFonts w:ascii="IRNazanin" w:hAnsi="IRNazanin" w:eastAsia="IRNazanin"/>
          <w:color w:val="111111"/>
          <w:sz w:val="28"/>
          <w:sz w:val="28"/>
          <w:szCs w:val="28"/>
          <w:rtl w:val="true"/>
          <w:lang w:bidi="fa-IR"/>
        </w:rPr>
        <w:t>، ويُطلق على باقي الأئمّة الاثني عشر علیهم السلام تغليباً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تجزئ الترجمة للقادر على العربيّة، والجاهل بها يجب عليه التعلّم، فإن ضاق الوقت أتى بما علمه منها ، فإن لم يُحسن شيئاً أجزأت الترجمة، فإن لم يحسنها فالأولى وجوب الجلوس بقدره حامداً لله تعالى، فإن لم يُحسن التحميد الجلوس بقدره؛ لأنّه أحد الواجبين وإن كان مُقيّداً مع الاختيار بالذكر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فيقدّم الشهادة بالوحدانيّة ثمّ الشهادة بالرسالة ثمّ يصلّي علی النبيّ صلی الله علیه و آله و سلّم ثمّ على آله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يصرّح بكيفيّة الترتيب إمّا اتّكالاً على ما ذكر سابقاً، كما صنع مراراً فيما سلف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كما ذُكر، ويعني به ما وقع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ذلك في الشهادتين، فإنّه ذكرهما جملةً، فالترتيب لا يمكن استفادته فيهما من المذكور بل من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إحالة على ما سيأتي في بيان رعاية المنقول</w:t>
      </w:r>
      <w:r>
        <w:rPr>
          <w:rStyle w:val="FootnoteAnchor"/>
          <w:rtl w:val="true"/>
        </w:rPr>
        <w:footnoteReference w:id="757"/>
      </w:r>
      <w:r>
        <w:rPr>
          <w:rFonts w:ascii="Amiri" w:hAnsi="Amiri" w:eastAsia="Amiri" w:cs="Amiri"/>
          <w:color w:val="111111"/>
          <w:sz w:val="28"/>
          <w:sz w:val="28"/>
          <w:szCs w:val="28"/>
          <w:rtl w:val="true"/>
          <w:lang w:bidi="ar-SA"/>
        </w:rPr>
        <w:t>، فإنّ الصورة مستلزمة لبيان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فصله بكلام ليس منه ولا من سننه عمداً بطل مطلقاً، وناسياً يعيده كما مرّ</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فصله بسكوت مُخرج عن هيئة الصلاة أبطلها، أو عن هيئة التشهّد أبطله، أو لا عنهما لم يضرّ، وقد تقدّم هذا التفصيل في نظائره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محمّد بن مسلم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شريك له، وأشهد أنّ محمّداً عبده ورسوله، اللهمّ صلّ على محمّد و آله محمد</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ومعنى إيجابه هذه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سيأتي من أنّ ترك بعض كلماتها لا يضرّ</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وجوبها تخييري بينها وبين ما سيأتي، وأفراد الواجب التخييري واجبة بقول مطلق وإن كان محلّ الواجب أحدها لا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ينوي الوجوب بما يأتي به من اللفظ الذي يجوز له تركه، ولا يخرج بذلك عن كونه واجباً؛ لعدم الملازمة بينهما، كما في الركعتين الأخيرتين في مواضع التخيير</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أعتقد أو أجزم أو 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أسقط واو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الشهادة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لفظ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مع إتيانه بواو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للمنقول في الأخبار</w:t>
      </w:r>
      <w:r>
        <w:rPr>
          <w:rStyle w:val="FootnoteAnchor"/>
          <w:rtl w:val="true"/>
        </w:rPr>
        <w:footnoteReference w:id="763"/>
      </w:r>
      <w:r>
        <w:rPr>
          <w:rFonts w:ascii="Amiri" w:hAnsi="Amiri" w:eastAsia="Amiri" w:cs="Amiri"/>
          <w:color w:val="111111"/>
          <w:sz w:val="28"/>
          <w:sz w:val="28"/>
          <w:szCs w:val="28"/>
          <w:rtl w:val="true"/>
          <w:lang w:bidi="ar-SA"/>
        </w:rPr>
        <w:t>الدالّة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منهم العلّامة إلى جواز ترك كلّ واحدٍ من الأخيرتين مع الإتيان بالآخر</w:t>
      </w:r>
      <w:r>
        <w:rPr>
          <w:rStyle w:val="FootnoteAnchor"/>
          <w:rtl w:val="true"/>
        </w:rPr>
        <w:footnoteReference w:id="764"/>
      </w:r>
      <w:r>
        <w:rPr>
          <w:rFonts w:ascii="Amiri" w:hAnsi="Amiri" w:eastAsia="Amiri" w:cs="Amiri"/>
          <w:color w:val="111111"/>
          <w:sz w:val="28"/>
          <w:sz w:val="28"/>
          <w:szCs w:val="28"/>
          <w:rtl w:val="true"/>
          <w:lang w:bidi="ar-SA"/>
        </w:rPr>
        <w:t>عملاً بإطلاق الاجتزاء بالشهادتين في بعض النصوص</w:t>
      </w:r>
      <w:r>
        <w:rPr>
          <w:rStyle w:val="FootnoteAnchor"/>
          <w:rtl w:val="true"/>
        </w:rPr>
        <w:footnoteReference w:id="765"/>
      </w:r>
      <w:r>
        <w:rPr>
          <w:rFonts w:ascii="Amiri" w:hAnsi="Amiri" w:eastAsia="Amiri" w:cs="Amiri"/>
          <w:color w:val="111111"/>
          <w:sz w:val="28"/>
          <w:sz w:val="28"/>
          <w:szCs w:val="28"/>
          <w:rtl w:val="true"/>
          <w:lang w:bidi="ar-SA"/>
        </w:rPr>
        <w:t>، وحصول الغرض بذلك، وما اختاره المصنّف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ترك وحده لاشريك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الإتيان بالباقي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حكمهما لو تركهما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جواز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ما بعده جواز إضافة الرسول إلى المضمر كما كان سابقاً، وقد قطع المصنّف في البيان بعدم جوازه، بل أوجب إضافته إلى المظهر</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واستفادة الفرق بينهما مع هذه التخصيصات من الأدلّة غير واضح وإنّما اللازم منها </w:t>
      </w:r>
    </w:p>
    <w:p>
      <w:pPr>
        <w:pStyle w:val="BookText"/>
        <w:rPr/>
      </w:pPr>
      <w:r>
        <w:rPr>
          <w:rFonts w:ascii="Amiri" w:hAnsi="Amiri" w:eastAsia="Amiri" w:cs="Amiri"/>
          <w:color w:val="111111"/>
          <w:sz w:val="28"/>
          <w:sz w:val="28"/>
          <w:szCs w:val="28"/>
          <w:rtl w:val="true"/>
          <w:lang w:bidi="ar-SA"/>
        </w:rPr>
        <w:t>إمّا جواز مطلق التغيير مع بقاء الشهادتين، كما اختاره العمه</w:t>
      </w:r>
      <w:r>
        <w:rPr>
          <w:rStyle w:val="FootnoteAnchor"/>
          <w:rtl w:val="true"/>
        </w:rPr>
        <w:footnoteReference w:id="767"/>
      </w:r>
      <w:r>
        <w:rPr>
          <w:rFonts w:ascii="Amiri" w:hAnsi="Amiri" w:eastAsia="Amiri" w:cs="Amiri"/>
          <w:color w:val="111111"/>
          <w:sz w:val="28"/>
          <w:sz w:val="28"/>
          <w:szCs w:val="28"/>
          <w:rtl w:val="true"/>
          <w:lang w:bidi="ar-SA"/>
        </w:rPr>
        <w:t>والمحقّق</w:t>
      </w:r>
      <w:r>
        <w:rPr>
          <w:rStyle w:val="FootnoteAnchor"/>
          <w:rtl w:val="true"/>
        </w:rPr>
        <w:footnoteReference w:id="768"/>
      </w:r>
      <w:r>
        <w:rPr>
          <w:rFonts w:ascii="Amiri" w:hAnsi="Amiri" w:eastAsia="Amiri" w:cs="Amiri"/>
          <w:color w:val="111111"/>
          <w:sz w:val="28"/>
          <w:sz w:val="28"/>
          <w:szCs w:val="28"/>
          <w:rtl w:val="true"/>
          <w:lang w:bidi="ar-SA"/>
        </w:rPr>
        <w:t>إن عمل بالأخبار المطلقة في ذلك، أو اختصاص الجواز بما ذكر أوّلاً من لفظ الشهادة إن عمل بمقيّدها وحمل ذلك المطلق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المصنّف في الدروس اختياره الثاني</w:t>
      </w:r>
      <w:r>
        <w:rPr>
          <w:rStyle w:val="FootnoteAnchor"/>
          <w:rtl w:val="true"/>
        </w:rPr>
        <w:footnoteReference w:id="769"/>
      </w:r>
      <w:r>
        <w:rPr>
          <w:rFonts w:ascii="IRNazanin" w:hAnsi="IRNazanin" w:eastAsia="IRNazanin"/>
          <w:color w:val="111111"/>
          <w:sz w:val="28"/>
          <w:sz w:val="28"/>
          <w:szCs w:val="28"/>
          <w:rtl w:val="true"/>
          <w:lang w:bidi="fa-IR"/>
        </w:rPr>
        <w:t>وهو أولى</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عملنا بمختار المصنّف هنا تصير الصيغ المختلفة في التشهّد المجزئة ستاً، وعلى العمل بالجميع ثماني عشرة وهي ظاهرة</w:t>
      </w:r>
      <w:r>
        <w:rPr>
          <w:rFonts w:eastAsia="Amiri" w:cs="Amiri" w:ascii="Amiri" w:hAnsi="Amiri"/>
          <w:color w:val="111111"/>
          <w:sz w:val="28"/>
          <w:szCs w:val="28"/>
          <w:rtl w:val="true"/>
          <w:lang w:bidi="ar-SA"/>
        </w:rPr>
        <w:t xml:space="preserve">. </w:t>
      </w:r>
      <w:bookmarkStart w:id="117" w:name="pg11292_138519"/>
    </w:p>
    <w:p>
      <w:pPr>
        <w:pStyle w:val="Heading4"/>
        <w:numPr>
          <w:ilvl w:val="3"/>
          <w:numId w:val="1"/>
        </w:numPr>
        <w:rPr/>
      </w:pPr>
      <w:bookmarkStart w:id="118" w:name="__RefHeading___Toc1781841_1067777946"/>
      <w:bookmarkStart w:id="119" w:name="_Toc39"/>
      <w:bookmarkEnd w:id="117"/>
      <w:bookmarkEnd w:id="118"/>
      <w:r>
        <w:rPr>
          <w:rtl w:val="true"/>
        </w:rPr>
        <w:t>(</w:t>
      </w:r>
      <w:r>
        <w:rPr>
          <w:rtl w:val="true"/>
        </w:rPr>
        <w:t>الثامنة</w:t>
      </w:r>
      <w:r>
        <w:rPr>
          <w:rtl w:val="true"/>
        </w:rPr>
        <w:t xml:space="preserve">: </w:t>
      </w:r>
      <w:r>
        <w:rPr>
          <w:rtl w:val="true"/>
        </w:rPr>
        <w:t>التسليم</w:t>
      </w:r>
      <w:r>
        <w:rPr>
          <w:rtl w:val="true"/>
        </w:rPr>
        <w:t>)</w:t>
      </w:r>
      <w:bookmarkEnd w:id="119"/>
    </w:p>
    <w:p>
      <w:pPr>
        <w:pStyle w:val="BookText"/>
        <w:rPr/>
      </w:pPr>
      <w:r>
        <w:rPr>
          <w:rFonts w:ascii="Amiri" w:hAnsi="Amiri" w:eastAsia="Amiri" w:cs="Amiri"/>
          <w:color w:val="111111"/>
          <w:sz w:val="28"/>
          <w:sz w:val="28"/>
          <w:szCs w:val="28"/>
          <w:rtl w:val="true"/>
          <w:lang w:bidi="ar-SA"/>
        </w:rPr>
        <w:t>وقد اختلف الأصحاب في وجوبه وندبه ولكلّ من الفريقين حُججٌ حققناها مع ما عندنا فيها في شرح الإرشاد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نيّة الوجوب به أحوط ولا يقدح ذلك في الصلاة بوجهٍ؛ لأنّه إن طابق الواقع وإلّا كان فعلاً خارجاً عن الصلاة، فلا يضرّ عدم مطابقة نيّة الوجوب به، بخلاف الأفعال الداخلة فيها، فإن نيّتها لابدّ أن تكون مطابقةً لاعتقاد الفاعل؛ حذراً من زيادة واجب في الصلاة، أو إيقاع واجب بنيّة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اشترطنا في الخروج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بندبيّة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الخروج أو التسليم أو فعل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المصنّف في بعض كتبه</w:t>
      </w:r>
      <w:r>
        <w:rPr>
          <w:rStyle w:val="FootnoteAnchor"/>
          <w:rtl w:val="true"/>
        </w:rPr>
        <w:footnoteReference w:id="771"/>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التسليم حينئذٍ بنيّة الوجوب كفعل المنافي، فلا يقدح أيضاً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الاختيار، فتبطل بدونه كما مرّ في التشهّد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أوقعه بدونها مختاراً بطل مع العمد، واستدركه في محلّه مع النسيان كما مرّ</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العبارتين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مُخرجة </w:t>
      </w:r>
    </w:p>
    <w:p>
      <w:pPr>
        <w:pStyle w:val="BookText"/>
        <w:rPr/>
      </w:pPr>
      <w:r>
        <w:rPr>
          <w:rFonts w:ascii="Amiri" w:hAnsi="Amiri" w:eastAsia="Amiri" w:cs="Amiri"/>
          <w:color w:val="111111"/>
          <w:sz w:val="28"/>
          <w:sz w:val="28"/>
          <w:szCs w:val="28"/>
          <w:rtl w:val="true"/>
          <w:lang w:bidi="ar-SA"/>
        </w:rPr>
        <w:t xml:space="preserve">بغير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عنده</w:t>
      </w:r>
      <w:r>
        <w:rPr>
          <w:rStyle w:val="FootnoteAnchor"/>
          <w:rtl w:val="true"/>
        </w:rPr>
        <w:footnoteReference w:id="774"/>
      </w:r>
      <w:r>
        <w:rPr>
          <w:rFonts w:ascii="Amiri" w:hAnsi="Amiri" w:eastAsia="Amiri" w:cs="Amiri"/>
          <w:color w:val="111111"/>
          <w:sz w:val="28"/>
          <w:sz w:val="28"/>
          <w:szCs w:val="28"/>
          <w:rtl w:val="true"/>
          <w:lang w:bidi="ar-SA"/>
        </w:rPr>
        <w:t>تبعاً للفاضلين</w:t>
      </w:r>
      <w:r>
        <w:rPr>
          <w:rStyle w:val="FootnoteAnchor"/>
          <w:rtl w:val="true"/>
        </w:rPr>
        <w:footnoteReference w:id="775"/>
      </w:r>
      <w:r>
        <w:rPr>
          <w:rFonts w:ascii="Amiri" w:hAnsi="Amiri" w:eastAsia="Amiri" w:cs="Amiri"/>
          <w:color w:val="111111"/>
          <w:sz w:val="28"/>
          <w:sz w:val="28"/>
          <w:szCs w:val="28"/>
          <w:rtl w:val="true"/>
          <w:lang w:bidi="ar-SA"/>
        </w:rPr>
        <w:t>ولصدق اسم التسليم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المصنّف هذا القول في الذكرى والبيان وجعله قولاً حادثاً</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الاقتصار في الخروج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للإجماع على الخروج بها،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التسليم المستحبّ، كما دلّ عليه بعض الأخبار</w:t>
      </w:r>
      <w:r>
        <w:rPr>
          <w:rStyle w:val="FootnoteAnchor"/>
          <w:rtl w:val="true"/>
        </w:rPr>
        <w:footnoteReference w:id="777"/>
      </w:r>
      <w:r>
        <w:rPr>
          <w:rFonts w:ascii="Amiri" w:hAnsi="Amiri" w:eastAsia="Amiri" w:cs="Amiri"/>
          <w:color w:val="111111"/>
          <w:sz w:val="28"/>
          <w:sz w:val="28"/>
          <w:szCs w:val="28"/>
          <w:rtl w:val="true"/>
          <w:lang w:bidi="ar-SA"/>
        </w:rPr>
        <w:t>، واختاره المصنّف في الذكرى والبيان</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بعض نسخ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أولى</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أي الصيغة الأُولى من الصيغتين المذكورتين أولى من الأُخرى وهو موافق لما ذكره في الكتابين</w:t>
      </w:r>
      <w:r>
        <w:rPr>
          <w:rStyle w:val="FootnoteAnchor"/>
          <w:rtl w:val="true"/>
        </w:rPr>
        <w:footnoteReference w:id="780"/>
      </w:r>
      <w:r>
        <w:rPr>
          <w:rFonts w:ascii="Amiri" w:hAnsi="Amiri" w:eastAsia="Amiri" w:cs="Amiri"/>
          <w:color w:val="111111"/>
          <w:sz w:val="28"/>
          <w:sz w:val="28"/>
          <w:szCs w:val="28"/>
          <w:rtl w:val="true"/>
          <w:lang w:bidi="ar-SA"/>
        </w:rPr>
        <w:t>، لكن سيأتي بينهما مخالفة من وجه آخر</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 الأصحاب على الاجتزاء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الوجوب أولى وإن قلنا بصحّته بدونها؛ جعلاً لذلك من باب الواجب التخييري، وإن كان بعض أفراده جزءً من البعض الآخر، فإنّ الماهيّة الكلّيّة المأمور بها يشملها كمامرٌ في التشهّد</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المنقول، فلو أخلّ به عمداً بطل وسهواً يستدركه في محلّه إن أمكن، وإلّا كان كناسي التسليم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الاختيار، فلو ترجمه كذلك بطل، وقد تقدّم البحث عن نظائره مراراً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فصل بين كلماته بطل على ما مرّ تفصيله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الصيغتين مادّةً وصورةً، وذلك يوجب الاستغناء عن ذكر الترتيب؛ إذ ليس في تركه مراعاة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نكّر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جمع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وحّد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التغيير بأن أبدل بعض ألفاظه بمرادفه كالرأفة موضع الرحمة أو الأعمّ منه كالتحيّة موضع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 وتتبعه الصلاة إن تعمّد، وإلّا استدركه مع بقاء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يبطل جمع الرحمة وتوحيد البركات على القول بوجوب إضافتهما، وعلى القول بالاجتزاء بمادُونهما يحتمل ذلك أيضاً؛ بناءً على أنّه مع اختيار الإضافة يكون المجموع واجباً من جملة أفراد الواجب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العدم؛ بناءً على انتهاء الواجب ،قبله أو أنّه وإن كان الأخير يوصف بالوجوب، لكن يشترط الإتيان به على وجهه، فإذا وقع بخلاف ذلك تبيّن انتهاء الصلاة قبله وهذا أقوى وإن كان الأوّل على تقدير الوجوب لا يخلو من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تأخيره عن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قدّمه عليه أو على شيء منه عمداً بطلت الصلاة، وسهواً يكون كالكلام الأجنبي كذلك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فيه نيّة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بل يخرج به منها وإن لم ينوِ، كما لا تفتقر باقي أجزاء الصلاة إلى نيّةٍ خاصّةٍ، فإنّ الصلاة فعل واحد متّصل شرعاً، والخروج منها يحصل بالفراغ لزوماً كباقي العبادات، فإنّ الانفصال عنها كافٍ في الخروج منها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من خلاف القائل بوجوبها، استناداً إلى أنّ </w:t>
      </w:r>
    </w:p>
    <w:p>
      <w:pPr>
        <w:pStyle w:val="BookText"/>
        <w:rPr/>
      </w:pPr>
      <w:r>
        <w:rPr>
          <w:rFonts w:ascii="Amiri" w:hAnsi="Amiri" w:eastAsia="Amiri" w:cs="Amiri"/>
          <w:color w:val="111111"/>
          <w:sz w:val="28"/>
          <w:sz w:val="28"/>
          <w:szCs w:val="28"/>
          <w:rtl w:val="true"/>
          <w:lang w:bidi="ar-SA"/>
        </w:rPr>
        <w:t>التسليم عملٌ يَخرج به من الصلاة فتَجب له النيَّة؛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وقد عرفت جوابه وإن كان القول به أحوط وهي حينئذٍ بسيطة يكفي قصد الخروج منها به مع احتمال إضافة الوجوب والقربة، أمّا تعيين الفريضة والأداء،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ومحلّها بعد التشهّد مقارنة للتسليم، فلو تقدّمت على كمال التشهّد بطلت الصلاة؛ بناءً على بطلانها بنيّة الخروج وإن لم يكن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قبله الخروج بالتسليم لم يضرّ، لكن لا تكفي النيّة المتقدّمة عنها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المُخرجة ما يُقدّمه</w:t>
      </w:r>
      <w:r>
        <w:rPr>
          <w:rStyle w:val="FootnoteAnchor"/>
          <w:rtl w:val="true"/>
        </w:rPr>
        <w:footnoteReference w:id="786"/>
      </w:r>
      <w:r>
        <w:rPr>
          <w:rFonts w:ascii="Amiri" w:hAnsi="Amiri" w:eastAsia="Amiri" w:cs="Amiri"/>
          <w:color w:val="111111"/>
          <w:sz w:val="28"/>
          <w:sz w:val="28"/>
          <w:szCs w:val="28"/>
          <w:rtl w:val="true"/>
          <w:lang w:bidi="ar-SA"/>
        </w:rPr>
        <w:t>من إحدى العبارتين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هي الواجبة، وتصير الثانية مستحبّةً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المُخرج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ونوى بالأُولى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المتقدّم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لأنّها مُخرجة بالإجماع، ولا تشرع مستحبّة متقدّمة إجماعاً، فتكون نيّة الاستحباب بها كنيّة استحباب بعض الواجبات المتعيّنة في أثناء الصلاة وهو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المتقدّم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 بعض الأخبار من كونها مُخرجة من الصلاة</w:t>
      </w:r>
      <w:r>
        <w:rPr>
          <w:rStyle w:val="FootnoteAnchor"/>
          <w:rtl w:val="true"/>
        </w:rPr>
        <w:footnoteReference w:id="787"/>
      </w:r>
      <w:r>
        <w:rPr>
          <w:rFonts w:ascii="Amiri" w:hAnsi="Amiri" w:eastAsia="Amiri" w:cs="Amiri"/>
          <w:color w:val="111111"/>
          <w:sz w:val="28"/>
          <w:sz w:val="28"/>
          <w:szCs w:val="28"/>
          <w:rtl w:val="true"/>
          <w:lang w:bidi="ar-SA"/>
        </w:rPr>
        <w:t>، وهو وجه إيجابها تخييراً، فنيّة الاستحباب بها توجب المحذور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ماقد صرّح به في كتابيه</w:t>
      </w:r>
      <w:r>
        <w:rPr>
          <w:rStyle w:val="FootnoteAnchor"/>
          <w:rtl w:val="true"/>
        </w:rPr>
        <w:footnoteReference w:id="788"/>
      </w:r>
      <w:r>
        <w:rPr>
          <w:rFonts w:ascii="Amiri" w:hAnsi="Amiri" w:eastAsia="Amiri" w:cs="Amiri"/>
          <w:color w:val="111111"/>
          <w:sz w:val="28"/>
          <w:sz w:val="28"/>
          <w:szCs w:val="28"/>
          <w:rtl w:val="true"/>
          <w:lang w:bidi="ar-SA"/>
        </w:rPr>
        <w:t>ونطقت به الأخبار الصحيحة</w:t>
      </w:r>
      <w:r>
        <w:rPr>
          <w:rStyle w:val="FootnoteAnchor"/>
          <w:rtl w:val="true"/>
        </w:rPr>
        <w:footnoteReference w:id="789"/>
      </w:r>
      <w:r>
        <w:rPr>
          <w:rFonts w:ascii="Amiri" w:hAnsi="Amiri" w:eastAsia="Amiri" w:cs="Amiri"/>
          <w:color w:val="111111"/>
          <w:sz w:val="28"/>
          <w:sz w:val="28"/>
          <w:szCs w:val="28"/>
          <w:rtl w:val="true"/>
          <w:lang w:bidi="ar-SA"/>
        </w:rPr>
        <w:t>من استحباب تقديم 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التسليم المستحبّ والخروج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الذكرى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الاحتياط للدين الإتيان بالصيغتين بادِئاً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علينا وعلى عباد الله </w:t>
      </w:r>
    </w:p>
    <w:p>
      <w:p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بالعكس، فإنّه لم يأتِ به خبرٌ صحيحٌ منقولٌ، ولا مصنّفٌ مشهور سوى ما في بعض كتب المحقّق</w:t>
      </w:r>
      <w:r>
        <w:rPr>
          <w:rStyle w:val="FootnoteAnchor"/>
          <w:rtl w:val="true"/>
        </w:rPr>
        <w:footnoteReference w:id="790"/>
      </w:r>
      <w:r>
        <w:rPr>
          <w:rFonts w:ascii="Amiri" w:hAnsi="Amiri" w:eastAsia="Amiri" w:cs="Amiri"/>
          <w:color w:val="111111"/>
          <w:sz w:val="28"/>
          <w:sz w:val="28"/>
          <w:szCs w:val="28"/>
          <w:rtl w:val="true"/>
          <w:lang w:bidi="ar-SA"/>
        </w:rPr>
        <w:t>، ويعتقد ندب السلام علينا ووجوب الصيغة الأخرى</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ما ذكره في البيان، فإنّه بعد أن حكاه عن المحقّق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يُذكر في خبرٍ ولا مُصنَّفٍ، بل القائلون بوجوب التسليم واستحبابه يجعلون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الآخر</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التحقيق هو الأقوى وإن كان الاحتياط للصلاة يقتضي عدم تقديم أحدهما مستحبّاً؛ خروجاً من خلاف المصنّف في هذه الرسالة، فإنّه يرى بطلان الصلاة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التسليم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التشهّد إسماع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الواجب هو أحد الواجبات التي هو بصدد تعدادها، وقد عدّه في القراءة وذِكر الركوع والسجود واجباً مستقلّاً، وكأنّه أفرده هناك لتمام العدد الذي يُريد جمعه، وهو الألف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العدد غير مُنحصر في الألف تحقيقاً، فإدخال هذا واجباً فيها لا يقدح في مطلوبه إن كان ماسيأتي من الزيادة غير قادح وأيضاً فقد تقدّم في بعض الأعداد ما كان يستغنى عنه ببعض كوجوب الترتيب مع وجوب مراعاة المنقول حيث ذكر فإنّ مراعاة المنقول يغني عنه، والأمر في ذلك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المعدود من أوّل باب النيّة إلى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في الصلاة اليوميّة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أُريد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الركعة الأُولى أحد 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منها سبعةٌ، وفي التحريمة أحد عشر ، وفي القراءة ستّة عشر، وفي القيام أربعة وفي الركوع </w:t>
      </w:r>
    </w:p>
    <w:p>
      <w:pPr>
        <w:pStyle w:val="BookText"/>
        <w:rPr/>
      </w:pPr>
      <w:r>
        <w:rPr>
          <w:rFonts w:ascii="Amiri" w:hAnsi="Amiri" w:eastAsia="Amiri" w:cs="Amiri"/>
          <w:color w:val="111111"/>
          <w:sz w:val="28"/>
          <w:sz w:val="28"/>
          <w:szCs w:val="28"/>
          <w:rtl w:val="true"/>
          <w:lang w:bidi="ar-SA"/>
        </w:rPr>
        <w:t>تسعة، وفي السجود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أحد وستّون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الثانية أربعة وأربعون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واجبات النيّة، إلّا الاستدامة الحكميّة فإنّها باقية في جميع الركعات وسقوط واجبات التكبير وذلك سبعة عشر، يبقى أربعة وأربعون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الثالثة تسعة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 فيها قراءة الحمد كما يرشد إليه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تخيّر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سقط منها واجبات السورة وهي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غير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بالبسملة إلى سورة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الانتقال من سورة إلى غيرها،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من واجبات القراءة أمران لهما مدخل في واجبات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أوّل الحمد والسورة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الحمد على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الأوّل منهما يدخل في إكمال السورة؛ لأنّ البسملة آية من كلّ سورة عندنا فلذا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الآخر، فوجه تركه أنّ حاصله البدأة بالحمد بعد القيام بحيث لا تسبقها السورة، وهذا أمر حاصل مع عدم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فكما يصلح كونه من واجبات السورة يصلح أن يكون من واجبات الحمد، فإنّ معناه بالنسبة إلى السورة تأخيرها عن الحمد وبالنسبة إلى الحمد تقديمها، فجاز الاستغناء عنه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والشارح المحقّق ذكره من الخمسة وترك ذِكر إكمال السورة</w:t>
      </w:r>
      <w:r>
        <w:rPr>
          <w:rStyle w:val="FootnoteAnchor"/>
          <w:rtl w:val="true"/>
        </w:rPr>
        <w:footnoteReference w:id="793"/>
      </w:r>
      <w:r>
        <w:rPr>
          <w:rFonts w:ascii="Amiri" w:hAnsi="Amiri" w:eastAsia="Amiri" w:cs="Amiri"/>
          <w:color w:val="111111"/>
          <w:sz w:val="28"/>
          <w:sz w:val="28"/>
          <w:szCs w:val="28"/>
          <w:rtl w:val="true"/>
          <w:lang w:bidi="ar-SA"/>
        </w:rPr>
        <w:t xml:space="preserve">، وبعد الإحاطة بما </w:t>
      </w:r>
    </w:p>
    <w:p>
      <w:pPr>
        <w:pStyle w:val="BookText"/>
        <w:rPr/>
      </w:pPr>
      <w:r>
        <w:rPr>
          <w:rFonts w:ascii="Amiri" w:hAnsi="Amiri" w:eastAsia="Amiri" w:cs="Amiri"/>
          <w:color w:val="111111"/>
          <w:sz w:val="28"/>
          <w:sz w:val="28"/>
          <w:szCs w:val="28"/>
          <w:rtl w:val="true"/>
          <w:lang w:bidi="ar-SA"/>
        </w:rPr>
        <w:t>قلناه يُعلم أنّ ما ذكرناه أصوب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وثلاثون؛ لمساواتها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الأخيرتين دون قراءة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في كلّ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الثالثة والرابعة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واجبات القراءة بأسرها وهي ستّة عشر من أربعة وأربعين، وإضافة واجبات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 كما أشار إليها سابقاً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مرتّباً موالياً بالعربيّة إخفاتاً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الباقي وهو ثمانية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في كلّ ركعة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وثلاثة وعشرون واجباً</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 الركعتين الأُولتين مائة وخمسة كما مرّ، ويضاف إليها واجبات التشهّد والتسليم يبلغ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وأحد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واجبات التشهّد وهي تسعة، وواجبات الركعة الثالثة وهي تسعة وثلاثون إلى ما يجب في الثنائيّة وهو مائة وثلاثة وعشرون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الرباعيّة مائتان وعشرة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ما يجب في الركعة الرابعة وهو تسعة وثلاثون إلى مائة وأحد وسبعين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حضراً تسعمائة وأربعة وعشرون فرضاً 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للقارئ منها في الرباعيات الثلاث ستّمائة وثلاثون وفي الثلاثيّة والثنائيّة مائتان وأربعة وتسعون، والجميع ماذُكر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الخمس في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ستّمائة وثلاثة 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تصير أربع ثنائيات، وواجباتها أربعمائة واثنان وتسعون، وثلاثية تُضاف واجباتها وهي مائة وأحد وسبعون إلى المجتمع من الثنائيات يبلغ 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وللمسبِّح ثمانمائة وخمسة وسبعون حضراً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واجبات كلّ من الثالثة </w:t>
      </w:r>
    </w:p>
    <w:p>
      <w:pPr>
        <w:pStyle w:val="BookText"/>
        <w:rPr/>
      </w:pPr>
      <w:r>
        <w:rPr>
          <w:rFonts w:ascii="Amiri" w:hAnsi="Amiri" w:eastAsia="Amiri" w:cs="Amiri"/>
          <w:color w:val="111111"/>
          <w:sz w:val="28"/>
          <w:sz w:val="28"/>
          <w:szCs w:val="28"/>
          <w:rtl w:val="true"/>
          <w:lang w:bidi="ar-SA"/>
        </w:rPr>
        <w:t>والرابعة للقارئ تسعة وثلاثون كما تقدّم، وللمسبِّح اثنان وثلاثون تنقص من كلّ ركعة من الأخيرتين سبعة، وهي سبع ركعات في الخمس فالساقط منها تسعة وأربعون تنقص من تسعمائة وأربعة وعشرين يبقى ما ذُكِرَ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سفراً ستّمائة وستّة وخمسون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الستّمائة وما معها التي تقدّمت للقارئ ينقص منها سبعة في ثالثة المغرب هي التفاوت بين الواجب على تقدير التسبيح والقراءة كما تقدّم يبقى ماذُكر</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1292_138528"/>
      <w:bookmarkStart w:id="121" w:name="pg11292_138528"/>
      <w:bookmarkEnd w:id="121"/>
    </w:p>
    <w:p>
      <w:pPr>
        <w:pStyle w:val="Heading3"/>
        <w:numPr>
          <w:ilvl w:val="2"/>
          <w:numId w:val="1"/>
        </w:numPr>
        <w:rPr/>
      </w:pPr>
      <w:bookmarkStart w:id="122" w:name="pg11292_138528"/>
      <w:bookmarkStart w:id="123" w:name="__RefHeading___Toc1781843_1067777946"/>
      <w:bookmarkStart w:id="124" w:name="_Toc40"/>
      <w:bookmarkEnd w:id="122"/>
      <w:bookmarkEnd w:id="123"/>
      <w:r>
        <w:rPr>
          <w:rtl w:val="true"/>
        </w:rPr>
        <w:t>(</w:t>
      </w:r>
      <w:r>
        <w:rPr>
          <w:rtl w:val="true"/>
        </w:rPr>
        <w:t>الفصل الثالث</w:t>
      </w:r>
      <w:r>
        <w:rPr>
          <w:rtl w:val="true"/>
        </w:rPr>
        <w:t>)</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وهي مبطلاتها ولو على بعض الوجوه، فيدخل فيه ماهو منافٍ مطلقاً أو في حال العمد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خمسة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نواقض الطهارة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صدرت اختياراً أم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بالإطلاق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ذهب في أحد قوليه إلى عدم إعادة الصلاة ممّا سبق من الحدث، بل يبني عليها بعد إعادة الطهارة</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جماعة</w:t>
      </w:r>
      <w:r>
        <w:rPr>
          <w:rStyle w:val="FootnoteAnchor"/>
          <w:rtl w:val="true"/>
        </w:rPr>
        <w:footnoteReference w:id="796"/>
      </w:r>
      <w:r>
        <w:rPr>
          <w:rFonts w:ascii="Amiri" w:hAnsi="Amiri" w:eastAsia="Amiri" w:cs="Amiri"/>
          <w:color w:val="111111"/>
          <w:sz w:val="28"/>
          <w:sz w:val="28"/>
          <w:szCs w:val="28"/>
          <w:rtl w:val="true"/>
          <w:lang w:bidi="ar-SA"/>
        </w:rPr>
        <w:t>، استناداً إلى روايةٍ صحيحةٍ</w:t>
      </w:r>
      <w:r>
        <w:rPr>
          <w:rStyle w:val="FootnoteAnchor"/>
          <w:rtl w:val="true"/>
        </w:rPr>
        <w:footnoteReference w:id="797"/>
      </w:r>
      <w:r>
        <w:rPr>
          <w:rFonts w:ascii="Amiri" w:hAnsi="Amiri" w:eastAsia="Amiri" w:cs="Amiri"/>
          <w:color w:val="111111"/>
          <w:sz w:val="28"/>
          <w:sz w:val="28"/>
          <w:szCs w:val="28"/>
          <w:rtl w:val="true"/>
          <w:lang w:bidi="ar-SA"/>
        </w:rPr>
        <w:t>دلّت بظاهرها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بالإطلاق شمول العمد وغيره كما ذكره الشارح المحقّق</w:t>
      </w:r>
      <w:r>
        <w:rPr>
          <w:rStyle w:val="FootnoteAnchor"/>
          <w:rtl w:val="true"/>
        </w:rPr>
        <w:footnoteReference w:id="798"/>
      </w:r>
      <w:r>
        <w:rPr>
          <w:rFonts w:ascii="Amiri" w:hAnsi="Amiri" w:eastAsia="Amiri" w:cs="Amiri"/>
          <w:color w:val="111111"/>
          <w:sz w:val="28"/>
          <w:sz w:val="28"/>
          <w:szCs w:val="28"/>
          <w:rtl w:val="true"/>
          <w:lang w:bidi="ar-SA"/>
        </w:rPr>
        <w:t>وإن كان الحكم فيه كذلك؛ لما سيأتي من قوله في 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منافيات وإن وقعت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فائدة في تخصيص هذه الصورة بالإطلاق عمّا بعدها، فإنّ الأمر فيها كذلك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ومبطلاتها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موانع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كالطهارة بالماء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w:t>
      </w:r>
    </w:p>
    <w:p>
      <w:pPr>
        <w:pStyle w:val="BookText"/>
        <w:rPr/>
      </w:pPr>
      <w:r>
        <w:rPr>
          <w:rFonts w:ascii="Amiri" w:hAnsi="Amiri" w:eastAsia="Amiri" w:cs="Amiri"/>
          <w:color w:val="111111"/>
          <w:sz w:val="28"/>
          <w:sz w:val="28"/>
          <w:szCs w:val="28"/>
          <w:rtl w:val="true"/>
          <w:lang w:bidi="ar-SA"/>
        </w:rPr>
        <w:t>بالنجاسة أم لا حتّى لو استمر الجهل به حتّى مات فإنّ الصلاة باطلة غايته عدم المؤاخذة عليها؛ لامتناع تكليف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يقتضي إطلاق العبارة وكلام الجماعة ولا يخفى ما فيه من البلوى فإنّ ذلك يكاد يوجب فساد جميع العبادات المشروطة بالطهارة؛ لكثرة النجاسات في نفس الأمر وإن لم يحكم الشارع ظاهراً بفسادها، فعلى هذا لا يستحقّ عليها ثواب الصلاة وإن استحقّ أجر الذاكر المُطيع بحركاته وسكناته إن لم يتفضّل الله تعالى عليه بجوده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 عمداً عالماً</w:t>
      </w:r>
      <w:r>
        <w:rPr>
          <w:rStyle w:val="FootnoteAnchor"/>
          <w:rtl w:val="true"/>
        </w:rPr>
        <w:footnoteReference w:id="799"/>
      </w:r>
      <w:r>
        <w:rPr>
          <w:rFonts w:ascii="Amiri" w:hAnsi="Amiri" w:eastAsia="Amiri" w:cs="Amiri"/>
          <w:color w:val="111111"/>
          <w:sz w:val="28"/>
          <w:sz w:val="28"/>
          <w:szCs w:val="28"/>
          <w:rtl w:val="true"/>
          <w:lang w:bidi="ar-SA"/>
        </w:rPr>
        <w:t>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المغصوب، والجاهل بالحكم عامد أمّا لو كان جاهلاً بالغصبيّة صحّت طهارته وإن لزمه عوض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ناسي الغصب أوجه وعدم إعادته مطلقاً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ناسى الحكم، فكجاهله؛ لوجوب التعلّم عليهما، وضمّهما الجهل إلى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الجهل بالنجاسة والغصبيّة أنّ مانع النجاسة ذاتي فلا يغيّره الجهل به بخلاف الغصب، فإنّه عرضي بسبب النهي عن التصرّف في مال الغير، ومع الجهل والنسيان لا يتحقّق النهي؛ لعدم التكليف حينئذ، فينتفي المانع، وفي الفرق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النجس والمغصوب المشتبه بهما دون المشتبه بالمضاف؛ لإمكان الطهارة بهما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استدبار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الصلاة ولو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الوقت وخارجه، فإنّه مقابل للتقييد في قسمه الآخر وهو التيامن والتياسر ببقاء الوقت، لا أنّ المراد به عمداً وسهواً كما ذكره الشارح لما 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والمراد الاستدبار بالبدن جميعه؛ لرواية زرارة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الالتفات يقطع الصلاة إذا كان بكلّه</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أمكن فرضه بالوجه خاصّة بحيث يبلغ حدّ الاستدبار، ففي إبطاله نظر، وظاهر الأصحاب أنّه كاليمين واليسار وهو أجود وربما قيل بإلحاقه بالاستدبار</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المستدبر بين العامد والظانّ والناسي كما هو مقتضى هذه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بكلّه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أو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ظاهر العبارة أنّه معطوف على استدبار القبلة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المنافيات استدبار اليمين أو اليسار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أيضاً، فإنّ استدبار كلّ من الجهتين يوجب استقبال الأُخرى، لكن تخلو</w:t>
      </w:r>
      <w:r>
        <w:rPr>
          <w:rStyle w:val="FootnoteAnchor"/>
          <w:rtl w:val="true"/>
        </w:rPr>
        <w:footnoteReference w:id="802"/>
      </w:r>
      <w:r>
        <w:rPr>
          <w:rFonts w:ascii="Amiri" w:hAnsi="Amiri" w:eastAsia="Amiri" w:cs="Amiri"/>
          <w:color w:val="111111"/>
          <w:sz w:val="28"/>
          <w:sz w:val="28"/>
          <w:szCs w:val="28"/>
          <w:rtl w:val="true"/>
          <w:lang w:bidi="ar-SA"/>
        </w:rPr>
        <w:t>العبارة عن الجزالة، فإنّ تعليق الحكم على استدبار الجهتين يُشعر بأنّ لهما مدخلاً في العلّيّة كالقبلة وليس كذلك، ومن ثمّ جاز عطف اليمين واليسار على أصل الجملة بتقدير الانحراف، وكيف كان فالجزالة 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الانحراف إلى الجهتين منافياً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لامع خروجه قبل العلم بالخلل، فإنّه لا إعادة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وإن شمل العامد والناسي والظانّ، لكن سيأتي أنّ العامد يُعيد مطلقاً، ولا يضرّ إدخاله هنا في حكم إعادته مع بقاء الوقت فإنّ عدم إعادته مع خروجه إنما يُستفاد من المفهوم، وما سيأتي من المنطوق يوضح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فرّق حكمه لمناسبة اقتضاها التصنيف حيث أفرد المنافيات مطلقاً عمداً وسهواً على حدة أوّلاً ثمّ عقّبها بالمنافيات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التيامن والتياسر بوجهه خاصّة، فالمشهور عدم إبطاله الصلاة وإن كان مكروهاً، بل يكره الالتفات بنظرة خاصّةٍ وإن لم يخرج الوجه عن سمت القبلة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ففي العبارة نوع من الإيجاز واللطف لا يبلغ حدّ الخلل، كما ادّعاه </w:t>
      </w:r>
    </w:p>
    <w:p>
      <w:pPr>
        <w:pStyle w:val="BookText"/>
        <w:rPr/>
      </w:pPr>
      <w:r>
        <w:rPr>
          <w:rFonts w:ascii="IRNazanin" w:hAnsi="IRNazanin" w:eastAsia="IRNazanin"/>
          <w:color w:val="111111"/>
          <w:sz w:val="28"/>
          <w:sz w:val="28"/>
          <w:szCs w:val="28"/>
          <w:rtl w:val="true"/>
          <w:lang w:bidi="fa-IR"/>
        </w:rPr>
        <w:t>الشارح المحقّق</w:t>
      </w:r>
      <w:r>
        <w:rPr>
          <w:rStyle w:val="FootnoteAnchor"/>
          <w:rtl w:val="true"/>
        </w:rPr>
        <w:footnoteReference w:id="803"/>
      </w:r>
      <w:r>
        <w:rPr>
          <w:rFonts w:ascii="Amiri" w:hAnsi="Amiri" w:eastAsia="Amiri" w:cs="Amiri"/>
          <w:color w:val="111111"/>
          <w:sz w:val="28"/>
          <w:sz w:val="28"/>
          <w:szCs w:val="28"/>
          <w:rtl w:val="true"/>
          <w:lang w:bidi="ar-SA"/>
        </w:rPr>
        <w:t>، ومَن تأمّل ما حرّرناه يظهر عليه جواب إيراداته على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الحكم بوجوب الإعادة مع الاستدبار مطلقاً إجماعي في صورة التعمّد، أمّا مع الظنّ أو النسيان ففيه قولان هذا أحدهما، والأصحّ إلحاقه بالتيامن والتياسر، فيُعيد في الوقت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الانحراف لا يبلغ حدّ اليمين واليسار لم يقطع الصلاة إجماعاً مع عدم التعمّد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بالاستدبار ما قابل سمت القبلة، بمعنى أنّ أيّ خطّ مستقيم فرض جواز الصلاة إلى أحد طرفيه اختياراً وحكم بكونه غير خارج عن جهة القبلة فطرفه الآخر خطّ الاستدبار، فإذا وضع على هذا الخطّ خطّ آخر مقاطعٌ له بحيث يحدث عنهما بسبب التقاطع أربع زوايا قوائمَ، فالخطّ الثاني هو خطّ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وقوع خطّ ثالث على الأوّل بحيث يحدث عنهما حادّتان و منفرجتان، فما كان إلى جهة القبلة منه فهو الانحراف اليسير الذي يُعفى عنه، سواء اتّسعت الزاوية أم ضاقت، وما كان منه إلى جهة الاستدبار فهو مُلحق باليمين واليسار وإن كان إلى الاستدبار أقرب فيعيد المصلّي إليه في الوقت خاصّةً على ما اختاره المصنّف في الرسالة، وعلى ما قلناه يسقط البحث، وهذه صورة الخطوط للتوضيح</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هذا الشكل من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الكثير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يخرج به فاعله عن كونه مصلّياً، ويخيّل لناظره أنّه مُعرض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بقيد العادة على أنّها المرجع في الكثرة لا اللغة بحيث يحكم ببطلان الصلاة بالأفعال الكثيرة كيف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تؤثّر حركة الأصابع وإن تعدّدت، سواء كان ذلك بتسبيح أم غيره؛ لعدم الخروج بها عن حقيقة الصلاة، وتبطل الوثبة الكبيرة الفاحشة المخيّلة لِما ذُكر وإن كانت متّحدة لغةً ونحو الخطوة وحركة الرأس، وخلع النعل، ولبس الثوب الخفيف ونزعه، وقتل الحيّة والعقرب، أفعال قليلة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بهذه الأمثلة جماعة من الأصحاب</w:t>
      </w:r>
      <w:r>
        <w:rPr>
          <w:rStyle w:val="FootnoteAnchor"/>
          <w:rtl w:val="true"/>
        </w:rPr>
        <w:footnoteReference w:id="804"/>
      </w:r>
      <w:r>
        <w:rPr>
          <w:rFonts w:ascii="IRNazanin" w:hAnsi="IRNazanin" w:eastAsia="IRNazanin"/>
          <w:color w:val="111111"/>
          <w:sz w:val="28"/>
          <w:sz w:val="28"/>
          <w:szCs w:val="28"/>
          <w:rtl w:val="true"/>
          <w:lang w:bidi="fa-IR"/>
        </w:rPr>
        <w:t>منهم المصنّف</w:t>
      </w:r>
      <w:r>
        <w:rPr>
          <w:rStyle w:val="FootnoteAnchor"/>
          <w:rtl w:val="true"/>
        </w:rPr>
        <w:footnoteReference w:id="805"/>
      </w:r>
      <w:r>
        <w:rPr>
          <w:rFonts w:ascii="Amiri" w:hAnsi="Amiri" w:eastAsia="Amiri" w:cs="Amiri"/>
          <w:color w:val="111111"/>
          <w:sz w:val="28"/>
          <w:sz w:val="28"/>
          <w:szCs w:val="28"/>
          <w:rtl w:val="true"/>
          <w:lang w:bidi="ar-SA"/>
        </w:rPr>
        <w:t>، وحيث كان المرجع إلى العرف فلا عبرةَ بالمثال، وإنّما يقدح الكثير مع التوالي، فلو تفرّق على الركعات بحيث يكون كلّ واحد منه قليلاً لم يضرّ على أصحّ القولين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أنّ النبيّ صلی الله علیه و آله و سلّم كان يحمل أُمامة ابنة أبي العاص من ابنته صلی الله علیه و آله و سلّم، ويضعها إذا سجد، ويحملها إذاقام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الطويل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يخرج به عن كونه مصلّياً، فلو كان طويلاً دون ذلك لم يكن مُنافياً للصلاة وإن نافى القراءة إذا خرج عن كونه قارئاً وقد تقدّم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حفظ عدد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يدري المصلّي كم صلّى فتبطل صلاته </w:t>
      </w:r>
    </w:p>
    <w:p>
      <w:pPr>
        <w:pStyle w:val="BookText"/>
        <w:rPr/>
      </w:pPr>
      <w:r>
        <w:rPr>
          <w:rFonts w:ascii="IRNazanin" w:hAnsi="IRNazanin" w:eastAsia="IRNazanin"/>
          <w:color w:val="111111"/>
          <w:sz w:val="28"/>
          <w:sz w:val="28"/>
          <w:szCs w:val="28"/>
          <w:rtl w:val="true"/>
          <w:lang w:bidi="fa-IR"/>
        </w:rPr>
        <w:t xml:space="preserve">إذا لم يغلب على ظنّه شيء، وإلّا بنى عليه؛ لرواية صفوان عن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كُمْ صلّيت، ولم يقع وهمك على شيء، فأعِد الصلاة</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بالوهم هنا الظنّ وإن كان المشهور كونه مقابلاً له، وأنّه الطرف المرجوح، والظنّ الطرف الراجح، وكثيراً ما يُستعمل ذلك في الأخبار الواقعة في باب السهو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أن يستثنى الظنّ؛ لدخوله في عدم الحفظ، بخلاف ما لو عبّر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الركعتين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أطلق الثنائيّة من غير أن يذكر الصبح وذكر المغرب للتنبيه على تعدية الحكم إلى كلّ ثنائيّة واجبة كالجمعة والعيدين، والكسوف، والمنذورة، بخلاف المغرب إذ لا نظير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نذر ثلاث ركعات بتسليمة مثلها، ففي صحّة النذر نظر، فإن قلنا به لحقه حكمها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واحترز بالشكّ في المذكورات عمّا لو ظنّ شيئاً فإنه يبني عليه في الثلاثة علی أصحّ القولين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ركن من الأركان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والتكبير، والقيام، والركوع والسجدتين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ركن من الأركان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حكمه بركنيّة النيّة، فهو أحد القولين فيها، وإن كان التحقيق يقتضي كونها أشبه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القولين تبطل الصلاة بنقصها؛ إذ لاعمل إلّا بنيّة، ولأنّ فوات الشرط إن لم يكن ركناً يقتضي فوات المشروط</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زيادتها، فعلى القول بالركنيّة يتّجه الإبطال بها؛ لأنّ ركن الصلاة تبطل زيادته ونقصه إلّا ما استثني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الشرطيّة، فيمكن القول بعدم إبطاله؛ لأنّ تكرار الشرط غير ضائر، والأصحّ أنّ زيادتها من غير تلفّظٍ غير مُبطلٍ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التكبير، فلا خلاف في ركنيّته وبطلان الصلاة بنقصه وزيادته والمراد به مع قصد التحريم به لا مع قصد مُطلق الذكر، فإنّ ذلك غير مبطل ولاهو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القيام، فتبطل الصلاة بنقصانه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نقصان بعضه كما لو نسي بعض القراءة أو جميعها وقد قام فلا تبطل الصلاة أيضاً، وكذا لا تبطل بزيادته على بعض الوجوه كما لو قام في موضع قعود ولمّا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الركن منه هو القيام المتّصل بالركوع، فمتى لم يكن معه ركوع لا تبطل الصلاة بزيادته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على هذا كون زيادة الركوع مبطلة وإن لم يكن معه قيام؛ لأنّه ركن تامّ، فإنّ غاية ذلك كون كلّ منهما علّةً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تعدّد العلل الشرعيّة، فإنّها معرّفات للأحكام لا علل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الركن مجموع القيام المتّصل بالركوع، بل الأمر الكلّي منه، ومن ثمَّ لو نسي القراءة قائماً ثمّ ركع لم تبطل الصلاة، فهو حينئذٍ أمر كلّي يتحقّق في ضمن جميع القراءة وهو الفرد الأكمل منه وفي ضمن بعضها، ومع خلوّه عنها فهو شبيه بالوقوف بعرفة، فإنّه من حيث هو كلّي ركن، ومن حيث الاستيعاب للوقت الذي بين الزوال والغروب واجب لا غير</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تحقيق ،حسن، إلّا أنّه لا يوجب ثمرةً مهمّةً في ركنيّته، فإنّه مع الانفراد عن الركوع غير مُبطلٍ، ومع الانضمام يُستغنى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بأنّه ركن كيف اتّفق أمكن، وعدم بطلان الصلاة بزيادته ونقصانه على وجهٍ لا يُخرِجه عن الركنيّة، فلذا اغتفر ذلك في مواضع كثيرةٍ فليكن هذا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الجميع النصّ وهو مشترك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الركوع، فلا إشكال في ركنيّته، ويتحقّق بالانحناء إلى الحدّ المعتبر فيه، وليس </w:t>
      </w:r>
    </w:p>
    <w:p>
      <w:pPr>
        <w:pStyle w:val="BookText"/>
        <w:rPr/>
      </w:pPr>
      <w:r>
        <w:rPr>
          <w:rFonts w:ascii="Amiri" w:hAnsi="Amiri" w:eastAsia="Amiri" w:cs="Amiri"/>
          <w:color w:val="111111"/>
          <w:sz w:val="28"/>
          <w:sz w:val="28"/>
          <w:szCs w:val="28"/>
          <w:rtl w:val="true"/>
          <w:lang w:bidi="ar-SA"/>
        </w:rPr>
        <w:t>الذكر والطُمأنينة والرفع منه داخلاً في حقيقته على أصحّ القولين، بل هي واجبات فيه خاصّة، فتبطل الصلاة بزيادته على هذا الوجه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يتفرّع أنّه لو شكّ في الركوع وهو قائم فركع لكونه شكّ في شيء وهو في محلّه ثمّ ذكرَ بعد بلوغه حدّ الراكع سبقَ الركوع بطلت الصلاة، خلافاً للمصنّف</w:t>
      </w:r>
      <w:r>
        <w:rPr>
          <w:rStyle w:val="FootnoteAnchor"/>
          <w:rtl w:val="true"/>
        </w:rPr>
        <w:footnoteReference w:id="810"/>
      </w:r>
      <w:r>
        <w:rPr>
          <w:rFonts w:ascii="Amiri" w:hAnsi="Amiri" w:eastAsia="Amiri" w:cs="Amiri"/>
          <w:color w:val="111111"/>
          <w:sz w:val="28"/>
          <w:sz w:val="28"/>
          <w:szCs w:val="28"/>
          <w:rtl w:val="true"/>
          <w:lang w:bidi="ar-SA"/>
        </w:rPr>
        <w:t>وجماعةٍ</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السجدتان فالمشهور كونهما معاً ركناً لا الواحدة، فلاتبطل الصلاة بزيادتها ونقصانها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المجموع يفوت بفوات جزء من أجزائه، ونقصان الواحدة غير مبطل، وهو ينا في ركنيّة المجموع من حيث هو 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انتفاء الماهيّة هنا غير مؤثّر مطلقاً، وإلّا لكان الإخلال بعضو من أعضاء السجود مُبطلاً، ولم يقل به أحد، بل المؤثّر هو انتفاء الماهيّة رأساً</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مصادرة محضة، فإنّ الركن إذا كان هو المجموع لزم منه البطلان بفوات الواحدة؛ لاستلزامه الإخلال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ادّعاه من لزوم البطلان بالإخلال بالعضو غير صالح للمعارضة؛ لأنّ وضع ما عدا الجبهة لادخل له في مسمّى السجود كالذكر والطمأنينة، والتزم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الإيراد أنّ الركن هو مسمّى السجود، وهو الأمر الكُلّي الصادق بالواحدة لا مجموعهما، وهو دافع للإيراد بغير طريق السؤال؛ لأنّه وارد على جعل المجموع ركناً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مع ذلك لزوم البطلان بزيادة الواحدة لصدق مسمّى السُجود عليها </w:t>
      </w:r>
    </w:p>
    <w:p>
      <w:pPr>
        <w:pStyle w:val="BookText"/>
        <w:rPr/>
      </w:pPr>
      <w:r>
        <w:rPr>
          <w:rFonts w:ascii="Amiri" w:hAnsi="Amiri" w:eastAsia="Amiri" w:cs="Amiri"/>
          <w:color w:val="111111"/>
          <w:sz w:val="28"/>
          <w:sz w:val="28"/>
          <w:szCs w:val="28"/>
          <w:rtl w:val="true"/>
          <w:lang w:bidi="ar-SA"/>
        </w:rPr>
        <w:t>المحكوم بركنيّته، كما ذهب إليه إبن أبي عقيل</w:t>
      </w:r>
      <w:r>
        <w:rPr>
          <w:rStyle w:val="FootnoteAnchor"/>
          <w:rtl w:val="true"/>
        </w:rPr>
        <w:footnoteReference w:id="813"/>
      </w:r>
      <w:r>
        <w:rPr>
          <w:rFonts w:ascii="IRNazanin" w:hAnsi="IRNazanin" w:eastAsia="IRNazanin"/>
          <w:color w:val="111111"/>
          <w:sz w:val="28"/>
          <w:sz w:val="28"/>
          <w:szCs w:val="28"/>
          <w:rtl w:val="true"/>
          <w:lang w:bidi="fa-IR"/>
        </w:rPr>
        <w:t>، والأصحاب</w:t>
      </w:r>
      <w:r>
        <w:rPr>
          <w:rStyle w:val="FootnoteAnchor"/>
          <w:rtl w:val="true"/>
        </w:rPr>
        <w:footnoteReference w:id="814"/>
      </w:r>
      <w:r>
        <w:rPr>
          <w:rFonts w:ascii="IRNazanin" w:hAnsi="IRNazanin" w:eastAsia="IRNazanin"/>
          <w:color w:val="111111"/>
          <w:sz w:val="28"/>
          <w:sz w:val="28"/>
          <w:szCs w:val="28"/>
          <w:rtl w:val="true"/>
          <w:lang w:bidi="fa-IR"/>
        </w:rPr>
        <w:t>والنصّ على خلافه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أصل السؤال بمنع كليّة المقدّمة القائلة بأنّ كلّ ركن تبطل الصلاة بزيادته مطلقاً، ولا يتمّ الإشكال إلّا مع تسليمها، كيف؟ وقد يتخلّف ذلك في مواضع كثيرة لادليل على انحصار الحال فيها بل كثير منها أضعف مستنداً من هذا الموضع؛ لدعوى المصنّف في الذكرى اتّفاق الأصحاب، والنصّ على عدم البطلان بزيادة الواحدة ونقصها</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هو الموجب لخروج هذا الفرد من الكليّة كما خرج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فيمكن القول بركنيّة المجموع والتزام فواته مع عدم الحكم ببطلان الصلاة، أو بركنيّة مسمّى السجود الصادق على الواحدة كما التزمه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الحكم بعدم البطلان بزيادتها من القاعدة بالنصّ، بل هو أولى من الأوّل؛ لكثرة نظائره المُستثناة من زيادة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فما ذكره من منافاة زيادة الركن ونقصانه للصلاة عمداً وسهواً، كما هو مقتضى هذه المسائل، يستثنى منها أمور منها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فإنّ زيادتها غير مبطلةٍ عمداً وسهواً؛ لأنّ استحضارها أقوى من الاستدامة الحكميّة المعلّل وجوبها بتعذّر الاستمرار على النيّة الفعليّة، وإلّا لكان الدليل يدلّ على وجوب استمرارها فعلاً؛ ولكونها من حديث النفس الذي لا ينافي الصلاة وإن لم يؤكّدها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إن جعلناه ركناً كيف اتّفق كما اختاره بعض الأصحاب واستثنوه من </w:t>
      </w:r>
    </w:p>
    <w:p>
      <w:pPr>
        <w:pStyle w:val="BookText"/>
        <w:rPr/>
      </w:pPr>
      <w:r>
        <w:rPr>
          <w:rFonts w:ascii="Amiri" w:hAnsi="Amiri" w:eastAsia="Amiri" w:cs="Amiri"/>
          <w:color w:val="111111"/>
          <w:sz w:val="28"/>
          <w:sz w:val="28"/>
          <w:szCs w:val="28"/>
          <w:rtl w:val="true"/>
          <w:lang w:bidi="ar-SA"/>
        </w:rPr>
        <w:t>القاعدة، ومنهم العلّامة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إذا سبق به المأموم إمامه سهواً، فإنّه يعود إليه ويتابعه فيه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أيضاً إذا استدركه الشاكّ فيه في محلّه ثمّ تبيّن قبل رفع رأسه فعله على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Style w:val="FootnoteAnchor"/>
          <w:rtl w:val="true"/>
        </w:rPr>
        <w:footnoteReference w:id="818"/>
      </w:r>
      <w:r>
        <w:rPr>
          <w:rFonts w:ascii="Amiri" w:hAnsi="Amiri" w:eastAsia="Amiri" w:cs="Amiri"/>
          <w:color w:val="111111"/>
          <w:sz w:val="28"/>
          <w:sz w:val="28"/>
          <w:szCs w:val="28"/>
          <w:rtl w:val="true"/>
          <w:lang w:bidi="ar-SA"/>
        </w:rPr>
        <w:t>وجماعة</w:t>
      </w:r>
      <w:r>
        <w:rPr>
          <w:rStyle w:val="FootnoteAnchor"/>
          <w:rtl w:val="true"/>
        </w:rPr>
        <w:footnoteReference w:id="819"/>
      </w:r>
      <w:r>
        <w:rPr>
          <w:rFonts w:ascii="Amiri" w:hAnsi="Amiri" w:eastAsia="Amiri" w:cs="Amiri"/>
          <w:color w:val="111111"/>
          <w:sz w:val="28"/>
          <w:sz w:val="28"/>
          <w:szCs w:val="28"/>
          <w:rtl w:val="true"/>
          <w:lang w:bidi="ar-SA"/>
        </w:rPr>
        <w:t>مع اعترافه بأنّ الرفع ليس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السجود على ما فصّلناه عن قريب</w:t>
      </w:r>
      <w:r>
        <w:rPr>
          <w:rStyle w:val="FootnoteAnchor"/>
          <w:rtl w:val="true"/>
        </w:rPr>
        <w:footnoteReference w:id="820"/>
      </w:r>
      <w:r>
        <w:rPr>
          <w:rFonts w:ascii="Amiri" w:hAnsi="Amiri" w:eastAsia="Amiri" w:cs="Amiri"/>
          <w:color w:val="111111"/>
          <w:sz w:val="28"/>
          <w:sz w:val="28"/>
          <w:szCs w:val="28"/>
          <w:rtl w:val="true"/>
          <w:lang w:bidi="ar-SA"/>
        </w:rPr>
        <w:t>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للمحتاط أنّ صلاته كانت ناقصة، وأنّ الاحتياط مكمّل لها، فإنّه يجزئه كما سيأتي، ويغتفر ما زيد من الأركان من النيّة وتكبيرة الإحرام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على بعض من صلاته ثمّ شرع في فريضة أُخرى، أو ظنّ أنّه سلّم فشرع فيها ولمّا يأت بالمنافي بينهما فإنّ المرويّ عن صاحب الأمر علی السام الإجزاء عن الفريضة الأُولى، واغتفار مازيد من الأركان</w:t>
      </w:r>
      <w:r>
        <w:rPr>
          <w:rStyle w:val="FootnoteAnchor"/>
          <w:rtl w:val="true"/>
        </w:rPr>
        <w:footnoteReference w:id="821"/>
      </w:r>
      <w:r>
        <w:rPr>
          <w:rFonts w:ascii="Amiri" w:hAnsi="Amiri" w:eastAsia="Amiri" w:cs="Amiri"/>
          <w:color w:val="111111"/>
          <w:sz w:val="28"/>
          <w:sz w:val="28"/>
          <w:szCs w:val="28"/>
          <w:rtl w:val="true"/>
          <w:lang w:bidi="ar-SA"/>
        </w:rPr>
        <w:t>، وهو اختيار المصنّف في كتبه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ركعةً سهواً آخر الصلاة وقد جلس فيه بقدر التشهّد فإنّ الصلاة صحيحة والزيادة مُغتفرة وإن اشتملت على أركان، وسيأتي</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أتمّ المسافر جاهلاً بوجوب القصر أو ناسياً ولم يذكر حتّى خرج الوقت، صحّت الصلاة واغتفرت الزيادة كما مرّ</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فى الكسوف وتضيّق وقت الحاضرة قطعها وأتى بالحاضرة ثمّ بنى </w:t>
      </w:r>
    </w:p>
    <w:p>
      <w:pPr>
        <w:pStyle w:val="BookText"/>
        <w:rPr/>
      </w:pPr>
      <w:r>
        <w:rPr>
          <w:rFonts w:ascii="Amiri" w:hAnsi="Amiri" w:eastAsia="Amiri" w:cs="Amiri"/>
          <w:color w:val="111111"/>
          <w:sz w:val="28"/>
          <w:sz w:val="28"/>
          <w:szCs w:val="28"/>
          <w:rtl w:val="true"/>
          <w:lang w:bidi="ar-SA"/>
        </w:rPr>
        <w:t>في الكسوف على ما اختاره المصنّف</w:t>
      </w:r>
      <w:r>
        <w:rPr>
          <w:rStyle w:val="FootnoteAnchor"/>
          <w:rtl w:val="true"/>
        </w:rPr>
        <w:footnoteReference w:id="825"/>
      </w:r>
      <w:r>
        <w:rPr>
          <w:rFonts w:ascii="Amiri" w:hAnsi="Amiri" w:eastAsia="Amiri" w:cs="Amiri"/>
          <w:color w:val="111111"/>
          <w:sz w:val="28"/>
          <w:sz w:val="28"/>
          <w:szCs w:val="28"/>
          <w:rtl w:val="true"/>
          <w:lang w:bidi="ar-SA"/>
        </w:rPr>
        <w:t>وجماعة من الأصحاب</w:t>
      </w:r>
      <w:r>
        <w:rPr>
          <w:rStyle w:val="FootnoteAnchor"/>
          <w:rtl w:val="true"/>
        </w:rPr>
        <w:footnoteReference w:id="826"/>
      </w:r>
      <w:r>
        <w:rPr>
          <w:rFonts w:ascii="IRNazanin" w:hAnsi="IRNazanin" w:eastAsia="IRNazanin"/>
          <w:color w:val="111111"/>
          <w:sz w:val="28"/>
          <w:sz w:val="28"/>
          <w:szCs w:val="28"/>
          <w:rtl w:val="true"/>
          <w:lang w:bidi="fa-IR"/>
        </w:rPr>
        <w:t>، ورُوي عن الصادقين علیهما السلام</w:t>
      </w:r>
      <w:r>
        <w:rPr>
          <w:rStyle w:val="FootnoteAnchor"/>
          <w:rtl w:val="true"/>
        </w:rPr>
        <w:footnoteReference w:id="827"/>
      </w:r>
      <w:r>
        <w:rPr>
          <w:rFonts w:ascii="Amiri" w:hAnsi="Amiri" w:eastAsia="Amiri" w:cs="Amiri"/>
          <w:color w:val="111111"/>
          <w:sz w:val="28"/>
          <w:sz w:val="28"/>
          <w:szCs w:val="28"/>
          <w:rtl w:val="true"/>
          <w:lang w:bidi="ar-SA"/>
        </w:rPr>
        <w:t>، بل ذهب بعضهم إلى قطع الكسوف لو دخل وقت اليوميّة في الأثناء وإن كان متّسعاً</w:t>
      </w:r>
      <w:r>
        <w:rPr>
          <w:rStyle w:val="FootnoteAnchor"/>
          <w:rtl w:val="true"/>
        </w:rPr>
        <w:footnoteReference w:id="828"/>
      </w:r>
      <w:r>
        <w:rPr>
          <w:rFonts w:ascii="IRNazanin" w:hAnsi="IRNazanin" w:eastAsia="IRNazanin"/>
          <w:color w:val="111111"/>
          <w:sz w:val="28"/>
          <w:sz w:val="28"/>
          <w:szCs w:val="28"/>
          <w:rtl w:val="true"/>
          <w:lang w:bidi="fa-IR"/>
        </w:rPr>
        <w:t>، والأوّل 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ركعة فصاعداً ثمّ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عمداً وسهواً كالاستدبار والحدث والفعل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ذكر النقص بعد فعل المنافي عمداً خاصّة كالكلام لم تبطل الصلاة، بل يكمّلها ويفعل ما يوجبه على أصحّ القولين؛ لكونه في حكم الساهي بالنسبة إلى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العدد الواجب في الصلاة رباعيّةً كانت أم ثنائيّةً أم ثلاثيةً،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يقعد آخر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فعل ذلك صحّت الرباعيّة للنصّ على ذلك</w:t>
      </w:r>
      <w:r>
        <w:rPr>
          <w:rStyle w:val="FootnoteAnchor"/>
          <w:rtl w:val="true"/>
        </w:rPr>
        <w:footnoteReference w:id="829"/>
      </w:r>
      <w:r>
        <w:rPr>
          <w:rFonts w:ascii="Amiri" w:hAnsi="Amiri" w:eastAsia="Amiri" w:cs="Amiri"/>
          <w:color w:val="111111"/>
          <w:sz w:val="28"/>
          <w:sz w:val="28"/>
          <w:szCs w:val="28"/>
          <w:rtl w:val="true"/>
          <w:lang w:bidi="ar-SA"/>
        </w:rPr>
        <w:t>، ومن ثمّ 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الذكرى لم يفرّق بين الصلوات، وجعلَ الجلوس آخرها بقدر التشهّد كافياً لاشتراك الجميع في المعنى</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القولين لا يشترط الجلوس بقدر التسليم؛ للنصّ</w:t>
      </w:r>
      <w:r>
        <w:rPr>
          <w:rStyle w:val="FootnoteAnchor"/>
          <w:rtl w:val="true"/>
        </w:rPr>
        <w:footnoteReference w:id="831"/>
      </w:r>
      <w:r>
        <w:rPr>
          <w:rFonts w:ascii="Amiri" w:hAnsi="Amiri" w:eastAsia="Amiri" w:cs="Amiri"/>
          <w:color w:val="111111"/>
          <w:sz w:val="28"/>
          <w:sz w:val="28"/>
          <w:szCs w:val="28"/>
          <w:rtl w:val="true"/>
          <w:lang w:bidi="ar-SA"/>
        </w:rPr>
        <w:t>، وفيه دلالة على عدم وجوبه، وحينئذٍ يقوى القول بعدم الفرق بين الرباعيّة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القول بوجوبه كما يختاره المصنّف</w:t>
      </w:r>
      <w:r>
        <w:rPr>
          <w:rStyle w:val="FootnoteAnchor"/>
          <w:rtl w:val="true"/>
        </w:rPr>
        <w:footnoteReference w:id="832"/>
      </w:r>
      <w:r>
        <w:rPr>
          <w:rFonts w:ascii="Amiri" w:hAnsi="Amiri" w:eastAsia="Amiri" w:cs="Amiri"/>
          <w:color w:val="111111"/>
          <w:sz w:val="28"/>
          <w:sz w:val="28"/>
          <w:szCs w:val="28"/>
          <w:rtl w:val="true"/>
          <w:lang w:bidi="ar-SA"/>
        </w:rPr>
        <w:t>، فينبغي الاقتصار بالنصّ المخالف للأصل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الزيادة بين الركوع والسجود فكذلك عند المصنّف</w:t>
      </w:r>
      <w:r>
        <w:rPr>
          <w:rStyle w:val="FootnoteAnchor"/>
          <w:rtl w:val="true"/>
        </w:rPr>
        <w:footnoteReference w:id="833"/>
      </w:r>
      <w:r>
        <w:rPr>
          <w:rFonts w:ascii="Amiri" w:hAnsi="Amiri" w:eastAsia="Amiri" w:cs="Amiri"/>
          <w:color w:val="111111"/>
          <w:sz w:val="28"/>
          <w:sz w:val="28"/>
          <w:szCs w:val="28"/>
          <w:rtl w:val="true"/>
          <w:lang w:bidi="ar-SA"/>
        </w:rPr>
        <w:t>وجماعة، وهو عند القائل بالندب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العلّامة هنا الإيطال</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إن أمرناه بالسجود زاد ركناً آخر، وإن لم نأمره زاد ركناً غير معتدٍّ منفرداً، بخلاف الركعة فإنّها بصورة صلاة أُخرى بعد الفريضة، ومن ثمّ اعتبر الجلوس بقدر التشهّد لتكون الصلاة على صورة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العلّامة من ندب التسليم</w:t>
      </w:r>
      <w:r>
        <w:rPr>
          <w:rStyle w:val="FootnoteAnchor"/>
          <w:rtl w:val="true"/>
        </w:rPr>
        <w:footnoteReference w:id="835"/>
      </w:r>
      <w:r>
        <w:rPr>
          <w:rFonts w:ascii="Amiri" w:hAnsi="Amiri" w:eastAsia="Amiri" w:cs="Amiri"/>
          <w:color w:val="111111"/>
          <w:sz w:val="28"/>
          <w:sz w:val="28"/>
          <w:szCs w:val="28"/>
          <w:rtl w:val="true"/>
          <w:lang w:bidi="ar-SA"/>
        </w:rPr>
        <w:t>ينبغي الصحّة على كلّ حال؛ لأنّ الزيادة وقعت بعد الفراغ من الصلاة على تقدير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عدم التشهّد احتمل كونه كغيره؛ لعدم تحقّق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القائل بندب التسليم أنّ الخروج من الصلاة لا يتحقّق بمجرّد الفراغ من التشهّد بل لابدّ معه من معه من 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نيّة الخروج، أو فعل المنافي، أو التسليم وإن لم يكن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تتجّه مساواته لغيره حيث لم يتحقّق ذلك؛ لأنّ الفرض كونه متوهّماً أنّه في الصلاة لم يخرج منها بعدُ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ذكر الزيادة قبل الركوع فلا إشكال في الصحّة؛ لعدم كون زيادة هذا القيام مُبطلة، فيجلس ويسجد للسهو لمكان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ورد على زيادة ركعة فيمكن اختصاص الحكم بها قصراً له على مورده و تعديته إلى الزائد؛ لما ذكر، وهو اختيار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يبقى في ذلك بحث وهو أن المصنّف</w:t>
      </w:r>
      <w:r>
        <w:rPr>
          <w:rStyle w:val="FootnoteAnchor"/>
          <w:rtl w:val="true"/>
        </w:rPr>
        <w:footnoteReference w:id="836"/>
      </w:r>
      <w:r>
        <w:rPr>
          <w:rFonts w:ascii="Amiri" w:hAnsi="Amiri" w:eastAsia="Amiri" w:cs="Amiri"/>
          <w:color w:val="111111"/>
          <w:sz w:val="28"/>
          <w:sz w:val="28"/>
          <w:szCs w:val="28"/>
          <w:rtl w:val="true"/>
          <w:lang w:bidi="ar-SA"/>
        </w:rPr>
        <w:t>وغيره</w:t>
      </w:r>
      <w:r>
        <w:rPr>
          <w:rStyle w:val="FootnoteAnchor"/>
          <w:rtl w:val="true"/>
        </w:rPr>
        <w:footnoteReference w:id="837"/>
      </w:r>
      <w:r>
        <w:rPr>
          <w:rFonts w:ascii="Amiri" w:hAnsi="Amiri" w:eastAsia="Amiri" w:cs="Amiri"/>
          <w:color w:val="111111"/>
          <w:sz w:val="28"/>
          <w:sz w:val="28"/>
          <w:szCs w:val="28"/>
          <w:rtl w:val="true"/>
          <w:lang w:bidi="ar-SA"/>
        </w:rPr>
        <w:t>حكموا بأنّ من أتمّ صلاته التي يجب عليه قصرها ناسياً، وذكر في الوقت يُعيد الصلاة مع أنّه في الحقيقة من أفراد المسألة غايته زيادة ركعتين، وقد ورد النصّ والفتوى بوجوب إعادته في الوقت، وهو ينافي التعدية هنا إلى مازاد على ركعة ولا مخلص منه إلّا بأحد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باختصاص الحكم هنا بركعة، أو برفع الحكم أصلاً كما اختاره الأكثر، أو اختصاص الحكم بغير المسافر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سؤال الفرق مع اتّحاد السبب، بل حكم المسافر أقوى؛ لأنّ الحكم ثابت له وإن تشهّد آخر الصلاة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هذه تكرار لما سلف في السادسة من الشكّ في الأُولتين، بل هي أعمّ من تلك مطلقاً، فإنّ الشكّ يقتضي حصول الاعتقاد في الركعتين مع عدم الترجيح على أحد تفسيريه وعدم الحفظ أعم منه؛ الصدقه معه، ومع عدم الاعتقاد أصلاً، وذلك كافٍ في عدم التكرار والاحتياج إلى إعادتها، فإنّ الخاصّ لا يستلزم العامّ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فسّر الشكّ بأمرٍ عدمي وهو سلب الاعتقادين عن النقيضين مع حضورهما بالبال توجّه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بينها وبين الخامسة أنّ موضوع هذه الركعتان وتلك الركعات وأحدهما غير الآخر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التعمّد مُطلقاً، وكذا مع ظنّ دخوله وله طريق إلى العلم ومع النسيان والظنّ حيث لا طريق له إلى العلم ولم يدخل </w:t>
      </w:r>
    </w:p>
    <w:p>
      <w:pPr>
        <w:pStyle w:val="BookText"/>
        <w:rPr/>
      </w:pPr>
      <w:r>
        <w:rPr>
          <w:rFonts w:ascii="Amiri" w:hAnsi="Amiri" w:eastAsia="Amiri" w:cs="Amiri"/>
          <w:color w:val="111111"/>
          <w:sz w:val="28"/>
          <w:sz w:val="28"/>
          <w:szCs w:val="28"/>
          <w:rtl w:val="true"/>
          <w:lang w:bidi="ar-SA"/>
        </w:rPr>
        <w:t>الوقت وهو فيها صحّت مع الظنّ ومع النسيان قولان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المصنّف إلحاقه بالعامد؛ لأنّ الوقت سبب في الوجوب فلا يتقدّم عليه والآخر تابع له خرج عنه الظانّ؛ للنصّ</w:t>
      </w:r>
      <w:r>
        <w:rPr>
          <w:rStyle w:val="FootnoteAnchor"/>
          <w:rtl w:val="true"/>
        </w:rPr>
        <w:footnoteReference w:id="839"/>
      </w:r>
      <w:r>
        <w:rPr>
          <w:rFonts w:ascii="Amiri" w:hAnsi="Amiri" w:eastAsia="Amiri" w:cs="Amiri"/>
          <w:color w:val="111111"/>
          <w:sz w:val="28"/>
          <w:sz w:val="28"/>
          <w:szCs w:val="28"/>
          <w:rtl w:val="true"/>
          <w:lang w:bidi="ar-SA"/>
        </w:rPr>
        <w:t>عليه، فيبقى الباقي على أصله ولتفريطه بعدم التحفظ مع قدرته عليه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إيقاعها في مكان أو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موصوفين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تقييد نجاسة المكان بمسجد الجبهة، أو تقييد النجس بالنجاسة المتعدّية على وجه لايُعفى عنها، إذ لا تضرّ نجاسة غير مسجد الجبهة إذا لم تتعدّ، أو تعدّت على وجه يُعفى عنه كقليل الدم أو إلى ما لا تتمّ الصلاة فيه وحده، كما تقدّم تفصيله</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نجاسة الثوب بما لا يعفى عنها مع إمكان إزالتها، كما سلف</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إيقاعها في مكان أو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مغصوبين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سبق العلم</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بالنجاسة والغصب وإن نسيهما حال الصلاة، كما يقتضيه إطلاق العبارة فيعيد ناسي النجاسة والغصب في الوقت وخارجه على أصحّ الأقوال، وخرج به الجاهل بالأصل، فلا ينافي أحدهما صلاته على حدّ ما ينافي العالم والناسي، وإن كان الأصحّ وجوب الإعادة على جاهل النجاسة في الوقت جمعاً بين الأخبار المتعارضة فيه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جاهل غصبيّة ماء الطهارة فإنّه لا يُعيد مطلقاً كما تقدّم؛ لعدم المعارض </w:t>
      </w:r>
    </w:p>
    <w:p>
      <w:pPr>
        <w:pStyle w:val="BookText"/>
        <w:rPr/>
      </w:pPr>
      <w:r>
        <w:rPr>
          <w:rFonts w:ascii="Amiri" w:hAnsi="Amiri" w:eastAsia="Amiri" w:cs="Amiri"/>
          <w:color w:val="111111"/>
          <w:sz w:val="28"/>
          <w:sz w:val="28"/>
          <w:szCs w:val="28"/>
          <w:rtl w:val="true"/>
          <w:lang w:bidi="ar-SA"/>
        </w:rPr>
        <w:t>لدليل العفو عن الجاهل فيه، بل عدم الخلاف فيه ومختار المصنّف عدم الإعادة هنا على الجاهل بالنجاسة والغصب مُطلقاً</w:t>
      </w:r>
      <w:r>
        <w:rPr>
          <w:rStyle w:val="FootnoteAnchor"/>
          <w:rtl w:val="true"/>
        </w:rPr>
        <w:footnoteReference w:id="844"/>
      </w:r>
      <w:r>
        <w:rPr>
          <w:rFonts w:ascii="Amiri" w:hAnsi="Amiri" w:eastAsia="Amiri" w:cs="Amiri"/>
          <w:color w:val="111111"/>
          <w:sz w:val="28"/>
          <w:sz w:val="28"/>
          <w:szCs w:val="28"/>
          <w:rtl w:val="true"/>
          <w:lang w:bidi="ar-SA"/>
        </w:rPr>
        <w:t>، وهو مناسب لإطلاق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الشارح المحقّق ادّعى الإجماع هنا على عدم إعادة ناسي الغصب بعد خروج الوقت، وأنّ الخلاف إنّما وقع في إعادته في الوقت خاصّة أو عدم الإعادة مطلقاً</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دعوى غريبة من مثل هذا المحقّق فإنّ الخلاف في ذلك مشهور حتّى أنّ العلامة في أكثر كتبه اختار إعادة الناسي مطلقاً</w:t>
      </w:r>
      <w:r>
        <w:rPr>
          <w:rStyle w:val="FootnoteAnchor"/>
          <w:rtl w:val="true"/>
        </w:rPr>
        <w:footnoteReference w:id="846"/>
      </w:r>
      <w:r>
        <w:rPr>
          <w:rFonts w:ascii="Amiri" w:hAnsi="Amiri" w:eastAsia="Amiri" w:cs="Amiri"/>
          <w:color w:val="111111"/>
          <w:sz w:val="28"/>
          <w:sz w:val="28"/>
          <w:szCs w:val="28"/>
          <w:rtl w:val="true"/>
          <w:lang w:bidi="ar-SA"/>
        </w:rPr>
        <w:t>، ولتحقيق المسألة محلّ آخر تحريراً ودليلاً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منافاة نجاسته للصلاة مع سبق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والمشبّه به في السابق المشار إليه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نجاسة الثوب بتفصيله السابق، وتقييده بكون النجاسة غير معفوٍّ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المشبّه به هو حكم النجاسة والغصب معاً، ومثّل الغصب في البدن بالعبد الآبق والزوجة الناشز فإنّهما غاصبان لبدنهما</w:t>
      </w:r>
      <w:r>
        <w:rPr>
          <w:rStyle w:val="FootnoteAnchor"/>
          <w:rtl w:val="true"/>
        </w:rPr>
        <w:footnoteReference w:id="847"/>
      </w:r>
      <w:r>
        <w:rPr>
          <w:rFonts w:ascii="Amiri" w:hAnsi="Amiri" w:eastAsia="Amiri" w:cs="Amiri"/>
          <w:color w:val="111111"/>
          <w:sz w:val="28"/>
          <w:sz w:val="28"/>
          <w:szCs w:val="28"/>
          <w:rtl w:val="true"/>
          <w:lang w:bidi="ar-SA"/>
        </w:rPr>
        <w:t>، وهو في الزوجة فاسد بغير شُبهة؛ لأنّ بدنها ليس ملكاً للزوج وإن وجب عليها التمكين للاستمتاع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فساده في العبد أيضاً أنّه لو تمّ لبطلت صلاته مع سعة الوقت وضيقها وهو خلاف الإجماع، وقد عدّهما الأصحاب في باب السفر من العاصي بسفره فلا يقصّران، بل يتعيّن عليهما الإتمام وهو صريح في فساد ما زعموه من بطلان صلاتهما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الشارح على فساده أيضاً بأنّ الغصب نسبة تستدعي غاصباً ومغصوباً منه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المغايرة الاعتباريّة كافية في مثل ذلك في العقليّات والشرعيّات وهو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منافاتها لحقّ آدمي 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صفة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بأدائه على الفور كردّ الوديعة المطالب بها، ووفاء الدين كذلك مع القدرة وردّ العين المغصوبة وأداء الزكاة والخمس وإن لم يُطالب صريحاً؛ لأنّ المُستحقّ مطالب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منافاتها له عدم إمكان الجمع بينهما في حال الصلاة، فلو أمكن لم تبطل كلّ ذلك مع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مع تضيّقه، فلا منافاة؛ لأنّها ذات الوقت بالأصالة مع احتمالها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بعض المتأخّرين مع اعترافهم بعدم النصّ عليه من أنّه مأمور بقضاء الحقّ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منهيّاً عن أضداده التي من جملتها الصلاة إذا استلزمت المنافاة، والنهي في العبادات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مأخذ ضعيف، فإنّ الأمر بالشيء إنّما يقتضي النهي عن ضدّه العام الذي هو النقيض، لا الخاصّ كالصلاة وإن كان العامّ لا يتقوّم إلّا بالأضداد الخاصّة؛ لإمكان الكفّ عن الأمر الكلّى من حيث هو كلّى فإنّ الأمر بالكلّى ليس أمراً بشيء من جزئيّاته وإن توقّف عليها من باب المقدّمة على ما اختاره المحقّقون من الأُصوليّين</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روي أنّ مانع الزكاة لا تُقبل صلاته</w:t>
      </w:r>
      <w:r>
        <w:rPr>
          <w:rStyle w:val="FootnoteAnchor"/>
          <w:rtl w:val="true"/>
        </w:rPr>
        <w:footnoteReference w:id="850"/>
      </w:r>
      <w:r>
        <w:rPr>
          <w:rFonts w:ascii="Amiri" w:hAnsi="Amiri" w:eastAsia="Amiri" w:cs="Amiri"/>
          <w:color w:val="111111"/>
          <w:sz w:val="28"/>
          <w:sz w:val="28"/>
          <w:szCs w:val="28"/>
          <w:rtl w:val="true"/>
          <w:lang w:bidi="ar-SA"/>
        </w:rPr>
        <w:t xml:space="preserve">، ولا دلالة فيها على محلّ النزاع، فإنّ القبول كثيراً ما يستعمل منفكّاً عن الإجزاء وإن كان قد قال الإجزاء وإن كان قد قال جمع من الأُصوليّين </w:t>
      </w:r>
    </w:p>
    <w:p>
      <w:pPr>
        <w:pStyle w:val="BookText"/>
        <w:rPr/>
      </w:pPr>
      <w:r>
        <w:rPr>
          <w:rFonts w:ascii="IRNazanin" w:hAnsi="IRNazanin" w:eastAsia="IRNazanin"/>
          <w:color w:val="111111"/>
          <w:sz w:val="28"/>
          <w:sz w:val="28"/>
          <w:szCs w:val="28"/>
          <w:rtl w:val="true"/>
          <w:lang w:bidi="fa-IR"/>
        </w:rPr>
        <w:t>بتلازمهما</w:t>
      </w:r>
      <w:r>
        <w:rPr>
          <w:rStyle w:val="FootnoteAnchor"/>
          <w:rtl w:val="true"/>
        </w:rPr>
        <w:footnoteReference w:id="851"/>
      </w:r>
      <w:r>
        <w:rPr>
          <w:rFonts w:ascii="Amiri" w:hAnsi="Amiri" w:eastAsia="Amiri" w:cs="Amiri"/>
          <w:color w:val="111111"/>
          <w:sz w:val="28"/>
          <w:sz w:val="28"/>
          <w:szCs w:val="28"/>
          <w:rtl w:val="true"/>
          <w:lang w:bidi="ar-SA"/>
        </w:rPr>
        <w:t>، ويُطلق على الفرد الكامل من العبادة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مع الإجماع على أنّ عبادة غير المتّقي صحيحة إذا اجتمعت على ما يُعتبر</w:t>
      </w:r>
      <w:r>
        <w:rPr>
          <w:rStyle w:val="FootnoteAnchor"/>
          <w:rtl w:val="true"/>
        </w:rPr>
        <w:footnoteReference w:id="853"/>
      </w:r>
      <w:r>
        <w:rPr>
          <w:rFonts w:ascii="Amiri" w:hAnsi="Amiri" w:eastAsia="Amiri" w:cs="Amiri"/>
          <w:color w:val="111111"/>
          <w:sz w:val="28"/>
          <w:sz w:val="28"/>
          <w:szCs w:val="28"/>
          <w:rtl w:val="true"/>
          <w:lang w:bidi="ar-SA"/>
        </w:rPr>
        <w:t>فيها غير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الصلاة لما يقبل نصفها وثلثها إلى العشر، وأنّ منها لما يلفّ كما يلفّ الثوب الخلق ويضرب بها وجه صاحبها</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صريح في الانفكاك؛ للإجماع على أنّ الصحّة لا تتبّعض في الصلاة ، وحكاية المصنّف له قولاً يشعر بتوقّفه فيه كما هي عادته، ولا ريب أنّه أحوط وأبلغ في الزجر عن المعصية، ومناسب لكفّ الخلق على التوتّب على الحقوق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 ويتحقّق ذلك بإكمال السنة الخامس عشرة في الذكر، وبإكمال التسع في الأُنثى في أثناء الصلاة، فإنّها تبطل حينئذٍ، بناءً على أنّ عبادته قبل البلوغ تمرينيّة أو مندوبة، فلا تجزئ عن الواجب وإن سوّغنا له نيّة الوجوب كما اختاره المصنّف في الذكرى</w:t>
      </w:r>
      <w:r>
        <w:rPr>
          <w:rStyle w:val="FootnoteAnchor"/>
          <w:rtl w:val="true"/>
        </w:rPr>
        <w:footnoteReference w:id="855"/>
      </w:r>
      <w:r>
        <w:rPr>
          <w:rFonts w:ascii="Amiri" w:hAnsi="Amiri" w:eastAsia="Amiri" w:cs="Amiri"/>
          <w:color w:val="111111"/>
          <w:sz w:val="28"/>
          <w:sz w:val="28"/>
          <w:szCs w:val="28"/>
          <w:rtl w:val="true"/>
          <w:lang w:bidi="ar-SA"/>
        </w:rPr>
        <w:t>لأنّ المقصود به وقوع التمرين موقعه، لا الوجوب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فرض البلوغ بالإنبات، فممكن في قدرة الله تعالى، لكنّه فرض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البلوغ بالإمناء، فليس من هذا الباب؛ لأنّه من النواقض، فيدخل في المسألة الأُولى من المنافيات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من الوقت قدر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عليه حينئذٍ من وضوء أو </w:t>
      </w:r>
    </w:p>
    <w:p>
      <w:pPr>
        <w:pStyle w:val="BookText"/>
        <w:rPr/>
      </w:pP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بحسب حاله من خفّة أو بطء وغيرهما وإلّا لم تبطل ؛ لعدم وجوبها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فرض كون الطهارة المذكورة غسلاً بأن يجامع قبل البلوغ، فإنّه يجب عليه الغسل بعده، كما يجب عليه الوضوء بالحدث السابق بِناءً على أنّ الأحداث المقرّرة من قبيل الأسباب التي هي من باب خطاب الوضع، وهي لا تتوقّف على التكليف، وإنّما تأخّر المسبّب عنها؛ لأنّ وجوب الغسل من باب خطاب الشرع المشروط بالتكليف فإذا بلغ وجب عليه الغسل بالسبب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 إعادة الطهارة أيضاً لعين ما ذُكر ونبّه بذلك على خلاف الشيخ حيث حكم في أحد قوليه بالإتمام؛ بناءً على أنّ عبادته شرعيّة لأمر الوليّ بأن يأمره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بالأمر ليس أمراً، وتحقيقه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الذكر والأُنثى، خلافاً لظاهر المحقّق حيث خصّه بالصبيّ</w:t>
      </w:r>
      <w:r>
        <w:rPr>
          <w:rStyle w:val="FootnoteAnchor"/>
          <w:rtl w:val="true"/>
        </w:rPr>
        <w:footnoteReference w:id="857"/>
      </w:r>
      <w:r>
        <w:rPr>
          <w:rFonts w:ascii="Amiri" w:hAnsi="Amiri" w:eastAsia="Amiri" w:cs="Amiri"/>
          <w:color w:val="111111"/>
          <w:sz w:val="28"/>
          <w:sz w:val="28"/>
          <w:szCs w:val="28"/>
          <w:rtl w:val="true"/>
          <w:lang w:bidi="ar-SA"/>
        </w:rPr>
        <w:t>، وحمله على إرادة المثال أولى من جعله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الأربع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منافيات للصلاة وإن كانت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سيأتي من المنافيات مخصوص بحالة التعمّد، كما نبّه عليه بقوله في أوّل كلّ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الكلمات مكتوبة في النسخة المقروءة على المصنّف، وعليها خطّه وقد ضرب عليها، ووجه الضرب دلالة السياق على ما دلّت عليه، فإنّه أطلق فيما تقدّم كون المذكور منافياً، وقيّد فيما بقي بحالة العمد وهو صريح في إرادة الإطلاق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وضع إحدى اليدين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المسمّى بالتكفير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وإطلاق الوضع يقتضي عدم الفرق بين كون اليمين على الشمال أو بالعكس، وبين كون الكفّ على الكفّ أو على الزند وبين كونهما موضوعتين فوق السرة أو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فيه كذلك عملاً بإطلاق النهي في الخبر</w:t>
      </w:r>
      <w:r>
        <w:rPr>
          <w:rStyle w:val="FootnoteAnchor"/>
          <w:rtl w:val="true"/>
        </w:rPr>
        <w:footnoteReference w:id="858"/>
      </w:r>
      <w:r>
        <w:rPr>
          <w:rFonts w:ascii="Amiri" w:hAnsi="Amiri" w:eastAsia="Amiri" w:cs="Amiri"/>
          <w:color w:val="111111"/>
          <w:sz w:val="28"/>
          <w:sz w:val="28"/>
          <w:szCs w:val="28"/>
          <w:rtl w:val="true"/>
          <w:lang w:bidi="ar-SA"/>
        </w:rPr>
        <w:t>وإن كان مذهب المخالف مخصوصاً ببعض هذه الأحوال، وهذا هو المشهور ، بل ادّعى عليه الشيخ</w:t>
      </w:r>
      <w:r>
        <w:rPr>
          <w:rStyle w:val="FootnoteAnchor"/>
          <w:rtl w:val="true"/>
        </w:rPr>
        <w:footnoteReference w:id="859"/>
      </w:r>
      <w:r>
        <w:rPr>
          <w:rFonts w:ascii="IRNazanin" w:hAnsi="IRNazanin" w:eastAsia="IRNazanin"/>
          <w:color w:val="111111"/>
          <w:sz w:val="28"/>
          <w:sz w:val="28"/>
          <w:szCs w:val="28"/>
          <w:rtl w:val="true"/>
          <w:lang w:bidi="fa-IR"/>
        </w:rPr>
        <w:t xml:space="preserve">والمرتضى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Style w:val="FootnoteAnchor"/>
          <w:rtl w:val="true"/>
        </w:rPr>
        <w:footnoteReference w:id="860"/>
      </w:r>
      <w:r>
        <w:rPr>
          <w:rFonts w:ascii="Amiri" w:hAnsi="Amiri" w:eastAsia="Amiri" w:cs="Amiri"/>
          <w:color w:val="111111"/>
          <w:sz w:val="28"/>
          <w:sz w:val="28"/>
          <w:szCs w:val="28"/>
          <w:rtl w:val="true"/>
          <w:lang w:bidi="ar-SA"/>
        </w:rPr>
        <w:t>، وخبر الواحد مقبول في نقله، وقد ورد النهي عنه في أحاديث</w:t>
      </w:r>
      <w:r>
        <w:rPr>
          <w:rStyle w:val="FootnoteAnchor"/>
          <w:rtl w:val="true"/>
        </w:rPr>
        <w:footnoteReference w:id="861"/>
      </w:r>
      <w:r>
        <w:rPr>
          <w:rFonts w:ascii="Amiri" w:hAnsi="Amiri" w:eastAsia="Amiri" w:cs="Amiri"/>
          <w:color w:val="111111"/>
          <w:sz w:val="28"/>
          <w:sz w:val="28"/>
          <w:szCs w:val="28"/>
          <w:rtl w:val="true"/>
          <w:lang w:bidi="ar-SA"/>
        </w:rPr>
        <w:t>، وليست العلّة كونه فعلاً كثيراً، بل النصّ والإجماع، فإنّ المخالف منّا نادر معلوم النسب، فلا يقدح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يحرم التكفير وتبطل الصلاة مع التعمّد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معها فيجوز، بل يجب عند ظنّ الضرر بتركها وإن كانت عندهم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 معها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كترك الغسل في مسح الوضوء فتبطل الصلاة؛ لتحقّق النهي كما يبطل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النهي هنا عن وصف خارج عن أفعال الصلاة بخلاف مسألة الوضوء، فإنّ النهي فيه متعلّق بركن من أركانه، فلا تبطل الصلاة بتركه هنا وإن بطل الوضوء ويجب معها فعله على الوجه المطلوب عندهم إذا لم يتأدّ بدونه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الكلام بحرفين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والمراد بالكلام هنا جنس ما يتكلّم به، فيقع على الكلمة الواحدة، وهي صادقة على المركّب من حرفين فصاعداً، ويُلحق</w:t>
      </w:r>
      <w:r>
        <w:rPr>
          <w:rStyle w:val="FootnoteAnchor"/>
          <w:rtl w:val="true"/>
        </w:rPr>
        <w:footnoteReference w:id="862"/>
      </w:r>
      <w:r>
        <w:rPr>
          <w:rFonts w:ascii="IRNazanin" w:hAnsi="IRNazanin" w:eastAsia="IRNazanin"/>
          <w:color w:val="111111"/>
          <w:sz w:val="28"/>
          <w:sz w:val="28"/>
          <w:szCs w:val="28"/>
          <w:rtl w:val="true"/>
          <w:lang w:bidi="fa-IR"/>
        </w:rPr>
        <w:t xml:space="preserve">به ما أُفهم من الأفعال المعتلّة الطرفين إذا أُمِرَ منها، وإن بقيت الكلمة على حرفٍ واحدٍ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لصدق اسم الكلام عليه لغةً وعرفاً، بل هو كلام عند أهل العربيّة فضلاً </w:t>
      </w:r>
    </w:p>
    <w:p>
      <w:pPr>
        <w:pStyle w:val="BookText"/>
        <w:rPr/>
      </w:pPr>
      <w:r>
        <w:rPr>
          <w:rFonts w:ascii="Amiri" w:hAnsi="Amiri" w:eastAsia="Amiri" w:cs="Amiri"/>
          <w:color w:val="111111"/>
          <w:sz w:val="28"/>
          <w:sz w:val="28"/>
          <w:szCs w:val="28"/>
          <w:rtl w:val="true"/>
          <w:lang w:bidi="ar-SA"/>
        </w:rPr>
        <w:t>الكلمة؛ لتضمّنه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 الحرف الواحد اتّفاقاً وإن سمّي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البطلان بالحرفين بين كونهما مستعملين لغةً لمعنى أو مهملين، ولابين كون ذلك لمصلحة الصلاة أو غيرها، أو لا لمصلحة حتّى لو تحقّقا من التنحنح وغيره ممّا يسوغ فعله في الصلاة بطلت على المشهور، ومثله الحرف بعده مدّة وهي الحاصلة من إشباع الضمّ أو الفتح أو الكسر على حرف المدّ فإنّ المدّة إمّا ألف أو واو أو ياء، وتسميتها مدّة لا يخلّ بكونها حرفاً مضافاً إلى الحرف الممدود، كذا قرّره المصنّف</w:t>
      </w:r>
      <w:r>
        <w:rPr>
          <w:rStyle w:val="FootnoteAnchor"/>
          <w:rtl w:val="true"/>
        </w:rPr>
        <w:footnoteReference w:id="863"/>
      </w:r>
      <w:r>
        <w:rPr>
          <w:rFonts w:ascii="Amiri" w:hAnsi="Amiri" w:eastAsia="Amiri" w:cs="Amiri"/>
          <w:color w:val="111111"/>
          <w:sz w:val="28"/>
          <w:sz w:val="28"/>
          <w:szCs w:val="28"/>
          <w:rtl w:val="true"/>
          <w:lang w:bidi="ar-SA"/>
        </w:rPr>
        <w:t>وجماعة</w:t>
      </w:r>
      <w:r>
        <w:rPr>
          <w:rStyle w:val="FootnoteAnchor"/>
          <w:rtl w:val="true"/>
        </w:rPr>
        <w:footnoteReference w:id="864"/>
      </w:r>
      <w:r>
        <w:rPr>
          <w:rFonts w:ascii="IRNazanin" w:hAnsi="IRNazanin" w:eastAsia="IRNazanin"/>
          <w:color w:val="111111"/>
          <w:sz w:val="28"/>
          <w:sz w:val="28"/>
          <w:szCs w:val="28"/>
          <w:rtl w:val="true"/>
          <w:lang w:bidi="fa-IR"/>
        </w:rPr>
        <w:t>واختاروه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نظر، فإنّ النصّ ليس وارداً بإبطال الصلاة بالحرفين على الخصوص، وإنّما ورد على الكلام</w:t>
      </w:r>
      <w:r>
        <w:rPr>
          <w:rStyle w:val="FootnoteAnchor"/>
          <w:rtl w:val="true"/>
        </w:rPr>
        <w:footnoteReference w:id="865"/>
      </w:r>
      <w:r>
        <w:rPr>
          <w:rFonts w:ascii="Amiri" w:hAnsi="Amiri" w:eastAsia="Amiri" w:cs="Amiri"/>
          <w:color w:val="111111"/>
          <w:sz w:val="28"/>
          <w:sz w:val="28"/>
          <w:szCs w:val="28"/>
          <w:rtl w:val="true"/>
          <w:lang w:bidi="ar-SA"/>
        </w:rPr>
        <w:t>كما يعلمه مَن اعتبر مستند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إن أُخذ بالمعنى المصطلح عليه بين أهل العرف الخاصّ وهو أهل العربيّة، لم يتمّ الحكم بكون الحرفين الخارجين من التنحنح وشبهه مبطلين للصلاة لاشتراط الدلالة والوضع في الكلمة، فضلاً عن الكلام وهما ليسا موضوعين لمعنى ولا دالّين عليه، بل إن دالّاً على شيء فإنّما هي دلالة طبيعيّة، لا وضعيّة لفظيّة كدلالة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أذى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الحرف بعده مدّة، فمنه ما هو 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ما هو موضوع لمعنى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على الحروف المخصوصة، فلا يصحّ الحكم عليه بكونه مبطلاً على الإطلاق، ولاغير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بالمعنى اللغوي فليس فيه مايدلّ على خلاف ذلك، فالمصير إليه متعيّن، ومقتضاه حينئذٍ عدم البطلان بما يخرج من الحرفين بسبب التنحنح والنفخ ونحوهما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الحرف بعده مدّة إذا لم يكن دالّاً على شيء بالوضع؛ لأنّه لا يُعدّ كلاماً، وبه </w:t>
      </w:r>
    </w:p>
    <w:p>
      <w:pPr>
        <w:pStyle w:val="BookText"/>
        <w:rPr/>
      </w:pPr>
      <w:r>
        <w:rPr>
          <w:rFonts w:ascii="Amiri" w:hAnsi="Amiri" w:eastAsia="Amiri" w:cs="Amiri"/>
          <w:color w:val="111111"/>
          <w:sz w:val="28"/>
          <w:sz w:val="28"/>
          <w:szCs w:val="28"/>
          <w:rtl w:val="true"/>
          <w:lang w:bidi="ar-SA"/>
        </w:rPr>
        <w:t>جزم العلّامة في التذكرة</w:t>
      </w:r>
      <w:r>
        <w:rPr>
          <w:rStyle w:val="FootnoteAnchor"/>
          <w:rtl w:val="true"/>
        </w:rPr>
        <w:footnoteReference w:id="866"/>
      </w:r>
      <w:r>
        <w:rPr>
          <w:rFonts w:ascii="Amiri" w:hAnsi="Amiri" w:eastAsia="Amiri" w:cs="Amiri"/>
          <w:color w:val="111111"/>
          <w:sz w:val="28"/>
          <w:sz w:val="28"/>
          <w:szCs w:val="28"/>
          <w:rtl w:val="true"/>
          <w:lang w:bidi="ar-SA"/>
        </w:rPr>
        <w:t>والنهاية</w:t>
      </w:r>
      <w:r>
        <w:rPr>
          <w:rStyle w:val="FootnoteAnchor"/>
          <w:rtl w:val="true"/>
        </w:rPr>
        <w:footnoteReference w:id="867"/>
      </w:r>
      <w:r>
        <w:rPr>
          <w:rFonts w:ascii="Amiri" w:hAnsi="Amiri" w:eastAsia="Amiri" w:cs="Amiri"/>
          <w:color w:val="111111"/>
          <w:sz w:val="28"/>
          <w:sz w:val="28"/>
          <w:szCs w:val="28"/>
          <w:rtl w:val="true"/>
          <w:lang w:bidi="ar-SA"/>
        </w:rPr>
        <w:t>، وفي بعض الأخبار دلالة عليه</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مثله في الكلمات المهملة المشتملة على أحرف كثيرة كديز؛ لأنّها تسمّى كلاماً في العرف العامّ وإن لم يكن كلاماً في الاصطلاح وهو كافٍ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يُطلق عليه اسم الكلمة في الاصطلاح مع عدم اشتماله على حرفين، فيمكن استناد عدم البطلان فيه إلى الإجماع، ولولا ذلك أمكن القول بإبطاله،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يُبطل الصلاة تعمّد الكلام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قرآن ولادعاء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أحدهما لم يضرّ وإن قصد به إفهام الغير إذا ضمّ إليه قصد التلاوة والدعاء، كقوله للمستأذن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بِسَلَمٍ</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ولو قصد مجرّد الإفهام بالدعاء بطل، وفي القرآن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المطلوب بالدعاء ،مباحاً، فتبطل بالمحرّم وإن جهل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جميع منافيات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كون المطلوب حراماً ففي إبطاله وجهان، واختار المصنّف في الذكرى الصحّة</w:t>
      </w:r>
      <w:r>
        <w:rPr>
          <w:rStyle w:val="FootnoteAnchor"/>
          <w:rtl w:val="true"/>
        </w:rPr>
        <w:footnoteReference w:id="870"/>
      </w:r>
      <w:r>
        <w:rPr>
          <w:rFonts w:ascii="Amiri" w:hAnsi="Amiri" w:eastAsia="Amiri" w:cs="Amiri"/>
          <w:color w:val="111111"/>
          <w:sz w:val="28"/>
          <w:sz w:val="28"/>
          <w:szCs w:val="28"/>
          <w:rtl w:val="true"/>
          <w:lang w:bidi="ar-SA"/>
        </w:rPr>
        <w:t>والظاهر أنّ المُكره على الكلام متعمّد فتبطل الصلاة به وإن انتفى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ومن الكلام المنافي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فتبطل به الصلاة؛ لأنّه ليس بقرآن ولا دعاء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المنافاة بمسمّاهما، كما هو مقتضى إطلاق العبارة، فتبطل منهما الصلاة ما يبطل الصوم وبه صرّح جماعة من الأصحاب</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والأصحّ اعتبار الكثرة فيهما عرفاً؛ وفاقاً للمصنّف في غير الرسالة</w:t>
      </w:r>
      <w:r>
        <w:rPr>
          <w:rStyle w:val="FootnoteAnchor"/>
          <w:rtl w:val="true"/>
        </w:rPr>
        <w:footnoteReference w:id="872"/>
      </w:r>
      <w:r>
        <w:rPr>
          <w:rFonts w:ascii="Amiri" w:hAnsi="Amiri" w:eastAsia="Amiri" w:cs="Amiri"/>
          <w:color w:val="111111"/>
          <w:sz w:val="28"/>
          <w:sz w:val="28"/>
          <w:szCs w:val="28"/>
          <w:rtl w:val="true"/>
          <w:lang w:bidi="ar-SA"/>
        </w:rPr>
        <w:t>، فلا يضرّ از دراد ما بين الأسنان، ولا تذويب سُكّرة وَضَعَها في فمه قبل الصلاة، فلا خصوصّية حينئذٍ للأكل والشرب بل الفعل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 لقمة وابتلعها أو تناول قُلّة</w:t>
      </w:r>
      <w:r>
        <w:rPr>
          <w:rStyle w:val="FootnoteAnchor"/>
          <w:rtl w:val="true"/>
        </w:rPr>
        <w:footnoteReference w:id="873"/>
      </w:r>
      <w:r>
        <w:rPr>
          <w:rFonts w:ascii="Amiri" w:hAnsi="Amiri" w:eastAsia="Amiri" w:cs="Amiri"/>
          <w:color w:val="111111"/>
          <w:sz w:val="28"/>
          <w:sz w:val="28"/>
          <w:szCs w:val="28"/>
          <w:rtl w:val="true"/>
          <w:lang w:bidi="ar-SA"/>
        </w:rPr>
        <w:t>وشرب منها، فقد قال العلّامة في التذكرة ببطلان الصلاة مع حكمه باعتبار الكثرة؛ محتجّاً بأنّ تناول المأكول والمضغ والابتلاع أفعال كثيرة، وكذا المشروب</w:t>
      </w:r>
      <w:r>
        <w:rPr>
          <w:rStyle w:val="FootnoteAnchor"/>
          <w:rtl w:val="true"/>
        </w:rPr>
        <w:footnoteReference w:id="874"/>
      </w:r>
      <w:r>
        <w:rPr>
          <w:rFonts w:ascii="Amiri" w:hAnsi="Amiri" w:eastAsia="Amiri" w:cs="Amiri"/>
          <w:color w:val="111111"/>
          <w:sz w:val="28"/>
          <w:sz w:val="28"/>
          <w:szCs w:val="28"/>
          <w:rtl w:val="true"/>
          <w:lang w:bidi="ar-SA"/>
        </w:rPr>
        <w:t>، وحيث اعتبرنا الكثرة عرفاً فهو المحكّم في أمثال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فعل ذلك ناسياً لم تبطل مطلقاً إجماعاً، نعم، لو أوجب محو صورة الصلاة رأساً احتمل قويّاً البطلان وكذا القول في الفعل الكثير، وهذا الحكم ثابت في جميع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لمريد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صبيحة تلك 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ويخاف فجأة الصبح قبل إكمال غرضه من الوتر ودعائه، رواه سعيد الأعرج عن الصادق علیه السلام</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أيضاً أن لا يفعل ما ينافي الصلاة غير الشرب من استدبار أو فعل كثير؛ اقتصاراً على مورد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جوّز في الرواية السعي له خطوتين أو ثلاثاً فإمّا أن يقيّد بعدم استلزامه الفعل الكثير كالخطوات الخفيفة جدّاً، أو يستثنى من المنافيات الفعل الكثير بالمشي المنصوص لا مطلق الفعل ولا المشي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الصوم بين الواجب والندب، ولا بين الفعل في حال القنوت وغيره وربما أوهم استثناء الوتر في الرسالة خروجها عن موضوعها من واجبات الصلاة ويمكن حمل الوتر هنا على الواجب بنذر وشبهه؛ ليتمّ الغرض، ولا يخرجه الوجوب عن جواز ذلك بعد ورود النصّ؛ حملاً 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الاستغراق أو الجنس </w:t>
      </w:r>
    </w:p>
    <w:p>
      <w:pPr>
        <w:pStyle w:val="BookText"/>
        <w:rPr/>
      </w:pPr>
      <w:r>
        <w:rPr>
          <w:rFonts w:ascii="Amiri" w:hAnsi="Amiri" w:eastAsia="Amiri" w:cs="Amiri"/>
          <w:color w:val="111111"/>
          <w:sz w:val="28"/>
          <w:sz w:val="28"/>
          <w:szCs w:val="28"/>
          <w:rtl w:val="true"/>
          <w:lang w:bidi="ar-SA"/>
        </w:rPr>
        <w:t>المُفيدين للعموم والإطلاق، وعملاً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الضحك المشتمل على الصوت، ويكفي في منافاتها عمداً مسمّاه ومن ثمّ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بالعمد عمّا لو وقعت نسياناً فإنّها لا تبطل إجماعاً، ولو صدرت على وجهٍ لا يمكن دفعها أبطلت أيضاً؛ وفاقاً للمصنّف في الذكرى</w:t>
      </w:r>
      <w:r>
        <w:rPr>
          <w:rStyle w:val="FootnoteAnchor"/>
          <w:rtl w:val="true"/>
        </w:rPr>
        <w:footnoteReference w:id="876"/>
      </w:r>
      <w:r>
        <w:rPr>
          <w:rFonts w:ascii="Amiri" w:hAnsi="Amiri" w:eastAsia="Amiri" w:cs="Amiri"/>
          <w:color w:val="111111"/>
          <w:sz w:val="28"/>
          <w:sz w:val="28"/>
          <w:szCs w:val="28"/>
          <w:rtl w:val="true"/>
          <w:lang w:bidi="ar-SA"/>
        </w:rPr>
        <w:t>، وإن انتفى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التبسّم، وهو ما لا صوت فيه منه وإن 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البكاء لأُمور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كذهاب مال وفقدِ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بالعمد عمّا لو وقع نسياناً فإنّه لا يُبطل، ولو وقع على وجه لا يمكن دفعه أبطل أيضاً،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البكاء لأُمور الآخرة، كخشية الله تعالى، وذكر الجنّة والنار، فإنّه من أفضل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الخبر</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مثل رأس الذباب</w:t>
      </w:r>
      <w:r>
        <w:rPr>
          <w:rStyle w:val="FootnoteAnchor"/>
          <w:rtl w:val="true"/>
        </w:rPr>
        <w:footnoteReference w:id="878"/>
      </w:r>
      <w:r>
        <w:rPr>
          <w:rFonts w:ascii="Amiri" w:hAnsi="Amiri" w:eastAsia="Amiri" w:cs="Amiri"/>
          <w:color w:val="111111"/>
          <w:sz w:val="28"/>
          <w:sz w:val="28"/>
          <w:szCs w:val="28"/>
          <w:rtl w:val="true"/>
          <w:lang w:bidi="ar-SA"/>
        </w:rPr>
        <w:t>إذا لم يشتمل على كلام ليس بقرآن ولا دعاء،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خوف النار وإلّا أبطل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والمائز بين الأمرين القصد وعدمه حتّى لو تجرّد عن قصد الآخرة أبطل وإن لم يقصد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البُكاء المُبطل للصلاة هو ما كان معه انتحابٌ وصوتٌ، لا مجرّد خروج الدمع مع احتمال البطلان ،به ووجه الاحتمال اختلاف معنى البُكاء لغة مقصوراً وممدوداً، والشكّ فى إرادة أيّهما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البكاء يُمَدِّ ويُقصَر، فإذا مَدَدت أردتَ الصوت الذي يكون مع البكاء، وإذا قصرتَ أردتَ الدموع وخروجها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ووجه ترجیح أحد المعنيين أصالة الصحّة والشكّ في البطلان مع الدمع خاصّةً فيقتصر على المتيقّن وإن كان الأصل عدم المدّ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ترك واجب</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واجبات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ركناً كان أم غيره، فتبطل صلاة تارك الواجب عمداً وإن كان جاهلاً بالحكم؛ لضمّه جهلاً إلى تقصيره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الجهر والسرّ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فيُعذر الجاهل فيهما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زرارة عن الباقر علیه السلام</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والاستثناء في العبارة مُتّصل؛ لأنّ جاهل الحكم من أقسام العامد، وإنّما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فيعذر الجاهل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يتوهّم عموم العذر لتاركهما مطلقاً كالمستثنى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وناسي الحكم كجاهله هنا؛ لظاهر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بالتعمّد ناسي أصل الواجب، فإنّ تركه كذلك ليس بمنافٍ مطلقاً، بل قد يكون كذلك كناسي الركن وبعض الشرائط كالطهارة، وقد لا يكون كذلك كناسي القراءة وأبعاضها، وقد يختلف في حكمه كناسي الستر، فإخراجه لبيان كونه غير منافٍ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أيضاً جاهل الأصل فإنّه قد يعذر أيضاً كالجاهل بغصبيّة الماء المباح ظاهراً، وقد لا يعذر كالجاهل بنجاسته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يخرج عن سمتها وإن لم يبلغ حدّ اليمين واليسار لا إن كان بوجهه خاصّةً، فإنّه مكروه إذا لم يبلغ حدّ الاستدبار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واحترز بالعمد عمّا لو انحرف ناسياً، فإنّه لا يبطل إن لم يبلغ حدّ اليمين واليسار، وإلّا أعاد في الوقت خاصّةً، أو يستدبر فالوجهان، وقد تقدّم تفصيله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فصّل المسألة فى الموضعين؛ لمناسبة شقّيها للقسمين، فإنّ الاستدبار منافٍ مطلقاً، واليمين واليسار منافٍ مع ذكره في الوقت مطلقاً فناسب ذكرهما في القسم الأوّل، والانحراف اليسير منافٍ مع العمد خاصّةً فناسب ذكره هنا، فكان كالتتمّة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زيادة واجب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ركناً كان أم غيره من الأفعال، أمّا الكيفيّة، فزيادتها غير مُبطلةٍ ما لم يخرج بها عن كونه مصلّياً، كزيادة الطُمأنينة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الرجل عقص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جمعه في وسط الرأس وشدّه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فلا ينافي فعلها ذلك للصلاة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الخنثى بها وجهٌ؛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الحكم ورود النهي عنه في أخبار ضعيفةٍ، وفي بعضها تصريحٌ بإعادة الصلاة</w:t>
      </w:r>
      <w:r>
        <w:rPr>
          <w:rStyle w:val="FootnoteAnchor"/>
          <w:rtl w:val="true"/>
        </w:rPr>
        <w:footnoteReference w:id="882"/>
      </w:r>
      <w:r>
        <w:rPr>
          <w:rFonts w:ascii="Amiri" w:hAnsi="Amiri" w:eastAsia="Amiri" w:cs="Amiri"/>
          <w:color w:val="111111"/>
          <w:sz w:val="28"/>
          <w:sz w:val="28"/>
          <w:szCs w:val="28"/>
          <w:rtl w:val="true"/>
          <w:lang w:bidi="ar-SA"/>
        </w:rPr>
        <w:t>، لكن الشيخ في الخلاف نقل الإجماع على تحريمه</w:t>
      </w:r>
      <w:r>
        <w:rPr>
          <w:rStyle w:val="FootnoteAnchor"/>
          <w:rtl w:val="true"/>
        </w:rPr>
        <w:footnoteReference w:id="883"/>
      </w:r>
      <w:r>
        <w:rPr>
          <w:rFonts w:ascii="Amiri" w:hAnsi="Amiri" w:eastAsia="Amiri" w:cs="Amiri"/>
          <w:color w:val="111111"/>
          <w:sz w:val="28"/>
          <w:sz w:val="28"/>
          <w:szCs w:val="28"/>
          <w:rtl w:val="true"/>
          <w:lang w:bidi="ar-SA"/>
        </w:rPr>
        <w:t>، فإن ثبت فهو الحُجّة لكن لا يدلّ على الإبطلال لأنّه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منعه شيئاً من واجبات الصلاة توجّه التحريم لذلك لا لكونه عقصاً فهو خلاف موضع النزاع وإن أمكن حمل الأخبار عليه أو على الكراهة الشديدة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وضع إحدى الراحتين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 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إدخالهما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ركبتيه،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ومنافاة هذين الأمرين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ومنشأ الخلاف من النصّ الدالّ عليها</w:t>
      </w:r>
      <w:r>
        <w:rPr>
          <w:rStyle w:val="FootnoteAnchor"/>
          <w:rtl w:val="true"/>
        </w:rPr>
        <w:footnoteReference w:id="884"/>
      </w:r>
      <w:r>
        <w:rPr>
          <w:rFonts w:ascii="IRNazanin" w:hAnsi="IRNazanin" w:eastAsia="IRNazanin"/>
          <w:color w:val="111111"/>
          <w:sz w:val="28"/>
          <w:sz w:val="28"/>
          <w:szCs w:val="28"/>
          <w:rtl w:val="true"/>
          <w:lang w:bidi="fa-IR"/>
        </w:rPr>
        <w:t xml:space="preserve">، ومن </w:t>
      </w:r>
    </w:p>
    <w:p>
      <w:pPr>
        <w:pStyle w:val="BookText"/>
        <w:rPr/>
      </w:pPr>
      <w:r>
        <w:rPr>
          <w:rFonts w:ascii="Amiri" w:hAnsi="Amiri" w:eastAsia="Amiri" w:cs="Amiri"/>
          <w:color w:val="111111"/>
          <w:sz w:val="28"/>
          <w:sz w:val="28"/>
          <w:szCs w:val="28"/>
          <w:rtl w:val="true"/>
          <w:lang w:bidi="ar-SA"/>
        </w:rPr>
        <w:t>ضعف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الكراهة فيهما، وأقلّ ما في الثاني أنّه مخالف للهيئة المستحبّة في وضع اليدين فيكون مكروهاً، وهذا القدر صالح للأمر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التحريم لا تبطل العبادة، فإنّ النهي عن وصف خارج مع احتماله كالكتف</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كشف العورة في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مشهور، واحترز بالعمد عمّا لو انكشفت سهواً، فإنّه لا يبطل الصلاة مطلقاً لصحيحة علىّ بن جعفر عن أخيه موسى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يصلّي وفرجه خرجٌ لا يعلم به هل عليه إعادة أو ما حاله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إعادة عليه وقد تمّت صلاته</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والجملة في قوله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وفرجه خارج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من المصلّي المذكور، والمراد به أنّه صلّى في تلك الحالة وهو يشمل جميع الصلاة بتلك الحالة، ففي أبعاضها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فتفصيل الشارح المحقّق بالبطلان مع نسيان أصل الستردون ما لو نسيه في بعض الصلاة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بأنّ الشرط مُطلق الستر لا الستر في جميع الصلاة</w:t>
      </w:r>
      <w:r>
        <w:rPr>
          <w:rStyle w:val="FootnoteAnchor"/>
          <w:rtl w:val="true"/>
        </w:rPr>
        <w:footnoteReference w:id="887"/>
      </w:r>
      <w:r>
        <w:rPr>
          <w:rFonts w:ascii="Amiri" w:hAnsi="Amiri" w:eastAsia="Amiri" w:cs="Amiri"/>
          <w:color w:val="111111"/>
          <w:sz w:val="28"/>
          <w:sz w:val="28"/>
          <w:szCs w:val="28"/>
          <w:rtl w:val="true"/>
          <w:lang w:bidi="ar-SA"/>
        </w:rPr>
        <w:t>ليس على إطلاقه، بل هو شرط مطلقاً مع العلم لابدونه، كما دلّت عليه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عليه المبادرة إلى الستر حين العلم بالانكشاف في أثناء الصلاة، فإن أخلّ به عمداً بطلت حينئذٍ</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بكشف العورة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العمد والسهو في جميع الصلاة وبعضها، والقائل بذلك ابن الجنيد</w:t>
      </w:r>
      <w:r>
        <w:rPr>
          <w:rStyle w:val="FootnoteAnchor"/>
          <w:rtl w:val="true"/>
        </w:rPr>
        <w:footnoteReference w:id="888"/>
      </w:r>
      <w:r>
        <w:rPr>
          <w:rFonts w:ascii="Amiri" w:hAnsi="Amiri" w:eastAsia="Amiri" w:cs="Amiri"/>
          <w:color w:val="111111"/>
          <w:sz w:val="28"/>
          <w:sz w:val="28"/>
          <w:szCs w:val="28"/>
          <w:rtl w:val="true"/>
          <w:lang w:bidi="ar-SA"/>
        </w:rPr>
        <w:t xml:space="preserve">، إلّا أنّه أوجب الإعادة في الوقت خاصّةً ؛ بناءً على أنّ الستر شرط في الصلاة، وفوات الشرط يستلزم </w:t>
      </w:r>
    </w:p>
    <w:p>
      <w:pPr>
        <w:pStyle w:val="BookText"/>
        <w:rPr/>
      </w:pPr>
      <w:r>
        <w:rPr>
          <w:rFonts w:ascii="Amiri" w:hAnsi="Amiri" w:eastAsia="Amiri" w:cs="Amiri"/>
          <w:color w:val="111111"/>
          <w:sz w:val="28"/>
          <w:sz w:val="28"/>
          <w:szCs w:val="28"/>
          <w:rtl w:val="true"/>
          <w:lang w:bidi="ar-SA"/>
        </w:rPr>
        <w:t>فوات المشروط كالطهارة والخبر</w:t>
      </w:r>
      <w:r>
        <w:rPr>
          <w:rStyle w:val="FootnoteAnchor"/>
          <w:rtl w:val="true"/>
        </w:rPr>
        <w:footnoteReference w:id="889"/>
      </w:r>
      <w:r>
        <w:rPr>
          <w:rFonts w:ascii="Amiri" w:hAnsi="Amiri" w:eastAsia="Amiri" w:cs="Amiri"/>
          <w:color w:val="111111"/>
          <w:sz w:val="28"/>
          <w:sz w:val="28"/>
          <w:szCs w:val="28"/>
          <w:rtl w:val="true"/>
          <w:lang w:bidi="ar-SA"/>
        </w:rPr>
        <w:t>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الشروط ليست على وتيرة واحدة، بل منها ما هو شرط مطلقاً وهو الطهارة، ومنها ما هو شرط مع العلم والاختيار خاصّةً وهو الستر، ومنها ما هو شرط مع العلم مطلقاً مطلقاً ومع عدمه إذا صادف جزءً مخصوصاً من الصلاة كالوقت، ومنها ما هو شرط مع الاختيار خاصّة كالقبلة، ومستند جميع ذلك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جميع ما يتعلّق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المتقدّمة والمقارنة والمنافية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وتسعةً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الستّين المتقدّمة إلى التسعمائة والأربعة والعشرين المقارنة، ثمّ إلى الخمسة والعشرين المنافية يبلغ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الواجب على المنافي باعتبار وجوب تركه، وإلّا فإدخاله في العدد ليس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بالتعلّق أعمّ من الواجب فتكون الواجبات ما عدا المنافيات والمتعلّق بها هو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جمعها على وجه يبلغ العدد المذكور عن ظهر القلب أو من كتاب، فإنّ ذلك غير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 المعرفة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يعلم حكم كلّ واحد منها متى أراده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جاعل الأسباب متوافقة موجّهة نحو المسبّبات</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1292_138556"/>
      <w:bookmarkStart w:id="126" w:name="pg11292_138556"/>
      <w:bookmarkEnd w:id="126"/>
    </w:p>
    <w:p>
      <w:pPr>
        <w:pStyle w:val="Heading3"/>
        <w:numPr>
          <w:ilvl w:val="2"/>
          <w:numId w:val="1"/>
        </w:numPr>
        <w:rPr/>
      </w:pPr>
      <w:bookmarkStart w:id="127" w:name="pg11292_138556"/>
      <w:bookmarkStart w:id="128" w:name="__RefHeading___Toc1781845_1067777946"/>
      <w:bookmarkStart w:id="129" w:name="_Toc41"/>
      <w:bookmarkEnd w:id="127"/>
      <w:bookmarkEnd w:id="128"/>
      <w:r>
        <w:rPr>
          <w:rtl w:val="true"/>
        </w:rPr>
        <w:t>(</w:t>
      </w:r>
      <w:r>
        <w:rPr>
          <w:rtl w:val="true"/>
        </w:rPr>
        <w:t>وأمّا الخاتمة</w:t>
      </w:r>
      <w:r>
        <w:rPr>
          <w:rtl w:val="true"/>
        </w:rPr>
        <w:t>)</w:t>
      </w:r>
      <w:bookmarkEnd w:id="129"/>
    </w:p>
    <w:p>
      <w:pPr>
        <w:pStyle w:val="Heading4"/>
        <w:numPr>
          <w:ilvl w:val="3"/>
          <w:numId w:val="1"/>
        </w:numPr>
        <w:rPr/>
      </w:pPr>
      <w:bookmarkStart w:id="130" w:name="__RefHeading___Toc1781847_1067777946"/>
      <w:bookmarkStart w:id="131" w:name="_Toc42"/>
      <w:bookmarkEnd w:id="130"/>
      <w:r>
        <w:rPr>
          <w:rtl w:val="true"/>
        </w:rPr>
        <w:t>اشارة</w:t>
      </w:r>
      <w:bookmarkEnd w:id="13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بها استدراك ما تُرك من الأحكام؛ لعدم انتظامه في الأبواب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ففيها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من حيث إنّه يقع فيه البحث لغةً، وقد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يطلب بالدليل أو يطلب لينتفع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سُئل عنه</w:t>
      </w:r>
      <w:r>
        <w:rPr>
          <w:rFonts w:eastAsia="Amiri" w:cs="Amiri" w:ascii="Amiri" w:hAnsi="Amiri"/>
          <w:color w:val="111111"/>
          <w:sz w:val="28"/>
          <w:szCs w:val="28"/>
          <w:rtl w:val="true"/>
          <w:lang w:bidi="ar-SA"/>
        </w:rPr>
        <w:t xml:space="preserve">: </w:t>
      </w:r>
      <w:bookmarkStart w:id="132" w:name="pg11292_138557"/>
    </w:p>
    <w:p>
      <w:pPr>
        <w:pStyle w:val="Heading4"/>
        <w:numPr>
          <w:ilvl w:val="3"/>
          <w:numId w:val="1"/>
        </w:numPr>
        <w:rPr/>
      </w:pPr>
      <w:bookmarkStart w:id="133" w:name="__RefHeading___Toc1781849_1067777946"/>
      <w:bookmarkStart w:id="134" w:name="_Toc43"/>
      <w:bookmarkEnd w:id="132"/>
      <w:bookmarkEnd w:id="133"/>
      <w:r>
        <w:rPr>
          <w:rtl w:val="true"/>
        </w:rPr>
        <w:t>(</w:t>
      </w:r>
      <w:r>
        <w:rPr>
          <w:rtl w:val="true"/>
        </w:rPr>
        <w:t>البحث الأوّل</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أحكام الخلل الواقع في الصلاة بسبب الزيادة والنقصان واشتباه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أو على وجهٍ مخصوصٍ، كحالة العمد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المنافيات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 من اختصاص سجود السهو بمواضع محصورةٍ، وإلّا فسيأتي أنّ الأقوى وجوبهما لكلّ زيادة ونقيصة غير مبطلتين، فيجب في جميع هذه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لا يوجب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 غير الركن من الواجبات 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المدلول عليه بالمقام أنّه لم يفعله، أو لم يُذكر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بالنصب على المفعوليّة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رفعه بجعله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أبعاضها،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الإعراب والترتيب والجهر والإخفات والمخرج، ولم يذكر ذلك حتّى صار في حدّ الراكع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الانحناء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 فيه وعربيّته وموالاته والطمأنينة بقدره، ولم يذكر حتّى رفع رأسه من الركوع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ولكن 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الطمأنينة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في حدّ الساجد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الانحناء في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السجود على بعض الأعضاء غير الجبهة والذكر فيه وعربيّته وموالاته والطمأنينة بقدره، ولم يذكر حتّى رفع رأسه من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عبّر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واجبات الانحناء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فيهما دون واجبات الركوع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صنع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للتنبيه على أنّ بعض واجباتهما لا يتحقّقان بدونه، كالانحناء قدراً تصل کفّاه ركبتيه، وقدر ما تصل جبهته إلى الأرض أو ما في حكمها، فيلزم من نسيان ذلك البعض فوات أصل الركوع والسجود الموجب لبطلان الصلاة بفوات الركن، بخلاف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واجبات الانحناء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لاقتضائه المغايرة بين الانحناء وواجباته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الطمأنينة في الرفع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سجد ثانياً، فإنّه لا يلتفت في جميع 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هنا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الخلل الموجب للعود إلى الفعل إلى ما نصبه الشارع محلّاً، وهو ما بيّنّاه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ينضبط تجاوزه بالدخول في ركن بعده وإن صحّ ذلك في نسيان القراءة حتّى ركع، ونسيان السجدة والتشهّد حتّى ركع أيضاً، ونسيان الرفع من الركوع وواجبه حتّى سجد؛ لانتقاضه بناسي واجبات الانحناء في الركوع ثمّ يذكر بعد الرفع منه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فيما يستلزم العود إلى المنسي زيادة ركن وإن صحّ في نسيان القراءة وواجباتها حتّى ركع وفي نسيان واجبات الانحناء في الركوع حتّى قام، وفي نسيان التشهّد و نحوه حتّى ركع؛ لانتقاضه بنسيان واجبات سجدة واحدة حتّى قام، فإنّها ليست ركناً على المشهور كما مرّ، ومثله نسيان الرفع أو واجباته حتّى وضع جبهته في السجدة الأولى، نعم يتمّ الثاني على القول بركنيّة السجدة الواحدة، وقد مضى تحقيقه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يجتمع من ذلك أنّ المراد بالمحلّ ما لا يستلزم استدراكه زيادة ركن أو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نسيان القراءة وأبعاضها وصفاتها حتّى تجاوز محلّه أنّ محلّها واحد وهو الركوع وهو كذلك في غير الجهر والإخفات، أمّا هما، ففي وجوب إعادة القراءة لو ذكرهما قبل الركوع قولان 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المصنّف في البيان</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الإعادة؛ لرواية زرارة عن الباقر علیه السلام في رجل جهر في ما لا ينبغي الجهر فيه أو أخفى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فعل ذلك ناسياً أو ساهياً أو لا يدري فلاشيء عليه</w:t>
      </w:r>
      <w:r>
        <w:rPr>
          <w:rFonts w:eastAsia="IRNazanin" w:cs="IRNazanin"/>
          <w:color w:val="111111"/>
          <w:sz w:val="28"/>
          <w:szCs w:val="28"/>
          <w:rtl w:val="true"/>
          <w:lang w:bidi="fa-IR"/>
        </w:rPr>
        <w:t>»</w:t>
      </w:r>
      <w:r>
        <w:rPr>
          <w:rStyle w:val="FootnoteAnchor"/>
          <w:rtl w:val="true"/>
        </w:rPr>
        <w:footnoteReference w:id="891"/>
      </w:r>
      <w:r>
        <w:rPr>
          <w:rFonts w:ascii="Amiri" w:hAnsi="Amiri" w:eastAsia="Amiri" w:cs="Amiri"/>
          <w:color w:val="111111"/>
          <w:sz w:val="28"/>
          <w:sz w:val="28"/>
          <w:szCs w:val="28"/>
          <w:rtl w:val="true"/>
          <w:lang w:bidi="ar-SA"/>
        </w:rPr>
        <w:t xml:space="preserve">، فإنّها دالّة بإطلاقها على عدم الالتفات مطلقاً، كما أنّها تدلّ على أنّ الجاهل معذور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يلزم أنّه لا يجوز العود أيضاً؛ لاستلزامه زيادة الواجب مع الغناء عنه، فلا مجال للاحتياط بالإعادة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ناسي السجود يرجع إليه ما لم يركع، وأنّ ناسي الطمأنينة بين السجدتين لا يرجع إليها إذا سجد فإنّها ليست ركناً ولكن هل ينزّل نسيان الرفع بين السجدتين منزلة نسيان الطمأنينة فلا يعود إليه متى سجد الثانية أم لا تتحقّق التثنية بدونه؟ إشكال، منشأه عدم تحقّق التثنية صورةً بدونه، وإمكان الفرق بين السجدتين بالنيّة بمعنى أنّه متى سبّح ثانیاً بنیّة السجدة الثانية بعد أن فرغ من الأُولى ذاهلاً عن الرفع فهما سجدتان، والمنسي هو الرفع وواجباته وإن لم تخطر الثانية بباله، فالمنسي السجدة الثانية، فيرجع إليها وإلى الجلوس بينهما إن لم يكن فعله مطمئنّاً ما لم يركع في الثاني دون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وقطع الشارح المحقّق بالعود إلى السجدة في الحالين؛ بناءً على عدم تحقّق التثنية بذلك</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ما ليس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يوجب نقصانه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قيّدنا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بكون المراد منها أفعال الصلاة لئلّا يناقض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تجبان أيضاً للقيام في موضع قعود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زيادة القيام ليست ركناً، إلّا أنّه ليس من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استثناء ذينك من المسألة؛ لما في إخراجهما من الحكم على الوجه الذي بيّنّاه من التكليف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بأفعال الصلاة حقيقة لم تتحقّق زيادة شيء منها؛ لأنّه متى فعله لم يبق المزيد من أفعالها، وإن أراد بها صورة الأفعال ومثلها تحقّقت المثليّة في الأمرين المذكورين، فإنّ القيام والجلوس من جملة الأفعال، فيكون الزائد بصورتها، فكان الواجب استثناءَهُ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العامّ مخصوص بما سيأتي من الفردين فهو تخصيص بمنفصل وإن بعد، فأوجب اللبس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والسهو في موجَب السهو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أوجبه السهو من سجود او صلاة احتياط فلو حصل له سهو في سجدتي السهو كنسيان ذكرٍ وغيره ممّا السجود في غيرهما فلا سجود عليه، ومثله صلاة الاحتياط والسجدة المنسيّة إذا تلافاها بعد الصلاة فسها عن ذكرها، أو عن السجود على بعض الأعضاء غير الجبهة حتّى تجاوز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تيقّن فِعْلَ أو تَرْكَ ما يبطل كالركن في الموجب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 ما لو شكّ في فعل فأتى به فشكّ في أثنائه في شيء من واجباته، فإنّ عوده هنا إلى ما شكّ فيه ليس مسبّباً عن السهو، وإنّما اقتضاه أصل الوجوب مع أصالة عدم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استعمال السهو في الشكّ مجازاً، كما ستعلمه فيما سيأتي، فيدخل فيه حينئذٍ ما لو شكّ في عدد سجود السهو أو في ركعتي الاحتياط، فإنّه يبني على الأكثر كما ذكره المصنّف</w:t>
      </w:r>
      <w:r>
        <w:rPr>
          <w:rStyle w:val="FootnoteAnchor"/>
          <w:rtl w:val="true"/>
        </w:rPr>
        <w:footnoteReference w:id="893"/>
      </w:r>
      <w:r>
        <w:rPr>
          <w:rFonts w:ascii="Amiri" w:hAnsi="Amiri" w:eastAsia="Amiri" w:cs="Amiri"/>
          <w:color w:val="111111"/>
          <w:sz w:val="28"/>
          <w:sz w:val="28"/>
          <w:szCs w:val="28"/>
          <w:rtl w:val="true"/>
          <w:lang w:bidi="ar-SA"/>
        </w:rPr>
        <w:t>وغيره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استلزم الزيادة بنى على المصحّح، وكذا لو شكّ في فعل من أفعالهما أو </w:t>
      </w:r>
    </w:p>
    <w:p>
      <w:pPr>
        <w:pStyle w:val="BookText"/>
        <w:rPr/>
      </w:pPr>
      <w:r>
        <w:rPr>
          <w:rFonts w:ascii="Amiri" w:hAnsi="Amiri" w:eastAsia="Amiri" w:cs="Amiri"/>
          <w:color w:val="111111"/>
          <w:sz w:val="28"/>
          <w:sz w:val="28"/>
          <w:szCs w:val="28"/>
          <w:rtl w:val="true"/>
          <w:lang w:bidi="ar-SA"/>
        </w:rPr>
        <w:t>أفعال السجدة ،المنسيّة، فإنّه يبني على وقوعه ولو سها عمّا يتلافى كسجدة وتشهّد وجب تلافيه، ولا يجب سجود السهو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حصول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بالسهو أوّلاً هنا الشكّ كما مرّ إطلاقاً لاسم السبب على المسبّب، فإنّ السهو سبب فى الشكّ، وكثيراً ما يشتركان في العبارة، والمراد أنّه لو شكّ هل حصل منه سهو أم لا؟</w:t>
      </w:r>
    </w:p>
    <w:p>
      <w:pPr>
        <w:pStyle w:val="BookText"/>
        <w:rPr/>
      </w:pPr>
      <w:r>
        <w:rPr>
          <w:rFonts w:ascii="Amiri" w:hAnsi="Amiri" w:eastAsia="Amiri" w:cs="Amiri"/>
          <w:color w:val="111111"/>
          <w:sz w:val="28"/>
          <w:sz w:val="28"/>
          <w:szCs w:val="28"/>
          <w:rtl w:val="true"/>
          <w:lang w:bidi="ar-SA"/>
        </w:rPr>
        <w:t>وفي إطلاق السهو على الشكّ وإعادة الضمير إليه على معنى السهو الحقيقي ضرب من الاستخدام، ويجوز إطلاق السهو المُضمر على الشكّ أيضاً ويراد به الشكّ في حصول الشكّ، فإنّه لا يوجب شيئاً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المعاني كلّها صحيحة وإن توقّف دخولها في العبارة على نوع تكلّفٍ واستعمال اللفظ في حقيقته ومجازه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تحقّق وقوع السهو وشكّ في أنّ الواقع هل له حكم أم لا لعدم علمه بعينه؟ لم يلتفت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علم انحصار السهو في أمرين على البدل أحدهما يوجب حكماً مخصوصاً والآخر لا يوجب شيئاً، وشكّ في تعيين المشكوك فيه، فإنّه في معنى الشكّ في الحصول؛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انحصر الحال فيما يتدارك كالسجدة والتشهّد، وجب الإتيان بهما معاً؛ لاشتغال الذمّة قطعاً، وعدم يقين البراءة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انحصر فيما يبطل وما لا يبطل احتمل قويّاً عدم البطلان؛ للشكّ فيه، وأصالة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 به المصنّف في البيان</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تيقّن السهو الموجب للسجود أو التلافي وشكّ هل فعل موجبه أم لا؟ وجب عليه فعله؛ لأصالة عدمه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والسهو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وربما تحقّقت بالسهو في ثلاث فرائض متواليةٍ، وبالسهو </w:t>
      </w:r>
    </w:p>
    <w:p>
      <w:pPr>
        <w:pStyle w:val="BookText"/>
        <w:rPr/>
      </w:pPr>
      <w:r>
        <w:rPr>
          <w:rFonts w:ascii="Amiri" w:hAnsi="Amiri" w:eastAsia="Amiri" w:cs="Amiri"/>
          <w:color w:val="111111"/>
          <w:sz w:val="28"/>
          <w:sz w:val="28"/>
          <w:szCs w:val="28"/>
          <w:rtl w:val="true"/>
          <w:lang w:bidi="ar-SA"/>
        </w:rPr>
        <w:t>في فريضةٍ واحدةٍ أو فريضتين متواليتين ثلاث مرّاتٍ كما ذكره جماعة</w:t>
      </w:r>
      <w:r>
        <w:rPr>
          <w:rStyle w:val="FootnoteAnchor"/>
          <w:rtl w:val="true"/>
        </w:rPr>
        <w:footnoteReference w:id="896"/>
      </w:r>
      <w:r>
        <w:rPr>
          <w:rFonts w:ascii="Amiri" w:hAnsi="Amiri" w:eastAsia="Amiri" w:cs="Amiri"/>
          <w:color w:val="111111"/>
          <w:sz w:val="28"/>
          <w:sz w:val="28"/>
          <w:szCs w:val="28"/>
          <w:rtl w:val="true"/>
          <w:lang w:bidi="ar-SA"/>
        </w:rPr>
        <w:t>وهو غير منافٍ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التعدّد في الواحدة بتخلّل الذكر لا بالسهو عن أفعال متعدّدة مع استمرار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حصلت الثلاث غير متوالية لم يعتدّ بها ما لم تتكرّر على وجه توجبها عرفاً، كما لو تكرّر في فريضة معيّنة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عدم وجوب شيء مع الكثرة عدم تعلّق حكم السهو حينئذٍ وكذا الشكّ فلا يجب سجود السهو مع حصوله على وجهٍ يوجبه لولا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يسقط الاحتياط فيما يوجبه لولاها، ويبني على الأكثر في أعداد الركعات مطلقاً ما لم يستلزم الزيادة على المطلوب، فيبني على المصحّح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شك في فعلٍ بنى على وقوعه وإن كان في محلّه حتّى لو أتى بما شكّ فيه بطلت صلاته؛ لأنّه زيادة في الصلاة عمداً وإن ذكر بعد فعله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المتروك ركناً لم تؤثّر الكثرة في عدم البطلان، كما أنّه لو ذكر الفعل في محلّه استدركه أوسها عن فعل يتلافى بعد الصلاة تلافاه، ولكن لا يسجد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حكم بثبوتها بالثلاث تحقّق الحكم في الرابع، ويستمرّ إلى أن يخلو من السهو والشكّ فرائض يتحقّق فيها الوصف، فيتعلّق به حكم السهو الطارئ، وهكذا فلو سها عن أربع سجدات في رباعيّة تخلّلها الذكر ثلاثاً قضى السجدات جُمع، ولو ذكر قبل الفراغ من الصلاة سجدة واحدةً وأعاد التشهّد، ويسجد لها ستّ سجدات في الموضعين؛ لسقوط السجود للرابعة في الأوّل بالكثرة، واحتمل المصنّف في الذكرى الاجتزاء بسجدتين؛ محتجّاً بدخوله في حيّز الكثرة</w:t>
      </w:r>
      <w:r>
        <w:rPr>
          <w:rStyle w:val="FootnoteAnchor"/>
          <w:rtl w:val="true"/>
        </w:rPr>
        <w:footnoteReference w:id="897"/>
      </w:r>
      <w:r>
        <w:rPr>
          <w:rFonts w:ascii="Amiri" w:hAnsi="Amiri" w:eastAsia="Amiri" w:cs="Amiri"/>
          <w:color w:val="111111"/>
          <w:sz w:val="28"/>
          <w:sz w:val="28"/>
          <w:szCs w:val="28"/>
          <w:rtl w:val="true"/>
          <w:lang w:bidi="ar-SA"/>
        </w:rPr>
        <w:t xml:space="preserve">وليس بواضح، فإنّ اللازم من الكثرة </w:t>
      </w:r>
    </w:p>
    <w:p>
      <w:pPr>
        <w:pStyle w:val="BookText"/>
        <w:rPr/>
      </w:pPr>
      <w:r>
        <w:rPr>
          <w:rFonts w:ascii="Amiri" w:hAnsi="Amiri" w:eastAsia="Amiri" w:cs="Amiri"/>
          <w:color w:val="111111"/>
          <w:sz w:val="28"/>
          <w:sz w:val="28"/>
          <w:szCs w:val="28"/>
          <w:rtl w:val="true"/>
          <w:lang w:bidi="ar-SA"/>
        </w:rPr>
        <w:t>وجوب ستّ أو أربع إن قلنا بسقوط الحكم في الثالثة كما ذهب إليه بعض</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يعتبر في الثلاث تأثير السهو فيها ليتحقّق الحرج والمشقّة بفعل الموجب، أم يكفي مسمّاه حتّى لو غلب على ظنّه أحد الطرفين وبني عليه حسب من العدد عملاً بإطلاق النصّ؟ وجهان، ويجوز استعمال السهو هنا في الشكّ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في حكمه بعدم وجوب شيء في السهو الكثير مناقشة لطيفة؛ لأنّ السهو الكثير يلتئم من جملة الأفراد الثلاثة التي بها تتحقّق كثرته، فيصدق على مَن سها ثلاث مرّات في فريضة أو فرائض أنّ ذلك منه سهو كثير، فيلزم بمقتضى العبارة أنّ ذلك الكثير لا يوجب شيئاً، وليس هو المراد،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حكم السهو الطارئ بعد تحقّق الكثرة، فكان حقّه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والشكّ بعد تحقّق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الاعتذار له بأنّ الشكّ الأوّل مثلاً لمّا لم تتحقّق معه كثرة أوجب ما اقتضاه، سواء فعل موجبه قبل تحقّق الكثرة كما لو وقع السهو الباقي في فريضة أُخرى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الثاني، فلا يسقط هذا الواجب بطروء المُسقط لحكم السهو، فإذا تحقّقت الكثرة سقط الحكم حينئذٍ وتمّ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ذلك بالشكّ الثالث فإنّ الكثرة تحقّقت به، فينبغي أن لا يوجب شيئاً على هذا التقدير وهو خلاف المفروض، وخلاف مختار المصنّف من أنّ الساقط حكمُ ما بعد الكثير</w:t>
      </w:r>
      <w:r>
        <w:rPr>
          <w:rStyle w:val="FootnoteAnchor"/>
          <w:rtl w:val="true"/>
        </w:rPr>
        <w:footnoteReference w:id="899"/>
      </w:r>
      <w:r>
        <w:rPr>
          <w:rFonts w:ascii="Amiri" w:hAnsi="Amiri" w:eastAsia="Amiri" w:cs="Amiri"/>
          <w:color w:val="111111"/>
          <w:sz w:val="28"/>
          <w:sz w:val="28"/>
          <w:szCs w:val="28"/>
          <w:rtl w:val="true"/>
          <w:lang w:bidi="ar-SA"/>
        </w:rPr>
        <w:t>، كما دلّت عليه النصوص</w:t>
      </w:r>
      <w:r>
        <w:rPr>
          <w:rStyle w:val="FootnoteAnchor"/>
          <w:rtl w:val="true"/>
        </w:rPr>
        <w:footnoteReference w:id="900"/>
      </w:r>
      <w:r>
        <w:rPr>
          <w:rFonts w:ascii="Amiri" w:hAnsi="Amiri" w:eastAsia="Amiri" w:cs="Amiri"/>
          <w:color w:val="111111"/>
          <w:sz w:val="28"/>
          <w:sz w:val="28"/>
          <w:szCs w:val="28"/>
          <w:rtl w:val="true"/>
          <w:lang w:bidi="ar-SA"/>
        </w:rPr>
        <w:t>، وهي سالمة عن هذا التجوّز</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الإمام مع حفظ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 الشکّ منهما والظانّ إلى يقين الآخر، ويرجع الأوّل إلى الظانّ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يشترط عدالة المأموم، ولا تعدّده، ولا اتفاق جميع المأمومين على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إلى غيره وإن كان عدلاً إلّا أن يُفيد قوله الظنّ بأحد الطرفين، فيرجع إليه في ذلك لا لكونه حافظاً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اشترك الشكّ بين الإمام وبعض المأمومين، رجع الإمام إلى الحافظ منهم، ورجع الشاکّ إلى الإمام لا إلى مثله وإن كان المرجع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اختلف الإمام والمأموم، فإن جمعهما فيه رابطة رجعا إليها، كما لوشكّ أحدهما بين الاثنتين والثلاث والآخر بين الثلاث والأربع، فيرجعان إلى الثلاث؛ لتيقّن الأوّل عدم الزيادة عليها، والثاني النقيصه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الرابطة شكّاً كما لو شكّ أحدهما بين الاثنتين والثلاث والأربع والآخر بين الثلاث والأربع، سقط حكم الاثنتين عن الشاكّ فيهما؛ لتيقّن الآخر الزيادة عليهما، وصارا شاكّين بين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مع وجود الرابطة بين كون شكّ أحدهما موجباً للبطلان وعدمه، كما لوشكّ أحدهما بين الاثنتين والخمس بعد السجود والآخر بين الاثنتين والثلاث فيرجعان إلى الاثنتين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تبطل صلاة مَن تعلّق شكّه بالخمس؛ لتيقّن الآخر أنّها ليست خمساً، وتيقّنه أنّها ليست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لو كان شكّ كلّ منهما منفرداً بحكمٍ، كما لو شكّ أحدهما بين الاثنتين والثلاث والأربع والآخر بين الثلاث والأربع والخمس، فإنّهما يرجعان إلى الشكّ بین الثلاث والأربع، ويسقط عن كلٍّ منهما حكم ما اختصّ به من الاثنتين والخمس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تجمعهما رابطة مطلقاً تعيّن الانفراد ولزم كلّاً منهما حكم شكّه، كما لو شكّ أحدهما بين الاثنتين والثلاث والآخر بين الأربع والخمس</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تعدّد المأمومون واختلفوا هم ،وإمامهم، فالحكم ما أسلفناه في الرابطة وعدمها، فيرجعون جميعاً إليها إن وجدت كما لو شكّ أحدهم بين الاثنتين والأربع والآخر بين </w:t>
      </w:r>
    </w:p>
    <w:p>
      <w:pPr>
        <w:pStyle w:val="BookText"/>
        <w:rPr/>
      </w:pPr>
      <w:r>
        <w:rPr>
          <w:rFonts w:ascii="Amiri" w:hAnsi="Amiri" w:eastAsia="Amiri" w:cs="Amiri"/>
          <w:color w:val="111111"/>
          <w:sz w:val="28"/>
          <w:sz w:val="28"/>
          <w:szCs w:val="28"/>
          <w:rtl w:val="true"/>
          <w:lang w:bidi="ar-SA"/>
        </w:rPr>
        <w:t>الثلاث والأربع والثالث بين الاثنتين والثلاث والأربع والرابع بين الأربع والخمس، فيرجعون جميعاً إلى الأربع؛ لتيقّن الثلاثة الأُول عدم الخمس، وتيقّن الرابع عدم الاثنتين والثلاث والحكم في الرجوع بواسطة الإمام أو بغير واسطة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تجمعهم رابطة تعيّن الانفراد، ولزم كلّ واحد منهم حكمه من صحّةٍ وبطلانٍ واحتياط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حكم لشكّ المأموم مع حفظ الإمام كذا لاحكم لسهوه مع سلامة صلاة الإمام عنه، فلا يجب عليه سجود السهو لو فعل ما يوجبه، كما لو كان منفرداً وفاقاً للمصنّف في الذكرى</w:t>
      </w:r>
      <w:r>
        <w:rPr>
          <w:rStyle w:val="FootnoteAnchor"/>
          <w:rtl w:val="true"/>
        </w:rPr>
        <w:footnoteReference w:id="901"/>
      </w:r>
      <w:r>
        <w:rPr>
          <w:rFonts w:ascii="Amiri" w:hAnsi="Amiri" w:eastAsia="Amiri" w:cs="Amiri"/>
          <w:color w:val="111111"/>
          <w:sz w:val="28"/>
          <w:sz w:val="28"/>
          <w:szCs w:val="28"/>
          <w:rtl w:val="true"/>
          <w:lang w:bidi="ar-SA"/>
        </w:rPr>
        <w:t>والبيان</w:t>
      </w:r>
      <w:r>
        <w:rPr>
          <w:rStyle w:val="FootnoteAnchor"/>
          <w:rtl w:val="true"/>
        </w:rPr>
        <w:footnoteReference w:id="902"/>
      </w:r>
      <w:r>
        <w:rPr>
          <w:rFonts w:ascii="Amiri" w:hAnsi="Amiri" w:eastAsia="Amiri" w:cs="Amiri"/>
          <w:color w:val="111111"/>
          <w:sz w:val="28"/>
          <w:sz w:val="28"/>
          <w:szCs w:val="28"/>
          <w:rtl w:val="true"/>
          <w:lang w:bidi="ar-SA"/>
        </w:rPr>
        <w:t>، بل ادّعى الشيخ عليه الإجماع</w:t>
      </w:r>
      <w:r>
        <w:rPr>
          <w:rStyle w:val="FootnoteAnchor"/>
          <w:rtl w:val="true"/>
        </w:rPr>
        <w:footnoteReference w:id="903"/>
      </w:r>
      <w:r>
        <w:rPr>
          <w:rFonts w:ascii="Amiri" w:hAnsi="Amiri" w:eastAsia="Amiri" w:cs="Amiri"/>
          <w:color w:val="111111"/>
          <w:sz w:val="28"/>
          <w:sz w:val="28"/>
          <w:szCs w:val="28"/>
          <w:rtl w:val="true"/>
          <w:lang w:bidi="ar-SA"/>
        </w:rPr>
        <w:t>وإن كان ظاهر الرسالة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ترك مايتلافى مع السجود كالسجدة وجب على المأموم تلافيها دون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بأن سها الإمام خاصّة ففي وجوب متابعة المأموم له في السجود قولان أجودهما العدم؛ لضعف مُستند الحكم وإن كانت المتابعة أحوط وفاقاً للشيخ</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غلب على ظنّه أحد طرفي ما 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يبني على الطرف الراجح للنصّ فی ذلک عن النبيّ صلی الله علیه و آله و سلّم</w:t>
      </w:r>
      <w:r>
        <w:rPr>
          <w:rStyle w:val="FootnoteAnchor"/>
          <w:rtl w:val="true"/>
        </w:rPr>
        <w:footnoteReference w:id="905"/>
      </w:r>
      <w:r>
        <w:rPr>
          <w:rFonts w:ascii="IRNazanin" w:hAnsi="IRNazanin" w:eastAsia="IRNazanin"/>
          <w:color w:val="111111"/>
          <w:sz w:val="28"/>
          <w:sz w:val="28"/>
          <w:szCs w:val="28"/>
          <w:rtl w:val="true"/>
          <w:lang w:bidi="fa-IR"/>
        </w:rPr>
        <w:t>والأئمّة علیهم السلام</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الأفعال والركعات، ولابين الأُولتين وغيرهما، ولا بين الرباعيّة وغيرها حتّى لوكان الشكّ موجباً للسجود مع تساوي الطرفين كالشكّ بين الأربع والخمس وغلب ظنّه على الأربع، فلا سجود، ولو غلب على الخمس كان كما لو زاد ركعة آخر الصلاة فتبطل إن لم يكن قد جلس قبل الركعة الأخيرة بقدر التشهّد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ومعنى عدم إيجابه شيئاً على هذا الوجه عدم لحوق أحكام الشكّ له، بل يبني على الطرف الذي تعلّق به الظنّ الغالب سواء استلزم صحّةً أم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المسألة مباحث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بغلبة الظنّ على أحد طرفي الشكّ أنّ الترجيح المتعقّب للشكّ يرفع حکمه كما يرفع حقيقته؛ إذ لا يمكن اجتماع الشكّ والظنّ على الشيء الواحد؛ لاشتراط الترجيح في الظنّ والتساوي في الشكّ وهما متضادّان، لكن طروء أحدهما على الآخر ممكن وإن ارتفع والواقع هنا كذلك، فإنّ المصلّي إذا شكّ وتردّد في الطرفين وجب عليه التروّي، فإن بقي الشكّ لزمه حكمه، وإن ظنّ أحدهما ورجّحه بنى عليه وارتفع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العبارة أجود ممّا ذكره جماعة في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للشكّ 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إمكان المعيّة 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يبقى في العبارة أنّ الظنّ بأحد الطرفين لا يتوقّف على سبق الشكّ فيهما، بل قد يحصل الترجيح به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فيمكن حمل الظنّ على الشكّ مجازاً، كتسمية الشكّ سهواً؛ لتقارب هذه المعاني، فشرّكوا بينهما في العبارة فيبقى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للشكّ الذي يغلب فيه أحد الطرفين وإن استبعد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إطلاق الحكم بالغلبة بعد الشكّ على الغالب من حصول الشكّ أولا، وبالتروّي يحصل الظنّ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بغلبة الظنّ يقتضي اشتراط ترجيح زائد على أصل الظنّ تحصل به الغلبة، وبذلك عبّر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 ذلك غير شرط، بل يكفي مطلق الظنّ، وبه صرّح المصنّف في الدروس</w:t>
      </w:r>
      <w:r>
        <w:rPr>
          <w:rStyle w:val="FootnoteAnchor"/>
          <w:rtl w:val="true"/>
        </w:rPr>
        <w:footnoteReference w:id="907"/>
      </w:r>
      <w:r>
        <w:rPr>
          <w:rFonts w:ascii="IRNazanin" w:hAnsi="IRNazanin" w:eastAsia="IRNazanin"/>
          <w:color w:val="111111"/>
          <w:sz w:val="28"/>
          <w:sz w:val="28"/>
          <w:szCs w:val="28"/>
          <w:rtl w:val="true"/>
          <w:lang w:bidi="fa-IR"/>
        </w:rPr>
        <w:t>، ويمكن استفادته من قول الصادق علیه السلام في مستند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وهمك على الثلاث فابنِ عليه، وإن وقع وهمك على الأربع فسلّم وانصرف</w:t>
      </w:r>
      <w:r>
        <w:rPr>
          <w:rFonts w:eastAsia="IRNazanin" w:cs="IRNazanin"/>
          <w:color w:val="111111"/>
          <w:sz w:val="28"/>
          <w:szCs w:val="28"/>
          <w:rtl w:val="true"/>
          <w:lang w:bidi="fa-IR"/>
        </w:rPr>
        <w:t>»</w:t>
      </w:r>
      <w:r>
        <w:rPr>
          <w:rStyle w:val="FootnoteAnchor"/>
          <w:rtl w:val="true"/>
        </w:rPr>
        <w:footnoteReference w:id="908"/>
      </w:r>
      <w:r>
        <w:rPr>
          <w:rFonts w:ascii="Amiri" w:hAnsi="Amiri" w:eastAsia="Amiri" w:cs="Amiri"/>
          <w:color w:val="111111"/>
          <w:sz w:val="28"/>
          <w:sz w:val="28"/>
          <w:szCs w:val="28"/>
          <w:rtl w:val="true"/>
          <w:lang w:bidi="ar-SA"/>
        </w:rPr>
        <w:t>وغيره من النصوص الكثيرة التي قد عبّر فيها عن الظنّ بالوهم</w:t>
      </w:r>
      <w:r>
        <w:rPr>
          <w:rStyle w:val="FootnoteAnchor"/>
          <w:rtl w:val="true"/>
        </w:rPr>
        <w:footnoteReference w:id="909"/>
      </w:r>
      <w:r>
        <w:rPr>
          <w:rFonts w:ascii="IRNazanin" w:hAnsi="IRNazanin" w:eastAsia="IRNazanin"/>
          <w:color w:val="111111"/>
          <w:sz w:val="28"/>
          <w:sz w:val="28"/>
          <w:szCs w:val="28"/>
          <w:rtl w:val="true"/>
          <w:lang w:bidi="fa-IR"/>
        </w:rPr>
        <w:t xml:space="preserve">، وهو </w:t>
      </w:r>
    </w:p>
    <w:p>
      <w:pPr>
        <w:pStyle w:val="BookText"/>
        <w:rPr/>
      </w:pPr>
      <w:r>
        <w:rPr>
          <w:rFonts w:ascii="Amiri" w:hAnsi="Amiri" w:eastAsia="Amiri" w:cs="Amiri"/>
          <w:color w:val="111111"/>
          <w:sz w:val="28"/>
          <w:sz w:val="28"/>
          <w:szCs w:val="28"/>
          <w:rtl w:val="true"/>
          <w:lang w:bidi="ar-SA"/>
        </w:rPr>
        <w:t>أحد معاني الوهم لغةً، فيكفي مُطلق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بالوهم هنا معناه المُتعارف وهو الطرف المرجوح، لم تكن حقيقته مرادة إجماعاً ، فيصار إلى المجاز أو إلى أقرب المجازات وهو مُطلق الرجحان أو أوّل مراتبه، ودلالة الأوّل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والاكتفاء بالثاني يستلزم الاكتفاء بما هو أقوى منه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مَن عبّر بالغلبة قد تجوّز بسبب أنّ الظنّ لمّا كان غالباً بالنسبة إلى الشكّ والوهم وصفه بما هو لازم له وأضاف الصفة المعبّر عنها بالمصدر إلى الموصوف، بمعنى الظنّ الموصوف بكونه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فيكون وصف الظنّ بالغلبة بيانيّاً لا تقييديّاً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 يَطِيرُ بِجَنَاحَيْهِ</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عدم اعتبار الغلبة في الظنّ أنّ مراتبه غير متناهية وإن انحصرت بين حاصري العلم والشكّ، واستناد الترجيح إلى الأمارة وهي غير منضبطة، فما من فردٍ من الظنّ إلّا ويمكن فرض دونه، فيكون الأوّل بالنسبة إليه ظنّاً غالباً وفوقه، فيكون الثالث هو الغالب،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 على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ما سبق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المقدّرة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فالجملة المعطوف عليها اسميّة والمعطوفة فعليّة، وقد منع البيانيّون من ذلك وجماعة من أهل العربيّة</w:t>
      </w:r>
      <w:r>
        <w:rPr>
          <w:rStyle w:val="FootnoteAnchor"/>
          <w:rtl w:val="true"/>
        </w:rPr>
        <w:footnoteReference w:id="911"/>
      </w:r>
      <w:r>
        <w:rPr>
          <w:rFonts w:ascii="Amiri" w:hAnsi="Amiri" w:eastAsia="Amiri" w:cs="Amiri"/>
          <w:color w:val="111111"/>
          <w:sz w:val="28"/>
          <w:sz w:val="28"/>
          <w:szCs w:val="28"/>
          <w:rtl w:val="true"/>
          <w:lang w:bidi="ar-SA"/>
        </w:rPr>
        <w:t>، وجوّزه جماعة منهم مطلقاً</w:t>
      </w:r>
      <w:r>
        <w:rPr>
          <w:rStyle w:val="FootnoteAnchor"/>
          <w:rtl w:val="true"/>
        </w:rPr>
        <w:footnoteReference w:id="912"/>
      </w:r>
      <w:r>
        <w:rPr>
          <w:rFonts w:ascii="Amiri" w:hAnsi="Amiri" w:eastAsia="Amiri" w:cs="Amiri"/>
          <w:color w:val="111111"/>
          <w:sz w:val="28"/>
          <w:sz w:val="28"/>
          <w:szCs w:val="28"/>
          <w:rtl w:val="true"/>
          <w:lang w:bidi="ar-SA"/>
        </w:rPr>
        <w:t>، وآخرون في المعطوفة بالواو</w:t>
      </w:r>
      <w:r>
        <w:rPr>
          <w:rStyle w:val="FootnoteAnchor"/>
          <w:rtl w:val="true"/>
        </w:rPr>
        <w:footnoteReference w:id="913"/>
      </w:r>
      <w:r>
        <w:rPr>
          <w:rFonts w:ascii="Amiri" w:hAnsi="Amiri" w:eastAsia="Amiri" w:cs="Amiri"/>
          <w:color w:val="111111"/>
          <w:sz w:val="28"/>
          <w:sz w:val="28"/>
          <w:szCs w:val="28"/>
          <w:rtl w:val="true"/>
          <w:lang w:bidi="ar-SA"/>
        </w:rPr>
        <w:t>، والحقّ هو الوسط، بل قد وقع ذلك في كلام الله تعالى، وحينئذٍ فلا إشكال فيما فعله المصنّف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التلافي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التدارك والمراد هنا تدارك المنسي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مخصوص بمواضع معيّنة، وإلّا فسيأتي أنّ الأصحّ وجوبه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الموجب للتدارك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نُسي من الأفعال وذُكر قبل فوات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جملة من الكلام في المحلّ،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كنسيان قراءة الحمد حتّى قرأ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قراءة الحمد ثمّ يعيد السورة أو يقرأ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ما لونسي بعض القراءة أو صفاتها عدا الجهر و الإخفات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محلّ القراءة يمتدّ مالم يبلغ الانحناء إلى حدّ الراكع، فيرجع إلى القراءة وتوابعها ما لم يبلغ ذلك الحدّ وإن شرع في الانحناء، وكلام الرسالة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نسيان السجود أو التشهّد حتّى قام ولمّا يصل إلى حدّ الراكع، ويجب مراعاة الترتيب بين ما عاد إليه وما فعله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نسيان الركوع حتّى هوى إلى السجود ولمّا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يصل إلى حدّ الساجد وإن لم تكن الجبهة موضوعة على ما يصحّ السجود عليه، فإنّ ذلك وراء حقيقة السجود، فإنّه حينئذٍ يرجع إلى حدّ القائم ثمّ يركع، ولا يجزئه الهوي السابق؛ لأنّه نوى به السجود، فلا يجزئ عن الهوي إلى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الطمأنينة في هذا القيام لذاتها وإن كان تحقّق الفصل بين الحركتين المتضادّتين وتحقّق تمام القيام قد يقتضيان سكوناً يسيراً، وإنّما يجب القيام قبل الركوع إذا كان نسيان الركوع حصل في حالة القيام بحيث كان هويّه بنيّة السجود أو بغير نيّة الركوع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فرض أنّه هوى للركوع ثمّ نسيه قبل أن يصير على هيئة الراكع لم يجب القيام للهوي عنه إلى الركوع لحصوله من قبل، بل يقوم منحنياً إلى حدّ الراكع خاصّة إن كان نسيانه بعد انتهاء هوي الركوع، وإلّا قام بقدر ما يستدرك به الفائت منه وهذا إذا لم </w:t>
      </w:r>
    </w:p>
    <w:p>
      <w:pPr>
        <w:pStyle w:val="BookText"/>
        <w:rPr/>
      </w:pPr>
      <w:r>
        <w:rPr>
          <w:rFonts w:ascii="Amiri" w:hAnsi="Amiri" w:eastAsia="Amiri" w:cs="Amiri"/>
          <w:color w:val="111111"/>
          <w:sz w:val="28"/>
          <w:sz w:val="28"/>
          <w:szCs w:val="28"/>
          <w:rtl w:val="true"/>
          <w:lang w:bidi="ar-SA"/>
        </w:rPr>
        <w:t>تتحقّق صورة الركوع قبل النسيان، وإلّا أشكل العود إليه؛ لاستلزامه زيادة الركن، فإنّ ركنيّة الركوع تتحقّق بالانحناء الخاصّ، وما بقي من الطمأنينة والذكر</w:t>
      </w:r>
      <w:r>
        <w:rPr>
          <w:rStyle w:val="FootnoteAnchor"/>
          <w:rtl w:val="true"/>
        </w:rPr>
        <w:footnoteReference w:id="914"/>
      </w:r>
      <w:r>
        <w:rPr>
          <w:rFonts w:ascii="Amiri" w:hAnsi="Amiri" w:eastAsia="Amiri" w:cs="Amiri"/>
          <w:color w:val="111111"/>
          <w:sz w:val="28"/>
          <w:sz w:val="28"/>
          <w:szCs w:val="28"/>
          <w:rtl w:val="true"/>
          <w:lang w:bidi="ar-SA"/>
        </w:rPr>
        <w:t>والرفع واجبات خارجة عن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ونسيان السجود حتّى قام ولمّا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قرأ أم لم يقرأ، فإنّه يعود إلى السجود على المشهور، وسواء كان المنسي سجدةً أم سجدتين وذهب بعض علمائنا إلى بطلان الصلاة بنسيان السجدتين وإن ذكر قبل الركوع مع حكمهم بالعود إلى الواحدة قبله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كان المنسي مجموع السجدتين عاد إليهما من غير جلوس واجب قبلهما، وإن كان المنسي إحداهما فإن كان قد جلس عقيب الأُولى واطمأنّ بنيّة الجلوس الواجب للفصل أو لابنيّة، لم يجب الجلوس قبلها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قد جلس كذلك أو جلس و لم يطمئنّ وجب الجلوس؛ لأنّه من أفعال الصلاة ولم يأت به مع إمكان تداركه، واكتفاء الشيخ في الفصل هنا بالقيام</w:t>
      </w:r>
      <w:r>
        <w:rPr>
          <w:rStyle w:val="FootnoteAnchor"/>
          <w:rtl w:val="true"/>
        </w:rPr>
        <w:footnoteReference w:id="916"/>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هل جلس أم لا ؟ بنى على الأصل، فيجب الجلوس وإن كان حالة الشكّ قد انتقل عن محلّه؛ لأنّه بالعود إلى السجدة مع استمرار الشكّ يصير في محلّه فيأتي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تحقّق نسيان سجدة وشكّ في الأُخرى، فإنّه يجب عليه الإتيان بهما معاً عند الجلوس وإن كان ابتداء الشكّ بعد الانتقال، وكذا القول لو جلس ساهياً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قد نوى بالجلوس الاستحباب لتوهّمه أنّه قد سجد سجدتين فنوى الاستراحة، ففي الاكتفاء بها وجهان أجودهما وهو اختيار المصنّف في الذكرى</w:t>
      </w:r>
      <w:r>
        <w:rPr>
          <w:rStyle w:val="FootnoteAnchor"/>
          <w:rtl w:val="true"/>
        </w:rPr>
        <w:footnoteReference w:id="917"/>
      </w:r>
      <w:r>
        <w:rPr>
          <w:rFonts w:ascii="IRNazanin" w:hAnsi="IRNazanin" w:eastAsia="IRNazanin"/>
          <w:color w:val="111111"/>
          <w:sz w:val="28"/>
          <w:sz w:val="28"/>
          <w:szCs w:val="28"/>
          <w:rtl w:val="true"/>
          <w:lang w:bidi="fa-IR"/>
        </w:rPr>
        <w:t>والقواعد</w:t>
      </w:r>
      <w:r>
        <w:rPr>
          <w:rStyle w:val="FootnoteAnchor"/>
          <w:rtl w:val="true"/>
        </w:rPr>
        <w:footnoteReference w:id="918"/>
      </w:r>
      <w:r>
        <w:rPr>
          <w:rFonts w:ascii="Amiri" w:hAnsi="Amiri" w:eastAsia="Amiri" w:cs="Amiri"/>
          <w:color w:val="111111"/>
          <w:sz w:val="28"/>
          <w:sz w:val="28"/>
          <w:szCs w:val="28"/>
          <w:rtl w:val="true"/>
          <w:lang w:bidi="ar-SA"/>
        </w:rPr>
        <w:t>ذلك؛ لاقتضاء نيّة الصلاة ابتداءً كون كلّ فعل في محلّه، وهو يقتضي كون هذه الجلسة للفصل فلا تعارضها النيّة الطارئة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نوى فريضةً ثمّ أكملها </w:t>
      </w:r>
    </w:p>
    <w:p>
      <w:pPr>
        <w:pStyle w:val="BookText"/>
        <w:rPr/>
      </w:pPr>
      <w:r>
        <w:rPr>
          <w:rFonts w:ascii="Amiri" w:hAnsi="Amiri" w:eastAsia="Amiri" w:cs="Amiri"/>
          <w:color w:val="111111"/>
          <w:sz w:val="28"/>
          <w:sz w:val="28"/>
          <w:szCs w:val="28"/>
          <w:rtl w:val="true"/>
          <w:lang w:bidi="ar-SA"/>
        </w:rPr>
        <w:t>بنيّة النفل سهواً، وقد حكم المصنّف</w:t>
      </w:r>
      <w:r>
        <w:rPr>
          <w:rStyle w:val="FootnoteAnchor"/>
          <w:rtl w:val="true"/>
        </w:rPr>
        <w:footnoteReference w:id="919"/>
      </w:r>
      <w:r>
        <w:rPr>
          <w:rFonts w:ascii="Amiri" w:hAnsi="Amiri" w:eastAsia="Amiri" w:cs="Amiri"/>
          <w:color w:val="111111"/>
          <w:sz w:val="28"/>
          <w:sz w:val="28"/>
          <w:szCs w:val="28"/>
          <w:rtl w:val="true"/>
          <w:lang w:bidi="ar-SA"/>
        </w:rPr>
        <w:t>والجماعة بصحّتها، وبه نصوص صحيحة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بحث وهو أنّه قد سلف في ناسي الركوع ولمّا يسجد أنّه يجب عليه القيام قبل الركوع، وقد صرّح به المصنّف</w:t>
      </w:r>
      <w:r>
        <w:rPr>
          <w:rStyle w:val="FootnoteAnchor"/>
          <w:rtl w:val="true"/>
        </w:rPr>
        <w:footnoteReference w:id="921"/>
      </w:r>
      <w:r>
        <w:rPr>
          <w:rFonts w:ascii="Amiri" w:hAnsi="Amiri" w:eastAsia="Amiri" w:cs="Amiri"/>
          <w:color w:val="111111"/>
          <w:sz w:val="28"/>
          <w:sz w:val="28"/>
          <w:szCs w:val="28"/>
          <w:rtl w:val="true"/>
          <w:lang w:bidi="ar-SA"/>
        </w:rPr>
        <w:t>وغيره</w:t>
      </w:r>
      <w:r>
        <w:rPr>
          <w:rStyle w:val="FootnoteAnchor"/>
          <w:rtl w:val="true"/>
        </w:rPr>
        <w:footnoteReference w:id="922"/>
      </w:r>
      <w:r>
        <w:rPr>
          <w:rFonts w:ascii="Amiri" w:hAnsi="Amiri" w:eastAsia="Amiri" w:cs="Amiri"/>
          <w:color w:val="111111"/>
          <w:sz w:val="28"/>
          <w:sz w:val="28"/>
          <w:szCs w:val="28"/>
          <w:rtl w:val="true"/>
          <w:lang w:bidi="ar-SA"/>
        </w:rPr>
        <w:t>محتجّين بوقوع الهوي السابق بنيّة السجود، فلا يُجزئ عن الهوي للركوع، ومقتضى هذا الدليل عدم وجوب القيام ثَمّ؛ لاقتضاء نيّة الصلاة الترتيب بين الأفعال فيقع الهوي السابق للركوع، وتلغو النيّة الطارئة سهواً إن اتّفقت بل الأمر في الواجب أولى من المندوب فينبغي ثبوت الحكم فيه بطريق أولى مع أنّ المصنّف احتجّ لقيام الجلوس للاستراحة مقام جلسة الفصل بمفهوم الموافقة بالنسبة إلى موضع النصّ الدالّ على إجزاء الأفعال المندوبة عن الواجبة في الصلاة المذهول عنها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اتّجه من ذلك عدم وجوب القيام قبل الركوع لناسيه، لكن الأصحاب أوجبوه مع حكمهم بما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جلوسه بعد السجدة بنيّة الوجوب لا للفصل، كما لو جلس للتشهّد ففي الاجتزاء به الوجهان ولا يخفى قوّة الاجتزاء به، وهو اختيار المصنّف</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نسيه وذكره قبل أن يصير في حدّ الراكع، فإنّه يعود إليه مراعياً للترتيب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التشهّد الأوّل، كما يُشعر به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حتّى قام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فيرجع إليه ما لم يسلّم على القول بوجوب التسليم، وعلى القول بندبه مالم ينصرف عن الصلاة بأحد الأُمور الثلاثة المتقدّمة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يوجب التلافي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التدارك وإن كان خارج الصلاة، كما هو الواقع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سجود السهو وهو نسيان السجدة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أو الأخير؛ بناءً على القول بوجوب التسليم أو بندبه، وفعل ما يخرج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يتخلّل الحدث بين فعله والصلاة وعدمه، خلافاً لابن إدريس حيث حكم ببطلان الصلاة لو تخلّل الحدث بين فعل التشهّد الثاني والصلاة، بناءً على أنّ التسليم لا يصحّ إلّا إذا وقع بعد التشهّد فيكون الحدث بدونه واقعاً في أثناء الصلاة</w:t>
      </w:r>
      <w:r>
        <w:rPr>
          <w:rStyle w:val="FootnoteAnchor"/>
          <w:rtl w:val="true"/>
        </w:rPr>
        <w:footnoteReference w:id="925"/>
      </w:r>
      <w:r>
        <w:rPr>
          <w:rFonts w:ascii="Amiri" w:hAnsi="Amiri" w:eastAsia="Amiri" w:cs="Amiri"/>
          <w:color w:val="111111"/>
          <w:sz w:val="28"/>
          <w:sz w:val="28"/>
          <w:szCs w:val="28"/>
          <w:rtl w:val="true"/>
          <w:lang w:bidi="ar-SA"/>
        </w:rPr>
        <w:t xml:space="preserve">، وهو 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عليهم منفردين عن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قضاء الأوّلين موضع ،وفاق، 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 قضائه نظر؛ لعدم النصّ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أنكره ابن إدريس، واحتج المصنّف عليه بأنّ التشهّد يُقضى بالنصّ فكذا أبعاضه؛ تسوية بين الجزء والكلّ</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والملازمة ممنوعة، فقد تُقضى الجملة ولا يُقضى جزؤها كالصلاة التامّة، وكذا تقضى السجدة بجميع واجباتها من الأذكار وغيرها ولا تقضى واجباتها منفردة، وهي جزء من جملة تُقضى وإن لم تكن جزءً من السجدة نفسها والاستلزامه وجوب قضاء الكلمة الواحدة المنسيّة في التشهّد والصلاة ، بل الحرف الواحد، ولا يقولون 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وألحق بعضهم بذلك الصلاة على النبيّ صلی الله علیه و آله و سلّم خاصّة، والصلاة على آله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متّجه على تعليل المصنّف لكن يلزمه إلحاق نسيان إحدى الشهادتين بنسيانهما إن لم يلحق به نسيان بعض الكلمات والمصنّف لا يقول به، نعم هو مذهب بعض المتأخّرين</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أي نسيان المذكورات والحال أنّه قد 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فإنّه يفعل بعد التسليم ويسجد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سجدتي السهو، مُقدماً لفعل الأجزاء على السجود على أحوط القولين، وفاقاً للمصنّف في الذكرى</w:t>
      </w:r>
      <w:r>
        <w:rPr>
          <w:rStyle w:val="FootnoteAnchor"/>
          <w:rtl w:val="true"/>
        </w:rPr>
        <w:footnoteReference w:id="928"/>
      </w:r>
      <w:r>
        <w:rPr>
          <w:rFonts w:ascii="Amiri" w:hAnsi="Amiri" w:eastAsia="Amiri" w:cs="Amiri"/>
          <w:color w:val="111111"/>
          <w:sz w:val="28"/>
          <w:sz w:val="28"/>
          <w:szCs w:val="28"/>
          <w:rtl w:val="true"/>
          <w:lang w:bidi="ar-SA"/>
        </w:rPr>
        <w:t>وإن كان عطف السجود عليها بالواو لا يقتضي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الأولى تقديم الجزء على السجود لغيره من الأسباب وإن تقدّم سبب السجود وتقديم الأجزاء المنسية مترتّبة على السجود لها من دون أن يخلّله بينها، وتقديم الجزء على الاحتياط إن سبقه، كما لو كان من الركعتين الأُولتين، ولو تأخّر تخيّر، وتقديم صلاة الاحتياط على سجود السهو وإن تقدّم سببه، وأوجب ذلك كلّه المصنّف في الذكرى</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ترتيب بين السجود المتعدّد وإن كان البدأة بالأوّل فالأوّل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نيّة الجزء الذي يجب تلافيه بعد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 السجدة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المنسيّ 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أتشهّد التشهّد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أُصلّي الصلاة المنسية</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إن كان المنسيّ هو الصلاة على النبيّ وآله صلّى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فرض كذا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فعله في وقت الصلاة، وقضاءً إن كان بعده أو كانت الصلاة 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على معاني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المصلّي نائباً وجب عليه تعيين المنوب عنه، كما يجب عليه تعيينه في صلاة الاحتياط، أمّا سجود السهو فأوجب فيه الشارح المحقّق تعيين المنوب أيضاً</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لأنّه ليس جزءً من الصلاة ولا محتملاً للجزئيّة، ولا مستناباً فيه وإنّما أوجبه سهو النائب ووجه الوجوب أنّ فعل النائب عن الغير كفعل المنوب عنه، ومثله </w:t>
      </w:r>
    </w:p>
    <w:p>
      <w:pPr>
        <w:pStyle w:val="BookText"/>
        <w:rPr/>
      </w:pPr>
      <w:r>
        <w:rPr>
          <w:rFonts w:ascii="Amiri" w:hAnsi="Amiri" w:eastAsia="Amiri" w:cs="Amiri"/>
          <w:color w:val="111111"/>
          <w:sz w:val="28"/>
          <w:sz w:val="28"/>
          <w:szCs w:val="28"/>
          <w:rtl w:val="true"/>
          <w:lang w:bidi="ar-SA"/>
        </w:rPr>
        <w:t>القول في الكفّارة اللازمة في الفعل المُستناب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ونيّة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سجدتي السهو في فرض كذا أداء لوجوبهما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السجدتين، أو لوجوبه</w:t>
      </w:r>
      <w:r>
        <w:rPr>
          <w:rStyle w:val="FootnoteAnchor"/>
          <w:rtl w:val="true"/>
        </w:rPr>
        <w:footnoteReference w:id="932"/>
      </w:r>
      <w:r>
        <w:rPr>
          <w:rFonts w:ascii="Amiri" w:hAnsi="Amiri" w:eastAsia="Amiri" w:cs="Amiri"/>
          <w:color w:val="111111"/>
          <w:sz w:val="28"/>
          <w:sz w:val="28"/>
          <w:szCs w:val="28"/>
          <w:rtl w:val="true"/>
          <w:lang w:bidi="ar-SA"/>
        </w:rPr>
        <w:t xml:space="preserve">، أي الفعل الذي هو السجود وإن تعدّدت أفراده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هذه النيّة المشتملة على ما يجب فيها عنده أنّه لا يجب عنده تعيين السبب الموجب للسجود، وهو حسن مع عدم تعدّد السبب المقتضي لتعدّد السجود وإلّا فوجوب التعيين أحسن، وفي الذكرى اختار وجوب تعيينه مطلقاً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وتجب مقارنة النيّة لوضع الجبهة على ما يصحّ السجود عليه، لأنّه أوّل الواجب، ولو نوى بعد الوضع لم يبعد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السجدة المنسيّة وسجدة العزيمة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فيهما ما يجب في سجود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المساجد السبعة، وكون مسجد الجبهة طاهراً، من جنس ما يصحّ السجود عليه، إلى آخر شروطه، والطمأنينة بقدر الذكر، ورفع الرأس بينهما، والطمأنينة فيه، ويدخل فيه الطهارة والستر، والتصريح به بعد ذلك لفائدة التعميم وإنّما لم يذكر ذلك في السجدة المنسيّة؛ لظهوره، فإنّها إنّما وجبت لكونها جزءً فائناً من الصلاة، فشرطها داخلةً وخارجةً واحدٌ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وذكرهما بسم الله وبالله وصلّى الله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بسم الله وبالله والسلام عليك أيّها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الحلبي عن الصادق علیه السلام</w:t>
      </w:r>
      <w:r>
        <w:rPr>
          <w:rStyle w:val="FootnoteAnchor"/>
          <w:rtl w:val="true"/>
        </w:rPr>
        <w:footnoteReference w:id="934"/>
      </w:r>
      <w:r>
        <w:rPr>
          <w:rFonts w:ascii="IRNazanin" w:hAnsi="IRNazanin" w:eastAsia="IRNazanin"/>
          <w:color w:val="111111"/>
          <w:sz w:val="28"/>
          <w:sz w:val="28"/>
          <w:szCs w:val="28"/>
          <w:rtl w:val="true"/>
          <w:lang w:bidi="fa-IR"/>
        </w:rPr>
        <w:t>سماعاً منه لكيفيّة الحكم وبياناً له لا لكونه علیه السلام سها؛ لتنزّه مرتبة النبوّة والإمامة عن السهو على أشهر القولين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قلنا بجوازه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بعض قدمائنا</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متن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اللهمّ صلّ على محمّد وآل محمّد، أو بسم الله وبالله، 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936"/>
      </w:r>
      <w:r>
        <w:rPr>
          <w:rFonts w:ascii="Amiri" w:hAnsi="Amiri" w:eastAsia="Amiri" w:cs="Amiri"/>
          <w:color w:val="111111"/>
          <w:sz w:val="28"/>
          <w:sz w:val="28"/>
          <w:szCs w:val="28"/>
          <w:rtl w:val="true"/>
          <w:lang w:bidi="ar-SA"/>
        </w:rPr>
        <w:t>والكلّ مجزئ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وينحصر الذكر في الأربعة على أصحّ القولين فلا يُجزئ فيهما ما يجزئ في سجود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يتشهد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المعهود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Style w:val="FootnoteAnchor"/>
          <w:rtl w:val="true"/>
        </w:rPr>
        <w:footnoteReference w:id="937"/>
      </w:r>
      <w:r>
        <w:rPr>
          <w:rFonts w:ascii="IRNazanin" w:hAnsi="IRNazanin" w:eastAsia="IRNazanin"/>
          <w:color w:val="111111"/>
          <w:sz w:val="28"/>
          <w:sz w:val="28"/>
          <w:szCs w:val="28"/>
          <w:rtl w:val="true"/>
          <w:lang w:bidi="fa-IR"/>
        </w:rPr>
        <w:t>المعهود، خلافاً لأبي الصلاح، حيث جعله التسليم على محمّد صلی الله علیه و آله و سلّم</w:t>
      </w:r>
      <w:r>
        <w:rPr>
          <w:rStyle w:val="FootnoteAnchor"/>
          <w:rtl w:val="true"/>
        </w:rPr>
        <w:footnoteReference w:id="938"/>
      </w:r>
      <w:r>
        <w:rPr>
          <w:rFonts w:ascii="Amiri" w:hAnsi="Amiri" w:eastAsia="Amiri" w:cs="Amiri"/>
          <w:color w:val="111111"/>
          <w:sz w:val="28"/>
          <w:sz w:val="28"/>
          <w:szCs w:val="28"/>
          <w:rtl w:val="true"/>
          <w:lang w:bidi="ar-SA"/>
        </w:rPr>
        <w:t>، وللخبر حيث جعل التشهّد فيهما خفيفاً</w:t>
      </w:r>
      <w:r>
        <w:rPr>
          <w:rStyle w:val="FootnoteAnchor"/>
          <w:rtl w:val="true"/>
        </w:rPr>
        <w:footnoteReference w:id="939"/>
      </w:r>
      <w:r>
        <w:rPr>
          <w:rFonts w:ascii="Amiri" w:hAnsi="Amiri" w:eastAsia="Amiri" w:cs="Amiri"/>
          <w:color w:val="111111"/>
          <w:sz w:val="28"/>
          <w:sz w:val="28"/>
          <w:szCs w:val="28"/>
          <w:rtl w:val="true"/>
          <w:lang w:bidi="ar-SA"/>
        </w:rPr>
        <w:t>، أى مشتملاً على أقلّ الواجب، ولعلّه أراد أنّه أقلّ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وتجبان أيضاً للتسليم في غير محلّه نسياناً، وللكلام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محلّه نسياناً، والتشبيه عائد إلى مجموع الأمرين، وفائدة عوده إلى غير محلّه الاحتراز عمّا يقع من الكلام في محلّه، كمطلق القرآن</w:t>
      </w:r>
      <w:r>
        <w:rPr>
          <w:rStyle w:val="FootnoteAnchor"/>
          <w:rtl w:val="true"/>
        </w:rPr>
        <w:footnoteReference w:id="940"/>
      </w:r>
      <w:r>
        <w:rPr>
          <w:rFonts w:ascii="Amiri" w:hAnsi="Amiri" w:eastAsia="Amiri" w:cs="Amiri"/>
          <w:color w:val="111111"/>
          <w:sz w:val="28"/>
          <w:sz w:val="28"/>
          <w:szCs w:val="28"/>
          <w:rtl w:val="true"/>
          <w:lang w:bidi="ar-SA"/>
        </w:rPr>
        <w:t>والدعاء؛ إذ لولا ذلك لدخل في عموم الكلام مع وجوب إخراجه منه في هذه الأحكام وجميع الصلاة محلّ لهما وإن كان لبعض أجزائها رجحان على بعض في ذلك، كآية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عود التشبيه إلى النسيان خاصّة وجعل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وهو المذكور في المنافيات مقيّداً بغير القرآن والدعاء، إلّا أنّ هذا الاحتمال يستلزم كون ذكر التسليم مستدركاً لإدخاله في جملة الكلام المتقدّم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وللشكّ بين الأربع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السجود على المشهور، وبعد الركوع علی </w:t>
      </w:r>
    </w:p>
    <w:p>
      <w:pPr>
        <w:pStyle w:val="BookText"/>
        <w:rPr/>
      </w:pPr>
      <w:r>
        <w:rPr>
          <w:rFonts w:ascii="Amiri" w:hAnsi="Amiri" w:eastAsia="Amiri" w:cs="Amiri"/>
          <w:color w:val="111111"/>
          <w:sz w:val="28"/>
          <w:sz w:val="28"/>
          <w:szCs w:val="28"/>
          <w:rtl w:val="true"/>
          <w:lang w:bidi="ar-SA"/>
        </w:rPr>
        <w:t>مذهب المصنّف لا مطلق الشكّ في الركعتين، كما سيأتي تحريره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وللقيام في موضع قعود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القعود في موضع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الأوّل ناسي السجود والتشهّد حتّى قام ولمّا يركع وقد تقدّم أنّه لا يوجبهما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تقييد الثاني بعدم صلاحيته لجلسة الاستراحة كالقعود في أثناء الركعة، أو بزيادته عمّا يصلح لصرفه إليها وإلّا صرف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السجود له لاقتضاء نيّة الصلاة ذلك ابتداءً، فيرجّح على النية الطارئة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وجوبهما لكلّ زيادة ونقيصة غير مبطلتَينِ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بعض الأخبار عليه</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الأصحاب إلى وجوبهما لهما</w:t>
      </w:r>
      <w:r>
        <w:rPr>
          <w:rStyle w:val="FootnoteAnchor"/>
          <w:rtl w:val="true"/>
        </w:rPr>
        <w:footnoteReference w:id="942"/>
      </w:r>
      <w:r>
        <w:rPr>
          <w:rFonts w:ascii="Amiri" w:hAnsi="Amiri" w:eastAsia="Amiri" w:cs="Amiri"/>
          <w:color w:val="111111"/>
          <w:sz w:val="28"/>
          <w:sz w:val="28"/>
          <w:szCs w:val="28"/>
          <w:rtl w:val="true"/>
          <w:lang w:bidi="ar-SA"/>
        </w:rPr>
        <w:t>وهو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وجوبهما لمجرّد الشكّ في الزيادة والنقصان</w:t>
      </w:r>
      <w:r>
        <w:rPr>
          <w:rStyle w:val="FootnoteAnchor"/>
          <w:rtl w:val="true"/>
        </w:rPr>
        <w:footnoteReference w:id="943"/>
      </w:r>
      <w:r>
        <w:rPr>
          <w:rFonts w:ascii="Amiri" w:hAnsi="Amiri" w:eastAsia="Amiri" w:cs="Amiri"/>
          <w:color w:val="111111"/>
          <w:sz w:val="28"/>
          <w:sz w:val="28"/>
          <w:szCs w:val="28"/>
          <w:rtl w:val="true"/>
          <w:lang w:bidi="ar-SA"/>
        </w:rPr>
        <w:t>، ومال إليه المصنّف في الذكرى</w:t>
      </w:r>
      <w:r>
        <w:rPr>
          <w:rStyle w:val="FootnoteAnchor"/>
          <w:rtl w:val="true"/>
        </w:rPr>
        <w:footnoteReference w:id="944"/>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ويتعدّدان بتعدّد السبب وإن كان في صلاة واحدة ما لم يدخل في حيّز الكثرة ويتحقّق التعدّد بتخلّل التذكّر، فنسيان جميع القراءة مع استمرار السهو موجب للسجدتين، ونسيان الحرف الواحد بعد الحرف مع تخلّل الذكر موجب للتعدّد، فقد يجب لبعض القراءة ستّ سجدات مع وجوب اثنتين لجميعها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بعضهم الزيادة والنقصان بمالا يجوز فعله وتركه اختياراً</w:t>
      </w:r>
      <w:r>
        <w:rPr>
          <w:rStyle w:val="FootnoteAnchor"/>
          <w:rtl w:val="true"/>
        </w:rPr>
        <w:footnoteReference w:id="945"/>
      </w:r>
      <w:r>
        <w:rPr>
          <w:rFonts w:ascii="Amiri" w:hAnsi="Amiri" w:eastAsia="Amiri" w:cs="Amiri"/>
          <w:color w:val="111111"/>
          <w:sz w:val="28"/>
          <w:sz w:val="28"/>
          <w:szCs w:val="28"/>
          <w:rtl w:val="true"/>
          <w:lang w:bidi="ar-SA"/>
        </w:rPr>
        <w:t>ليخرج منه نسيان القنوت وفعل الذكر والدعاء بغير قصد، والنصّ والفتوى مطلقان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بعد التسليم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كانتا لزيادة أم لنقصان على المشهور؛ حذراً من الزيادة في الصلاة للخبر</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بذلك على خلاف ما ورد في بعض الأخبار من فعلهما </w:t>
      </w:r>
    </w:p>
    <w:p>
      <w:pPr>
        <w:pStyle w:val="BookText"/>
        <w:rPr/>
      </w:pPr>
      <w:r>
        <w:rPr>
          <w:rFonts w:ascii="Amiri" w:hAnsi="Amiri" w:eastAsia="Amiri" w:cs="Amiri"/>
          <w:color w:val="111111"/>
          <w:sz w:val="28"/>
          <w:sz w:val="28"/>
          <w:szCs w:val="28"/>
          <w:rtl w:val="true"/>
          <w:lang w:bidi="ar-SA"/>
        </w:rPr>
        <w:t>قبله للنقصان وبعده للزيادة</w:t>
      </w:r>
      <w:r>
        <w:rPr>
          <w:rStyle w:val="FootnoteAnchor"/>
          <w:rtl w:val="true"/>
        </w:rPr>
        <w:footnoteReference w:id="947"/>
      </w:r>
      <w:r>
        <w:rPr>
          <w:rFonts w:ascii="Amiri" w:hAnsi="Amiri" w:eastAsia="Amiri" w:cs="Amiri"/>
          <w:color w:val="111111"/>
          <w:sz w:val="28"/>
          <w:sz w:val="28"/>
          <w:szCs w:val="28"/>
          <w:rtl w:val="true"/>
          <w:lang w:bidi="ar-SA"/>
        </w:rPr>
        <w:t>، وقد يجعل ذلك قولاً لبعض الأصحاب</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فعلهما في الوقت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المنافيات؛ لإطلاق الأمر، وهو لا يقتضي الفور، ولأنّهما ليستا جزءً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أخبار به</w:t>
      </w:r>
      <w:r>
        <w:rPr>
          <w:rStyle w:val="FootnoteAnchor"/>
          <w:rtl w:val="true"/>
        </w:rPr>
        <w:footnoteReference w:id="949"/>
      </w:r>
      <w:r>
        <w:rPr>
          <w:rFonts w:ascii="Amiri" w:hAnsi="Amiri" w:eastAsia="Amiri" w:cs="Amiri"/>
          <w:color w:val="111111"/>
          <w:sz w:val="28"/>
          <w:sz w:val="28"/>
          <w:szCs w:val="28"/>
          <w:rtl w:val="true"/>
          <w:lang w:bidi="ar-SA"/>
        </w:rPr>
        <w:t>، وفيها إشعار بالفوريّة، إذ لا خصوصيّة للكلام من بين المنافيات، ولمّا كانت الأخبار ليست سليمة لم يكن التزام مدلولها متعيّناً بل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الذكرى أوجب المبادرة فيهما على الفور</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القولين لا يقدح تأخيرهما في صحّة الصلاة، ويجب الإتيان بهما وإن طالت المدّة، ولا تبطل الصلاة المتقدّمة عليهما مع 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التعرّض في نيّتهما للأداء والقضاء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من توابع الوقت المحدود ولا وقت لهما محدوداً، وإن وجب البدار</w:t>
      </w:r>
      <w:r>
        <w:rPr>
          <w:rStyle w:val="FootnoteAnchor"/>
          <w:rtl w:val="true"/>
        </w:rPr>
        <w:footnoteReference w:id="951"/>
      </w:r>
      <w:r>
        <w:rPr>
          <w:rFonts w:ascii="Amiri" w:hAnsi="Amiri" w:eastAsia="Amiri" w:cs="Amiri"/>
          <w:color w:val="111111"/>
          <w:sz w:val="28"/>
          <w:sz w:val="28"/>
          <w:szCs w:val="28"/>
          <w:rtl w:val="true"/>
          <w:lang w:bidi="ar-SA"/>
        </w:rPr>
        <w:t xml:space="preserve">بهما على 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للأداء إن فعلهما في وقت الصلاة وللقضاء إن فعلهما في غير وقتها أو كانت مقضيّة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لتبعيّة وقتهما لوقت الصلاة، فينبغي رعايته، واختار المصنّف في البيان وجوب التعرض</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ويجب في الأجزاء المنسيّة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السجدة والتشهّد والصلاة على النبيّ وآله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من التعرّض للأداء والقضاء وهو هنا موضع وفاق، ولأنّهما جزء من الصلاة الواجب فيها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ويُحتمل عود الإشارة إلى جميع ماسبق وهو وجوبها ذلك في الوقت وقبل الكلام، فإنّ للمصنّف قولاً بوجوب ذلك فيها، ولا ريب أنّه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 والخبث على جهة استعمال اللفظ في حقيقته ومجازه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والستر و الاستقبال، فشرط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سجدتا السهو والأجزاء المنسيّة، وفي وجوب ذلك خلاف، وما هنا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الاحتياط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بالاحتياط هنا إمّا صلاة الاحتياط ولو على وجه مرجوح؛ لما سيرد عليك من أنّ هذه المسائل منها ما تبطل الصلاة فيه على أصحّ الوجوه، ومنها ما يوجب سجود السهو لا غير كالشكّ بين الأربع والخمس في بعض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يشمل الصلاة وفعل ما يتحقّق معه صحّة الصلاة وهو إعادتها، كما نبّه عليه بقوله في الأربع المشتركة في الاحتمالين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بالبطلان في الثلاثة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قدّرنا ذلك؛ لأنّ جميع هذه الصور توجب صلاة الاحتياط عنده كما ستعلمه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الموجب للاحتياط بمعنييه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الشكّ المبحوث عنه هنا إنّما يكون مع إحراز الأُوليين من الرباعيّة؛ لبطلان الشكّ المتعلّق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يخلو مع تعلّق الشكّ بالأخيرتين أو إحداهما إمّا أن يكون ثنائيّاً أي بين ركعتين أو ثلاثيّاً أي بين ثلاث ركعات أو رباعيّاً بأن يتعلّق بالخامسة مع ثلاث ركعات أُخر، وينشعب من ذلك إحدى عشرة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من الشكّ الثنائي وهي الشكّ بين الاثنتين والثلاث، وبين الاثنتين والأربع، وبين الاثنتين والخمس، وبين الثلاث والأربع، وبين الثلاث والخمس، وبين الأربع والخمس</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وأربع من الشكّ الثلاثي وهي الشكّ بين الاثنتين والثلاث والأربع، وبين الاثنتين والثلاث والخمس، وبين الاثنتين والأربع والخمس، وبين الثلاث والأربع والخمس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والصورة الحادية عشرة من الشكّ الرباعي وهي الشكّ بين الاثنتين والثلاث والأربع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الثانية عشرة أن يتعلّق الشكّ بالسادسة، وجعله قسماً واحداً بناءً على بطلان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إلى تقسيمها كما قسّمت تلك الفروض، فترتقي وحدها إلى خمس عشرة صورة كما سيأتي تضاف إلى هذه الصور تبلغ سنّاً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واحدة من هذه الصور لا يخلو الشكّ فيها إمّا أن يقع في حال كون المصّلي آخذاً في القيام، أو بعد استيفائه قبل القراءة، أو في أثنائها، أو بعدها قبل الركوع، أو بعد الانحناء قبل الرفع أو بعده قبل السجو، أو فيه قبل الفراغ من ذكر الثانية؛ إذ هو آخر السجدة كما سيأتي، أو بعده قبل الرفع منها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تسعة أحوال آتية في كلّ واحدة من الصور فيرتقي مالا يتعلّق بالسادسة إلى تسعة وتسعين، والجميع إلى مائتين وأربعة وثلاثين حاصلة من ضرب الأحوال التسعة في ستّ وعشرين صورة، وسيرد عليك حكمها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بين الاثنتين والثلاث بعد إكمال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بالرفع من الثانية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يتحقّق بكمال ذكرها من غير أن يرفع؟ الظاهر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المصنّف في الذكرى</w:t>
      </w:r>
      <w:r>
        <w:rPr>
          <w:rStyle w:val="FootnoteAnchor"/>
          <w:rtl w:val="true"/>
        </w:rPr>
        <w:footnoteReference w:id="954"/>
      </w:r>
      <w:r>
        <w:rPr>
          <w:rFonts w:ascii="Amiri" w:hAnsi="Amiri" w:eastAsia="Amiri" w:cs="Amiri"/>
          <w:color w:val="111111"/>
          <w:sz w:val="28"/>
          <w:sz w:val="28"/>
          <w:szCs w:val="28"/>
          <w:rtl w:val="true"/>
          <w:lang w:bidi="ar-SA"/>
        </w:rPr>
        <w:t>لأنّ الرفع لا مدخل له في السجود، وإنّما هو مقدّمة لواجب آخر كالتشهّد والقراءة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السجود من الرسالة ما ينبّه على اختياره وهو قوله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الرفع من السجدة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يجب لذاته كما تقدّم تقريره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وقع بعد إكمال السجدتين أم قبله؛ </w:t>
      </w:r>
    </w:p>
    <w:p>
      <w:pPr>
        <w:pStyle w:val="BookText"/>
        <w:rPr/>
      </w:pPr>
      <w:r>
        <w:rPr>
          <w:rFonts w:ascii="Amiri" w:hAnsi="Amiri" w:eastAsia="Amiri" w:cs="Amiri"/>
          <w:color w:val="111111"/>
          <w:sz w:val="28"/>
          <w:sz w:val="28"/>
          <w:szCs w:val="28"/>
          <w:rtl w:val="true"/>
          <w:lang w:bidi="ar-SA"/>
        </w:rPr>
        <w:t>لإحراز الأُوليين على التقديرين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الأكثر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الثلاث في الأُولى والأربع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 مابقي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 ثمّ يصلّي ركعة قائماً أو ركعتين جالساً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والأربع بعد إكمال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وهو الضابط في كلّ شكّ يتعلّق بالثانية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والاحتياط بركعتين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المحتمل ،نقصه، كما أنّ المحتمل في الأُوليين نقص ركعة، فكان الاحتياط كذلك، وكذا القول في جميع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والأربع بعد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إكمال السجدتين،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الأربع والاحتياط بركعتين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الصلاة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ركعتين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كونها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ولتكن الركعتان من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الركعتين من جلوس؛ عملاً بظاهر الرواية العاطفة للركعتين من جلوس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التعقيب كذلك</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وعلّلت مع ذلك بأنّ الشكّ بين الاثنتين والأربع متقدّم فيه على الشكّ بین الثلاث والأربع، فيقدّم احتياطه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والأكثر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المصنّف عن المفيد القول بوجوب تقديم الركعتين من جلوس</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والعمل بما دلّت عليه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مُستند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مع أنّ الجبر بالصلاة قائماً أقرب من الصلاة جالساً، خصوصاً على تقدير كونها اثنتين في نفس الأمر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أن يصلّي بدل الركعتين من جلوس ركعة قائماً؟ ظاهر الأكثر عدمه </w:t>
      </w:r>
      <w:r>
        <w:rPr>
          <w:rStyle w:val="FootnoteAnchor"/>
          <w:rtl w:val="true"/>
        </w:rPr>
        <w:footnoteReference w:id="958"/>
      </w:r>
      <w:r>
        <w:rPr>
          <w:rFonts w:ascii="Amiri" w:hAnsi="Amiri" w:eastAsia="Amiri" w:cs="Amiri"/>
          <w:color w:val="111111"/>
          <w:sz w:val="28"/>
          <w:sz w:val="28"/>
          <w:szCs w:val="28"/>
          <w:rtl w:val="true"/>
          <w:lang w:bidi="ar-SA"/>
        </w:rPr>
        <w:t>عملاً بظاهر الرواية، واختار المصنّف</w:t>
      </w:r>
      <w:r>
        <w:rPr>
          <w:rStyle w:val="FootnoteAnchor"/>
          <w:rtl w:val="true"/>
        </w:rPr>
        <w:footnoteReference w:id="959"/>
      </w:r>
      <w:r>
        <w:rPr>
          <w:rFonts w:ascii="Amiri" w:hAnsi="Amiri" w:eastAsia="Amiri" w:cs="Amiri"/>
          <w:color w:val="111111"/>
          <w:sz w:val="28"/>
          <w:sz w:val="28"/>
          <w:szCs w:val="28"/>
          <w:rtl w:val="true"/>
          <w:lang w:bidi="ar-SA"/>
        </w:rPr>
        <w:t>وجماعة</w:t>
      </w:r>
      <w:r>
        <w:rPr>
          <w:rStyle w:val="FootnoteAnchor"/>
          <w:rtl w:val="true"/>
        </w:rPr>
        <w:footnoteReference w:id="960"/>
      </w:r>
      <w:r>
        <w:rPr>
          <w:rFonts w:ascii="Amiri" w:hAnsi="Amiri" w:eastAsia="Amiri" w:cs="Amiri"/>
          <w:color w:val="111111"/>
          <w:sz w:val="28"/>
          <w:sz w:val="28"/>
          <w:szCs w:val="28"/>
          <w:rtl w:val="true"/>
          <w:lang w:bidi="ar-SA"/>
        </w:rPr>
        <w:t xml:space="preserve">التخيير وهو حسن؛ لأنّ الركعة من </w:t>
      </w:r>
    </w:p>
    <w:p>
      <w:pPr>
        <w:pStyle w:val="BookText"/>
        <w:rPr/>
      </w:pPr>
      <w:r>
        <w:rPr>
          <w:rFonts w:ascii="Amiri" w:hAnsi="Amiri" w:eastAsia="Amiri" w:cs="Amiri"/>
          <w:color w:val="111111"/>
          <w:sz w:val="28"/>
          <w:sz w:val="28"/>
          <w:szCs w:val="28"/>
          <w:rtl w:val="true"/>
          <w:lang w:bidi="ar-SA"/>
        </w:rPr>
        <w:t>قيام أقرب إلى حقيقة المحتمل فواته، فيكون مدلولاً عليه بمفهوم الموافقة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إكمال السجود</w:t>
      </w:r>
      <w:r>
        <w:rPr>
          <w:rStyle w:val="FootnoteAnchor"/>
          <w:rtl w:val="true"/>
        </w:rPr>
        <w:footnoteReference w:id="961"/>
      </w:r>
      <w:r>
        <w:rPr>
          <w:rFonts w:ascii="Amiri" w:hAnsi="Amiri" w:eastAsia="Amiri" w:cs="Amiri"/>
          <w:color w:val="111111"/>
          <w:sz w:val="28"/>
          <w:sz w:val="28"/>
          <w:szCs w:val="28"/>
          <w:rtl w:val="true"/>
          <w:lang w:bidi="ar-SA"/>
        </w:rPr>
        <w:t>لتحتمل فيه</w:t>
      </w:r>
    </w:p>
    <w:p>
      <w:pPr>
        <w:pStyle w:val="BookText"/>
        <w:rPr/>
      </w:pPr>
      <w:r>
        <w:rPr>
          <w:rFonts w:ascii="Amiri" w:hAnsi="Amiri" w:eastAsia="Amiri" w:cs="Amiri"/>
          <w:color w:val="111111"/>
          <w:sz w:val="28"/>
          <w:sz w:val="28"/>
          <w:szCs w:val="28"/>
          <w:rtl w:val="true"/>
          <w:lang w:bidi="ar-SA"/>
        </w:rPr>
        <w:t>الصحّة، فإنّ كلّ شكٍّ يتعلّق بالثانية قبل إكمالها يبطل قولاً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والخمس بعد الركوع أو بعد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بذلك عمّا لو كان الشكّ قبل الركوع، فإنّه يهدم الركعة ويصير شاكاً بين الاثنتين والأربع فيلزمه حكمه، ويزيد سجدتي السهو لزيادة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بعديّة الركوع بالوصول إلى حدّ الراكع وإن لم يأت بواجباته من الذكر والطمأنينة وقد تقدّم تحقيقه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جمع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بعد السجود لماسيأتي من أنّ ما بينهما يحتمل إلحاقه بما قبل الركوع؛ لعدم إكمال الركعة، وبما بعد السجود؛ لزيادة الركن، وهو الركوع الموجب لعدم الهدم ولو قدّم بعديّة السجود على بعديّة الركوع كان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السجود؛ ليكون موضع الاحتمال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هذه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أوّلها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بالبناء على الأقلّ؛ لأنّه المتيقّن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ولأصالة الصحّة ولقوله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أعاد الصلاة فقيه</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بالبطلان في 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البناء على أحد الطرفين؛ لاستلزامه التردّد بين محذورين، فإنّ البناء على الأكثر موجب للزيادة على </w:t>
      </w:r>
    </w:p>
    <w:p>
      <w:pPr>
        <w:pStyle w:val="BookText"/>
        <w:rPr/>
      </w:pPr>
      <w:r>
        <w:rPr>
          <w:rFonts w:ascii="Amiri" w:hAnsi="Amiri" w:eastAsia="Amiri" w:cs="Amiri"/>
          <w:color w:val="111111"/>
          <w:sz w:val="28"/>
          <w:sz w:val="28"/>
          <w:szCs w:val="28"/>
          <w:rtl w:val="true"/>
          <w:lang w:bidi="ar-SA"/>
        </w:rPr>
        <w:t>الواجب، ومعرض للنقصان، وعلى الأقلّ للزيادة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والبناء في الثامن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شكيّن لا يبطلان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والأربع وهو غير مُفسد إذا وقع بعد السجود، بل منصوص الصحّة</w:t>
      </w:r>
      <w:r>
        <w:rPr>
          <w:rStyle w:val="FootnoteAnchor"/>
          <w:rtl w:val="true"/>
        </w:rPr>
        <w:footnoteReference w:id="964"/>
      </w:r>
      <w:r>
        <w:rPr>
          <w:rFonts w:ascii="Amiri" w:hAnsi="Amiri" w:eastAsia="Amiri" w:cs="Amiri"/>
          <w:color w:val="111111"/>
          <w:sz w:val="28"/>
          <w:sz w:val="28"/>
          <w:szCs w:val="28"/>
          <w:rtl w:val="true"/>
          <w:lang w:bidi="ar-SA"/>
        </w:rPr>
        <w:t>، وموجب للركعتين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وهو أيضاً غير مُفسدٍ في تلك الحالة قطعاً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من ذلك أنّ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بركعتين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للثاني، وهذا الوجه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بين الاثنتين والثلاث والأربع والخمس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وحكمه حكم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إلى أصلين من أُصول الشكّ المنصوص حكمها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بین الاثنتين والثلاث والأربع وهو غير مُفسد إذا وقع بعد السجود كما هو المفروض، وموجب للاحتياطين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وهو غير مُفسدٍ أيضاً خصوصاً في تلك الحالة، ويوجب سجود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الاحتياط بركعتين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الاحتياطين الواجبين للشكّ الأوّل، ويجوز إبدالهما بركعة قائماً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بعد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للمرغمتين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سمّيتا بذلك لأنّهما يُرغِمان الشيطان كما ورد في الخبر</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من المراغمة وهي المغاضبة أي تغضبانه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أنفه، أي ألصقه بالتراب ذلّةً وصغاراً، فكأنّهما يُرغِمان أنف الشيطان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والمشبّه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 في الرابع من أقسام الخللّ في ما يوجب </w:t>
      </w:r>
    </w:p>
    <w:p>
      <w:pPr>
        <w:pStyle w:val="BookText"/>
        <w:rPr/>
      </w:pPr>
      <w:r>
        <w:rPr>
          <w:rFonts w:ascii="Amiri" w:hAnsi="Amiri" w:eastAsia="Amiri" w:cs="Amiri"/>
          <w:color w:val="111111"/>
          <w:sz w:val="28"/>
          <w:sz w:val="28"/>
          <w:szCs w:val="28"/>
          <w:rtl w:val="true"/>
          <w:lang w:bidi="ar-SA"/>
        </w:rPr>
        <w:t>التلافي مع سجود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تعلّق الشكّ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بعد القراءة أم فيها أم قبلها، هدم الركعة وجلس،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فيتشهد ويسلّم ويحتاط بركعةٍ من قيام أو ركعتين من جلوسٍ ويسجد للسهو؛ لمكان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الرفع منه أم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قول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العمه</w:t>
      </w:r>
      <w:r>
        <w:rPr>
          <w:rStyle w:val="FootnoteAnchor"/>
          <w:rtl w:val="true"/>
        </w:rPr>
        <w:footnoteReference w:id="966"/>
      </w:r>
      <w:r>
        <w:rPr>
          <w:rFonts w:ascii="Amiri" w:hAnsi="Amiri" w:eastAsia="Amiri" w:cs="Amiri"/>
          <w:color w:val="111111"/>
          <w:sz w:val="28"/>
          <w:sz w:val="28"/>
          <w:szCs w:val="28"/>
          <w:rtl w:val="true"/>
          <w:lang w:bidi="ar-SA"/>
        </w:rPr>
        <w:t>، واختاره الشارح المحقّق؛ للتردّد بين محذورين كلّ منهما مُبطل للصلاة الإتمام المحتمل لكونها خامسة فيوجب الزيادة عمداً، والقطع المحتمل لكونها رابعة، فيوجب النقصان المبطل</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لمنع محذوريّته على تقدير الإكمال، فإنّ الأصل عدم الزيادة وإن أمكنت والمبطل يقين زيادة الركن لا احتماله، ولأنّ ذلك لو كان هو المؤثّر لأثر بعد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تمحّل الفرق بين الحالين بأنّ الزيادة وقعت فيما لو كان الشكّ بعد السجود سهواً، بخلاف ما لو وقع بعد الركوع فإنّها حينئذٍ تكون عمداً فاسدٌ؛ لأنّ زيادة الركن لا فرق فيها بين العمد والسهو، إلّا ما استثنى وليس 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الصادر عمداً هو السجود الركني لازيادة الركن الذي هو مناط البطلان، ومورد النصّ منبّه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تحقّق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إلحاق الشكّ بعد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بعد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الإتمام والمرغمتان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بعد السجود أم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وجه بالبناء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المتيقّن، ويضعف لمخالفته المنصوص من بناء الشاكّ بين الثلاث والأربع على الأكثر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بالبناء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إلى الشكّ بين الثلاث والأربع فيلزمه حكمه، وإلى الشكّ بين الأربع والخمس فيلزمه حكمه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من ذلك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بركعة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ركعتين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والمرغمتين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تقييده بما لو كان الشكّ بعد الركوع على ما اختاره المصنّف أو بعد السجود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قبل الركوع هدم الركعة، وصار شكاً بين الاثنتين والثلاث والأربع، فيلزمه حكمه، ويزيد سجدتي السهو لمكان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الشكّ بالسادسة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وجه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لأنّ زيادة الركن مبطلة، ومع احتمالها لا تتيقّن البراءة من الصلاة التي قد اشتغلت الذمّة بها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فإنّ تجويز زيادة الركن لو أثّر لبطلَ حكم كثير من الصور السابقة مع النصّ على صحّتها، والإجماع على صحّة بعضها، واحتمال خروج تلك عن الحكم بالنصّ يدفع بأصالة عدم الزيادة والشكّ في المبطل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بالنباء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الزيادة، والبناء على الأكثر أو الأربع موقوف على النصّ لخروجه عن الأصل وهو مفقود هنا، والفساد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وجه ثالث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حكمه حكم ما يتعلّق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حيث يصحّ ويبطل حيث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سجود السهو في موضع الصحّة، ويلزمه الاحتياط مع السجود في موضع اجتماعهما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الاحتمال ذهب ابن أبي عقيل من القُدماء</w:t>
      </w:r>
      <w:r>
        <w:rPr>
          <w:rStyle w:val="FootnoteAnchor"/>
          <w:rtl w:val="true"/>
        </w:rPr>
        <w:footnoteReference w:id="968"/>
      </w:r>
      <w:r>
        <w:rPr>
          <w:rFonts w:ascii="Amiri" w:hAnsi="Amiri" w:eastAsia="Amiri" w:cs="Amiri"/>
          <w:color w:val="111111"/>
          <w:sz w:val="28"/>
          <w:sz w:val="28"/>
          <w:szCs w:val="28"/>
          <w:rtl w:val="true"/>
          <w:lang w:bidi="ar-SA"/>
        </w:rPr>
        <w:t>، ومال إليه المصنّف</w:t>
      </w:r>
      <w:r>
        <w:rPr>
          <w:rStyle w:val="FootnoteAnchor"/>
          <w:rtl w:val="true"/>
        </w:rPr>
        <w:footnoteReference w:id="969"/>
      </w:r>
      <w:r>
        <w:rPr>
          <w:rFonts w:ascii="Amiri" w:hAnsi="Amiri" w:eastAsia="Amiri" w:cs="Amiri"/>
          <w:color w:val="111111"/>
          <w:sz w:val="28"/>
          <w:sz w:val="28"/>
          <w:szCs w:val="28"/>
          <w:rtl w:val="true"/>
          <w:lang w:bidi="ar-SA"/>
        </w:rPr>
        <w:t>والعلّامة</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ورجّحه الشارح المحقّق</w:t>
      </w:r>
      <w:r>
        <w:rPr>
          <w:rStyle w:val="FootnoteAnchor"/>
          <w:rtl w:val="true"/>
        </w:rPr>
        <w:footnoteReference w:id="971"/>
      </w:r>
      <w:r>
        <w:rPr>
          <w:rFonts w:ascii="Amiri" w:hAnsi="Amiri" w:eastAsia="Amiri" w:cs="Amiri"/>
          <w:color w:val="111111"/>
          <w:sz w:val="28"/>
          <w:sz w:val="28"/>
          <w:szCs w:val="28"/>
          <w:rtl w:val="true"/>
          <w:lang w:bidi="ar-SA"/>
        </w:rPr>
        <w:t>، وهو الظاهر؛ تمسّكاً بظواهر النصوص الدالّة على عدم بطلان الصلاة بمجرّد احتمال الزيادة، وعموم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أَعْمَلَكُمْ</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الفقيه لا يُعيد صلاته</w:t>
      </w:r>
      <w:r>
        <w:rPr>
          <w:rFonts w:eastAsia="Amiri" w:cs="Amiri" w:ascii="Amiri" w:hAnsi="Amiri"/>
          <w:color w:val="111111"/>
          <w:sz w:val="28"/>
          <w:szCs w:val="28"/>
          <w:rtl w:val="true"/>
          <w:lang w:bidi="ar-SA"/>
        </w:rPr>
        <w:t>»</w:t>
      </w:r>
      <w:r>
        <w:rPr>
          <w:rStyle w:val="FootnoteAnchor"/>
          <w:rtl w:val="true"/>
        </w:rPr>
        <w:footnoteReference w:id="973"/>
      </w:r>
      <w:r>
        <w:rPr>
          <w:rFonts w:ascii="IRNazanin" w:hAnsi="IRNazanin" w:eastAsia="IRNazanin"/>
          <w:color w:val="111111"/>
          <w:sz w:val="28"/>
          <w:sz w:val="28"/>
          <w:szCs w:val="28"/>
          <w:rtl w:val="true"/>
          <w:lang w:bidi="fa-IR"/>
        </w:rPr>
        <w:t>وإطلاق قول الصادق علیه السلام في صحيحة الحلبي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أربعاً صلّيت أو خمساً زدتَ أو نقصت، فتشهّد وسلّم واسجد سجدتي السهو</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المسألة تتشعّب إلى خمس عشرة صورة سبع منها مع ضميمة مازاد على الخامسة إليها وإدخال ما نقص عنها وسبع مع انفرادها عنها، وواحدة مع الشكّ فيهما خاصة بأن تحقّق الزيادة على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فأربع من الجميع ثنائيّة، وستّ ثلاثيّة، وأربع رباعيّة، وواحدة خماسيّة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والستّ وبين الثلاث والستّ، وبين الأربع والستّ، وبين الخمس والستّ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والستّ، وبين الاثنتين والأربع والستّ، وبين الأثنتين والخمس والستّ وبين الثلاث والأربع والستّ، وبين الثلاث والخمس والستّ، وبين الأربع والخمس والستّ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بین الاثنتين والثلاث والأربع والستّ، وبين الاثنتين والثلاث والخمس والستّ، وبين الاثنتين والأربع والخمس والستّ، وبين الثلاث والأربع والخمس والستّ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والثلاث والأربع والخمس والستّ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بالستّ في جميع ما ذكر الستّ فما فوقها؛ لاشتراك الجميع في الوصف والحكم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خمس عشرة صورةً تُضاف إلى ما تقدّم من الصور الإحدى عشرة، ثمّ تُضرب في الأحوال التسعة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مائتان وأربعة وثلاثون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مسائل الشكّ التي يقع البحث فيها من حيث الصحة والبطلان ولو بالاحتمال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بالبطلان حيث يتعلّق الشكّ بالسادسة يسقط البحث في هذه الصور ويبقى الكلام في التسعة والتسعين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حكمنا بالصحّة في الجملة افتقر إلى البحث عن خصوصيات هذه الصور، فإنّ منها ما يصحّ ومنها ما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الحكم في الجميع أنّ كلّ شكّ يتعلّق بالثانية ويحكم بصحّته تصحّ من أحواله التسعة ،صورتان وهما ما بعد الفراغ من ذكر السجدة، وقبل الرفع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منها سبع صورٍ وهي ما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المسائل المتعلّقة بالثانية خمس عشرة منها سبع فيما لا يتعلّق بالسادسة، وثمان فيما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الخمس عشرة منها ستّ باطلة بجميع صورها وهي الشك بين والخمس، وبين الاثنتين والثلاث والخمس والأُولى من الثنائية المتعلّقة بالسادسة، وفي اثنتين من الثلاثية، وهما الشكّ بين الاثنتين والثلاث والستّ وبين الاثنتين والخمس والستّ، وفي واحدة من الرباعيّة وهي الشكّ بين الاثنتين والثلاث والخمس والستّ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ويحصل من هذه المسائل الستّ أربع وخمسون صورةً باطلةً، وتتبعها مسألة أُخرى باطلةٌ في جميع صورها ممّا لا يتعلّق بالثانية وهي الشكّ بین الثلاث والستّ فالباطل ثلاثة وستّون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وتبقى من المسائل المتعلّقة بالثانية تسعُ مسائل صحيحةٍ في الجملة يصحّ منها ثمان عشرة صورةً، وتبطل ثلاث وتسعون، ويبقى من الجملة عشرُ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ستّ تصحّ بجميع صورها ثلاث ممّا لا يتعلّق بالستّ وثلاث ممّا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والشكّ بين الأربع والخمس، والشكّ بين الثلاث و الأربع والخمس</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والستّ والشكّ بين الأربع والخمس والستّ، والشكّ بين الثلاث والأربع والخمس والستّ، وصورها أربعٌ وخمسون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وثلاث منها تتبعّض في الصحّة والبطلان وهي الشكّ بين الثلاث والخمس، والشكّ الثلاث والخمس والستّ، والشكّ بين الأربع والستّ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والأوليان يصحّ منها أربع وهي ما قبل الركوع، وتبطل الخمس الأخيرة، وفي الثالثة بالعكس يصحّ منها الخمسة الأخيرة، وتبطل الأربع؛ لأنّ هدم الركعة قبل الركوع يصيّر الشكّ بین الثلاث والخمس بعد الركوع، وقد تقدّم أنّه مُبطل مع احتمال الإكمال، لكنّه مخالف لحكم الشكّ بین الأربع والخمس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والمسألة العاشرة وهي الشكّ بين الخمس والستّ، وحكمها أنّ الشكّ إن كان قبل الركوع هدم الركعة، وكان شكّاً بين الأربع والخمس، فيلزمه حكمه ويزيد عنه سجدتي السهو لمكان الزيادة، فيسجد أربع سجدات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 كان كمن زاد ركعة آخر ،الرابعة فيتعيّن الجلوس بقدر التشهّد كمامرّ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أحكام المسائل، فالصحيح منها خمس وثمانون، والباطل مائة وأربعون، والتسع الأخيرة متردّدة بين صحّة جميعها وبطلانه، وذلك تمام العدد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ما يجب فيها من الاحتياط فيما حكم بصحّته وكمّيته وسجود السهو يعلم ممّا سبق وحاصله الإتيان بمثل ما يحتمل فواته أو بدله، وسجود السهو لما أوجب زيادة أو إضافة مازاد على الأربع، والله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من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إحضار الفعل المعيّن بجميع مشخّصاته من كونه من قيام أو قعود، وركعة أو ركعتين في الفرض المعيّن، وقصد فعله على وجه التقرّب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وصفة 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حال 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أو جالساً في الفرض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يتعلّق بالمصدر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باسم الفاعل وإن جاز تعلّقه بحسب الصناعة بهما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الفريضة المحتاط لأجلها مؤدّاة ووقتها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المجبورة مقضيّة أو مؤدّاة وقد خرج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الاحتياط أو الفعل </w:t>
      </w:r>
    </w:p>
    <w:p>
      <w:pPr>
        <w:pStyle w:val="BookText"/>
        <w:rPr/>
      </w:pPr>
      <w:r>
        <w:rPr>
          <w:rFonts w:ascii="Amiri" w:hAnsi="Amiri" w:eastAsia="Amiri" w:cs="Amiri"/>
          <w:color w:val="111111"/>
          <w:sz w:val="28"/>
          <w:sz w:val="28"/>
          <w:szCs w:val="28"/>
          <w:rtl w:val="true"/>
          <w:lang w:bidi="ar-SA"/>
        </w:rPr>
        <w:t xml:space="preserve">وهو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الله، ويكبّر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الإحرام مقارناً بها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ويلزمه قراءة</w:t>
      </w:r>
      <w:r>
        <w:rPr>
          <w:rStyle w:val="FootnoteAnchor"/>
          <w:rtl w:val="true"/>
        </w:rPr>
        <w:footnoteReference w:id="975"/>
      </w:r>
      <w:r>
        <w:rPr>
          <w:rFonts w:ascii="IRNazanin" w:hAnsi="IRNazanin" w:eastAsia="IRNazanin"/>
          <w:color w:val="111111"/>
          <w:sz w:val="28"/>
          <w:sz w:val="28"/>
          <w:szCs w:val="28"/>
          <w:rtl w:val="true"/>
          <w:lang w:bidi="fa-IR"/>
        </w:rPr>
        <w:t>الحمد وحدها إخفاتاً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w:t>
      </w:r>
      <w:r>
        <w:rPr>
          <w:rStyle w:val="FootnoteAnchor"/>
          <w:rtl w:val="true"/>
        </w:rPr>
        <w:footnoteReference w:id="976"/>
      </w:r>
      <w:r>
        <w:rPr>
          <w:rFonts w:ascii="Amiri" w:hAnsi="Amiri" w:eastAsia="Amiri" w:cs="Amiri"/>
          <w:color w:val="111111"/>
          <w:sz w:val="28"/>
          <w:sz w:val="28"/>
          <w:szCs w:val="28"/>
          <w:rtl w:val="true"/>
          <w:lang w:bidi="ar-SA"/>
        </w:rPr>
        <w:t>ولأنّه بدل من الأخيرتين فلا تجب السورة، كما لا يجوز الجهر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يجزئ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يتعيّن الحمد؛ لأنّها صلاة مستقلّة بالنيّة والتكبير وإن أمكن كونها جبراً للفائت،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لاصلاة إلّا بفاتحة الكتاب</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في ذلك بعض الأصحاب، وخيّر بين الحمد والتسبيح تبعاً للتخيير في الأخيرتين</w:t>
      </w:r>
      <w:r>
        <w:rPr>
          <w:rStyle w:val="FootnoteAnchor"/>
          <w:rtl w:val="true"/>
        </w:rPr>
        <w:footnoteReference w:id="978"/>
      </w:r>
      <w:r>
        <w:rPr>
          <w:rFonts w:ascii="Amiri" w:hAnsi="Amiri" w:eastAsia="Amiri" w:cs="Amiri"/>
          <w:color w:val="111111"/>
          <w:sz w:val="28"/>
          <w:sz w:val="28"/>
          <w:szCs w:val="28"/>
          <w:rtl w:val="true"/>
          <w:lang w:bidi="ar-SA"/>
        </w:rPr>
        <w:t>، والحقّ أنّها بدل من وجهٍ، ومستقلّهٌ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البدليّة المطابقة للفائت حقيقة كالركعة والركعتين قائماً، أو حكماً كالركعتين جالساً بدلاً من ركعة قائماً والاجتزاء بها لوتبيّن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الاستقلال افتقارها إلى نيّة جديدة، وتحريمة وتعيين الفاتحة والتشهّد،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الخلاف في مواضع بسبب تردّدها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فيه جميعُ ما يُعتبر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والستر والاستقبال وغيرها من الشرائط والأفعال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وهو بالرفع عطف على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ويلزمه جميع ما يُعتبر في الصلاة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والتسليم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خصّهما بالذكر؛ لدفع احتمال عدم وجوبهما لو جعلناهما بدلاً محضاً من الأخيرتين؛ لسبق التشهّد والتسليم آخر الصلاة، فإنّ البدليّة المحضة غير تامّة هنا، فيجب فيهما ذلك على القولين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لتخلّل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 ومبناهما على كون الاحتياط جزءً من الصلاة أو صلاةً مستقلةً، فعلى الأوّل تبطل بتخلّله دون الثاني واختار المصنّف في الذكرى الأوّل؛ محتجّاً بأن شرعيّة الاحتياط ليكون استدراكاً للفائت من الصلاة، فيكون على تقدير وجوبه جزءً، فالحدث الواقع بينهما واقع في أثناء الصلاة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والصغرى ممنوعة، ومن ثمّ وجب فيه ما يجب في الصلاة المستقلّة دون ما يجب في الأخيرتين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الأثر المنفيّ هو بطلان الصلاة بتخلّل المُبطِل، لا مطلق الأثر الذي تدلّ عليه العبارة بظاهرها حيث جعله نكرةً في سياق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خصّصناه بذلك؛ لأنّ المصنّف في الذكرى ادّعى الإجماع على وجوب الفوريّة في الاحتياط</w:t>
      </w:r>
      <w:r>
        <w:rPr>
          <w:rStyle w:val="FootnoteAnchor"/>
          <w:rtl w:val="true"/>
        </w:rPr>
        <w:footnoteReference w:id="981"/>
      </w:r>
      <w:r>
        <w:rPr>
          <w:rFonts w:ascii="Amiri" w:hAnsi="Amiri" w:eastAsia="Amiri" w:cs="Amiri"/>
          <w:color w:val="111111"/>
          <w:sz w:val="28"/>
          <w:sz w:val="28"/>
          <w:szCs w:val="28"/>
          <w:rtl w:val="true"/>
          <w:lang w:bidi="ar-SA"/>
        </w:rPr>
        <w:t>، فعلى هذا، لو أخلّ بالفوريّة أو فعل المنافي أثِم قطعاً، وهو أثر من آثار المبطِل، ويبقى الكلام في بطلان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خروج الوقت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وكذا لا أثر لخروج وقت الصلاة المجبورة في بطلان الصلاة وإن حصل الإثم مع الإخلال بالفوريّة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خروج وقت الصلاة قبل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لتبعيته للصلاة في الوقت وفي كثير من الأحكام، فهو كالجزء إن لم يكن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تبعيّته للصلاة في الوقت أنّه لو أدرك من آخر وقتها قدر ركعة، فحصل له في أخيرتيها شكّ يوجب الاحتياط، فعله أداءً وإن كان وقتها قد خرج؛ بناءً على أنّ مَن أدرك ركعة يكون مؤدّياً للجميع، كذا قرّره الشارح المحقّق</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وجوب نيّة القضاء على القولين؛ لأنّ الاحتياط إنّما يتبع الصلاة في الأداء </w:t>
      </w:r>
    </w:p>
    <w:p>
      <w:pPr>
        <w:pStyle w:val="BookText"/>
        <w:rPr/>
      </w:pPr>
      <w:r>
        <w:rPr>
          <w:rFonts w:ascii="Amiri" w:hAnsi="Amiri" w:eastAsia="Amiri" w:cs="Amiri"/>
          <w:color w:val="111111"/>
          <w:sz w:val="28"/>
          <w:sz w:val="28"/>
          <w:szCs w:val="28"/>
          <w:rtl w:val="true"/>
          <w:lang w:bidi="ar-SA"/>
        </w:rPr>
        <w:t>مع بقاء الوقت، أمّا مع خروجه، فمقتضى تبعيّته لها في الوقت وجوب القضاء، ومن ثمّ وجب فيه نيّة القضاء مع خروج وقتها وإن فُرض وقوعها بأجمعها في الوقت، مع أنّه يصدق عليه أنّه أدرك ركعةً من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أو في أثنائه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نقصان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تصحّ صلاته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الفراغ منه، فلامتثاله المأمور به وهو يقتضي الإجزاء، ولا يضرّ ما زاده من الأركان للنصّ، وهذا من المواضع التي استثني فيها عدم بطلان الصلاة بزيادة الركن، ولأنّ ذلك لو أثّر على تقدير الحاجة إليه لم يكن له فائدة؛ إذ مع الغناء عنه لا يجب، ومع الحاجة إليه تبطل الصلاة بما اشتمل عليه من الأركان الزائدة، والحصر عقلي، فلا فرق بين العلم بالنقيصة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الذكر في أثنائه؛ فلما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الحكم فيهما عند وجوب الاحتياطين إذا تذكّر عدداً لا يطابق ما ابتدأ به كما لو تذكّر أنّها ثلاث وقد ابتدأ بالركعتين من قيام لزيادة الركعة من غير أن يجلس عقيب الرابعة قدر التشهّد، وفيما لو وجب عليه احتياط مخيّر فيه بين القيام والقعود ففعله جالساً؛ لاختلال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الإشكال بامتثال الأمر المقتضي للإجزاء، وبأنّ الاحتياط لايُراعى فيه محض الجزئيّة كما مرّ، ولا المطابقة المحضة، وإلّا لم يتحقّق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قائم شرعاً مقام الفائت وإن خالفه، فإنّ المخالفة متحقّقة على كلّ تقدير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الفروض ما لو قدّم الركعتين من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تذكّر بعدهما أو بعد إحداهما أنّها اثنتان فإنّ إكمالها بركعة أُخرى قائماً يوجب تغييراً فاحشاً مع أنّه لو ذكر بعد ركعة جالساً إن اكتفى منه بأُخرى قائماً لزم قيام ركعة من جلوس مقام ركعة من قيام اختياراً وهو باطل، وإن وجب إكمال ركعتين من جلوس ثمّ ركعة من قيام لزم جواز الجلوس مع القدرة على القيام وإن وجب حذفها وإكمال الصلاة </w:t>
      </w:r>
    </w:p>
    <w:p>
      <w:pPr>
        <w:pStyle w:val="BookText"/>
        <w:rPr/>
      </w:pPr>
      <w:r>
        <w:rPr>
          <w:rFonts w:ascii="IRNazanin" w:hAnsi="IRNazanin" w:eastAsia="IRNazanin"/>
          <w:color w:val="111111"/>
          <w:sz w:val="28"/>
          <w:sz w:val="28"/>
          <w:szCs w:val="28"/>
          <w:rtl w:val="true"/>
          <w:lang w:bidi="fa-IR"/>
        </w:rPr>
        <w:t>بركعتين قائماً لزم عدم تأثیر زيادة الأركان من غير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يظهر أنّ الأصحّ وجوب تقديم الركعتين من قيام، كما اختاره المصنّف في الرسالة سابقاً</w:t>
      </w:r>
      <w:r>
        <w:rPr>
          <w:rStyle w:val="FootnoteAnchor"/>
          <w:rtl w:val="true"/>
        </w:rPr>
        <w:footnoteReference w:id="983"/>
      </w:r>
      <w:r>
        <w:rPr>
          <w:rFonts w:ascii="Amiri" w:hAnsi="Amiri" w:eastAsia="Amiri" w:cs="Amiri"/>
          <w:color w:val="111111"/>
          <w:sz w:val="28"/>
          <w:sz w:val="28"/>
          <w:szCs w:val="28"/>
          <w:rtl w:val="true"/>
          <w:lang w:bidi="ar-SA"/>
        </w:rPr>
        <w:t>، ودلّ عليه النصّ فيرتفع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يبقى من الإشكال ما تقدّم من زيادة الركعة بغير جلوس بقدر التشهّد في بعض الصور، وهو غير قادحٍ مع النصّ عليه، كما لا يقدح زيادة الركعة مع الجلوس المذكور من غير تشهّد، فعلى هذا، يُغتفر ما فَعَله من الزيادة وغيره من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ما فعله عند الذكر مساوياً لما تحقّقه ناقصاً أو قائماً مقامه اقتَصَر عليه، وإن كان زائداً ترك الباقي وتشهّد وسلّم حتّى لو كان بعد ركوع الثانية من الركعتين في حالة القيام فتذكّر الاحتياج إلى واحدة، تَرَك السجود وتَحلََّل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لتحقّق زيادة الركن فضلاً عن تغيير الهيئة إن اتّفق وقد تقدّم جوابه ولا ريب أنّ الاحتياط إعادة الصلاة بعد الفراغ ممّا أمر به منه، لا إبطالها وإعادتها؛ لأنّ ذلك غير جائز عند القائل بالصحّة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 تخيّر بين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يصير حينئذٍ نافلةً كما ورد به النقل فيجوز له قطعها ولو ذكره بعد الفراغ كان له ثواب النفل وإن كان منويّاً به الفرض كما ورد به النصّ</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bookmarkStart w:id="135" w:name="pg11292_138591"/>
    </w:p>
    <w:p>
      <w:pPr>
        <w:pStyle w:val="Heading4"/>
        <w:numPr>
          <w:ilvl w:val="3"/>
          <w:numId w:val="1"/>
        </w:numPr>
        <w:rPr/>
      </w:pPr>
      <w:bookmarkStart w:id="136" w:name="__RefHeading___Toc1781851_1067777946"/>
      <w:bookmarkStart w:id="137" w:name="_Toc44"/>
      <w:bookmarkEnd w:id="135"/>
      <w:bookmarkEnd w:id="136"/>
      <w:r>
        <w:rPr>
          <w:rtl w:val="true"/>
        </w:rPr>
        <w:t>(</w:t>
      </w:r>
      <w:r>
        <w:rPr>
          <w:rtl w:val="true"/>
        </w:rPr>
        <w:t>البحث الثاني</w:t>
      </w:r>
      <w:r>
        <w:rPr>
          <w:rtl w:val="true"/>
        </w:rPr>
        <w:t>)</w:t>
      </w:r>
      <w:bookmarkEnd w:id="137"/>
    </w:p>
    <w:p>
      <w:pPr>
        <w:pStyle w:val="Heading5"/>
        <w:numPr>
          <w:ilvl w:val="4"/>
          <w:numId w:val="1"/>
        </w:numPr>
        <w:rPr/>
      </w:pPr>
      <w:bookmarkStart w:id="138" w:name="__RefHeading___Toc1781853_1067777946"/>
      <w:bookmarkStart w:id="139" w:name="_Toc45"/>
      <w:bookmarkEnd w:id="138"/>
      <w:r>
        <w:rPr>
          <w:rtl w:val="true"/>
        </w:rPr>
        <w:t>اشارة</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خصوصيّات باقي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واجباتها المختصّة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هذه الصلوات تشارك اليوميّةً في جميع ما تقدّم من الشرائط والأركان إلّا ما يُستَثنى هنا في الخصوصيّات، فإنّ في هذه الخصوصيّات ما هو زائد على ما تقدّم ككثير ممّا ذكر للجمعة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هو بدل من بعض ما تقدّم كالوقت فإنّ أصل الوقت وإن كان مشتركاً بينها إلّا أنّ الوقت الشخصي مختلف، فما ذُكر سابقاً من الوقت المعيّن هو وقت اليوميّة، وهنا يذكر أوقات الصلوات الباقية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هو ناقص عمّا تقدّم كالطهارة والقراءة والركوع والسجود والتشهّد في الآخر والتسليم بالنسبة إلى الجنازة</w:t>
      </w:r>
      <w:r>
        <w:rPr>
          <w:rFonts w:eastAsia="Amiri" w:cs="Amiri" w:ascii="Amiri" w:hAnsi="Amiri"/>
          <w:color w:val="111111"/>
          <w:sz w:val="28"/>
          <w:szCs w:val="28"/>
          <w:rtl w:val="true"/>
          <w:lang w:bidi="ar-SA"/>
        </w:rPr>
        <w:t xml:space="preserve">. </w:t>
      </w:r>
      <w:bookmarkStart w:id="140" w:name="pg11292_138592"/>
    </w:p>
    <w:p>
      <w:pPr>
        <w:pStyle w:val="Heading5"/>
        <w:numPr>
          <w:ilvl w:val="4"/>
          <w:numId w:val="1"/>
        </w:numPr>
        <w:rPr/>
      </w:pPr>
      <w:bookmarkStart w:id="141" w:name="__RefHeading___Toc1781855_1067777946"/>
      <w:bookmarkStart w:id="142" w:name="_Toc46"/>
      <w:bookmarkEnd w:id="140"/>
      <w:bookmarkEnd w:id="141"/>
      <w:r>
        <w:rPr>
          <w:rtl w:val="true"/>
        </w:rPr>
        <w:t>[</w:t>
      </w:r>
      <w:r>
        <w:rPr>
          <w:rtl w:val="true"/>
        </w:rPr>
        <w:t>صلاة الجمعة</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 الجمعة بأُمورٍ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المبتدئ من حين زوال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بصيرورة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 الشخص بجعل اللام عوضاً عن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مثل الشخص المدلول عليه بالظلّ التزاماً، فإنّ الظلّ يستدعي جسماً كثيفاً ذا ظلّ، أو المدلول عليه باللام التي هي عوض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بالظلّ هو الحادث بعد الزوال، لاجميع الظلّ الموجود؛ ليخرج منه الباقي عند الزوال، فإنّه غير داخل في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الظلّ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مبسوط ومنكوس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فالمبسوط هو المأخوذ من المقاييس القائمة على سطح الأُفق، وشخصه قطعة من عمود الارتفاع فيما بين مركز العالم والسطح الذي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والمنكوس هو المأخوذ من المقاييس الموازية للأُفق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الظلّين غاية التقابل، فإنّ الشمس عند طلوعها تُحدِث للشخص الأوّل ظلّاً مستطيلاً، وكلّما ارتفعت الشمس أخذ الظِلّ في النقصان إلى أن يصل إلى دائرة نصف النهار، فيكون الظلّ حينئذٍ في نهاية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 الثاني بالعكس، فإنّه يكون عند طلوعها في نهاية نقصانه، وعند غاية ارتفاعها في غاية زيادته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 الفقهاء في إطلاقاتهم كون علامة الزوال زيادةَ الظلّ، وكون آخر وقت الظهر أو الجمعة أو فضيلتهما أو فضيلة الأُولى ووقت الثانية ونحو ذلك، بلوغُ الظلّ إلى قدر </w:t>
      </w:r>
    </w:p>
    <w:p>
      <w:pPr>
        <w:pStyle w:val="BookText"/>
        <w:rPr/>
      </w:pPr>
      <w:r>
        <w:rPr>
          <w:rFonts w:ascii="Amiri" w:hAnsi="Amiri" w:eastAsia="Amiri" w:cs="Amiri"/>
          <w:color w:val="111111"/>
          <w:sz w:val="28"/>
          <w:sz w:val="28"/>
          <w:szCs w:val="28"/>
          <w:rtl w:val="true"/>
          <w:lang w:bidi="ar-SA"/>
        </w:rPr>
        <w:t>معيّن وهو الظلّ الأوّل، والشخص الأوّل دون الثانى فيهما،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وتحديد وقت الجمعة بما ذكر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 وليس عليه دلالة ظاهرة فضلاً عن النصّ، ومن ثمّ نسبه إلى المشهور وجزم في الدروس بامتداد وقتها بامتداد وقت الظهر</w:t>
      </w:r>
      <w:r>
        <w:rPr>
          <w:rStyle w:val="FootnoteAnchor"/>
          <w:rtl w:val="true"/>
        </w:rPr>
        <w:footnoteReference w:id="986"/>
      </w:r>
      <w:r>
        <w:rPr>
          <w:rFonts w:ascii="Amiri" w:hAnsi="Amiri" w:eastAsia="Amiri" w:cs="Amiri"/>
          <w:color w:val="111111"/>
          <w:sz w:val="28"/>
          <w:sz w:val="28"/>
          <w:szCs w:val="28"/>
          <w:rtl w:val="true"/>
          <w:lang w:bidi="ar-SA"/>
        </w:rPr>
        <w:t>، ورجّحه في البيان</w:t>
      </w:r>
      <w:r>
        <w:rPr>
          <w:rStyle w:val="FootnoteAnchor"/>
          <w:rtl w:val="true"/>
        </w:rPr>
        <w:footnoteReference w:id="987"/>
      </w:r>
      <w:r>
        <w:rPr>
          <w:rFonts w:ascii="IRNazanin" w:hAnsi="IRNazanin" w:eastAsia="IRNazanin"/>
          <w:color w:val="111111"/>
          <w:sz w:val="28"/>
          <w:sz w:val="28"/>
          <w:szCs w:val="28"/>
          <w:rtl w:val="true"/>
          <w:lang w:bidi="fa-IR"/>
        </w:rPr>
        <w:t>، والعمل على المشهور 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بالتلبّس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بالتكبير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قبل خروج وقتها المذكور في الرمز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والذي يناسب أُصولنا واختاره المصنّف في غير هذه الرسالة اشتراط إدراك ركعةٍ في الوقت كاليوميّة</w:t>
      </w:r>
      <w:r>
        <w:rPr>
          <w:rStyle w:val="FootnoteAnchor"/>
          <w:rtl w:val="true"/>
        </w:rPr>
        <w:footnoteReference w:id="988"/>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في ذلك بين مَن عَلِمَ قبل التلبّس بها بالحال وغيره، خلافاً للفاضل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فرّق بينهما، فأسقط الصلاة عمّن عَلِمَ قبل التلبس بقصور الوقت عن الخطبتين والصلاة تامّةً، وأوجب إكمالَها على مَن تلبّس بها غير عالم بالقصور ثمّ علم بعده إذا أدرك التكبير في الوقت</w:t>
      </w:r>
      <w:r>
        <w:rPr>
          <w:rStyle w:val="FootnoteAnchor"/>
          <w:rtl w:val="true"/>
        </w:rPr>
        <w:footnoteReference w:id="990"/>
      </w:r>
      <w:r>
        <w:rPr>
          <w:rFonts w:ascii="Amiri" w:hAnsi="Amiri" w:eastAsia="Amiri" w:cs="Amiri"/>
          <w:color w:val="111111"/>
          <w:sz w:val="28"/>
          <w:sz w:val="28"/>
          <w:szCs w:val="28"/>
          <w:rtl w:val="true"/>
          <w:lang w:bidi="ar-SA"/>
        </w:rPr>
        <w:t>، وعلى ما اخترناه فهذه الخصوصيّة ساقطةٌ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 بل قيل باستحبابه في ظهرها على تقدير مشروعيّتها</w:t>
      </w:r>
      <w:r>
        <w:rPr>
          <w:rStyle w:val="FootnoteAnchor"/>
          <w:rtl w:val="true"/>
        </w:rPr>
        <w:footnoteReference w:id="99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جماعةً</w:t>
      </w:r>
      <w:r>
        <w:rPr>
          <w:rFonts w:eastAsia="Amiri" w:cs="Amiri" w:ascii="Amiri" w:hAnsi="Amiri"/>
          <w:color w:val="111111"/>
          <w:sz w:val="28"/>
          <w:szCs w:val="28"/>
          <w:rtl w:val="true"/>
          <w:lang w:bidi="ar-SA"/>
        </w:rPr>
        <w:t>»</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هذين القولين، </w:t>
      </w:r>
    </w:p>
    <w:p>
      <w:pPr>
        <w:pStyle w:val="BookText"/>
        <w:rPr/>
      </w:pPr>
      <w:r>
        <w:rPr>
          <w:rFonts w:ascii="Amiri" w:hAnsi="Amiri" w:eastAsia="Amiri" w:cs="Amiri"/>
          <w:color w:val="111111"/>
          <w:sz w:val="28"/>
          <w:sz w:val="28"/>
          <w:szCs w:val="28"/>
          <w:rtl w:val="true"/>
          <w:lang w:bidi="ar-SA"/>
        </w:rPr>
        <w:t>فالخصوصيّة ساقطةٌ أيضاً، وذِكْرُ المصنّف لها في الخصوصيّات يقتضي منعه من الجهر بالظُهر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الاستحباب لا ينافي قصر الرسالة على الواجبات، ولا يستلزم تخصيص هذا المندوب على غيره من المندوبات المختصة بهذه الصلاة من غير مخصّصٍ؛ لأنّ مرجع هذا الاستحباب إلى الوجوب، فإنّ الجهر والإخفات كيفيّتان للقراءة الواجبة لا يمكن تأديتها بدونهما، وكيفيّة الواجب لا تكون إلّا واجبةً غاية ما في الباب أنّ القراءة إذا أمكن تأديتها بكلّ واحدٍ منهما كان كلّ واحدٍ موصوفاً بالوجوب التخييري ، وهو واجب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استحباب الجهر كونه أفضل الواجبين على التخيير، وذلك وارد في كلّ واجب مخيّر إذا كانت أفراده متقاربة في الفضيلة، فإنّ الفرد الراجح منها مع كونه أحد أفراد الواجب يُطلق عليه الاستحباب بسبب رجحانه، فهو واجب تخييراً مستحبّ عيناً، وهو كثير في تضاعيف الفقه، وسيأتي عن قريبٍ في وجوب الجمعة حال الغيبة تخييراً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الخطبتين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أنّها تختصّ عن اليوميّة بالخطبتين المتقدّمتين عليها بخلاف اليوميّة، فإنّها لا خُطبةَ لها فضلاً عن تقديمها عليها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العبارة مناقشة دقيقة، فإنّ خصوصيّة هذه الصلاة بالنسبة إلى اليوميّة في ذلك إنّما هو الخطبتان، سواء حكم بتقديمهما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تقتضي بحسب المقام البياني أنّ الخصوصيّة إنّما نشأت من التقديم، كما لا يخفى على مَن له ذوق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الجمع بين إفادة الخصوصيّة وبيان محلّ الخطبتين، فعبّر بذلك إيثاراً للاختصار فتخلّفت البلاغة ولولا إسلافه كون الخصوصيّة بالنسبة إلى اليوميّة لاغير لصلح التقديم خصوصيّةً للجمعة بالنسبة إلى العيد، ووجوب أصل الخطبتين بالنسبة إلى اليوميّة، لكن هذا المعنى غير مُراد؛ لتصريحه بكون الخصوصيّة بالنسبة إلى اليوميّة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في الخطبتين الطهارة والقيام واشتمال كلّ واحدة منهما على حمد الله والصلاة على النبيّ وآله بلفظهما والوعظ بالعربيّة وقراءة ما تيسّر من القرآن وأقلّه آية، وأحوطه سورة خفيفة، ويزيد في الثانية الاستغفار للمؤمنين والدُعاء لأئمّة المسلمين استحباباً، ويجب الفصل بينهما بالجلوس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عن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 بين المسلمين، فلا يجب الجمع بينهما حيث تجتمع الشرائط، وهل يجوز الاحتياط بالظهر بعدها حال الغيبة عند القائل بشرعيّتها؟ نظر من تخيّل فسادها بسبب الخلاف فيها، فالجمع بينهما يوجب يقين البراءة مع مراعاة فعل أفضل الواجبين وهو الجمعة، فيكون كقضاء الصلاة اليوميّة والإيصاء بها احتياطاً، كما أجمع عليه الأصحاب، ونقله عنهم المصنّف في الذكرى</w:t>
      </w:r>
      <w:r>
        <w:rPr>
          <w:rStyle w:val="FootnoteAnchor"/>
          <w:rtl w:val="true"/>
        </w:rPr>
        <w:footnoteReference w:id="993"/>
      </w:r>
      <w:r>
        <w:rPr>
          <w:rFonts w:ascii="Amiri" w:hAnsi="Amiri" w:eastAsia="Amiri" w:cs="Amiri"/>
          <w:color w:val="111111"/>
          <w:sz w:val="28"/>
          <w:sz w:val="28"/>
          <w:szCs w:val="28"/>
          <w:rtl w:val="true"/>
          <w:lang w:bidi="ar-SA"/>
        </w:rPr>
        <w:t>، ومن الحكم بسقوطها، فلاوجه لنيّة الوجوب، ولا لنيّة الندب؛ لأنّها لا تقع مندوبة؛ إذ لا يشرع فيها الإعادة، ولا يتحقّق في الظهر أيضاً الإعادة المنصوص على استحبابها؛ لأنّ المفعول هو الجمعة وهي مغايرة للظهر، فلاتكون الظهر الواقعة معادة؛ لعدم سبق فعلها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الجماعة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ويتحقّق بنيّة المأمومين الاقتداء بالإمام، فلو أخلّوا بها أو أحدهم بحيث يختلّ العدد المعتبر فيها لم تنعقد، وإن بقي العدد مع الإمام صحّت صلاة المؤتمِّ دون المُخلّ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وجب نيّة الاقتداء فيها على المأموم؛ لتوقّف الواجب عليها، وهل يجب على الإمام نيّة الإمامة هنا؟ استقر به المصنّف</w:t>
      </w:r>
      <w:r>
        <w:rPr>
          <w:rStyle w:val="FootnoteAnchor"/>
          <w:rtl w:val="true"/>
        </w:rPr>
        <w:footnoteReference w:id="994"/>
      </w:r>
      <w:r>
        <w:rPr>
          <w:rFonts w:ascii="Amiri" w:hAnsi="Amiri" w:eastAsia="Amiri" w:cs="Amiri"/>
          <w:color w:val="111111"/>
          <w:sz w:val="28"/>
          <w:sz w:val="28"/>
          <w:szCs w:val="28"/>
          <w:rtl w:val="true"/>
          <w:lang w:bidi="ar-SA"/>
        </w:rPr>
        <w:t>وجماعة</w:t>
      </w:r>
      <w:r>
        <w:rPr>
          <w:rStyle w:val="FootnoteAnchor"/>
          <w:rtl w:val="true"/>
        </w:rPr>
        <w:footnoteReference w:id="995"/>
      </w:r>
      <w:r>
        <w:rPr>
          <w:rFonts w:ascii="Amiri" w:hAnsi="Amiri" w:eastAsia="Amiri" w:cs="Amiri"/>
          <w:color w:val="111111"/>
          <w:sz w:val="28"/>
          <w:sz w:val="28"/>
          <w:szCs w:val="28"/>
          <w:rtl w:val="true"/>
          <w:lang w:bidi="ar-SA"/>
        </w:rPr>
        <w:t>لوجوب نيّة العبادة الواجبة وهو أولى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تشترط الجماعة في ابتدائها لافي استدامتها، فلو انفضّوا بعد التحريم أتمّها </w:t>
      </w:r>
    </w:p>
    <w:p>
      <w:pPr>
        <w:pStyle w:val="BookText"/>
        <w:rPr/>
      </w:pPr>
      <w:r>
        <w:rPr>
          <w:rFonts w:ascii="Amiri" w:hAnsi="Amiri" w:eastAsia="Amiri" w:cs="Amiri"/>
          <w:color w:val="111111"/>
          <w:sz w:val="28"/>
          <w:sz w:val="28"/>
          <w:szCs w:val="28"/>
          <w:rtl w:val="true"/>
          <w:lang w:bidi="ar-SA"/>
        </w:rPr>
        <w:t>الإمام مُنفرداً، وكذا لو عرض له مُبطلٌ وليس فيهم صالح للإمامة أتمَّها المأمومون منفردين، وعلى كلّ حال، فالخصوصيّة باقيةٌ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اشتراطها بالإمام أو مَن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الوجوب العيني، أو مع الإمكان كحالة حضوره علیه السلام وهو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غيبته علیه السلام كهذا الزمان، ففي انعقادها مطلقاً أو مع حضور المنصوب عموماً وهو الفقيه الجامع للشرائط أو تحريمها أوجهٌ، وربما كانت أقوالاً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 منها ظاهر الأكثر حيث اكتفوا بإمكان الاجتماع والخطبتين، كما يُعلم ذلك من عباراتهم، وممّن صرّح به أبو الصلاح</w:t>
      </w:r>
      <w:r>
        <w:rPr>
          <w:rStyle w:val="FootnoteAnchor"/>
          <w:rtl w:val="true"/>
        </w:rPr>
        <w:footnoteReference w:id="996"/>
      </w:r>
      <w:r>
        <w:rPr>
          <w:rFonts w:ascii="Amiri" w:hAnsi="Amiri" w:eastAsia="Amiri" w:cs="Amiri"/>
          <w:color w:val="111111"/>
          <w:sz w:val="28"/>
          <w:sz w:val="28"/>
          <w:szCs w:val="28"/>
          <w:rtl w:val="true"/>
          <w:lang w:bidi="ar-SA"/>
        </w:rPr>
        <w:t>، وحكاه عنه في المختلف</w:t>
      </w:r>
      <w:r>
        <w:rPr>
          <w:rStyle w:val="FootnoteAnchor"/>
          <w:rtl w:val="true"/>
        </w:rPr>
        <w:footnoteReference w:id="997"/>
      </w:r>
      <w:r>
        <w:rPr>
          <w:rFonts w:ascii="Amiri" w:hAnsi="Amiri" w:eastAsia="Amiri" w:cs="Amiri"/>
          <w:color w:val="111111"/>
          <w:sz w:val="28"/>
          <w:sz w:val="28"/>
          <w:szCs w:val="28"/>
          <w:rtl w:val="true"/>
          <w:lang w:bidi="ar-SA"/>
        </w:rPr>
        <w:t>، واختاره المصنّف في الذكرى</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مختار الشارح المحققّ صريحاً</w:t>
      </w:r>
      <w:r>
        <w:rPr>
          <w:rStyle w:val="FootnoteAnchor"/>
          <w:rtl w:val="true"/>
        </w:rPr>
        <w:footnoteReference w:id="999"/>
      </w:r>
      <w:r>
        <w:rPr>
          <w:rFonts w:ascii="Amiri" w:hAnsi="Amiri" w:eastAsia="Amiri" w:cs="Amiri"/>
          <w:color w:val="111111"/>
          <w:sz w:val="28"/>
          <w:sz w:val="28"/>
          <w:szCs w:val="28"/>
          <w:rtl w:val="true"/>
          <w:lang w:bidi="ar-SA"/>
        </w:rPr>
        <w:t>، وظاهر المصنّف في الدروس</w:t>
      </w:r>
      <w:r>
        <w:rPr>
          <w:rStyle w:val="FootnoteAnchor"/>
          <w:rtl w:val="true"/>
        </w:rPr>
        <w:footnoteReference w:id="1000"/>
      </w:r>
      <w:r>
        <w:rPr>
          <w:rFonts w:ascii="IRNazanin" w:hAnsi="IRNazanin" w:eastAsia="IRNazanin"/>
          <w:color w:val="111111"/>
          <w:sz w:val="28"/>
          <w:sz w:val="28"/>
          <w:szCs w:val="28"/>
          <w:rtl w:val="true"/>
          <w:lang w:bidi="fa-IR"/>
        </w:rPr>
        <w:t>، وبعض الأصحاب</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إلى الثالث ابن إدريس</w:t>
      </w:r>
      <w:r>
        <w:rPr>
          <w:rStyle w:val="FootnoteAnchor"/>
          <w:rtl w:val="true"/>
        </w:rPr>
        <w:footnoteReference w:id="1002"/>
      </w:r>
      <w:r>
        <w:rPr>
          <w:rFonts w:ascii="Amiri" w:hAnsi="Amiri" w:eastAsia="Amiri" w:cs="Amiri"/>
          <w:color w:val="111111"/>
          <w:sz w:val="28"/>
          <w:sz w:val="28"/>
          <w:szCs w:val="28"/>
          <w:rtl w:val="true"/>
          <w:lang w:bidi="ar-SA"/>
        </w:rPr>
        <w:t>تبعاً للمرتضى في بعض فتاويه</w:t>
      </w:r>
      <w:r>
        <w:rPr>
          <w:rStyle w:val="FootnoteAnchor"/>
          <w:rtl w:val="true"/>
        </w:rPr>
        <w:footnoteReference w:id="1003"/>
      </w:r>
      <w:r>
        <w:rPr>
          <w:rFonts w:ascii="Amiri" w:hAnsi="Amiri" w:eastAsia="Amiri" w:cs="Amiri"/>
          <w:color w:val="111111"/>
          <w:sz w:val="28"/>
          <w:sz w:val="28"/>
          <w:szCs w:val="28"/>
          <w:rtl w:val="true"/>
          <w:lang w:bidi="ar-SA"/>
        </w:rPr>
        <w:t>، ورجحه العلّامة في باب الأمر بالمعروف من التحرير</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والوسط عدل وإن كان الأوّل أوضح دليلاً، وظاهر اختيار الرسالة هو الأخير مع احتمال إرادة الوسط بحمل المنصوب على الأعمّ من الخاصّ، لكن يبقي فيه أنّ </w:t>
      </w:r>
    </w:p>
    <w:p>
      <w:pPr>
        <w:pStyle w:val="BookText"/>
        <w:rPr/>
      </w:pPr>
      <w:r>
        <w:rPr>
          <w:rFonts w:ascii="Amiri" w:hAnsi="Amiri" w:eastAsia="Amiri" w:cs="Amiri"/>
          <w:color w:val="111111"/>
          <w:sz w:val="28"/>
          <w:sz w:val="28"/>
          <w:szCs w:val="28"/>
          <w:rtl w:val="true"/>
          <w:lang w:bidi="ar-SA"/>
        </w:rPr>
        <w:t>الوجوب في حال الغيبة مع المنصوب العامّ وغيره تخييري لا عيني، كما أجمع عليه الأصحاب، فإرادة ذلك من الرسالة يوجب إجمالاً فى الفتوى حيث يريد بالوجوب المشترط بالإمام أو مَن نصبه ما يعمّ الوجوب العيني والتخييري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يعبّر بعض الأصحاب عن حكمها في حال الغيبة بالاستحباب</w:t>
      </w:r>
      <w:r>
        <w:rPr>
          <w:rStyle w:val="FootnoteAnchor"/>
          <w:rtl w:val="true"/>
        </w:rPr>
        <w:footnoteReference w:id="1005"/>
      </w:r>
      <w:r>
        <w:rPr>
          <w:rFonts w:ascii="Amiri" w:hAnsi="Amiri" w:eastAsia="Amiri" w:cs="Amiri"/>
          <w:color w:val="111111"/>
          <w:sz w:val="28"/>
          <w:sz w:val="28"/>
          <w:szCs w:val="28"/>
          <w:rtl w:val="true"/>
          <w:lang w:bidi="ar-SA"/>
        </w:rPr>
        <w:t>، ومراده به الاستحباب العيني مع كونه أحد الفردين الواجبين على التخيير، بمعنى أنّه أفضل الواجبين، وقد تقدّم مثله في استحباب الجهر بالجمعة عن قريب</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يتعيّن فيها نيّة الوجوب وتجزئ عن الظهر؛ إذ لاقائل باستحبابها بالمعنى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فصاعداً أحدهم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القولين، والقول الآخر توقّفها على سبعة؛ استناداً إلى رواية</w:t>
      </w:r>
      <w:r>
        <w:rPr>
          <w:rStyle w:val="FootnoteAnchor"/>
          <w:rtl w:val="true"/>
        </w:rPr>
        <w:footnoteReference w:id="1007"/>
      </w:r>
      <w:r>
        <w:rPr>
          <w:rFonts w:ascii="Amiri" w:hAnsi="Amiri" w:eastAsia="Amiri" w:cs="Amiri"/>
          <w:color w:val="111111"/>
          <w:sz w:val="28"/>
          <w:sz w:val="28"/>
          <w:szCs w:val="28"/>
          <w:rtl w:val="true"/>
          <w:lang w:bidi="ar-SA"/>
        </w:rPr>
        <w:t>مرجوحة بالنسبة إلى ما دلّ على الخمسة، وتوقّفها على العدد إنّما هو في ابتداء الصلاة بحيث يحصل تحرّمهم بها لا في استدامتها، فلو انفضّوا بعد التحريم أتمّ الباقون، وإن كان الانقضاض قبل إكمال ركعة حتّى لو بقي الإمام وحده أتمّ منفرداً كما مرّ</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الخنثى المُشكل أمره؛ للشكّ في الوجوب وإن كان الأولى له الحضور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القنّ والمدبّر والمكاتب بنوعيه وإن أدّى بعض مال الكتابة، ومَن انعتق بعضه وإن هاياه السيّد واتّفقت في نوبة الحريّة؛ لبقاء الرقّ المانع واستصحاب السابق الواقع، خلافاً للشيخ هنا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قائداً أو كان قريباً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الشيخ الكبير العاجز عن الحضور، أو الذي يمكنه ذلك لكن بمشقّة شديدة لا يُتَحمّل مثلها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عَرجُه حدّ الإقعاد أو الموجب لمشقّةٍ في السعي لا يُتحمّل مثلها عادةً، وفي حُكمه المُقعِد بل أبلغ، وكذا المريض ومُعلِّله</w:t>
      </w:r>
      <w:r>
        <w:rPr>
          <w:rStyle w:val="FootnoteAnchor"/>
          <w:rtl w:val="true"/>
        </w:rPr>
        <w:footnoteReference w:id="1010"/>
      </w:r>
      <w:r>
        <w:rPr>
          <w:rFonts w:ascii="Amiri" w:hAnsi="Amiri" w:eastAsia="Amiri" w:cs="Amiri"/>
          <w:color w:val="111111"/>
          <w:sz w:val="28"/>
          <w:sz w:val="28"/>
          <w:szCs w:val="28"/>
          <w:rtl w:val="true"/>
          <w:lang w:bidi="ar-SA"/>
        </w:rPr>
        <w:t>إذا لم يجد غيره مِمّن لا جمعة عليه مع كونه محترماً، ولو وجد مثله وجبت عليهما كفايةً، ومثله المشتغل بتجهيز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يلزمه التقصير في سفره، فيخرج منه ناوي الإقامة عشراً في أثنائه، ومَن مضى عليه ثلاثون يوماً، وكثير السفر، والعاصي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على رأس أزيد من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 إقامتها إذا لم يمكنه إقامتها عنده، أو في موضع يقصر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وجوب الجمعة على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يحضر غير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إقامة الجمعة، فتجب عليهم حينئذٍ، ويتمّ بهم العدد، وتجزئهم عن الظهر، كما في غيره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فيمن ذُكر غير العبد والمسافر موضع وفاق، أمّا هما، فقد اختُلِف في وجوبها عليهما مع حضورهما موضع الجمعة، والأصحّ أنّها لا تجب على العبد كالمرأة، وأمّا المرأة، فالمشهور عدم الوجوب عليها مع الحضور كما ذكر، وذهب بعض الأصحاب إلى الوجوب عليها كغيرها</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المصنّف في الذكرى ادّعى الاتّفاق على صحّتها من غير المرأة لو حضر</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في وجوب الشروع فيها، فحينئذٍ لو صلّوها أجزأتهم عن الظهر، وفي المرأة </w:t>
      </w:r>
    </w:p>
    <w:p>
      <w:pPr>
        <w:pStyle w:val="BookText"/>
        <w:rPr/>
      </w:pPr>
      <w:r>
        <w:rPr>
          <w:rFonts w:ascii="IRNazanin" w:hAnsi="IRNazanin" w:eastAsia="IRNazanin"/>
          <w:color w:val="111111"/>
          <w:sz w:val="28"/>
          <w:sz w:val="28"/>
          <w:szCs w:val="28"/>
          <w:rtl w:val="true"/>
          <w:lang w:bidi="fa-IR"/>
        </w:rPr>
        <w:t>نظر</w:t>
      </w:r>
      <w:r>
        <w:rPr>
          <w:rStyle w:val="FootnoteAnchor"/>
          <w:rtl w:val="true"/>
        </w:rPr>
        <w:footnoteReference w:id="1013"/>
      </w:r>
      <w:r>
        <w:rPr>
          <w:rFonts w:ascii="Amiri" w:hAnsi="Amiri" w:eastAsia="Amiri" w:cs="Amiri"/>
          <w:color w:val="111111"/>
          <w:sz w:val="28"/>
          <w:sz w:val="28"/>
          <w:szCs w:val="28"/>
          <w:rtl w:val="true"/>
          <w:lang w:bidi="ar-SA"/>
        </w:rPr>
        <w:t>، ولعلّ الصحّة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في المسألة شيء وهو أنّ الإجزاء عن الظهر يتوقّف على فعلها بنيّة الوجوب؛ لعدم إجزاء المندوب عن الواجب، ولأنّ الجمعة لا تقع مندوبةً بوجهٍ، ونيّة الوجوب تجب مطابقتها للواقع، وحيث لا وجوب على المرأة والعبد والمسافر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تتصور 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الإشكال بأنّ الوجوب حينئذٍ تخييري بين فعل الجمعة والظهر، والوجوب المنفيّ هو العيني لا التخييري كما في فعلها حال الغيبة، وحينئذٍ فلا فرق في حال الغيبة بين الثلاثة المذكورين وغيرهم؛ لاشتراك الجميع في الوجوب التخييري، وإنّما تظهر فائدة الخلاف حالة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أقلّ من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وقعتا كذلك بطلنا إن اقترنتا بالتكبير، سواء كانتا في بلدٍ أم بلدين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فيجب على الجميع إعادة الجمعة جميعاً أو متفرّقين بحيث يكون بين الجمعتين فرسخ إن وسع الوقت للتفرّق، وإلّا تعيّن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تلاحقتا بطلت اللاحقة خاصةً فتُصَلّى الظهر، هذا إذا كان الإمامان منصوبين أو متبرّعين حيث يسوغ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أحدهما منصوباً صحّت جمعته وإن تأخّرت وإن لم نشترط في إمامها حال الغيبة الاجتهاد، فالظاهر أنّ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تتعيّن السابقة أو تعيّنت ثمّ نُسيت صلّوا جميعاً الظهر وإن كان في وقت الجمعة؛ لانعقاد جمعة صحيحة في الجملة، فلا تشرع الثانية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اشتبه السبق والاقتران صلّوا الجمعة مع بقاء الوقت وإلّا الظهر وأوجب العلّامة </w:t>
      </w:r>
    </w:p>
    <w:p>
      <w:pPr>
        <w:pStyle w:val="BookText"/>
        <w:rPr/>
      </w:pPr>
      <w:r>
        <w:rPr>
          <w:rFonts w:ascii="Amiri" w:hAnsi="Amiri" w:eastAsia="Amiri" w:cs="Amiri"/>
          <w:color w:val="111111"/>
          <w:sz w:val="28"/>
          <w:sz w:val="28"/>
          <w:szCs w:val="28"/>
          <w:rtl w:val="true"/>
          <w:lang w:bidi="ar-SA"/>
        </w:rPr>
        <w:t>هنا الجمع بين الجمعة والظهر؛ لتوقّف يقين البراءة عليها</w:t>
      </w:r>
      <w:r>
        <w:rPr>
          <w:rStyle w:val="FootnoteAnchor"/>
          <w:rtl w:val="true"/>
        </w:rPr>
        <w:footnoteReference w:id="1014"/>
      </w:r>
      <w:r>
        <w:rPr>
          <w:rFonts w:ascii="Amiri" w:hAnsi="Amiri" w:eastAsia="Amiri" w:cs="Amiri"/>
          <w:color w:val="111111"/>
          <w:sz w:val="28"/>
          <w:sz w:val="28"/>
          <w:szCs w:val="28"/>
          <w:rtl w:val="true"/>
          <w:lang w:bidi="ar-SA"/>
        </w:rPr>
        <w:t>، فإنّ الواقع في نفس الأمر إن كان هو السبق فالفرض هو الظهر، أو الاقتران فالفرض الجمعة، وحيث لا يقين بأحدهما لا تتيقّن البراءة من دونهما وهو أحوط إلّا أنّه غير متعيّن؛ لأنّ الجمعة في الذمّة تتعيّن؛ إذ هي فرض المكلّف، فلا يعدل عنها إلى الظهر إلّا مع يقين حصولها من غير مُصلّي الظهر وهو غير معلوم، ووجوب الفرضين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من هذا البحث وما قبله أنّ الناس في الجمعة بالنسبة إلى المكان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دون الفرسخ يتعيّن عليهم الاجتماع على جمعة واحدة، أو التباعد بفرسخ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يزيد عنه لكن لا يبلغ الفرسخين، فإن أمكنهم إقامة الجمعة عندهم تخيّروا بينه وبين الاجتماع، وإن لم يمكنهم تعيّن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زاد على الفرسخين، فإن أمكن الاجتماع عندهم تخيّروا بينه و بين الحضور، وإلّا سقطت عنهم الجمعة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الإمام منصوباً فالواجب على مَن خرج عنه الحضور إليه، وإن تعدّد المنصوب أو لم يكن منصوباً لم يختصّ وجوب الحضور في ذلك ببلد دون بلد، بل يكون الوجوب حينئذٍ كفائيّاً، فمن قام به سقط عن الباقين، وإن تشاحّوا احتمل القرعة ويأثم الجميع بدون الاتّفاق، فلو بادروا إلى الصلاة المتعدّدة مع علم كلّ منهم بصلاة الأُخرى فالوجه بطلان الصلاتين وإن تلاحقتا للنهي عن الانفراد بالصلاة عن الأُخرى المقتضي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إنّما تصحّ السابقة كما مرّ مع عدم العلم بصلاة الأُخرى، ووجه الإجزاء أنّ النهي عن وصف خارج</w:t>
      </w:r>
      <w:r>
        <w:rPr>
          <w:rFonts w:eastAsia="Amiri" w:cs="Amiri" w:ascii="Amiri" w:hAnsi="Amiri"/>
          <w:color w:val="111111"/>
          <w:sz w:val="28"/>
          <w:szCs w:val="28"/>
          <w:rtl w:val="true"/>
          <w:lang w:bidi="ar-SA"/>
        </w:rPr>
        <w:t xml:space="preserve">. </w:t>
      </w:r>
      <w:bookmarkStart w:id="143" w:name="pg11292_138601"/>
    </w:p>
    <w:p>
      <w:pPr>
        <w:pStyle w:val="Heading5"/>
        <w:numPr>
          <w:ilvl w:val="4"/>
          <w:numId w:val="1"/>
        </w:numPr>
        <w:rPr/>
      </w:pPr>
      <w:bookmarkStart w:id="144" w:name="__RefHeading___Toc1781857_1067777946"/>
      <w:bookmarkStart w:id="145" w:name="_Toc47"/>
      <w:bookmarkEnd w:id="143"/>
      <w:bookmarkEnd w:id="144"/>
      <w:r>
        <w:rPr>
          <w:rtl w:val="true"/>
        </w:rPr>
        <w:t>[</w:t>
      </w:r>
      <w:r>
        <w:rPr>
          <w:rtl w:val="true"/>
        </w:rPr>
        <w:t>صلاة العيد</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جنس يشمل العيدين المشهورين، واشتقاق العيد من العَود وهو التكرار، سمّي به اليوم المخصوص لتكرّره في كلّ سنةٍ؛ أو لعود السرور فيه، أو لكثرة عوائد الله تعالى فيه وأفضاله على عباده وياؤه منقلبة عن واو، فجمعه على أعياد غير قياسي؛ لأنّ حقّ الجمع ردّ الشيء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فعلوا ذلك للزوم الياء في مفرده، أو للفرق بين جمعه وجمع عود 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فتختصّ بثلاثة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طلوع الشمس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وقته أوّل انبساط الشمس</w:t>
      </w:r>
      <w:r>
        <w:rPr>
          <w:rStyle w:val="FootnoteAnchor"/>
          <w:rtl w:val="true"/>
        </w:rPr>
        <w:footnoteReference w:id="1015"/>
      </w:r>
      <w:r>
        <w:rPr>
          <w:rFonts w:ascii="Amiri" w:hAnsi="Amiri" w:eastAsia="Amiri" w:cs="Amiri"/>
          <w:color w:val="111111"/>
          <w:sz w:val="28"/>
          <w:sz w:val="28"/>
          <w:szCs w:val="28"/>
          <w:rtl w:val="true"/>
          <w:lang w:bidi="ar-SA"/>
        </w:rPr>
        <w:t>، فمتى صلّاها في الوقت أو صلّى منها ركعة كانت أداءً، ولو خرج وقتها فاتت ولم تُقض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تكبيرات بعد القراءة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القراءة</w:t>
      </w:r>
      <w:r>
        <w:rPr>
          <w:rStyle w:val="FootnoteAnchor"/>
          <w:rtl w:val="true"/>
        </w:rPr>
        <w:footnoteReference w:id="10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بعد القراءة أيضاً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في وجوب هذه التكبيرات على تقدير وجوب الصلاة واستحبابها وأكثر الأصحاب</w:t>
      </w:r>
      <w:r>
        <w:rPr>
          <w:rStyle w:val="FootnoteAnchor"/>
          <w:rtl w:val="true"/>
        </w:rPr>
        <w:footnoteReference w:id="1017"/>
      </w:r>
      <w:r>
        <w:rPr>
          <w:rFonts w:ascii="IRNazanin" w:hAnsi="IRNazanin" w:eastAsia="IRNazanin"/>
          <w:color w:val="111111"/>
          <w:sz w:val="28"/>
          <w:sz w:val="28"/>
          <w:szCs w:val="28"/>
          <w:rtl w:val="true"/>
          <w:lang w:bidi="fa-IR"/>
        </w:rPr>
        <w:t>ومنهم المصنّف على الوجوب</w:t>
      </w:r>
      <w:r>
        <w:rPr>
          <w:rStyle w:val="FootnoteAnchor"/>
          <w:rtl w:val="true"/>
        </w:rPr>
        <w:footnoteReference w:id="1018"/>
      </w:r>
      <w:r>
        <w:rPr>
          <w:rFonts w:ascii="Amiri" w:hAnsi="Amiri" w:eastAsia="Amiri" w:cs="Amiri"/>
          <w:color w:val="111111"/>
          <w:sz w:val="28"/>
          <w:sz w:val="28"/>
          <w:szCs w:val="28"/>
          <w:rtl w:val="true"/>
          <w:lang w:bidi="ar-SA"/>
        </w:rPr>
        <w:t xml:space="preserve">، وهو الظاهر من الرسالة من حيث </w:t>
      </w:r>
    </w:p>
    <w:p>
      <w:pPr>
        <w:pStyle w:val="BookText"/>
        <w:rPr/>
      </w:pPr>
      <w:r>
        <w:rPr>
          <w:rFonts w:ascii="Amiri" w:hAnsi="Amiri" w:eastAsia="Amiri" w:cs="Amiri"/>
          <w:color w:val="111111"/>
          <w:sz w:val="28"/>
          <w:sz w:val="28"/>
          <w:szCs w:val="28"/>
          <w:rtl w:val="true"/>
          <w:lang w:bidi="ar-SA"/>
        </w:rPr>
        <w:t>إنّها مقصورة على بيان الواجب لا من حيث الخصوصيّة، فإنّها ثابتة على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والطاعة والدعاء</w:t>
      </w:r>
      <w:r>
        <w:rPr>
          <w:rStyle w:val="FootnoteAnchor"/>
          <w:rtl w:val="true"/>
        </w:rPr>
        <w:footnoteReference w:id="1019"/>
      </w:r>
      <w:r>
        <w:rPr>
          <w:rFonts w:ascii="Amiri" w:hAnsi="Amiri" w:eastAsia="Amiri" w:cs="Amiri"/>
          <w:color w:val="111111"/>
          <w:sz w:val="28"/>
          <w:sz w:val="28"/>
          <w:szCs w:val="28"/>
          <w:rtl w:val="true"/>
          <w:lang w:bidi="ar-SA"/>
        </w:rPr>
        <w:t>، والمراد به هنا الأخير، أي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بلفظٍ ولا بدعاءٍ خاصٍّ وإن كان المنقول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بالقنوت بين التكبيرات القنوت بعد كلّ تكبير وإن كانت العبارة غير وافيةٍ بالمراد، فإنّ ظاهرها يقتضي نقص عدد القنوت عن عدد التكبيرات والكلام في دلالة العبارة على وجوب القنوت، كما تقدّم في التكبير، والخلاف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الجهر بالقراءة هنا مُستحبّ أيضاً كالجمعة، فكان ينبغي ذكره في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ينبغي ذكر الجهر للقنوت، فإنّه مُستحبّ هنا، فلا وجه للإخلال بعدّه خصوصيّةً</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بجيّد؛ لأن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وجماعة يختارون استحبابَ الجهر بالقنوت مطلقاً</w:t>
      </w:r>
      <w:r>
        <w:rPr>
          <w:rStyle w:val="FootnoteAnchor"/>
          <w:rtl w:val="true"/>
        </w:rPr>
        <w:footnoteReference w:id="1022"/>
      </w:r>
      <w:r>
        <w:rPr>
          <w:rFonts w:ascii="IRNazanin" w:hAnsi="IRNazanin" w:eastAsia="IRNazanin"/>
          <w:color w:val="111111"/>
          <w:sz w:val="28"/>
          <w:sz w:val="28"/>
          <w:szCs w:val="28"/>
          <w:rtl w:val="true"/>
          <w:lang w:bidi="fa-IR"/>
        </w:rPr>
        <w:t xml:space="preserve">استناداً إلى صحيحة زرارة 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كلّه جهار</w:t>
      </w:r>
      <w:r>
        <w:rPr>
          <w:rFonts w:eastAsia="IRNazanin" w:cs="IRNazanin"/>
          <w:color w:val="111111"/>
          <w:sz w:val="28"/>
          <w:szCs w:val="28"/>
          <w:rtl w:val="true"/>
          <w:lang w:bidi="fa-IR"/>
        </w:rPr>
        <w:t>»</w:t>
      </w:r>
      <w:r>
        <w:rPr>
          <w:rStyle w:val="FootnoteAnchor"/>
          <w:rtl w:val="true"/>
        </w:rPr>
        <w:footnoteReference w:id="1023"/>
      </w:r>
      <w:r>
        <w:rPr>
          <w:rFonts w:ascii="Amiri" w:hAnsi="Amiri" w:eastAsia="Amiri" w:cs="Amiri"/>
          <w:color w:val="111111"/>
          <w:sz w:val="28"/>
          <w:sz w:val="28"/>
          <w:szCs w:val="28"/>
          <w:rtl w:val="true"/>
          <w:lang w:bidi="ar-SA"/>
        </w:rPr>
        <w:t>، فلا خصوصيّة للعيد حينئذٍ، فوجب تركه كذلك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وتقديمهما بدعة عثمانيّة أو مروانيّة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وذكرهما في الخصوصيّات يشعر بإيجابه لهما كما مرّ، والقول به ،نادر ولم يرتضه </w:t>
      </w:r>
    </w:p>
    <w:p>
      <w:pPr>
        <w:pStyle w:val="BookText"/>
        <w:rPr/>
      </w:pPr>
      <w:r>
        <w:rPr>
          <w:rFonts w:ascii="Amiri" w:hAnsi="Amiri" w:eastAsia="Amiri" w:cs="Amiri"/>
          <w:color w:val="111111"/>
          <w:sz w:val="28"/>
          <w:sz w:val="28"/>
          <w:szCs w:val="28"/>
          <w:rtl w:val="true"/>
          <w:lang w:bidi="ar-SA"/>
        </w:rPr>
        <w:t>المصنّف في شيء من كتبه</w:t>
      </w:r>
      <w:r>
        <w:rPr>
          <w:rStyle w:val="FootnoteAnchor"/>
          <w:rtl w:val="true"/>
        </w:rPr>
        <w:footnoteReference w:id="1024"/>
      </w:r>
      <w:r>
        <w:rPr>
          <w:rFonts w:ascii="Amiri" w:hAnsi="Amiri" w:eastAsia="Amiri" w:cs="Amiri"/>
          <w:color w:val="111111"/>
          <w:sz w:val="28"/>
          <w:sz w:val="28"/>
          <w:szCs w:val="28"/>
          <w:rtl w:val="true"/>
          <w:lang w:bidi="ar-SA"/>
        </w:rPr>
        <w:t>، بل ادّعى المحقّق في المعتبر الإجماع على استحبابهما</w:t>
      </w:r>
      <w:r>
        <w:rPr>
          <w:rStyle w:val="FootnoteAnchor"/>
          <w:rtl w:val="true"/>
        </w:rPr>
        <w:footnoteReference w:id="1025"/>
      </w:r>
      <w:r>
        <w:rPr>
          <w:rFonts w:ascii="Amiri" w:hAnsi="Amiri" w:eastAsia="Amiri" w:cs="Amiri"/>
          <w:color w:val="111111"/>
          <w:sz w:val="28"/>
          <w:sz w:val="28"/>
          <w:szCs w:val="28"/>
          <w:rtl w:val="true"/>
          <w:lang w:bidi="ar-SA"/>
        </w:rPr>
        <w:t>، ولكنّه مذهب العلّامة</w:t>
      </w:r>
      <w:r>
        <w:rPr>
          <w:rStyle w:val="FootnoteAnchor"/>
          <w:rtl w:val="true"/>
        </w:rPr>
        <w:footnoteReference w:id="1026"/>
      </w:r>
      <w:r>
        <w:rPr>
          <w:rFonts w:ascii="Amiri" w:hAnsi="Amiri" w:eastAsia="Amiri" w:cs="Amiri"/>
          <w:color w:val="111111"/>
          <w:sz w:val="28"/>
          <w:sz w:val="28"/>
          <w:szCs w:val="28"/>
          <w:rtl w:val="true"/>
          <w:lang w:bidi="ar-SA"/>
        </w:rPr>
        <w:t>، وجعله المصنّف في الذكرى أحوط</w:t>
      </w:r>
      <w:r>
        <w:rPr>
          <w:rStyle w:val="FootnoteAnchor"/>
          <w:rtl w:val="true"/>
        </w:rPr>
        <w:footnoteReference w:id="1027"/>
      </w:r>
      <w:r>
        <w:rPr>
          <w:rFonts w:ascii="Amiri" w:hAnsi="Amiri" w:eastAsia="Amiri" w:cs="Amiri"/>
          <w:color w:val="111111"/>
          <w:sz w:val="28"/>
          <w:sz w:val="28"/>
          <w:szCs w:val="28"/>
          <w:rtl w:val="true"/>
          <w:lang w:bidi="ar-SA"/>
        </w:rPr>
        <w:t>، وقد أجمع على عدم وجوب استماعهما، وعدم كونهما شرطاً في صحة الصلاة بخلاف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فيهما ما يجب في خطبة الجمعة من الحمد والصلاة والوعظ والقراءة، ويزيد فيهما ذكر شرائط الفطرة وقدرها ووقتها والمكلّف بها في عيد الفطر، وما يتعلّق بالأُضحيّة من الشرائط والأحكام في 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تجب عليه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عليه صلاة الجمعة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تعلّق به السابق وهو الفعل، أي يجب العيد بالشروط المعتبرة في الجمعة، فيدخل في ذلك اشتراط الجماعة والعدد وحضور الإمام أو من نصبه والوحدة في 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هذا الأخير هنا، واعتباره أولى هذا مع اجتماع شرائط الوجوب، وإلّا لم يشترط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وتفارق العيد الجمعةَ في استحباب فعلها فرادى لذوي الأعذار المانعة من حضورها جماعةً، واستحبابها حال الغيبة جماعةً وفرادى، وليس على المصنّف ذكر ذلك؛ إذ ليس من مقاصد الرسالة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الأصحاب مع اختلافهم في شرعيّة صلاة الجمعة حال الغيبة وحكم الأكثر بوجوبها تخييراً</w:t>
      </w:r>
      <w:r>
        <w:rPr>
          <w:rStyle w:val="FootnoteAnchor"/>
          <w:rtl w:val="true"/>
        </w:rPr>
        <w:footnoteReference w:id="1028"/>
      </w:r>
      <w:r>
        <w:rPr>
          <w:rFonts w:ascii="Amiri" w:hAnsi="Amiri" w:eastAsia="Amiri" w:cs="Amiri"/>
          <w:color w:val="111111"/>
          <w:sz w:val="28"/>
          <w:sz w:val="28"/>
          <w:szCs w:val="28"/>
          <w:rtl w:val="true"/>
          <w:lang w:bidi="ar-SA"/>
        </w:rPr>
        <w:t>، لم يتعرّضوا لوجوب صلاة العيد مع اجتماع الشرائط كذلك وإن فعلها الفقهاء، بل ظاهرهم أنها مُستحبّة وإن وجبت الجمعة</w:t>
      </w:r>
      <w:r>
        <w:rPr>
          <w:rFonts w:eastAsia="Amiri" w:cs="Amiri" w:ascii="Amiri" w:hAnsi="Amiri"/>
          <w:color w:val="111111"/>
          <w:sz w:val="28"/>
          <w:szCs w:val="28"/>
          <w:rtl w:val="true"/>
          <w:lang w:bidi="ar-SA"/>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الوجه في ذلك أنّ الوجوب العيني مُنتفٍ فيهما إجماعاً، والتخييري الثابت في الجمعة لا يأتي في العيد؛ إذ ليس هناك فرد يقوم مقامَها ليكون أحد الواجبين على التخيير، فلم يبق إلّا القول بالاستحباب؛ لأنّ إيجابها حينئذٍ يستلزم كونه عيناً، والحكم به يستلزم أولويّة الجمعة بذلك؛ لقوّة الأوامر المطلقة والعامّة بها في الكتاب والسنّة، وإجماع المسلمين على وجوبها في الجملة بخلاف العيد، فقد ذهب بعض الجمهور إلى أنّها سُنّة</w:t>
      </w:r>
      <w:r>
        <w:rPr>
          <w:rStyle w:val="FootnoteAnchor"/>
          <w:rtl w:val="true"/>
        </w:rPr>
        <w:footnoteReference w:id="1029"/>
      </w:r>
      <w:r>
        <w:rPr>
          <w:rFonts w:ascii="Amiri" w:hAnsi="Amiri" w:eastAsia="Amiri" w:cs="Amiri"/>
          <w:color w:val="111111"/>
          <w:sz w:val="28"/>
          <w:sz w:val="28"/>
          <w:szCs w:val="28"/>
          <w:rtl w:val="true"/>
          <w:lang w:bidi="ar-SA"/>
        </w:rPr>
        <w:t>، وبعضهم إلى أنّها واجب كفائي</w:t>
      </w:r>
      <w:r>
        <w:rPr>
          <w:rStyle w:val="FootnoteAnchor"/>
          <w:rtl w:val="true"/>
        </w:rPr>
        <w:footnoteReference w:id="1030"/>
      </w:r>
      <w:r>
        <w:rPr>
          <w:rFonts w:ascii="Amiri" w:hAnsi="Amiri" w:eastAsia="Amiri" w:cs="Amiri"/>
          <w:color w:val="111111"/>
          <w:sz w:val="28"/>
          <w:sz w:val="28"/>
          <w:szCs w:val="28"/>
          <w:rtl w:val="true"/>
          <w:lang w:bidi="ar-SA"/>
        </w:rPr>
        <w:t>، وبعضهم إلى أنّها عيني</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bookmarkStart w:id="146" w:name="pg11292_138605"/>
    </w:p>
    <w:p>
      <w:pPr>
        <w:pStyle w:val="Heading5"/>
        <w:numPr>
          <w:ilvl w:val="4"/>
          <w:numId w:val="1"/>
        </w:numPr>
        <w:rPr/>
      </w:pPr>
      <w:bookmarkStart w:id="147" w:name="__RefHeading___Toc1781859_1067777946"/>
      <w:bookmarkStart w:id="148" w:name="_Toc48"/>
      <w:bookmarkEnd w:id="146"/>
      <w:bookmarkEnd w:id="147"/>
      <w:r>
        <w:rPr>
          <w:rtl w:val="true"/>
        </w:rPr>
        <w:t>[</w:t>
      </w:r>
      <w:r>
        <w:rPr>
          <w:rtl w:val="true"/>
        </w:rPr>
        <w:t>صلوات الآيات</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آية وهي العلامة، وسمّيت بذلك لأنّها علامات على أحوال الساعة وزلازلها وتكوير الشمس والقمر، وهو السرّ في الصلاة و الدعاء والانقطاع إلى الله تعالى في المساجد، لتذكّر القيامة عند مشاهدتها بالتوبة والإنابة، والفزع إلى بيوت الله تعالى واللام فيها إمّا للعهد الخارجي وهو المتقدّم في صدر الرسالة، أو الذهني وهو المعهود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الآيات التي قد أقامها مقام المضاف وهو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الآيات التي تجب لها الصلاة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كسوف الشمس والقمر،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 الشمس و كسف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وتثنيتهما حينئذٍ بهذه اللفظة على وجه الحقيقة، والأغلب في اللغة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 الشمس وخسف القمر</w:t>
      </w:r>
      <w:r>
        <w:rPr>
          <w:rStyle w:val="FootnoteAnchor"/>
          <w:rtl w:val="true"/>
        </w:rPr>
        <w:footnoteReference w:id="1032"/>
      </w:r>
      <w:r>
        <w:rPr>
          <w:rFonts w:ascii="Amiri" w:hAnsi="Amiri" w:eastAsia="Amiri" w:cs="Amiri"/>
          <w:color w:val="111111"/>
          <w:sz w:val="28"/>
          <w:sz w:val="28"/>
          <w:szCs w:val="28"/>
          <w:rtl w:val="true"/>
          <w:lang w:bidi="ar-SA"/>
        </w:rPr>
        <w:t xml:space="preserve">، وجمعهما على هذا الوجه باسم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تغليبي لا حقيقي، كالظهرين والجمعتين ،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خسفت الشمس أيضاً وحينئذٍ فيجوز إطلاق الخسوفين عليهما حقيقةً أمّا تغليباً، فجائز كما مرّ تساويهما 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 الكسوفين للعهد الذهني المشهور، واحترز بهما عن كسف الكواكب بعضها لبعض، فإنّه لا يوجب الصلاة؛ لعدم كونه من الأخاويف؛ إذ لا يطّلع عليه أكثر الناس</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انكساف الشمس ببعض الكواكب كالزهرة وعطارد، ففي إيجاب الصلاة قولان وقد مال المصنّف في الذكرى إلى الوجوب</w:t>
      </w:r>
      <w:r>
        <w:rPr>
          <w:rStyle w:val="FootnoteAnchor"/>
          <w:rtl w:val="true"/>
        </w:rPr>
        <w:footnoteReference w:id="1033"/>
      </w:r>
      <w:r>
        <w:rPr>
          <w:rFonts w:ascii="Amiri" w:hAnsi="Amiri" w:eastAsia="Amiri" w:cs="Amiri"/>
          <w:color w:val="111111"/>
          <w:sz w:val="28"/>
          <w:sz w:val="28"/>
          <w:szCs w:val="28"/>
          <w:rtl w:val="true"/>
          <w:lang w:bidi="ar-SA"/>
        </w:rPr>
        <w:t>، وقوّى العلّامة عدمه</w:t>
      </w:r>
      <w:r>
        <w:rPr>
          <w:rStyle w:val="FootnoteAnchor"/>
          <w:rtl w:val="true"/>
        </w:rPr>
        <w:footnoteReference w:id="1034"/>
      </w:r>
      <w:r>
        <w:rPr>
          <w:rFonts w:ascii="Amiri" w:hAnsi="Amiri" w:eastAsia="Amiri" w:cs="Amiri"/>
          <w:color w:val="111111"/>
          <w:sz w:val="28"/>
          <w:sz w:val="28"/>
          <w:szCs w:val="28"/>
          <w:rtl w:val="true"/>
          <w:lang w:bidi="ar-SA"/>
        </w:rPr>
        <w:t xml:space="preserve">، والعبارة تحتمل </w:t>
      </w:r>
    </w:p>
    <w:p>
      <w:pPr>
        <w:pStyle w:val="BookText"/>
        <w:rPr/>
      </w:pPr>
      <w:r>
        <w:rPr>
          <w:rFonts w:ascii="Amiri" w:hAnsi="Amiri" w:eastAsia="Amiri" w:cs="Amiri"/>
          <w:color w:val="111111"/>
          <w:sz w:val="28"/>
          <w:sz w:val="28"/>
          <w:szCs w:val="28"/>
          <w:rtl w:val="true"/>
          <w:lang w:bidi="ar-SA"/>
        </w:rPr>
        <w:t>المذهبين بحمل اللام على الجنس أو الاستغراق أو العهد الذهني، فإنّ المعهود والمتعارف الظاهر هو انكساف الشمس بالقمر والقمر بحيلولة الأرض بينه وبين جرم الشمس ومن ثمّ كان انكساف القمر ليلة الرابع عشر والشمس يوم التاسع والعشرين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كسف الزهرة وعطارد للشمس، فغير بيّن للأكثر ولا مخوف للعامّة والمعظم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مصدر زلزل الله الأرض زلزلةٌ وزلزالاً، أي حرّكها وهى الرجفة واللام فيها للعهد، فلا يكفي مطلق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ريحٍ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 أو صفراء 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العبارة انحصار الوجوب في الريح الجامعة للوصفين، فلا يجب للريح المنفكّة عنهما أو عن إحداهما وإن أخافت ولا المظلمة المنفكّة عن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اختاره المصنّف في الذكرى</w:t>
      </w:r>
      <w:r>
        <w:rPr>
          <w:rStyle w:val="FootnoteAnchor"/>
          <w:rtl w:val="true"/>
        </w:rPr>
        <w:footnoteReference w:id="1035"/>
      </w:r>
      <w:r>
        <w:rPr>
          <w:rFonts w:ascii="Amiri" w:hAnsi="Amiri" w:eastAsia="Amiri" w:cs="Amiri"/>
          <w:color w:val="111111"/>
          <w:sz w:val="28"/>
          <w:sz w:val="28"/>
          <w:szCs w:val="28"/>
          <w:rtl w:val="true"/>
          <w:lang w:bidi="ar-SA"/>
        </w:rPr>
        <w:t>والبيان</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أصحّ الأقول في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 لكلّ آيةٍ مخوفةٍ، فيدخل فيه الريح المنفردة عن الوصفين والظلِمَة المنفردة عن اللونين والرعدة العظيمة، وغيرها إذا حصل الخوف منها لأكثر الناس، ويدلّ عليه صحيحة زرارة ومحمّد 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أخاويف السماء من ظُلمةٍ أو ريحٍ فصلّ له صلاة الكسوف</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والأمر للوجوب</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وصف هذه الأخاويف بكونها سماويّة على طريق المجاز من باب إطلاق اسم الأقلّ على الأكثر، إذ ليس منه سماوي معروف سوى الكسوفين على مذهب </w:t>
      </w:r>
    </w:p>
    <w:p>
      <w:pPr>
        <w:pStyle w:val="BookText"/>
        <w:rPr/>
      </w:pPr>
      <w:r>
        <w:rPr>
          <w:rFonts w:ascii="Amiri" w:hAnsi="Amiri" w:eastAsia="Amiri" w:cs="Amiri"/>
          <w:color w:val="111111"/>
          <w:sz w:val="28"/>
          <w:sz w:val="28"/>
          <w:szCs w:val="28"/>
          <w:rtl w:val="true"/>
          <w:lang w:bidi="ar-SA"/>
        </w:rPr>
        <w:t>المصنّف هنا، وعلى القول الآخر قد يتّفق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بالسماء العلوّ مطلقاً، فيدخل فيه الظلمةُ والصاعقةُ والريحُ المذكورة وتبقى الرجفة مُلحقةً بها على وجه التبعيّة، وكيف كان فالمجاز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بأُمور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ركعة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ركوعاتٍ، وماذكره مبنيّ على المشهور من عدم تعدّد الركعات بتعدّد الركوع ومن هنا يبني الشاكّ فيها على الأقلّ، وينّبه عليه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بالخامس والعاشر ولا ينافي ذلك القنوت على كلّ مزدوجٍ؛ لعدم انحصار القنوت شرعاً في الركعة الثانية وإن كان ذلك هو الأغلب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الحمد في الركعة الواحدة إذا أتمّ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يُتمّها فهو مخيّر بین 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اختاره المصنّف في الذكرى</w:t>
      </w:r>
      <w:r>
        <w:rPr>
          <w:rStyle w:val="FootnoteAnchor"/>
          <w:rtl w:val="true"/>
        </w:rPr>
        <w:footnoteReference w:id="1038"/>
      </w:r>
      <w:r>
        <w:rPr>
          <w:rFonts w:ascii="Amiri" w:hAnsi="Amiri" w:eastAsia="Amiri" w:cs="Amiri"/>
          <w:color w:val="111111"/>
          <w:sz w:val="28"/>
          <w:sz w:val="28"/>
          <w:szCs w:val="28"/>
          <w:rtl w:val="true"/>
          <w:lang w:bidi="ar-SA"/>
        </w:rPr>
        <w:t>وغيره</w:t>
      </w:r>
      <w:r>
        <w:rPr>
          <w:rStyle w:val="FootnoteAnchor"/>
          <w:rtl w:val="true"/>
        </w:rPr>
        <w:footnoteReference w:id="10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القراءة من حيث قطع، ومن أيّ موضع شاء من السورة ومنه الرجوع إلى أوّلها، والانتقال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إعادة الحمد في الموضعين الأخيرين على أجود القولين، وحينئذٍ فحكم المصنّف هنا بتعدّد الحمد عند إتمام السورة إمّا بناءٌ على القول الآخر وهو عدم تعدّد الحمد في هذه المواضع، أو محمول على الوجوب العيني بمعنى أنّه مع إكمال السورة يتعيّن عليه قراءة الحمد ليس ثمّ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يُتمّها فهو مخيّر إن شاء فعل ما يوجب إعادة الحمد وإن شاء فعل ما لا يوجبها، فليست قراءة الحمد حينئذٍ متعيّنة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تبعيض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 المتخلّل بين الركوعات وقبلها،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والعاشر يتمّها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آخرُ الركعة ولا يجوز أن يقصر في الركعة الواحدة عن السورة الواحدة، وإنّما يجب إتمامها في الحالين إذا لم يكن قد أتمّ سورةً </w:t>
      </w:r>
    </w:p>
    <w:p>
      <w:pPr>
        <w:pStyle w:val="BookText"/>
        <w:rPr/>
      </w:pPr>
      <w:r>
        <w:rPr>
          <w:rFonts w:ascii="Amiri" w:hAnsi="Amiri" w:eastAsia="Amiri" w:cs="Amiri"/>
          <w:color w:val="111111"/>
          <w:sz w:val="28"/>
          <w:sz w:val="28"/>
          <w:szCs w:val="28"/>
          <w:rtl w:val="true"/>
          <w:lang w:bidi="ar-SA"/>
        </w:rPr>
        <w:t>قبل ذلك في 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أتمّ سورةً في الركعة ثمّ بعّض في باقي القيام لم يجب عليه إكمال ما شرع فيه؛ لحصول الغرض وهو قراءة سورة في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أتمّ السورة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قيد حسن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الأقلّ لو شكّ في عدد ركوعاتها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يتضمّن ذلك الشكّ في الركعتين، كما لو شكّ بين الخامس والسادس جازماً بأنّه إن كان في الخامس فهو في الركعة الأُولى، أو في السادس فهو في الثانية، فإنّ ذلك مُبطِلٌ للصلاة؛ لأنّه شكّ في عدد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هذا التقييد في هذا المحلّ، ذكره المصنّف في الذكرى</w:t>
      </w:r>
      <w:r>
        <w:rPr>
          <w:rStyle w:val="FootnoteAnchor"/>
          <w:rtl w:val="true"/>
        </w:rPr>
        <w:footnoteReference w:id="1040"/>
      </w:r>
      <w:r>
        <w:rPr>
          <w:rFonts w:ascii="Amiri" w:hAnsi="Amiri" w:eastAsia="Amiri" w:cs="Amiri"/>
          <w:color w:val="111111"/>
          <w:sz w:val="28"/>
          <w:sz w:val="28"/>
          <w:szCs w:val="28"/>
          <w:rtl w:val="true"/>
          <w:lang w:bidi="ar-SA"/>
        </w:rPr>
        <w:t>، فهو كالمستغنى عنه، فإنّه خارج عن محلّ الفرض، كما أنّ البناء في الركوعات على الأقلّ يكاد يخرج عن الخصوصيّات لهذه الصلاة، فإنّ مرجعه إلى الشكّ في فعلٍ من أفعال الصلاة في محلّه، فإنّه يأتي به الأصالة عدم فعله، وهذا حكم آتٍ في جميع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الكلام في استحباب الجهر بالقراءة هنا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خصوصيّاتها أيضاً بالنسبة إلى اليوميّة، فكان ينبغي ذكره كما ذكره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الكسوف والخسوف وغيرهما على أصحّ القولين، ولو جعل هذه الخصوصيّة بدل السابقة إن لم يجمع بينهما 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هذه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حصول الآيات المذكورة على طريق الاستخدام، والمراد به زمن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إشارة إلى أنّ وقت الكسوفين يمتدّ من ابتداء الكسوف إلى تمام الانجلاء، وأنّ وقت غيرهما من الآيات غير الزلزلة هو زمن وقوعها، فلو قصر عن قدر الصلاة مع شرائطها المفقودة تلك الحال لم يجب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الزلزلة، فإنّها لا تتقيّد بذلك إجماعاً، بل وقتها العمر وإن وجبت المبادرة بها على </w:t>
      </w:r>
    </w:p>
    <w:p>
      <w:pPr>
        <w:pStyle w:val="BookText"/>
        <w:rPr/>
      </w:pPr>
      <w:r>
        <w:rPr>
          <w:rFonts w:ascii="Amiri" w:hAnsi="Amiri" w:eastAsia="Amiri" w:cs="Amiri"/>
          <w:color w:val="111111"/>
          <w:sz w:val="28"/>
          <w:sz w:val="28"/>
          <w:szCs w:val="28"/>
          <w:rtl w:val="true"/>
          <w:lang w:bidi="ar-SA"/>
        </w:rPr>
        <w:t>الفور، وما دلّت عليه العبارة هو أحد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مختاره في الدروس</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كون زمان غير الكسوفين من الآيات بقدر الصلاة، بل وقتها العمر، وإنّما يتضيّق عند ظنّ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أوجب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الفوريّة بها وإن لم يخرج بالإخلال بها عن وقت الأداء</w:t>
      </w:r>
      <w:r>
        <w:rPr>
          <w:rStyle w:val="FootnoteAnchor"/>
          <w:rtl w:val="true"/>
        </w:rPr>
        <w:footnoteReference w:id="1042"/>
      </w:r>
      <w:r>
        <w:rPr>
          <w:rFonts w:ascii="IRNazanin" w:hAnsi="IRNazanin" w:eastAsia="IRNazanin"/>
          <w:color w:val="111111"/>
          <w:sz w:val="28"/>
          <w:sz w:val="28"/>
          <w:szCs w:val="28"/>
          <w:rtl w:val="true"/>
          <w:lang w:bidi="fa-IR"/>
        </w:rPr>
        <w:t>وهو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فعبارة الرسالة قاصرة الدلالة عن أحد القولين، فإنّه إن أراد أنَّ زمان حصولها هو مجموع الوقت فلابدّ من إخراج الزلزلة من ذلك إن لم يخرج غيرها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أنّ ذلك هو أوّل الوقت من غير تعرّض لآخره؛ لتدخل الزلزلة وتلك الأخاويف على مذهبه الذي حكيناه عنه ، لم يكن فيها ما يدلّ على الآخر مع اختلافه بالنسبة إلى الكسوفين وغيرهما في الآيات</w:t>
      </w:r>
      <w:r>
        <w:rPr>
          <w:rFonts w:eastAsia="Amiri" w:cs="Amiri" w:ascii="Amiri" w:hAnsi="Amiri"/>
          <w:color w:val="111111"/>
          <w:sz w:val="28"/>
          <w:szCs w:val="28"/>
          <w:rtl w:val="true"/>
          <w:lang w:bidi="ar-SA"/>
        </w:rPr>
        <w:t xml:space="preserve">. </w:t>
      </w:r>
      <w:bookmarkStart w:id="149" w:name="pg11292_138610"/>
    </w:p>
    <w:p>
      <w:pPr>
        <w:pStyle w:val="Heading5"/>
        <w:numPr>
          <w:ilvl w:val="4"/>
          <w:numId w:val="1"/>
        </w:numPr>
        <w:rPr/>
      </w:pPr>
      <w:bookmarkStart w:id="150" w:name="__RefHeading___Toc1781861_1067777946"/>
      <w:bookmarkStart w:id="151" w:name="_Toc49"/>
      <w:bookmarkEnd w:id="149"/>
      <w:bookmarkEnd w:id="150"/>
      <w:r>
        <w:rPr>
          <w:rtl w:val="true"/>
        </w:rPr>
        <w:t>[</w:t>
      </w:r>
      <w:r>
        <w:rPr>
          <w:rtl w:val="true"/>
        </w:rPr>
        <w:t>صلاة الطواف</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فتختصّ بأمرين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في المَقام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للمكان المخصوص، وهو موضع قيام إبراهيم علیه السلام في وقت بنائه البيت، وهو صخرة معهودة كان يصعد عليها وقت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هذه الصخرة ظرفاً مكانيّاً للصلاة على وجه المجاز تسمية لِما حولها باسمها؛ لعدم إمكان الصلاة فيها ولا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الأخبار</w:t>
      </w:r>
      <w:r>
        <w:rPr>
          <w:rStyle w:val="FootnoteAnchor"/>
          <w:rtl w:val="true"/>
        </w:rPr>
        <w:footnoteReference w:id="1043"/>
      </w:r>
      <w:r>
        <w:rPr>
          <w:rFonts w:ascii="Amiri" w:hAnsi="Amiri" w:eastAsia="Amiri" w:cs="Amiri"/>
          <w:color w:val="111111"/>
          <w:sz w:val="28"/>
          <w:sz w:val="28"/>
          <w:szCs w:val="28"/>
          <w:rtl w:val="true"/>
          <w:lang w:bidi="ar-SA"/>
        </w:rPr>
        <w:t>وكلام الأصحاب</w:t>
      </w:r>
      <w:r>
        <w:rPr>
          <w:rStyle w:val="FootnoteAnchor"/>
          <w:rtl w:val="true"/>
        </w:rPr>
        <w:footnoteReference w:id="1044"/>
      </w:r>
      <w:r>
        <w:rPr>
          <w:rFonts w:ascii="Amiri" w:hAnsi="Amiri" w:eastAsia="Amiri" w:cs="Amiri"/>
          <w:color w:val="111111"/>
          <w:sz w:val="28"/>
          <w:sz w:val="28"/>
          <w:szCs w:val="28"/>
          <w:rtl w:val="true"/>
          <w:lang w:bidi="ar-SA"/>
        </w:rPr>
        <w:t>ليس فيها الصلاة في المقام، بل خلفه أو إلى أحد جانبيه؛ للقطع بأنّ الصخرة المعيّنة لا يمكن الصلاة عليها، ونسب مَن عبّر بذلك إلى التجوّز وشاركهم فيه بأبلغ وجه</w:t>
      </w:r>
      <w:r>
        <w:rPr>
          <w:rStyle w:val="FootnoteAnchor"/>
          <w:rtl w:val="true"/>
        </w:rPr>
        <w:footnoteReference w:id="1045"/>
      </w:r>
      <w:r>
        <w:rPr>
          <w:rFonts w:ascii="Amiri" w:hAnsi="Amiri" w:eastAsia="Amiri" w:cs="Amiri"/>
          <w:color w:val="111111"/>
          <w:sz w:val="28"/>
          <w:sz w:val="28"/>
          <w:szCs w:val="28"/>
          <w:rtl w:val="true"/>
          <w:lang w:bidi="ar-SA"/>
        </w:rPr>
        <w:t>، فإنّهم لم يجمعوا في عباراتهم بين الصلاة فيه أو حوله، بل اقتصروا على الأوّل مُريدين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المصنّف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فعلها في المقام أو وراءه أو إلى 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بأنّه يُريد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آخر غير ما حوله من الجهات الثلاث، ولعلّه يُريد به ما هو داخل القبّة المبنيّة حول الصخرة المشهورة الآن بالمقام، ويريد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وراءه أو 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عنها ممّا قاربها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في عدم جواز التقدّم عليه، كما لا يجوز التباعد عن مجاورته في إحدى الجهات الثلاث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كزحام ونحوه، فيجوز التباعد عن ذلك متحرّياً </w:t>
      </w:r>
    </w:p>
    <w:p>
      <w:pPr>
        <w:pStyle w:val="BookText"/>
        <w:rPr/>
      </w:pPr>
      <w:r>
        <w:rPr>
          <w:rFonts w:ascii="Amiri" w:hAnsi="Amiri" w:eastAsia="Amiri" w:cs="Amiri"/>
          <w:color w:val="111111"/>
          <w:sz w:val="28"/>
          <w:sz w:val="28"/>
          <w:szCs w:val="28"/>
          <w:rtl w:val="true"/>
          <w:lang w:bidi="ar-SA"/>
        </w:rPr>
        <w:t>للقرب منه بحسب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بعد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يبادر بهما على الفور، بل هو مستحبّ،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السعي 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وذلك في طواف الحجّ والعمرة، فيجب توسّط الصلاة فيهما بين الطواف والسعي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واحترز بالقيد عن طواف النساء؛ إذ لاسعي ،بعده، وعمّا لو نسي الصلاة حيث يجب السعي حتّى فرغ منه فإنّه يصلّيها بعده؛ إذ لم يبق عليه حينئذٍ سعي واجب</w:t>
      </w:r>
      <w:r>
        <w:rPr>
          <w:rFonts w:eastAsia="Amiri" w:cs="Amiri" w:ascii="Amiri" w:hAnsi="Amiri"/>
          <w:color w:val="111111"/>
          <w:sz w:val="28"/>
          <w:szCs w:val="28"/>
          <w:rtl w:val="true"/>
          <w:lang w:bidi="ar-SA"/>
        </w:rPr>
        <w:t xml:space="preserve">. </w:t>
      </w:r>
      <w:bookmarkStart w:id="152" w:name="pg11292_138612"/>
    </w:p>
    <w:p>
      <w:pPr>
        <w:pStyle w:val="Heading5"/>
        <w:numPr>
          <w:ilvl w:val="4"/>
          <w:numId w:val="1"/>
        </w:numPr>
        <w:rPr/>
      </w:pPr>
      <w:bookmarkStart w:id="153" w:name="__RefHeading___Toc1781863_1067777946"/>
      <w:bookmarkStart w:id="154" w:name="_Toc50"/>
      <w:bookmarkEnd w:id="152"/>
      <w:bookmarkEnd w:id="153"/>
      <w:r>
        <w:rPr>
          <w:rtl w:val="true"/>
        </w:rPr>
        <w:t>[</w:t>
      </w:r>
      <w:r>
        <w:rPr>
          <w:rtl w:val="true"/>
        </w:rPr>
        <w:t>صلاة الجنائز</w:t>
      </w:r>
      <w:r>
        <w:rPr>
          <w:rtl w:val="true"/>
        </w:rPr>
        <w:t>]</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الجيم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للميّت، وقد يخصّ الفتح بالميّت والكسر بالسرير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وفي الصحاح جعلها مع الكسر اسماً للميّت على السرير وجعل الفتح من كلام العامّة وإذا لم يكن الميّت عليه فهو سرير ونعش</w:t>
      </w:r>
      <w:r>
        <w:rPr>
          <w:rStyle w:val="FootnoteAnchor"/>
          <w:rtl w:val="true"/>
        </w:rPr>
        <w:footnoteReference w:id="10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فتختصّ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تكبيرات أربع غير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التكبيرات بها خمساً، هذا في غير المخالف، وفيه يُقتصر على معتقده وهو أربع تكبيرات، كما يُغسّل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التكبيرات أركان الصلاة، وكذا القيام فيها، بل هو أظهرها، فتبطل الصلاة بترك أحدهما ولو سهواً، فتكون أركانها سبعة؛ بناءً على ركنية النيّة، وإلّا فستّة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ولوشكّ في عدد التكبير بنى على الأقلّ؛ لرجوعه إلى الشكّ في الفعل قبل تجاوز محلّه، والدعاء تابع للتكبيرات في ذلك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المعهودتان شرعاً وهي الشهادة لله تعالى بالوحدانيّة، وللنبيّ صلی الله علیه و آله و سلّم بالرسالة،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تكبيرة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على النبيّ وآله 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 والدعاء للمؤمنين 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للميّت 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مؤمناً، وأن يجعله فرطاً وذخراً لأبويه إن كان طفلاً للمؤمنين، ولو كان أحدهما خاصّة مؤمناً خصّه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انتفى عنهما معاً، كالمسبي إذا قلنا بتبعيّته في الإسلام، لم يصحّ الدعاء لأبويه بذلك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كان منافقاً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مخالفاً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عليه، ثمّ إن كان ناصباً فينبغي أن يدعو عليه بما قاله الحسين علیه السلام في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عبدك ألف لعنةٍ مؤتلفة غير مختلفة، اللهمّ اخْزِ عبدك في عبادك وبلادك وأصلِه حرّ نارك، وأذِقه أشدّ عذابك، فإنّه كان يوالي أعداءك، ويعادي أولياءك، ويبغض أهل بيت نبيّك</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يكن ناصباً قال مارواه محمّد 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جاحداً للحقّ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املأ جوفَه ناراً وقبرَه ناراً، وسلّط عليه الحيّات والعقارب</w:t>
      </w:r>
      <w:r>
        <w:rPr>
          <w:rFonts w:eastAsia="IRNazanin" w:cs="IRNazanin"/>
          <w:color w:val="111111"/>
          <w:sz w:val="28"/>
          <w:szCs w:val="28"/>
          <w:rtl w:val="true"/>
          <w:lang w:bidi="fa-IR"/>
        </w:rPr>
        <w:t>»</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دعا به أيضاً على الناصب تأدّت الوظيفة؛ لدخوله في الجاحد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الدعاء على هذا القسم واجب؟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لأنّ التكبير عليه أربع كمعتقده، وبالرابعة يخرج من الصلاة ويمكن القول بالوجوب وإن جعلنا التكبيرات أربعاً عملاً بظاهر الأمر، والتأسّي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مستضعفاً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لا يعرف الحقّ ولا يُعاند فيه، ولا يوالي أحداً من الأئمّة ولا من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بدعائه المروي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واقفاً مستضعفاً فكبّر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للّذين تابوا واتّبعوا سبيلك وقِهم عذاب الجحيم</w:t>
      </w:r>
      <w:r>
        <w:rPr>
          <w:rFonts w:eastAsia="IRNazanin" w:cs="IRNazanin"/>
          <w:color w:val="111111"/>
          <w:sz w:val="28"/>
          <w:szCs w:val="28"/>
          <w:rtl w:val="true"/>
          <w:lang w:bidi="fa-IR"/>
        </w:rPr>
        <w:t>»</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قسم المستضعف مَن يعتقد الحقّ ولا يعرف دليله التفصيلي، فإنّ ذلك من جملة المؤمنين، ولعدم كونه منافقاً كما دلّ عليه الحديث</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 مجهول الحال بأن لا يُعرف مذهبه ولا بلده على وجه تدلّالقرائن على إيمانه كالبلدة التي لا يعرف فيها مخالف ونحوه، دعا له بدعاء المجهول وهو ما رواه أبو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 على جنازة رجل من جيرته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إنّك </w:t>
      </w:r>
    </w:p>
    <w:p>
      <w:pPr>
        <w:pStyle w:val="BookText"/>
        <w:rPr/>
      </w:pPr>
      <w:r>
        <w:rPr>
          <w:rFonts w:ascii="Amiri" w:hAnsi="Amiri" w:eastAsia="Amiri" w:cs="Amiri"/>
          <w:color w:val="111111"/>
          <w:sz w:val="28"/>
          <w:sz w:val="28"/>
          <w:szCs w:val="28"/>
          <w:rtl w:val="true"/>
          <w:lang w:bidi="ar-SA"/>
        </w:rPr>
        <w:t>خلقت هذه النفوس وأنت تُميتها وأنت تُحيبها، وأنت أعلم بسرائرها وعلانيتها منّا ومستقرّها ومستودعها، اللهمّ وهذا عبدك ولا أعلم منه شرّاً وأنت أعلم به، وقد جِئناك شافعين له بعد موته، فإن كان مستوجباً فشفّعنا فيه واحشره مع مَن كان يتوالاه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في الدعاء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يُحبّ الخير وأهله فاغفر له وارحمه و تجاوز عنه</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هذه الدعوات ونحوها من المنصوص هو الأفضل، لكنّه غير متعيّن، وإنّما يتعيّن فى هذه الصلاة لفظ الشهادتين والصلاة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يأتي لكلّ ميّت بما هو وظيفته من التذكير والتأنيث، والإفراد والجمع عند الصلاة على جماعة، فيقول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عبدك، وهؤلاء عبيدك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هذه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في الخنثى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ركوع فيها ولا سجود ولا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يشرع فيها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لاقراءة فيها واجبة ولا مندوبة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w:t>
      </w:r>
      <w:r>
        <w:rPr>
          <w:rStyle w:val="FootnoteAnchor"/>
          <w:rtl w:val="true"/>
        </w:rPr>
        <w:footnoteReference w:id="1053"/>
      </w:r>
      <w:r>
        <w:rPr>
          <w:rFonts w:ascii="Amiri" w:hAnsi="Amiri" w:eastAsia="Amiri" w:cs="Amiri"/>
          <w:color w:val="111111"/>
          <w:sz w:val="28"/>
          <w:sz w:val="28"/>
          <w:szCs w:val="28"/>
          <w:rtl w:val="true"/>
          <w:lang w:bidi="ar-SA"/>
        </w:rPr>
        <w:t>فيها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الحدث الأصغر والأكبر إجماعاً، ولا من الخبث على أصحّ القولين، ويمكن شمول العبارة لهما؛ حملاً للطهارة على المعنى اللغوي، أو على الشرعي مع استعمال اللفظ في حقيقته ومجازه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من العبارة أنّه يجب فيها الاستقبال وإباحة المكان، وستر العورة، والنيّة، والقيام والتكبير بل هو الركن الأعظم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فيها أيضاً الاستقبال بالميّت بحيث يكون بين يدي المصلّي إلى جهة القبلة، ورأسه عن يمينه، ورجلاه عن يساره مستلقياً، إلّا في المأموم مع استطالة الصف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وقربه منه عرفاً، إلّا مع اتّصال الصفوف بالنسبة إلى المأموم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وتقديم غسله وتكفينه عليها، بمعنى كونهما شرطاً في صحتها مع الإمكان وكان ينبغي التنبيه على ذلك خصوصاً التكفين، وإدراج حكمه كما عادته هي في الرسالة كما أدرج تغسيله في باب إزالة النجاسة بنوع من اللطف وإن لم يكن من مقدّمات الصلاة اليوميّة، لكنّه مقدّمة للصلاة واجبة في الجملة وهو غرض مقصود للرسالة</w:t>
      </w:r>
      <w:r>
        <w:rPr>
          <w:rFonts w:eastAsia="Amiri" w:cs="Amiri" w:ascii="Amiri" w:hAnsi="Amiri"/>
          <w:color w:val="111111"/>
          <w:sz w:val="28"/>
          <w:szCs w:val="28"/>
          <w:rtl w:val="true"/>
          <w:lang w:bidi="ar-SA"/>
        </w:rPr>
        <w:t xml:space="preserve">. </w:t>
      </w:r>
      <w:bookmarkStart w:id="155" w:name="pg11292_138616"/>
    </w:p>
    <w:p>
      <w:pPr>
        <w:pStyle w:val="Heading5"/>
        <w:numPr>
          <w:ilvl w:val="4"/>
          <w:numId w:val="1"/>
        </w:numPr>
        <w:rPr/>
      </w:pPr>
      <w:bookmarkStart w:id="156" w:name="__RefHeading___Toc1781865_1067777946"/>
      <w:bookmarkStart w:id="157" w:name="_Toc51"/>
      <w:bookmarkEnd w:id="155"/>
      <w:bookmarkEnd w:id="156"/>
      <w:r>
        <w:rPr>
          <w:rtl w:val="true"/>
        </w:rPr>
        <w:t>[</w:t>
      </w:r>
      <w:r>
        <w:rPr>
          <w:rtl w:val="true"/>
        </w:rPr>
        <w:t>صلاة الملتزم</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خصوصيّة زائدة على غيره من الصلوات فإن كان سببه النذر وشبهه فشرائطه وواجباته كاليوميّة مع الإطلاق، ومع تعيين بعض الهيئات المشروعة كالصلاة جالساً أو بغير سورة، أو إلى غير القبلة ماشياً أو راكباً يتبع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سببه الفوات الموجب للقضاء أو التحمّل، فشرائطه أيضاً شرائط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السبب الملزم هو الشكّ الموجب للاحتياط، فقد تقدّم حكمه، وقد عُلِم من ذلك أنّ المُلتزم ليس له ضابط يرجع إليه مطلقاً ولو كان سببه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فمهما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الهيئات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الثابتة شرعاً من صلاة ركعة أو ركعتين أو أربع ونحو ذلك العدد، أو قائماً أو قاعداً، أو نحو ذلك من الهيئات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بالمنذور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بالشرعيّة عمّا لو نذر صلاة بغير ركوع أو سجود، أو ثلاث ركعات بتشهّد واحدٍ، أو أربعاً ،كذلك أو خمساً بتسليمة، ونحو ذلك، فإنّ النذر 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مالو أطلق نذر الثلاث والخمس، فإنّه يصحّ ويصلّيها على هيئة شرعيّة كاثنتين اثنتين وواحدة وثلاثة واثنتين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في انتظام حكم العبارة خفاءً، فإنّه إن أراد بالهيئة المشروعة التي ينعقد نذرها ماهي مشروعة في الجملة ولو على بعض الوجوه؛ ليدخل فيه نذر الصلاة قائماً وقاعداً، وسورة بعد الحمد وبدونها، صحّ الحكم فيما ذكر ، لكن يشكل الحكم فيما لو نذر هيئة مشروعة في غير وقتها كالعيد والكسوف والاستسقاء عند عدم أسبابها </w:t>
      </w:r>
    </w:p>
    <w:p>
      <w:pPr>
        <w:pStyle w:val="BookText"/>
        <w:rPr/>
      </w:pPr>
      <w:r>
        <w:rPr>
          <w:rFonts w:ascii="Amiri" w:hAnsi="Amiri" w:eastAsia="Amiri" w:cs="Amiri"/>
          <w:color w:val="111111"/>
          <w:sz w:val="28"/>
          <w:sz w:val="28"/>
          <w:szCs w:val="28"/>
          <w:rtl w:val="true"/>
          <w:lang w:bidi="ar-SA"/>
        </w:rPr>
        <w:t>المقتضية لشرعيّتها، فإنّ المشهور والمفتى به للمصنّف في غير هذه الرسالة عدمُ صحّة نذره كذلك</w:t>
      </w:r>
      <w:r>
        <w:rPr>
          <w:rStyle w:val="FootnoteAnchor"/>
          <w:rtl w:val="true"/>
        </w:rPr>
        <w:footnoteReference w:id="1054"/>
      </w:r>
      <w:r>
        <w:rPr>
          <w:rFonts w:ascii="Amiri" w:hAnsi="Amiri" w:eastAsia="Amiri" w:cs="Amiri"/>
          <w:color w:val="111111"/>
          <w:sz w:val="28"/>
          <w:sz w:val="28"/>
          <w:szCs w:val="28"/>
          <w:rtl w:val="true"/>
          <w:lang w:bidi="ar-SA"/>
        </w:rPr>
        <w:t>وإن كان فى المسألة خلاف حيث يمكن إدراجه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أيضاً في العبارة نذر الصلاة إلى غير القبلة بغير قيدي المشي والركوب، والصلاة مضطجعاً ومستلقياً اختياراً؛ لصحّتها في الجملة، وامتناع انصراف النذر إلى ذلك عند المصنّف وإن كان فيه خلاف أيضاً بحيث يمكن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المشروعيّة في حالة الاختيار ليخرج أمثال ذلك ويدخل فيه جميع ما تقدم، أشكل نذره ثلاث ركعات بتسليمة واحدة منفردة، فإنّهما وإن شرّعا اختياراً إلّا أنّهما لم يُشرّعا مطلقاً، بل من جهة كونهما مغرباً ووتراً، والحال أنّه لم يقيّد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يندفع ذلك بأنّ الهيئتين مشروعتان في حالة الاختيار بقول مُطلق، وقد يعتدّ بهما الشارع في الجملة فينعقد ما هو على هيئتها، كما اختاره المصنّف في الذكرى</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الهيئة المقدّرة بزمان وسبب كالعيد والكسوف متعبّد بهما كذلك، ولزم أن ينعقد نذرهما في غير وقتهما، ويمكن التزام صحّة ذلك عند المصنّف وتنتظم معه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حملها على ما هو أعمّ من ذلك بأن يُراد بالمشروعيّة ما يعتدّ بها الشارع بحسب حال الناذر حالة النذر ليدخل فيه مالا يصحّ من الهيئات اختياراً، لكن يصحّ في حالة اضطرارٍ يتّصف بها الناذر، فإنّ نذرها ينعقد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فمتى نذر هيئة مشروعة ولم يعيّن للمنذور وقتاً كان وقته العمر فلا تتضيّق إلّا بظنّ ضيق وقت العمر إلّا عن فعله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عيّن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للمنذور كهذه الجمعة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بالمنذور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الزمان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للإخلال بصفة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وجوب الكفّارة لو ظنّ الوفاة في النذر المطلق فى زمان مضيّق بالمنذور وأخلّ به </w:t>
      </w:r>
    </w:p>
    <w:p>
      <w:pPr>
        <w:pStyle w:val="BookText"/>
        <w:rPr/>
      </w:pPr>
      <w:r>
        <w:rPr>
          <w:rFonts w:ascii="Amiri" w:hAnsi="Amiri" w:eastAsia="Amiri" w:cs="Amiri"/>
          <w:color w:val="111111"/>
          <w:sz w:val="28"/>
          <w:sz w:val="28"/>
          <w:szCs w:val="28"/>
          <w:rtl w:val="true"/>
          <w:lang w:bidi="ar-SA"/>
        </w:rPr>
        <w:t>ثمّ صدق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به نسياناً قضى خاصّة، والجاهل 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فأخلّ به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سديد أيضاً؛ لأنّ الإخلال بالمنذور في الزمان المعيّن لا يتحقّق إلا بفوات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في شبه النذر العهد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لمشاركتهما للنذر في كونهما شيئين عارضين بغير أصل الشرع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لوجوبها أيضاً بسبب أجنبي من قبل المكلّف، وهو طروء الشكّ بسبب تقصيره في التحفّظ غالباً، فهو شبه النذر في كونه بسبب من المكلّف 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والمُتحمّل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المتحمّلة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أيضاً من أقسام المُلتزم؛ لعدم وجوبها على الولد بأصل الشرع، بل بسبب عارضٍ وهو موت الأب بعد فوات الصلاة له على الوجه الذي اقتضى تحمّلها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الفرد بعيد عن أقسام الملتزم؛ لأنّ موت الأب وغيره من أجزاء السبب لا اختيار للملتزم فيه، كأنّه واجب عليه بسبب من الله تعالى كغيره من الصلوات الواجبة بسبب من الأسباب كالكسوف والزلزلة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الصلوات فإنّه يشبه النذر من حيث وجوبه على المكلّف</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من قبله كالنذر ، وهو أظهر أفراد المشبه بالنذر بعد أخويه</w:t>
      </w:r>
      <w:r>
        <w:rPr>
          <w:rFonts w:eastAsia="Amiri" w:cs="Amiri" w:ascii="Amiri" w:hAnsi="Amiri"/>
          <w:color w:val="111111"/>
          <w:sz w:val="28"/>
          <w:szCs w:val="28"/>
          <w:rtl w:val="true"/>
          <w:lang w:bidi="ar-SA"/>
        </w:rPr>
        <w:t xml:space="preserve">. </w:t>
      </w:r>
      <w:bookmarkStart w:id="158" w:name="pg11292_138619"/>
    </w:p>
    <w:p>
      <w:pPr>
        <w:pStyle w:val="Heading5"/>
        <w:numPr>
          <w:ilvl w:val="4"/>
          <w:numId w:val="1"/>
        </w:numPr>
        <w:rPr/>
      </w:pPr>
      <w:bookmarkStart w:id="159" w:name="__RefHeading___Toc1781867_1067777946"/>
      <w:bookmarkStart w:id="160" w:name="_Toc52"/>
      <w:bookmarkEnd w:id="158"/>
      <w:bookmarkEnd w:id="159"/>
      <w:r>
        <w:rPr>
          <w:rtl w:val="true"/>
        </w:rPr>
        <w:t>[</w:t>
      </w:r>
      <w:r>
        <w:rPr>
          <w:rtl w:val="true"/>
        </w:rPr>
        <w:t>صلاة القضاء</w:t>
      </w:r>
      <w:r>
        <w:rPr>
          <w:rtl w:val="true"/>
        </w:rPr>
        <w:t>]</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والقضاء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مُماثلاً للمقضيّ في الكميّة والكيفيّة الاختياريّة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عين المقضيّ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قد فات بفوات ،وقته، فلا يمكن إيجاده في وقته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لاعينه وإن ماثله في الكميّة والكيفيّة، وسببه فوات الأداء المُستند غالباً إلى سببٍ من المكلّف وبواسطة كالترك والنوم وما 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فتقسيم اليوميّة إلى الأداء والقضاء على وجه المجاز، وعلى المشهور فالقضاء قسم من أقسام اليوميّة وهو أوضح، ولكلّ واحدٍ منهما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نظم العبارة غير جيّد؛ لأنّه أدخل أوّلاً في شبه النذر العهد واليمين، فجعل المشابهة من الأسباب الموجبة للصلاة وهي النذر وأخواه، ثمّ عطف عليها نفس الصلوات الواجبة بأسباب أُخَر مشابهة للنذر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الأنسب في الجميع التمثيل بنفس الأسباب وهو الشكّ الموجب للاحتياط والتحمّل والاستئجار ونحو ذلك، أو جعل المجموع هو الصلوات المسبّبة عن هذه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يُريد المصنّف من هذه العبارة هذا القسم بأن يقدّر للنذر وأخويه مضافاً ليصير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في شبه صلاة النذر صلاة العهد واليمين وصلاة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خلاف الظاهر، بل الظاهر أنّه تفسير لما سبق في صدر الرسالة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والملتزم بنذر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المشبه به هناك نفس النذر ليس إلّا، والمشبّه الأسباب اللاحقة به كالعهد واليمين، فيكون الأمر هنا كذلك ويحصل الاختلاف</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ذكر القضاء استدرك جملةً من أحكامه، كما هي عادته في إدراج أحكام </w:t>
      </w:r>
    </w:p>
    <w:p>
      <w:pPr>
        <w:pStyle w:val="BookText"/>
        <w:rPr/>
      </w:pPr>
      <w:r>
        <w:rPr>
          <w:rFonts w:ascii="IRNazanin" w:hAnsi="IRNazanin" w:eastAsia="IRNazanin"/>
          <w:color w:val="111111"/>
          <w:sz w:val="28"/>
          <w:sz w:val="28"/>
          <w:szCs w:val="28"/>
          <w:rtl w:val="true"/>
          <w:lang w:bidi="fa-IR"/>
        </w:rPr>
        <w:t>الصلاة بنوع من اللطف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ويجب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الترتيب كما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يبدأ بقضاء ما فات أوّلاً فأوّلاً حتّى لوفاته العشاء من يوم ثمّ المغرب من يوم آخر، وهكذا إلى آخر الخمس قضاها معكوسة كذلك وجوباً على المشهور، بل كاد يكون إجماعاً، وينبّه عليه الخبر المشهور من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فيلقضها كما فاتته</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المصنّف في الذكرى عن بعض الأصحاب عدم الوجوب</w:t>
      </w:r>
      <w:r>
        <w:rPr>
          <w:rStyle w:val="FootnoteAnchor"/>
          <w:rtl w:val="true"/>
        </w:rPr>
        <w:footnoteReference w:id="1057"/>
      </w:r>
      <w:r>
        <w:rPr>
          <w:rFonts w:ascii="Amiri" w:hAnsi="Amiri" w:eastAsia="Amiri" w:cs="Amiri"/>
          <w:color w:val="111111"/>
          <w:sz w:val="28"/>
          <w:sz w:val="28"/>
          <w:szCs w:val="28"/>
          <w:rtl w:val="true"/>
          <w:lang w:bidi="ar-SA"/>
        </w:rPr>
        <w:t>، وله وجه إن لم يثبت الإجماع، ودلالة الخبر 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العدد تماماً وقصراً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فيقضي ما فات سفراً قصراً وما فات حضراً تماماً وهو موضع ،وفاق، ودلالة الخبر عليه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عليه في القضاء مراعاة الهيئة المذكورة وهي التمام والقصر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يجب مراعاة الهيئة الاضطراريّة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على ظهر الدابّة وماشياً بالإيماء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فاتته صلاة على تلك الحالة وأراد قضاءها آمناً قضاها تامّة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الخوف من أسباب القصر كالسفر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استطراد منه لذكر شيء من أحكام صلاة الخوف عند ذكره على عادته السابقة ومن جملتها قصر رباعيّته وإن عرض الخوف 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الخوف الموجب لقصر الكمّية وتغيير الكيفيّة بين كون سببه العدوّ أو اللصّ أو السبع أو غيرها من أسبابه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على الخائف مع إتمام الأفعال في الركعتين بحسب الممكن إلّا أنّه لو عجز عن استيفاء الصلاة بالركوع والسجود التامين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برأسه، ويجعل السجود أخفض، فإن تعذر الإيماء بالرأس فبالعينين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المصلّي خائفاً المدلول عليه بالمقام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لو تعذّر، ويجتزئ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الركعة بالتسبيحات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فعل عليّ علیه السلام ليلة الهرير</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النيّة والتحريمة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والتشهّد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بناءً على وجوب التسليم، وإلّا اقتصر على التشهّد ويجب الاستقبال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أنّه لا يجب في القضاء مراعاة الهيئة المعتبرة في حالة فوته، نبّه على ما يُعتبر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المعتبر في الهيئة بوقت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وقضاءً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قاتته صلاةٌ في حالة قدرته على تمام الأفعال وأراد قضاءها قاعداً أو مضطجعاً أو مستلقِياً أو خائِفاً قضاها كذلك، كما يجوز أداؤها على تلك الحالة، ولا يجب تأخيرها إلى أن يزول العذر ولا إعادتها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الستر والاستقبال والطهارة وهو المقدور عليه وقت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فيصحّ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الأداء؛ إذ ليست شروطاً مطلقاً بل مع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فاقد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يقضى مافاته من الصلاة حالة قدرته على الطهارة، أو عجز عنها على القول بوجوبه بدون الطهارة، بل يجب عليه التأخير إلى أن يتمكّن ولو من الطهارة الترابيّة؛ لأنّها شرط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بالجرّ عطف على فاقدها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وكذا يصحّ القضاء من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المومئ بعينيه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خصّه بالذكر مع دخوله فيما تقدّم لينبّه على كيفيّة ركوعه وسجوده باللطف الذي قد تكررّ منه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فتغميضهما ركوع و سجود، وفتحهما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فتح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رفع الركوع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أخفض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تغميضاً أي أشدّه، ولا فرق في ذلك بین من يبصر بهما وغيره ممّن يمكنه التغميض والفتح، وهذا كلّه مع تعذّر الإيماء بالرأس، كما </w:t>
      </w:r>
    </w:p>
    <w:p>
      <w:pPr>
        <w:pStyle w:val="BookText"/>
        <w:rPr/>
      </w:pPr>
      <w:r>
        <w:rPr>
          <w:rFonts w:ascii="Amiri" w:hAnsi="Amiri" w:eastAsia="Amiri" w:cs="Amiri"/>
          <w:color w:val="111111"/>
          <w:sz w:val="28"/>
          <w:sz w:val="28"/>
          <w:szCs w:val="28"/>
          <w:rtl w:val="true"/>
          <w:lang w:bidi="ar-SA"/>
        </w:rPr>
        <w:t>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المومى بعينيه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قد انتقل فرضه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ذلك كلّه كفاه إحضار الأفعال على قلبه، وإجراء الأذكار على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فاقد الشروط إلّا فاقد الطهارة، فلا يجب عليه الأداء ولا يصحّ منه، خلافاً للمفيد حيث أوجب عليه الأداء والقضاء</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جهل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الصلوات الفائتة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الفرائض المكرّرة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من خلاف القائل بوجوبه من حيث قدرته عليه على هذا الوجه فيقضي مَن اشتبه عليه فوات الظهرين ظهراً بين عصرين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ثلاثاً بإضافة المغرب إليهما صلّى الثلاثة المتقدّمة قبل المغرب وبعدها، فيحصل الترتيب بسبع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أضاف إليها العشاء فخمسة عشر تحصل بجعل السبع قبل العشاء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أضاف إليها الصبح فإحدى وثلاثون ويجعل الخمسة عشر قبلها وبعدها، ويكفيه عن ذلك أن يصلّى أربعة أيّام متوالية ثمّ صبحاً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وجوب التكرار على وجه يحصل الترتيب على جميع الاحتمالات، وهي اثنان في الأوّل؛ إذ يحتمل تقدّم الظهر على العصر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وستّة في الثاني؛ لورود الاحتمالين في كلّ واحدة من الثلاث، ومضروب ثلاثة في اثنتين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وعشرون في الثالث حاصلة من ضرب أربعة عدد الفرائض في الاحتمالات السابقة 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ومائة وعشرون في الرابع حاصلة من ضرب خمسة في أربعة وعشرين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قوات فريضة سادسة كذلك فالاحتمالات سبعمائة وعشرون ويحصل الترتيب بثلاث وستّين فريضة بجعل السادسة محفوفة بالإحدى والثلاثين من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الضابط الثاني يحصل الترتيب بستّة وعشرين خمسة أيّام متوالية وتلك الفريضة، وقس على هذا زيادة الفرائض والاحتمالات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على وجه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والسقوط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من وجوب التكرار على هذا الوجه واستلزامه الحرج والعسر المنفيّين بالآية</w:t>
      </w:r>
      <w:r>
        <w:rPr>
          <w:rStyle w:val="FootnoteAnchor"/>
          <w:rtl w:val="true"/>
        </w:rPr>
        <w:footnoteReference w:id="1060"/>
      </w:r>
      <w:r>
        <w:rPr>
          <w:rFonts w:ascii="IRNazanin" w:hAnsi="IRNazanin" w:eastAsia="IRNazanin"/>
          <w:color w:val="111111"/>
          <w:sz w:val="28"/>
          <w:sz w:val="28"/>
          <w:szCs w:val="28"/>
          <w:rtl w:val="true"/>
          <w:lang w:bidi="fa-IR"/>
        </w:rPr>
        <w:t>والخبر</w:t>
      </w:r>
      <w:r>
        <w:rPr>
          <w:rStyle w:val="FootnoteAnchor"/>
          <w:rtl w:val="true"/>
        </w:rPr>
        <w:footnoteReference w:id="1061"/>
      </w:r>
      <w:r>
        <w:rPr>
          <w:rFonts w:ascii="Amiri" w:hAnsi="Amiri" w:eastAsia="Amiri" w:cs="Amiri"/>
          <w:color w:val="111111"/>
          <w:sz w:val="28"/>
          <w:sz w:val="28"/>
          <w:szCs w:val="28"/>
          <w:rtl w:val="true"/>
          <w:lang w:bidi="ar-SA"/>
        </w:rPr>
        <w:t>، واختار المصنّف في الذكرى اتّباع الظنّ مع فقد العلم ثمّ السقوط</w:t>
      </w:r>
      <w:r>
        <w:rPr>
          <w:rStyle w:val="FootnoteAnchor"/>
          <w:rtl w:val="true"/>
        </w:rPr>
        <w:footnoteReference w:id="1062"/>
      </w:r>
      <w:r>
        <w:rPr>
          <w:rFonts w:ascii="Amiri" w:hAnsi="Amiri" w:eastAsia="Amiri" w:cs="Amiri"/>
          <w:color w:val="111111"/>
          <w:sz w:val="28"/>
          <w:sz w:val="28"/>
          <w:szCs w:val="28"/>
          <w:rtl w:val="true"/>
          <w:lang w:bidi="ar-SA"/>
        </w:rPr>
        <w:t>، وفي الدروس العمل على الوهم مع عدم الظَّنّ ثمّ السقوط</w:t>
      </w:r>
      <w:r>
        <w:rPr>
          <w:rStyle w:val="FootnoteAnchor"/>
          <w:rtl w:val="true"/>
        </w:rPr>
        <w:footnoteReference w:id="1063"/>
      </w:r>
      <w:r>
        <w:rPr>
          <w:rFonts w:ascii="Amiri" w:hAnsi="Amiri" w:eastAsia="Amiri" w:cs="Amiri"/>
          <w:color w:val="111111"/>
          <w:sz w:val="28"/>
          <w:sz w:val="28"/>
          <w:szCs w:val="28"/>
          <w:rtl w:val="true"/>
          <w:lang w:bidi="ar-SA"/>
        </w:rPr>
        <w:t>، ومختار الرسالة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الترك على وجه يجب عليه الأداء؛ ليشمل من أدرك قدر ركعة من آخر الوقت فما زاد مع الشرائط المفقودة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وعقله وإسلامه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إسلاماً أصليّاً، فلا يجب القضاء على الكافر الأصلي إذا أسلم؛ لأنّ الإسلام يجبّ ما قبله</w:t>
      </w:r>
      <w:r>
        <w:rPr>
          <w:rStyle w:val="FootnoteAnchor"/>
          <w:rtl w:val="true"/>
        </w:rPr>
        <w:footnoteReference w:id="1064"/>
      </w:r>
      <w:r>
        <w:rPr>
          <w:rFonts w:ascii="Amiri" w:hAnsi="Amiri" w:eastAsia="Amiri" w:cs="Amiri"/>
          <w:color w:val="111111"/>
          <w:sz w:val="28"/>
          <w:sz w:val="28"/>
          <w:szCs w:val="28"/>
          <w:rtl w:val="true"/>
          <w:lang w:bidi="ar-SA"/>
        </w:rPr>
        <w:t>وإن عذّب على تركها لو مات على كفره، وقد تقدّم الكلام فيه في صدر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وطهارة المرأة من 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القضاء على الحائض والنفساء وإن وجب عليهما قضاء الصوم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وتراب وما في حكمهما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وإن لم يجب عليه الأداء؛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فريضة فليقضها كما فاتته</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وقول الباقر علیه السّلام في خبر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فاتتك فريضة فابدأ بالتي فاتتك</w:t>
      </w:r>
      <w:r>
        <w:rPr>
          <w:rFonts w:eastAsia="IRNazanin" w:cs="IRNazanin"/>
          <w:color w:val="111111"/>
          <w:sz w:val="28"/>
          <w:szCs w:val="28"/>
          <w:rtl w:val="true"/>
          <w:lang w:bidi="fa-IR"/>
        </w:rPr>
        <w:t>»</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استوفيناها مع أدلّة المسألة سؤالاً وجواباً في شرح الإرشاد</w:t>
      </w:r>
      <w:r>
        <w:rPr>
          <w:rStyle w:val="FootnoteAnchor"/>
          <w:rtl w:val="true"/>
        </w:rPr>
        <w:footnoteReference w:id="1068"/>
      </w:r>
      <w:r>
        <w:rPr>
          <w:rFonts w:ascii="IRNazanin" w:hAnsi="IRNazanin" w:eastAsia="IRNazanin"/>
          <w:color w:val="111111"/>
          <w:sz w:val="28"/>
          <w:sz w:val="28"/>
          <w:szCs w:val="28"/>
          <w:rtl w:val="true"/>
          <w:lang w:bidi="fa-IR"/>
        </w:rPr>
        <w:t xml:space="preserve">، فإيراد الشارح المحقّق على الاستدلال بالخبر الأوّل القول بموجبه مع عدم ثبوت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إنّ المراد بالفوات مع الوجوب بدليل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يمتنع إرادة فريضة على غيره، وهي ليست مفروضة عليه، أو كونها فريضة في نفسها من غير اعتبارٍ مفروض عليه حتّى صار بسبب الإيراد إلى عدم وجوب القضاء</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بدلالة الأخبار الأُخر عليه صريحاً</w:t>
      </w:r>
      <w:r>
        <w:rPr>
          <w:rStyle w:val="FootnoteAnchor"/>
          <w:rtl w:val="true"/>
        </w:rPr>
        <w:footnoteReference w:id="1070"/>
      </w:r>
      <w:r>
        <w:rPr>
          <w:rFonts w:ascii="Amiri" w:hAnsi="Amiri" w:eastAsia="Amiri" w:cs="Amiri"/>
          <w:color w:val="111111"/>
          <w:sz w:val="28"/>
          <w:sz w:val="28"/>
          <w:szCs w:val="28"/>
          <w:rtl w:val="true"/>
          <w:lang w:bidi="ar-SA"/>
        </w:rPr>
        <w:t>من غير التعبير بالفريضة، وفي بعضها التصريح بالفوات بسبب عدم المطهّر</w:t>
      </w:r>
      <w:r>
        <w:rPr>
          <w:rStyle w:val="FootnoteAnchor"/>
          <w:rtl w:val="true"/>
        </w:rPr>
        <w:footnoteReference w:id="1071"/>
      </w:r>
      <w:r>
        <w:rPr>
          <w:rFonts w:ascii="Amiri" w:hAnsi="Amiri" w:eastAsia="Amiri" w:cs="Amiri"/>
          <w:color w:val="111111"/>
          <w:sz w:val="28"/>
          <w:sz w:val="28"/>
          <w:szCs w:val="28"/>
          <w:rtl w:val="true"/>
          <w:lang w:bidi="ar-SA"/>
        </w:rPr>
        <w:t>، وبأنّ الفريضة كثيراً ما تستعمل من غير مفروض عليه استعمالاً شائعاً حتّى صار اسم الفريضة للصلاة المعيّنة كالعَلَم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وجوب القضاء مع عدم المخاطبة بالأداء وجوبه على النائم والناسي مع عدم مخاطبتهما بالأداء، وأنّ وجوب القضاء لا يرتبط بوجوب الأداء وجوداً ولاعدماً، بل بسبب الأداء، وهو هنا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وتعبير المصنف عن الحكم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بتوقّفه في الوجوب، وقد اختاره في غير الرسالة</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يُحصِ قدر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الصلوات المتعدّدة،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 قدر الصلاة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المتّحدة كالصبح مثلاً إذا فاتته من أيّام لا يعلم 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الفائت المتعدّد وتلك الفائتة مكرّراً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يغلب على الظنّ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بالعدد الذي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أمكنه التكرار المُفيد للعلم بالفوات</w:t>
      </w:r>
      <w:r>
        <w:rPr>
          <w:rStyle w:val="FootnoteAnchor"/>
          <w:rtl w:val="true"/>
        </w:rPr>
        <w:footnoteReference w:id="1073"/>
      </w:r>
      <w:r>
        <w:rPr>
          <w:rFonts w:ascii="Amiri" w:hAnsi="Amiri" w:eastAsia="Amiri" w:cs="Amiri"/>
          <w:color w:val="111111"/>
          <w:sz w:val="28"/>
          <w:sz w:val="28"/>
          <w:szCs w:val="28"/>
          <w:rtl w:val="true"/>
          <w:lang w:bidi="ar-SA"/>
        </w:rPr>
        <w:t>من غير عسر وجب، وإنّما يكتفى بالظنّ عند تعذّر العلم أو تعسّره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ويقضي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ما فاته من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فطريّاً أم ملّيّاً، وسواء صلّى أم لا؛ لفسادها على تقدير فعلها لفقد شرط الصحّة وهو الإسلام أو الإيمان، وإيجاب القضاء على المرتدّ على الإطلاق يُشعر بقبول توبة الفطريّ، إلّا أن يحمل على وجوب الاستئجار عليها من ماله أو بمعنى العقوبة عليها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توبته تُقبل باطناً بمعنى صحّة عبادته بعد ذلك، ويترتّب عليه قضاء مافاته زمان الردّة وإن بقيت عليه أحكام المُرتدّ الدنيويّة من بينونة زوجته وقسمة ماله ووجوب قتله ونحوها؛ إذ لو لم يقبل منه مع كونه مكلّفاً لكلّف بما لا يطاق، ولأنّ باب التوبة لا ينسدّ ما بقى من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السكران وشارب المرقد عند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قصدهما إلى ما يوجب السكر والرقاد واختيارهما وعدم الحاجة إليه، وإلّا لم يجب القضاء كما صرّح به المصنّف في الذكرى</w:t>
      </w:r>
      <w:r>
        <w:rPr>
          <w:rStyle w:val="FootnoteAnchor"/>
          <w:rtl w:val="true"/>
        </w:rPr>
        <w:footnoteReference w:id="1074"/>
      </w:r>
      <w:r>
        <w:rPr>
          <w:rFonts w:ascii="Amiri" w:hAnsi="Amiri" w:eastAsia="Amiri" w:cs="Amiri"/>
          <w:color w:val="111111"/>
          <w:sz w:val="28"/>
          <w:sz w:val="28"/>
          <w:szCs w:val="28"/>
          <w:rtl w:val="true"/>
          <w:lang w:bidi="ar-SA"/>
        </w:rPr>
        <w:t>، وإن كانت عبارة المصنّف تشمله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عدم عروض ما يسقط القضاء فى أثناء موجبه أو يقارنه، فلو طرأ الحيض على السكرى ونحوه سقط القضاء زمانه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فاته فريضة مجهولة من الخمس قضى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صبحاً ومغرباً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 ثلاثيّاً بين الظهر والعصر والعشاء، فيدخل ما في ذمّته في ضمن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ترتيب بين هذه الفرائض ويتخيّر في الرباعيّة بين الجهر </w:t>
      </w:r>
    </w:p>
    <w:p>
      <w:pPr>
        <w:pStyle w:val="BookText"/>
        <w:rPr/>
      </w:pPr>
      <w:r>
        <w:rPr>
          <w:rFonts w:ascii="Amiri" w:hAnsi="Amiri" w:eastAsia="Amiri" w:cs="Amiri"/>
          <w:color w:val="111111"/>
          <w:sz w:val="28"/>
          <w:sz w:val="28"/>
          <w:szCs w:val="28"/>
          <w:rtl w:val="true"/>
          <w:lang w:bidi="ar-SA"/>
        </w:rPr>
        <w:t>والإخفات، ويردّد فيها بين الأداء والقضاء مع بقاء وقت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الفريضة المشتبهة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ثنائيّة مطلقة إطلاقاً رباعيّاً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الصبح والظهر والعصر والعشاء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 ولا ترتيب بينهما، والكلام في الجهر والإخفات والأداء والقضاء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كون الفريضة تماماً أو قصراً 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ثنائية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المسافر بين ما عدا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ورباعيّة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ثلاثيّاً كإطلاق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ترتيب هنا أيضاً؛ لاتّحاد الفائت في الصور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مشتبهتين بالخمس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يتحقّق فواتهما حضراً، صبحاً ومغرباً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كون الفائت المتعدّد رباعيّتين، فلا يخرج عن العهدة برباعيّة واحدة وكونه ثنائيّة ومغرباً أو أحدهما مع رباعيّة، فوجبت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مراعاة الترتيب بين هذه الفرائض؛ لتعدّد الفائت فجاز كونه الصبح مع إحدى الرباعيّات، فيجب تقديم الصبح أو إحداهما مع المغرب فيجب توسّطها، وذلك أمر سهل لا يوجب تعدّداً كما في ناسي الترتيب سابقاً، فيجب مراعاته مع احتمال سقوطه هنا أيضاً، وقد نبّه المصنّف على وجوبه مع حكمه فيما تقدّم بالسقوط في المسافر حيث أمره بتوسّط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 الواجب من الترتيب هنا ما ينطبق على جميع الاحتمالات الممكنة في الفريضتين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الفائت الصبح مع إحدى الأربع الباقية، أو الظهر مع إحدى الثلاث، أو العصر مع إحدى الباقيتين، أو المغرب مع العشاء، فيقدّم الصبح ويوسّط المغرب بين الرباعيّتين، ويُطلق في أولاها بين الظهر والعصر، وفي الثانية بين العصر والعشاء، فيحصل بالترتيب على جميع الاحتمالات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وجب الترديد بين العصر وغيرها في الرباعيّتين؛ لاحتمال كون الفائت العصر والعشاء، فتنصرف الأُولى إلى العصر والثانية إلى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الظهر والعصر فتنصرف </w:t>
      </w:r>
    </w:p>
    <w:p>
      <w:pPr>
        <w:pStyle w:val="BookText"/>
        <w:rPr/>
      </w:pPr>
      <w:r>
        <w:rPr>
          <w:rFonts w:ascii="Amiri" w:hAnsi="Amiri" w:eastAsia="Amiri" w:cs="Amiri"/>
          <w:color w:val="111111"/>
          <w:sz w:val="28"/>
          <w:sz w:val="28"/>
          <w:szCs w:val="28"/>
          <w:rtl w:val="true"/>
          <w:lang w:bidi="ar-SA"/>
        </w:rPr>
        <w:t>الأُولى إلى الظهر والثانية إلى العصر، وذلك لا يحصل مع عدم تكرارالعصر بخلاف غيرها من الرباعيّات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ثنائيّتين بينهما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 في الأُولى منهما بين الصبح والظهر والعصر، ثمّ يصلّي المغرب، ثمّ يطلق في الثنائيّة الأُخرى بين الظهر والعصر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أوجب تكرار الإطلاق هنا بين ما عدا الأُولى والأخيرة؛ ليتحقّق الانطباق على الاحتمالات العشرة كما مرّ؛ إذ من المحتمل كون الفائت صبحاً وظهراً، فلو اكتفى بذكر الظهر في الأُولى لانصرفت إلى الصبح ولم تصحّ الظهر، وكذا لو اكتفى بذكر العصر في الثانية لأمكن كون الفائت العصر والعشاء، فتنصرف الأُولى إلى العصر ولم تصحّ العشاء، وكذا القول في باقي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في جميع هذه المسائل أن يُطلق في الأُولى بين ما عدا الأخيرة من الفرائض المطلقة، وفي الثانية بين ما عدا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في الثالثة ماعدا الأُوليين، والأُولى بين ما عدا الأخيرتين، والثانية بين ما عدا الأُولى والأخيرة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والمشتبه يزيد على الحاضر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المغرب ويُطلق في ثنائيّة الحاضر بين الصبح والظهرين، وفي المزيدة بينهما وبين العشاء فيبتدئ بالثنائيّة الأُولى لتنصرف إلى الصبح إن كانت فائتة، ثمّ يصلّي رباعيّة يُطلق فيها بين الظهر والعصر، ثمّ يصلّي المغرب ثمّ الثنائيّة المزيدة، ثمّ يُصلّي رباعيّة الحاضر الثانية المطلقة بين العصر والعشاء، ولو قدّمها على الثنائيّة صحّ أيضاً يتخيّر فيهما بين الجهر والإخفات، وكذا القول في كلّ صلاة يُطلق فيها بين جهريّة وإخفاتيّة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قضى الحاضر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الفائت الرباعيّات الثلاث فلابدّ منها، وكونه الصبح والمغرب وإحدى الرباعيات، فلابدّ منها وهو موجب للخمس</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والمسافر ثنائيّتين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في الأُولى منهما بين الصبح والظهر، وفي الثانيّة بين </w:t>
      </w:r>
    </w:p>
    <w:p>
      <w:pPr>
        <w:pStyle w:val="BookText"/>
        <w:rPr/>
      </w:pPr>
      <w:r>
        <w:rPr>
          <w:rFonts w:ascii="Amiri" w:hAnsi="Amiri" w:eastAsia="Amiri" w:cs="Amiri"/>
          <w:color w:val="111111"/>
          <w:sz w:val="28"/>
          <w:sz w:val="28"/>
          <w:szCs w:val="28"/>
          <w:rtl w:val="true"/>
          <w:lang w:bidi="ar-SA"/>
        </w:rPr>
        <w:t xml:space="preserve">الظهر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مغرباً، ثمّ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فيها بين العصر والعشاء، فيصحّ الترتيب على جميع الاحتمالات وهي هنا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الفائت الصبح والظهرين، أو</w:t>
      </w:r>
      <w:r>
        <w:rPr>
          <w:rStyle w:val="FootnoteAnchor"/>
          <w:rtl w:val="true"/>
        </w:rPr>
        <w:footnoteReference w:id="1075"/>
      </w:r>
      <w:r>
        <w:rPr>
          <w:rFonts w:ascii="Amiri" w:hAnsi="Amiri" w:eastAsia="Amiri" w:cs="Amiri"/>
          <w:color w:val="111111"/>
          <w:sz w:val="28"/>
          <w:sz w:val="28"/>
          <w:szCs w:val="28"/>
          <w:rtl w:val="true"/>
          <w:lang w:bidi="ar-SA"/>
        </w:rPr>
        <w:t>هي والعشاءين أو هي والظهر والمغرب، أو هي والظهر والعشاء، أو هي والعصر والمغرب، أو هي والعصر والعشاء، أو الظهر والعصر والمغرب، أو الظهر والعصر والعشاء، أو العصر والمغرب والعشاء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كون الفوائت الثلاث قصراً أو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 ثنائيّة قبل المغرب وثنائيّة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في ثنائيّة الحاضر أيضاً، فيصير له ثلاث ثنائيّات يُطلق فيها كما يطلق المسافر وثلاث رباعيّات معيّنة ويجب تقديم إحدى الثنائيّتين المتقدّمتين على المغرب على الظهر، ويتخيّر في الثنائيّة بين تقديمها عليهما وتأخيرها عنهما وتوسّطها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قضى الحاضر والمسافر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الحاضر فظاهر، وأمّا المسافر، فلجواز كون الفائت الثنائيّات الأربع وكونه المغرب مع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كونها سفراً أو حضراً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 ثنائيّتين قبل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بإحداهما الظهر المقصورة وبالأُخرى العصر معيّنتين مقدّمتين على الظهرين التمام، أو مؤخّرتين عنهما أو متوسّطتين بينهما أو بالتفريق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وثنائيّة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المغرب يجعلها عشاء مقصورة، مقدّمة على العشاء التمام أو مؤخّرة عنها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وفرضه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الفرائض الثمان، وإنّما سقط عنه التعدّد في الصبح والمغرب؛ لاتّحادهما سفراً وحضراً، وجميع ما تقدّم من الترتيب مبنيّ على وجوب تحصيله مع الإمكان للناسي، وإلّا فالظاهر سقوطه كما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لوفاته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واشتبه اليومان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أحدهما في الحضر والآخر في السفر وقد فاتت الصلاة في أحدهما ولم يعلم بعينه، والمراد اشتباه يوم الفوات بين الحضر والسفر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اجتزأ بالثمان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وهي الصبح والمغرب المتّحدان والرباعيّات الثلاث حضراً ومثلها ثلاث ثنائيّات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اجتزأ بها؛ لما تقدّم من اشتراك اليومين في الصبح والمغرب، وانحصار الفائت في أحدهما، فيكرّر ما اختلف فيهما، ويكتفى بما اتّحد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فوات وقتها، بل تصلّى الظهر أداءً مع بقاء وقتها، أو قضاءً مع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أطلق من الأصحاب كالفاضلين كونها تقضى ظهراً</w:t>
      </w:r>
      <w:r>
        <w:rPr>
          <w:rStyle w:val="FootnoteAnchor"/>
          <w:rtl w:val="true"/>
        </w:rPr>
        <w:footnoteReference w:id="1076"/>
      </w:r>
      <w:r>
        <w:rPr>
          <w:rFonts w:ascii="Amiri" w:hAnsi="Amiri" w:eastAsia="Amiri" w:cs="Amiri"/>
          <w:color w:val="111111"/>
          <w:sz w:val="28"/>
          <w:sz w:val="28"/>
          <w:szCs w:val="28"/>
          <w:rtl w:val="true"/>
          <w:lang w:bidi="ar-SA"/>
        </w:rPr>
        <w:t xml:space="preserve">أراد بالقضاء المعنى اللغوي، وهو الفعل، وجعل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على وظيفة الوقت يوم الجمعة لا إلى الجمعة، كما نبّه عليه المحقّق في المعتبر</w:t>
      </w:r>
      <w:r>
        <w:rPr>
          <w:rStyle w:val="FootnoteAnchor"/>
          <w:rtl w:val="true"/>
        </w:rPr>
        <w:footnoteReference w:id="1077"/>
      </w:r>
      <w:r>
        <w:rPr>
          <w:rFonts w:ascii="Amiri" w:hAnsi="Amiri" w:eastAsia="Amiri" w:cs="Amiri"/>
          <w:color w:val="111111"/>
          <w:sz w:val="28"/>
          <w:sz w:val="28"/>
          <w:szCs w:val="28"/>
          <w:rtl w:val="true"/>
          <w:lang w:bidi="ar-SA"/>
        </w:rPr>
        <w:t>مُفسّراً به كلامه في النافع</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أنّ وظيفة الوقت يوم الجمعة للجمعة أو الظهر، إلّا أنّ الجمعة مقدّمة على الظهر مع اجتماع الشرائط، وإذا فاتت فُعلت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عود الضمير إلى الجمعة فإطلاق القضاء على طريق المجاز؛ لقيام الظهر مقامها وإجزائها عنها، كما يقوم القضاء مقام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 على أشهر القولين، وروي أنّها تقضى أربع ركعات وجوباً أو استحباباً</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لغير العالم بها ما لم يستوعب الاحتراق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لقرصي الشمس والقمر، فيجب القضاء على مَن علم ذلك بالشياع أو شهادة عدلين به وفي الاكتفاء </w:t>
      </w:r>
    </w:p>
    <w:p>
      <w:pPr>
        <w:pStyle w:val="BookText"/>
        <w:rPr/>
      </w:pPr>
      <w:r>
        <w:rPr>
          <w:rFonts w:ascii="Amiri" w:hAnsi="Amiri" w:eastAsia="Amiri" w:cs="Amiri"/>
          <w:color w:val="111111"/>
          <w:sz w:val="28"/>
          <w:sz w:val="28"/>
          <w:szCs w:val="28"/>
          <w:rtl w:val="true"/>
          <w:lang w:bidi="ar-SA"/>
        </w:rPr>
        <w:t>بشهادة العدل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وجوب القضاء على العالم بها بين العالم بوجوب الصلاة، والجاهل والناسي للصلاة بعد العلم بالسبب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القضاء للعبادة لا يتحقّق إلّا مع ضرب الشارع لها وقتاً محدوداً، سواء كان مضيّقاً كوقت الصوم، أم موسّعاً كوقت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يفعلها المكلّف في وقتها فعلاً جامعاً لما يعتبر في صحّتها، فإنّه حينئذٍ يجب قضاؤها إلّا ما استثنى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يضرب له الشارع وقتاً محدوداً، كصلاة الطواف التي قد جعل الأوقات بأسرها صالحة لها، وإن أوجب تقديمها على السعي على تقدير وجوبه كطواف العمرتين والحجّ، وكذا صلاة الجنازة وإن توقّف عليها الدفن، فإنّ ذلك ليس توقيتاً لها على الوجه المذكور، وإنّما هو ترتيب لبعض العبادات على بعض، ومثلها صلاة النذر المُطلق التي لم يشخّص الناذر لها وقتاً معيّناً، سواء لم يعيّن له وقتاً أصلاً، أو عيّنه على جه كلّي كيوم الجمعة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أُطلق القضاء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الطواف والجنازة، فمجاز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وتوسّع في الحكم؛ لمشابهتهما للمحدود وقته في تقييد فعلها بوجوه مخصوصة، كتقييد صلاة الجنازة بكونها بعد الغسل مع إمكانه وقبل الدفن وصلاة الطواف بكونها بعده وقبل السعي إن وجب</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النذر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يتضيّق فعله ويتعيّن عند ظنّ الوفاة، فإذا فاتت هذه الأوصاف بأن سعى الطائف قبل الصلاة، ودفن الميّت قبلها، وتضيّق وقت النذر المطلق لغلبة الظنّ بالموت في وقت ثمّ كذب ظنّه، صار فعل هذه الثلاثة بعد ذلك شبه القضاء، لوقوعها في غير محلّها، وحصول الإثم بتأخيرها كذلك كما يأثم مؤخّراً لمؤقّتة كالظهر عن وقتها، فصحّ إطلاق اسم القضاء عليها بسبب هذه 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لم يكن التحديد بهذه الأشياء موجباً للتوقيت الحقيقي، كان إطلاق القضاء عليها على وجه المجاز لا الحقيقة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حقّق بالنا بحقائق المعارف، ونوّر قلوبنا بأنوار لطائف العوارف، واقطع عنّا</w:t>
      </w:r>
      <w:r>
        <w:rPr>
          <w:rStyle w:val="FootnoteAnchor"/>
          <w:rtl w:val="true"/>
        </w:rPr>
        <w:footnoteReference w:id="1080"/>
      </w:r>
      <w:r>
        <w:rPr>
          <w:rFonts w:ascii="Amiri" w:hAnsi="Amiri" w:eastAsia="Amiri" w:cs="Amiri"/>
          <w:color w:val="111111"/>
          <w:sz w:val="28"/>
          <w:sz w:val="28"/>
          <w:szCs w:val="28"/>
          <w:rtl w:val="true"/>
          <w:lang w:bidi="ar-SA"/>
        </w:rPr>
        <w:t>ما يبعّدنا عن جوار قدسك من المجازات والصوارف، فإليك توجّهنا وعليك توكّلنا، ومن لدن جنابك طلبنا، فنوّر قلوبنا بأنوار الهداية وألحظ وجودنا بعين العناية، إنّك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هذا</w:t>
      </w:r>
      <w:r>
        <w:rPr>
          <w:rStyle w:val="FootnoteAnchor"/>
          <w:rtl w:val="true"/>
        </w:rPr>
        <w:footnoteReference w:id="1081"/>
      </w:r>
      <w:r>
        <w:rPr>
          <w:rFonts w:ascii="IRNazanin" w:hAnsi="IRNazanin" w:eastAsia="IRNazanin"/>
          <w:color w:val="111111"/>
          <w:sz w:val="28"/>
          <w:sz w:val="28"/>
          <w:szCs w:val="28"/>
          <w:rtl w:val="true"/>
          <w:lang w:bidi="fa-IR"/>
        </w:rPr>
        <w:t>آخر ما أردنا إملاءه على هذه الرسالة اللهمّ اجعله خالصاً لوجهك الكريم وتقبّله منّا، إنّك أنت اسمیع العليم، واجعله سبباً قريباً لنفع الطالبين، فإنّك أكرم الأكرمين وأجود الأجودين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وفرغ من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مصنّفه العبد الفقير إلى الله تعالى زين الدين بن عليّ بن أحمد بن جمال الدين بن تقيّ الدين صالح بن مشرف العاملي، أحسن الله تعالى معاملته وشرّف خاتمته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يوم الأحد مقارناً لأذان المؤذّن تاسع عشر ربيع الآخر سنة خمسين وتسعمائة، حامداً مصلّياً مستغفِراً مسلّماً،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آخر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على يد العبد المحتاج إلى الله الغني ابن لطف الله أقلّ عباد الله القارئ شاه ملّا الحافظ القارئ وقت الضحى من يوم الجمعة سلخ شهر ذي الحجّة أربع وستّين وتسعمائة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وفرغ من تنميقه وكتابته العبد الضعيف النحيف الراجي رحمة ربّه اللطيف ابن محمد رفيع بن مظفر الحسيني الديهوكي الطبسي الكيلكي غفر الله له ولهما ولإخوانهم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ذلك في دار الفضل والكمال أصفهان في مدرسة نوّاب العليّة العالية المتعالية دام ظلّها العالي، في وقت الضُحى من يوم الخميس في العشر الثالث من محرّم الحرام من شهور سنة مائة الألف </w:t>
      </w:r>
    </w:p>
    <w:p>
      <w:pPr>
        <w:pStyle w:val="BookText"/>
        <w:rPr/>
      </w:pPr>
      <w:r>
        <w:rPr>
          <w:rFonts w:ascii="Amiri" w:hAnsi="Amiri" w:eastAsia="Amiri" w:cs="Amiri"/>
          <w:color w:val="111111"/>
          <w:sz w:val="28"/>
          <w:sz w:val="28"/>
          <w:szCs w:val="28"/>
          <w:rtl w:val="true"/>
          <w:lang w:bidi="ar-SA"/>
        </w:rPr>
        <w:t>الهجرة النبويّة المباركة المصطفويّة من مكّة إلى المدينة الطيّبة الشريفة على ساكنها ألف سلام وتحيّة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زيارة أوليائك واقطع من البلاد آثار أعدائك واجعلنا في زمرة الأولياء الذين قتلوا في سبيلك وأقاموا أعلام دينك إنّك اخترتهم وفوّضت أمرك إليهم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آخر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الشرح رسالة ألفيّة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الملك الوهّاب في أوائل سنة ثمانين وتسعمائة من الهجرة النبويّة حرّرها عبدالعظيم بن كمال الدين الحسيني في مشهد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التحيّة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لهما واستر عيوبهما بحقّ محمّد وأهل بيت محمّد</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1292_138634"/>
      <w:bookmarkStart w:id="162" w:name="pg11292_138634"/>
      <w:bookmarkEnd w:id="162"/>
    </w:p>
    <w:p>
      <w:pPr>
        <w:pStyle w:val="Heading2"/>
        <w:numPr>
          <w:ilvl w:val="1"/>
          <w:numId w:val="1"/>
        </w:numPr>
        <w:rPr/>
      </w:pPr>
      <w:bookmarkStart w:id="163" w:name="pg11292_138634"/>
      <w:bookmarkStart w:id="164" w:name="__RefHeading___Toc1781869_1067777946"/>
      <w:bookmarkStart w:id="165" w:name="_Toc53"/>
      <w:bookmarkEnd w:id="163"/>
      <w:bookmarkEnd w:id="164"/>
      <w:r>
        <w:rPr>
          <w:rtl w:val="true"/>
        </w:rPr>
        <w:t>حاشيتا الألفيّة</w:t>
      </w:r>
      <w:bookmarkEnd w:id="165"/>
    </w:p>
    <w:p>
      <w:pPr>
        <w:pStyle w:val="Heading3"/>
        <w:numPr>
          <w:ilvl w:val="2"/>
          <w:numId w:val="1"/>
        </w:numPr>
        <w:rPr/>
      </w:pPr>
      <w:bookmarkStart w:id="166" w:name="__RefHeading___Toc1781871_1067777946"/>
      <w:bookmarkStart w:id="167" w:name="_Toc54"/>
      <w:bookmarkEnd w:id="166"/>
      <w:r>
        <w:rPr>
          <w:rtl w:val="true"/>
        </w:rPr>
        <w:t>اشارة</w:t>
      </w:r>
      <w:bookmarkEnd w:id="16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الوسطى وحاشية الصغرى</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أفضلِ المُرسلين محمّدٍ وعترته الطاهرين،</w:t>
      </w:r>
    </w:p>
    <w:p>
      <w:pPr>
        <w:pStyle w:val="BookText"/>
        <w:rPr/>
      </w:pPr>
      <w:r>
        <w:rPr>
          <w:rFonts w:ascii="Amiri" w:hAnsi="Amiri" w:eastAsia="Amiri" w:cs="Amiri"/>
          <w:color w:val="111111"/>
          <w:sz w:val="28"/>
          <w:sz w:val="28"/>
          <w:szCs w:val="28"/>
          <w:rtl w:val="true"/>
          <w:lang w:bidi="ar-SA"/>
        </w:rPr>
        <w:t>والسلام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الثناء على الجميل، ولا يحتاج إلى التقييد باللسان</w:t>
      </w:r>
      <w:r>
        <w:rPr>
          <w:rStyle w:val="FootnoteAnchor"/>
          <w:rtl w:val="true"/>
        </w:rPr>
        <w:footnoteReference w:id="1082"/>
      </w:r>
      <w:r>
        <w:rPr>
          <w:rFonts w:ascii="Amiri" w:hAnsi="Amiri" w:eastAsia="Amiri" w:cs="Amiri"/>
          <w:color w:val="111111"/>
          <w:sz w:val="28"/>
          <w:sz w:val="28"/>
          <w:szCs w:val="28"/>
          <w:rtl w:val="true"/>
          <w:lang w:bidi="ar-SA"/>
        </w:rPr>
        <w:t>لأنّ الثناء لا يكون إلّا به، وثناءُ اللهِ تعالى على نفسه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قصد التعظيم والتبجيل</w:t>
      </w:r>
      <w:r>
        <w:rPr>
          <w:rStyle w:val="FootnoteAnchor"/>
          <w:rtl w:val="true"/>
        </w:rPr>
        <w:footnoteReference w:id="1083"/>
      </w:r>
      <w:r>
        <w:rPr>
          <w:rFonts w:ascii="Amiri" w:hAnsi="Amiri" w:eastAsia="Amiri" w:cs="Amiri"/>
          <w:color w:val="111111"/>
          <w:sz w:val="28"/>
          <w:sz w:val="28"/>
          <w:szCs w:val="28"/>
          <w:rtl w:val="true"/>
          <w:lang w:bidi="ar-SA"/>
        </w:rPr>
        <w:t>، ليخرج الاستهزاء والتهكّم؛ لأنّ الثناء لا يُطلق حقيقةً إلّا على الخير عند</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الثناء باللسان على الجميل، سواء تعلّق بالفضائل الاختياريّة أم غيرها، فيرادف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يُخصّ الحمد بالاختياريّة، والمدح يعمّها، فيكون المدح أعمّ منه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المحقّقين</w:t>
      </w:r>
      <w:r>
        <w:rPr>
          <w:rStyle w:val="FootnoteAnchor"/>
          <w:rtl w:val="true"/>
        </w:rPr>
        <w:footnoteReference w:id="1084"/>
      </w:r>
      <w:r>
        <w:rPr>
          <w:rFonts w:ascii="Amiri" w:hAnsi="Amiri" w:eastAsia="Amiri" w:cs="Amiri"/>
          <w:color w:val="111111"/>
          <w:sz w:val="28"/>
          <w:sz w:val="28"/>
          <w:szCs w:val="28"/>
          <w:rtl w:val="true"/>
          <w:lang w:bidi="ar-SA"/>
        </w:rPr>
        <w:t>، وأيضاً فإنّ التبجيل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التعظيم</w:t>
      </w:r>
      <w:r>
        <w:rPr>
          <w:rStyle w:val="FootnoteAnchor"/>
          <w:rtl w:val="true"/>
        </w:rPr>
        <w:footnoteReference w:id="1085"/>
      </w:r>
      <w:r>
        <w:rPr>
          <w:rFonts w:ascii="Amiri" w:hAnsi="Amiri" w:eastAsia="Amiri" w:cs="Amiri"/>
          <w:color w:val="111111"/>
          <w:sz w:val="28"/>
          <w:sz w:val="28"/>
          <w:szCs w:val="28"/>
          <w:rtl w:val="true"/>
          <w:lang w:bidi="ar-SA"/>
        </w:rPr>
        <w:t>، فلا وجه للجمع بينهما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جعلنا الحمد والمدح أخوين وإلّا زيد في التعريف تقييدُ الجميل بالاختياري؛ ليخرج المدح، لأنّه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الثناء على الجميل يشمل كونه في مقابلة نعمة وغيرها، فخرج الشكر لاختصاصه بالأوّل، وما يدخل فيه من أفراد الشكر هو حمد حمد أيضاً، فلا يحتاج إلى إخراجه، وبما ذُكر يُعلم وجه اختيار الحمد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للاختصاص، فلا فرق حينئذٍ بين كون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أو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المالك، ولم يُطلق إلّا على الله وحده، ويُقيّد في غيره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الدار وربُّ الضَيعة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يُنبئ عن تعظيم المنعم؛ لكونه مُنعماً، سواء كان ذِكراً باللسان، أم اعتقاداً ومحبّة بالجنان، أم عملاً وخدمةٌ بالأركان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فبينه وبين الحمد عموم وخصوص من وجه؛ لأنّ مورد الحمد اللسان وحده ومتعلّقه يعمّ وغيرها، ومورد الشكر يعمّ اللسان وغيره، ومتعلّقه النعمة وحدها، فيتصادقان في الثناء باللسان في مقابلة الإحسان، وهو أظهر أفراد الشكر، ومن هنا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رأسُ الشكرِ</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والمالك، ولا يُطلق إلّا على الله، ويُقيّد في غيره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الدار وربُّ البستان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لما يُعلم به الصانعُ من الجواهر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الصَلاةُ عَلی افضَلِ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لأُولي العِلم من الملائكة والتّقلين أو اسمٌ لِما يُعلم به الصانعُ من الجواهر والأجسام والأعراض</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الله الرحمة، ومن الملائكة الاستغفار، ومن المؤمنين الدعاء</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الرحمة، ومن غيره طلبها؛ لأنّ الاستغفار والدعاء طلب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التعريفين يستلزم الاشتراك</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من الله وغيره، لكنّها منه مجاز في الرحمة</w:t>
      </w:r>
      <w:r>
        <w:rPr>
          <w:rStyle w:val="FootnoteAnchor"/>
          <w:rtl w:val="true"/>
        </w:rPr>
        <w:footnoteReference w:id="1091"/>
      </w:r>
      <w:r>
        <w:rPr>
          <w:rFonts w:ascii="Amiri" w:hAnsi="Amiri" w:eastAsia="Amiri" w:cs="Amiri"/>
          <w:color w:val="111111"/>
          <w:sz w:val="28"/>
          <w:sz w:val="28"/>
          <w:szCs w:val="28"/>
          <w:rtl w:val="true"/>
          <w:lang w:bidi="ar-SA"/>
        </w:rPr>
        <w:t>، وهو أنسب للمعنى اللغوي</w:t>
      </w:r>
      <w:r>
        <w:rPr>
          <w:rStyle w:val="FootnoteAnchor"/>
          <w:rtl w:val="true"/>
        </w:rPr>
        <w:footnoteReference w:id="1092"/>
      </w:r>
      <w:r>
        <w:rPr>
          <w:rFonts w:ascii="Amiri" w:hAnsi="Amiri" w:eastAsia="Amiri" w:cs="Amiri"/>
          <w:color w:val="111111"/>
          <w:sz w:val="28"/>
          <w:sz w:val="28"/>
          <w:szCs w:val="28"/>
          <w:rtl w:val="true"/>
          <w:lang w:bidi="ar-SA"/>
        </w:rPr>
        <w:t>، وأجود؛ لأنّ المجاز خير من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أخصّ من الأنبياء؛ لأنَّ النبيَّ إنسانٌ أُوحي إليه بشرعٍ وإن لم يؤمر بتبليغه، فإن أُمر بذلك فرسول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بتبليغه وإن لم يكن له كتابٌ، أوناسخُ لِشرع مَن قَبله، فإن كان له ذلك فرسولٌ أيضاً</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فتفضيله على المرسلين يستلزم تفضيله على سائر الخلق، أمّا على البشر فظاهرٌ؛ لأنّ أفضليّته على الرُسل یقتضی أفضليّته على الأنبياء</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الملائكة؛ فَلِما تحقّق في الكلام أنّ الأنبياء أفضلُ منهم على المذهب الحقّ</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الله الرحمة، ومن غيره طلبها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وَعَثْرَتِهِ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رِسالَةٌ وَجِيزَةٌ فِي فَرْضِ الصَّلاةِ،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منقولٌ من اسم المفعول المضعّف للمبالغة، سُمّي به نبيُّنا صلی الله علیه و آله و سلّم بإلهامٍ من الله، وتفاؤلاً بأنّه يَكْثُرُ حَمدُ الخَلقِ له؛ لكثرة خصاله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الاثناعشر وفاطمة علیهم السلام،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 ورَهْطُهُ الأدنون</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في الأوّل مَن عدا عليّ علیه السلام، ويدخل هو في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المدوَّن في الخارج إن كان وضعَ الخطبةَ بعد الفراغ من الرسالة، وإلى المُرتَّبِ الحاضر في الذهن إن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أنّه إشارة إلى المرتَّب الحاضر في الذهن مُطلقاً؛ إذ لا حضور للألفاظ المرتّبة ولا لمعانيها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طائفة من الكلام قليلة، تُجمعُ لغرض من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قليلةُ اللفظِ كثيرةُ المعنى، ويقابلها المُطْنَبهُ، وتُطلق على مُتناسب اللفظ والمعنى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فَرض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واجبها المرادفة الفَرض للواجب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به نبيّنا صلی الله علیه و آله و سلّم الهاماً من الله تعالى وتعليلاً</w:t>
      </w:r>
      <w:r>
        <w:rPr>
          <w:rStyle w:val="FootnoteAnchor"/>
          <w:rtl w:val="true"/>
        </w:rPr>
        <w:footnoteReference w:id="1097"/>
      </w:r>
      <w:r>
        <w:rPr>
          <w:rFonts w:ascii="Amiri" w:hAnsi="Amiri" w:eastAsia="Amiri" w:cs="Amiri"/>
          <w:color w:val="111111"/>
          <w:sz w:val="28"/>
          <w:sz w:val="28"/>
          <w:szCs w:val="28"/>
          <w:rtl w:val="true"/>
          <w:lang w:bidi="ar-SA"/>
        </w:rPr>
        <w:t>وتفاؤلاً بأنّه يَكْتُرُ حَمْدُ الخَلْقِ له؛ لكثرة خصاله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بالعترة </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 وفاطمة لیها السلام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قليلةُ اللفظِ كثيرةُ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إجابَةً لالتماسِ مَنْ طَاعَتُهُ 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الجنس؛ لأنّ الغرض ذِكرُ جميع الواجبات للصلاة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الفَرض إلى الصلاة يَقتضي إرادة الواجبة منها وإن كانت أعمّ لولا الإضافة، إذ لا فرض للمندوبة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أجاب يُجيب، وانتصابه على المفعول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الطلب من المساوي حقيقةً أو ادّعاءً، حسب ما يقتضيه المقام، ففيه ضَربٌ من التعظيم للطالب، وكذا في إبهام اسمه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طاعتُه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لباب الخطابة كونه على جهة المبالغة، كما في جَعله مُساوياً له مع القطع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حتماً؛ لأنّه سأل واجباً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بأنّه مع تفويته لجزالة الكلام وفوات الغرض من المبالغة، لا يتمّ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في ذلك حتم، لا مع الإتيان بها مطلقة وبأنّ الواجب التعليم لا التصنيف</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الأوّل بدلالة السياق على اختصاص الحتم بهذه الإجابة كما لا يخفى، وعن الثاني بأنّ الوجوب هنا من باب الوجوب التخييري، فبأيّ فرد أتى به كفى في تأديته، إمّا التصنيف أو التعليم، فإنّ الواجب إيصال المعاني إلى فهم المكلّف كيف اتّفق، غير أنّه خروجٌ من مقاصد أبواب الخطابة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الالتماس هو الطلب من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المصنّف الطالب مساوياً له على سبيل</w:t>
      </w:r>
      <w:r>
        <w:rPr>
          <w:rStyle w:val="FootnoteAnchor"/>
          <w:rtl w:val="true"/>
        </w:rPr>
        <w:footnoteReference w:id="1101"/>
      </w:r>
      <w:r>
        <w:rPr>
          <w:rFonts w:ascii="Amiri" w:hAnsi="Amiri" w:eastAsia="Amiri" w:cs="Amiri"/>
          <w:color w:val="111111"/>
          <w:sz w:val="28"/>
          <w:sz w:val="28"/>
          <w:szCs w:val="28"/>
          <w:rtl w:val="true"/>
          <w:lang w:bidi="ar-SA"/>
        </w:rPr>
        <w:t>المبالغة في التعظيم، لا على وجه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وإسعافُهُ غَنم،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مُرتبةً على مُقدِّمَةٍ، وَفُصولٍ ثَلاثَةٍ،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وإسعافُه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أَسْعَفْتُهُ بِحاجته إذا قضيتها له،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غَنِمَ، وفي الإخبار بالمصدر مبالغةٌ وتأكيدٌ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مر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الأشياء المختلفة وجعلها بحيث يُطلق عليها اسم الواحد، ويكون لبعضها نسبةٌ إلى البعض بالتقدّم والتأخّر في النسبة العقليّة وإن لم تكن 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التأليف من وجه؛ لأنّه ضمّ الأشياء مؤتلفة، سواء كانت مرتّبة في الوضع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معاً أخصّ من التركيب مُطلقاً؛ لأنّه ضمّ الأشياء مُطلقاً، يُطلق عليه اسم الواحد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مقدِّمةٍ، وفصول ثلاثةٍ،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بكسر الدال وفتحها، والكسر أفصح 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الكلام تكون أمام المقصود؛ لارتباطٍ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w:t>
      </w:r>
      <w:r>
        <w:rPr>
          <w:rStyle w:val="FootnoteAnchor"/>
          <w:rtl w:val="true"/>
        </w:rPr>
        <w:footnoteReference w:id="1102"/>
      </w:r>
      <w:r>
        <w:rPr>
          <w:rFonts w:ascii="Amiri" w:hAnsi="Amiri" w:eastAsia="Amiri" w:cs="Amiri"/>
          <w:color w:val="111111"/>
          <w:sz w:val="28"/>
          <w:sz w:val="28"/>
          <w:szCs w:val="28"/>
          <w:rtl w:val="true"/>
          <w:lang w:bidi="ar-SA"/>
        </w:rPr>
        <w:t>،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لمسائلٍ مُتحدة جنساً مختلفة نوعاً، كذا قيل</w:t>
      </w:r>
      <w:r>
        <w:rPr>
          <w:rStyle w:val="FootnoteAnchor"/>
          <w:rtl w:val="true"/>
        </w:rPr>
        <w:footnoteReference w:id="1103"/>
      </w:r>
      <w:r>
        <w:rPr>
          <w:rFonts w:ascii="Amiri" w:hAnsi="Amiri" w:eastAsia="Amiri" w:cs="Amiri"/>
          <w:color w:val="111111"/>
          <w:sz w:val="28"/>
          <w:sz w:val="28"/>
          <w:szCs w:val="28"/>
          <w:rtl w:val="true"/>
          <w:lang w:bidi="ar-SA"/>
        </w:rPr>
        <w:t>، والأولى اختصاص كلّ كتاب باصطلاح للتعبير عن الفصل بغيره في مواضع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يُستدرك فائت المباحث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الحصر أنّ البحث إمّا عن المقصود بالذات، أو عمّا يتوقّف عليه توقّف اللاحق على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إمّا عن الشرط، أو المشروط، أو المانع المنافي، أو عمّا بقي من مباحثه ولم يلتئم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الفصل الأوّل، والثاني الثاني والثالثُ الثالث والرابعُ الخاتمةُ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الحاجة،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أسْعَفْتُ الرجلَ بحاجته إذا قضيتها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المقصود بالذات مع توقّفه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المقدِّمة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جعلنا الخاتمة من المقصود بالذات</w:t>
      </w:r>
      <w:r>
        <w:rPr>
          <w:rStyle w:val="FootnoteAnchor"/>
          <w:rtl w:val="true"/>
        </w:rPr>
        <w:footnoteReference w:id="1104"/>
      </w:r>
      <w:r>
        <w:rPr>
          <w:rFonts w:ascii="Amiri" w:hAnsi="Amiri" w:eastAsia="Amiri" w:cs="Amiri"/>
          <w:color w:val="111111"/>
          <w:sz w:val="28"/>
          <w:sz w:val="28"/>
          <w:szCs w:val="28"/>
          <w:rtl w:val="true"/>
          <w:lang w:bidi="ar-SA"/>
        </w:rPr>
        <w:t>لأنّ غرض الرسالة بيان واجبات الصلاة بأنواعها، لا اليوميّة وحدها والخاتمةُ مشتملةٌ على كثيرٍ من فروض الصلاة غير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بعضُهم المقصود بالذات بغير الخاتمة والمقدِّمة</w:t>
      </w:r>
      <w:r>
        <w:rPr>
          <w:rStyle w:val="FootnoteAnchor"/>
          <w:rtl w:val="true"/>
        </w:rPr>
        <w:footnoteReference w:id="1105"/>
      </w:r>
      <w:r>
        <w:rPr>
          <w:rFonts w:ascii="Amiri" w:hAnsi="Amiri" w:eastAsia="Amiri" w:cs="Amiri"/>
          <w:color w:val="111111"/>
          <w:sz w:val="28"/>
          <w:sz w:val="28"/>
          <w:szCs w:val="28"/>
          <w:rtl w:val="true"/>
          <w:lang w:bidi="ar-SA"/>
        </w:rPr>
        <w:t>، وبعضُهم بما هو أخصّ من ذلك وهو فصل المقارنات</w:t>
      </w:r>
      <w:r>
        <w:rPr>
          <w:rStyle w:val="FootnoteAnchor"/>
          <w:rtl w:val="true"/>
        </w:rPr>
        <w:footnoteReference w:id="1106"/>
      </w:r>
      <w:r>
        <w:rPr>
          <w:rFonts w:ascii="Amiri" w:hAnsi="Amiri" w:eastAsia="Amiri" w:cs="Amiri"/>
          <w:color w:val="111111"/>
          <w:sz w:val="28"/>
          <w:sz w:val="28"/>
          <w:szCs w:val="28"/>
          <w:rtl w:val="true"/>
          <w:lang w:bidi="ar-SA"/>
        </w:rPr>
        <w:t>، وما ذكرناه أوفق لمقصود الرسالة والله أعلم</w:t>
      </w:r>
      <w:r>
        <w:rPr>
          <w:rFonts w:eastAsia="Amiri" w:cs="Amiri" w:ascii="Amiri" w:hAnsi="Amiri"/>
          <w:color w:val="111111"/>
          <w:sz w:val="28"/>
          <w:szCs w:val="28"/>
          <w:rtl w:val="true"/>
          <w:lang w:bidi="ar-SA"/>
        </w:rPr>
        <w:t xml:space="preserve">. </w:t>
      </w:r>
      <w:bookmarkStart w:id="168" w:name="pg11292_138643"/>
    </w:p>
    <w:p>
      <w:pPr>
        <w:pStyle w:val="Heading3"/>
        <w:numPr>
          <w:ilvl w:val="2"/>
          <w:numId w:val="1"/>
        </w:numPr>
        <w:rPr/>
      </w:pPr>
      <w:bookmarkStart w:id="169" w:name="__RefHeading___Toc1781873_1067777946"/>
      <w:bookmarkStart w:id="170" w:name="_Toc55"/>
      <w:bookmarkEnd w:id="168"/>
      <w:bookmarkEnd w:id="169"/>
      <w:r>
        <w:rPr>
          <w:rtl w:val="true"/>
        </w:rPr>
        <w:t>أمّا المُقدِّمَة</w:t>
      </w:r>
      <w:bookmarkEnd w:id="170"/>
    </w:p>
    <w:p>
      <w:pPr>
        <w:pStyle w:val="BookText"/>
        <w:rPr/>
      </w:pPr>
      <w:r>
        <w:rPr>
          <w:rFonts w:ascii="Amiri" w:hAnsi="Amiri" w:eastAsia="Amiri" w:cs="Amiri"/>
          <w:color w:val="111111"/>
          <w:sz w:val="28"/>
          <w:sz w:val="28"/>
          <w:szCs w:val="28"/>
          <w:rtl w:val="true"/>
          <w:lang w:bidi="ar-SA"/>
        </w:rPr>
        <w:t xml:space="preserve">فَالصَلاةُ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مَعْهودَةٌ، مَشْروطةٌ بِالقِبْلَةِ والقِيام اختياراً، تَقَرّباً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تعريف للصلاة الواجبة التي هي موضوع الرسالة، من حيث إنّه يبحث فيها عن واجباتها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وتندرج في التعريف الأصناف السبعة، فالـ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الجنس يشمل العبادات وغيرها وأفعال القلب واللسان والجوارح، وبقيّة القيود بمنزلة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معلومة شرعاً، وأراد بالقيد</w:t>
      </w:r>
      <w:r>
        <w:rPr>
          <w:rStyle w:val="FootnoteAnchor"/>
          <w:rtl w:val="true"/>
        </w:rPr>
        <w:footnoteReference w:id="1107"/>
      </w:r>
      <w:r>
        <w:rPr>
          <w:rFonts w:ascii="Amiri" w:hAnsi="Amiri" w:eastAsia="Amiri" w:cs="Amiri"/>
          <w:color w:val="111111"/>
          <w:sz w:val="28"/>
          <w:sz w:val="28"/>
          <w:szCs w:val="28"/>
          <w:rtl w:val="true"/>
          <w:lang w:bidi="ar-SA"/>
        </w:rPr>
        <w:t>إخراج المباحات ودخل باقي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بالـ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مشروطة بالقبلة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والسعي، وغيرهما ممّا لا يُشترط فيه الاستقبال وبالمشروطة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وبعض أحكام الموتى التي يشترط فيها الاستقبال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وبقيد الاختيار تندرجُ صلاة المضطرّ في القبلة كالمتحيّر مع عجزه عن الصلاة إلى أربع جهات، وصلاة المطاردة، وصلاة المضطرّ في القيام كالمريض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والتقرّب إشارة إلى الغاية المقصودة من الصلاة، والمراد به طلب الرفعة عند الله بواسطة نيل الثواب، تشبيهاً بالقُرب المكاني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وَاليَومِيَّةُ واجِبَةٌ بالنص والإجماع،</w:t>
      </w:r>
    </w:p>
    <w:p>
      <w:pPr>
        <w:pStyle w:val="BookText"/>
        <w:rPr/>
      </w:pP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الشارع، فخرج بها مالم يُنقل شرعاً على وجهٍ معينٍ كالمباحات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مشروطة بالقبلة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والسعي ونحوهما من العبادات المعهودة شرعاً، مع عدم توقّفها على الاستقبال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وبالمشروطة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وأحكام الموتى التي يُشترط فيها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وبقيد الاختيار تندرج صلاة المضطرَّ في القبلة والقيام، كالمتحيّر مع عجزه عن الصلاة إلى أربع، والمريض، فلولا القيد لخرجت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القربة بيانٌ للغاية لا للإدراج ولا للإخراج، وسوّغ ذكره الإشارة إلى العلل الأربع التي لا تتم ّإلّا به، أعني المادّة والصورة والفاعل والغاية، التي لا ينفكّ عنها مركّب صادر عن فاعل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فالأفعال إشارة إلى المادّة، ومع القيود إلى الصورة، والتقرّب إلى الغاية، والأفعال تدلّ على الفاعل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وينتقض في عكسه بصلاة الاحتياط، التي يتخيّر فيها المكلّف بين القيام والقعود اختياراً، واحتمال زيادتها لا يُخرجها عن أصل الوجوب ومِن ثَمّ أجزأت لو ظهر نقصُ الصلاةِ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المصنّفُ في آخر الرسالة على أنّها من الأصناف السبعة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 في شبه النذر صلاة الاحتياط</w:t>
      </w:r>
      <w:r>
        <w:rPr>
          <w:rFonts w:eastAsia="Amiri" w:cs="Amiri" w:ascii="Amiri" w:hAnsi="Amiri"/>
          <w:color w:val="111111"/>
          <w:sz w:val="28"/>
          <w:szCs w:val="28"/>
          <w:rtl w:val="true"/>
          <w:lang w:bidi="ar-SA"/>
        </w:rPr>
        <w:t>»</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ينتقض في طرده بأمور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واليوميّةٌ واجبةٌ بالنصّ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خصّها؛ لأنّ غيرها من الصلوات الواجبة مُختلف فيه، أمّا من غيرنا ففي صلاة الآيات</w:t>
      </w:r>
      <w:r>
        <w:rPr>
          <w:rStyle w:val="FootnoteAnchor"/>
          <w:rtl w:val="true"/>
        </w:rPr>
        <w:footnoteReference w:id="1109"/>
      </w:r>
      <w:r>
        <w:rPr>
          <w:rFonts w:ascii="Amiri" w:hAnsi="Amiri" w:eastAsia="Amiri" w:cs="Amiri"/>
          <w:color w:val="111111"/>
          <w:sz w:val="28"/>
          <w:sz w:val="28"/>
          <w:szCs w:val="28"/>
          <w:rtl w:val="true"/>
          <w:lang w:bidi="ar-SA"/>
        </w:rPr>
        <w:t>، وأمّا منّا ففي ما عدا الكسوف</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بالنصّ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من الله ورسوله والأئمة علیهم السلام،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أهل الحلّ </w:t>
      </w:r>
    </w:p>
    <w:p>
      <w:pPr>
        <w:pStyle w:val="BookText"/>
        <w:rPr/>
      </w:pPr>
      <w:r>
        <w:rPr>
          <w:rFonts w:ascii="Amiri" w:hAnsi="Amiri" w:eastAsia="Amiri" w:cs="Amiri"/>
          <w:color w:val="111111"/>
          <w:sz w:val="28"/>
          <w:sz w:val="28"/>
          <w:szCs w:val="28"/>
          <w:rtl w:val="true"/>
          <w:lang w:bidi="ar-SA"/>
        </w:rPr>
        <w:t>وَمُسْتَحِلَّ تَرْكِها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تَوابٌ 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الأخاويف السماويّة</w:t>
      </w:r>
      <w:r>
        <w:rPr>
          <w:rStyle w:val="FootnoteAnchor"/>
          <w:rtl w:val="true"/>
        </w:rPr>
        <w:footnoteReference w:id="1110"/>
      </w:r>
      <w:r>
        <w:rPr>
          <w:rFonts w:ascii="Amiri" w:hAnsi="Amiri" w:eastAsia="Amiri" w:cs="Amiri"/>
          <w:color w:val="111111"/>
          <w:sz w:val="28"/>
          <w:sz w:val="28"/>
          <w:szCs w:val="28"/>
          <w:rtl w:val="true"/>
          <w:lang w:bidi="ar-SA"/>
        </w:rPr>
        <w:t>والمرادُ بالإجماع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قاطبة الذين يُعتبر قولهم في انعقاد الإجماع، بدليل ترتّب الكفر على مستحلّها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ومُستحلٌّ تركها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القُربها، ولعدم صحّة الحكم فيما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استحلالها استحلالُ شَرْطٍ مُجمعٍ عليه كالطهارة، أو جزءٍ كالركوع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من كُفره كونه مرتدّاً إن سبق له إسلام، فيُقتل إن كان عن فطرةٍ، ويُستتاب إن كان عن غيرها، فإن تاب فيها، وإلّا قُتل وتُقبل دعوى الشبهة المحتملة في حقّه كقُرب عَهده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تركها غير مُستحلّ عُزّر، فإن عاد عُزّر، فإن عاد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الثالثة</w:t>
      </w:r>
      <w:r>
        <w:rPr>
          <w:rStyle w:val="FootnoteAnchor"/>
          <w:rtl w:val="true"/>
        </w:rPr>
        <w:footnoteReference w:id="1111"/>
      </w:r>
      <w:r>
        <w:rPr>
          <w:rFonts w:ascii="Amiri" w:hAnsi="Amiri" w:eastAsia="Amiri" w:cs="Amiri"/>
          <w:color w:val="111111"/>
          <w:sz w:val="28"/>
          <w:sz w:val="28"/>
          <w:szCs w:val="28"/>
          <w:rtl w:val="true"/>
          <w:lang w:bidi="ar-SA"/>
        </w:rPr>
        <w:t>، والأُولى قتله فى الرابعة ولا تُقتل المرأة مُطلقاً، بل تُحبس وتُضرب أوقات الصلوات حتّى تتوب أو تموت، وفي الخُنثى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ثواب 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والغرض بذلك الترغيب والترهيب في فعلها ومن تركها كما هو بعض أغراض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والعقد من أُمّة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خصّ اليوميّة؛ لعدم الإجماع على وجوب غيرها، بل وقع فيها الخلاف منّا ومن غيرنا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ومُستحلٌّ تركها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واللازم من كفره كونه مرتدّاً إن سبق له الإسلام، فيُقتل إن كان ارتداده عن فطرة، ويُستتاب إن كان عن غيرها، فإن تاب فيها، وإلّا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تركها غير مُستحلّ عُزّر، فإن عاد عُزّر، فإن عاد قُتل والأولى قتله في الرابعة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تُقتل المرأة مُطلقاً، بل تُحبس وتُضرب أوقات الصلوات حتّى تتوب أو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ففي الخَبَرِ بِطَرِيقِ َأهْلِ البَيْتِ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فَريضَةٍ خَيْرٌ مِنْ عِشْرِينَ حِجّة، وَحِجّةٌ خَيْرٌ مِنْ بَيْتٍ مَمْلُوءٍ ذَهَباً يتصدّق مِنْهُ حَتَّى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تَقَرَّبَ العَبْدُ إلى اللهِ بِشَيءٍ بَعْدَ المَعْرِفَةِ أَفْضَل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العطف 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عود الضمير على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 المراد بصلاة الفريضة في الخبر اليوميّة</w:t>
      </w:r>
      <w:r>
        <w:rPr>
          <w:rStyle w:val="FootnoteAnchor"/>
          <w:rtl w:val="true"/>
        </w:rPr>
        <w:footnoteReference w:id="1113"/>
      </w:r>
      <w:r>
        <w:rPr>
          <w:rFonts w:ascii="Amiri" w:hAnsi="Amiri" w:eastAsia="Amiri" w:cs="Amiri"/>
          <w:color w:val="111111"/>
          <w:sz w:val="28"/>
          <w:sz w:val="28"/>
          <w:szCs w:val="28"/>
          <w:rtl w:val="true"/>
          <w:lang w:bidi="ar-SA"/>
        </w:rPr>
        <w:t>، فلا يَرِدُ على الحديث حينئذٍ النقض بلزوم تفضيل الشيء على نفسه، حيث إنّ الحجّة مشتملة على صلاة فريضة؛ لعدم إرادة الإطلاق</w:t>
      </w:r>
      <w:r>
        <w:rPr>
          <w:rStyle w:val="FootnoteAnchor"/>
          <w:rtl w:val="true"/>
        </w:rPr>
        <w:footnoteReference w:id="1114"/>
      </w:r>
      <w:r>
        <w:rPr>
          <w:rFonts w:ascii="Amiri" w:hAnsi="Amiri" w:eastAsia="Amiri" w:cs="Amiri"/>
          <w:color w:val="111111"/>
          <w:sz w:val="28"/>
          <w:sz w:val="28"/>
          <w:szCs w:val="28"/>
          <w:rtl w:val="true"/>
          <w:lang w:bidi="ar-SA"/>
        </w:rPr>
        <w:t>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تفضيلها على سائر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الصلاة الواجبة غيرها، ما الأذان والإقامة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اختصاصهما باليوميّة</w:t>
      </w:r>
      <w:r>
        <w:rPr>
          <w:rStyle w:val="FootnoteAnchor"/>
          <w:rtl w:val="true"/>
        </w:rPr>
        <w:footnoteReference w:id="1115"/>
      </w:r>
      <w:r>
        <w:rPr>
          <w:rFonts w:ascii="Amiri" w:hAnsi="Amiri" w:eastAsia="Amiri" w:cs="Amiri"/>
          <w:color w:val="111111"/>
          <w:sz w:val="28"/>
          <w:sz w:val="28"/>
          <w:szCs w:val="28"/>
          <w:rtl w:val="true"/>
          <w:lang w:bidi="ar-SA"/>
        </w:rPr>
        <w:t>، وتفضيلُ بعض العبادات على بعضٍ إنّما يُعلم مِن قِبله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أجودُ ممّا ذكره المصنّف في القواعد من كون المعارضة بين الصلاة الواجبة والحجّ المندوب، أو بين المتفضّل به في الصلاة والمستحقّ في الحجّ مع قطع النظر عن المتفضّل به في الحجّ، أو بين الصلاة في ملّتنا والحجّ في غير هذه الملّة</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بيتٍ مملوء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يكون مجتمعاً من</w:t>
      </w:r>
    </w:p>
    <w:p>
      <w:pPr>
        <w:pStyle w:val="BookText"/>
        <w:rPr/>
      </w:pPr>
      <w:r>
        <w:rPr>
          <w:rFonts w:ascii="Amiri" w:hAnsi="Amiri" w:eastAsia="Amiri" w:cs="Amiri"/>
          <w:color w:val="111111"/>
          <w:sz w:val="28"/>
          <w:sz w:val="28"/>
          <w:szCs w:val="28"/>
          <w:rtl w:val="true"/>
          <w:lang w:bidi="ar-SA"/>
        </w:rPr>
        <w:t>القول في استحلال الصوم والزكاة والحجّ وغيرها ممّا عُلم من دين الإسلام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اليوميّة، فلا يَرِدُ عليه لزوم تفضيل الشيء على نفسه، حيث إنّ الحجّ مشتمل على صلاة فريضة، وهي ركعتا الطواف</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من الخبر أنّ صلاة الفريضة خيرٌ من مائتي بيت مملوء من الذهب؛ لأنّ الصدقة </w:t>
      </w:r>
    </w:p>
    <w:p>
      <w:pPr>
        <w:pStyle w:val="BookText"/>
        <w:rPr/>
      </w:pPr>
      <w:r>
        <w:rPr>
          <w:rFonts w:ascii="Amiri" w:hAnsi="Amiri" w:eastAsia="Amiri" w:cs="Amiri"/>
          <w:color w:val="111111"/>
          <w:sz w:val="28"/>
          <w:sz w:val="28"/>
          <w:szCs w:val="28"/>
          <w:rtl w:val="true"/>
          <w:lang w:bidi="ar-SA"/>
        </w:rPr>
        <w:t>واعْلَمْ أَنها تَجِبُ</w:t>
      </w:r>
    </w:p>
    <w:p>
      <w:pPr>
        <w:pStyle w:val="BookText"/>
        <w:rPr/>
      </w:pPr>
      <w:r>
        <w:rPr>
          <w:rFonts w:ascii="Amiri" w:hAnsi="Amiri" w:eastAsia="Amiri" w:cs="Amiri"/>
          <w:color w:val="111111"/>
          <w:sz w:val="28"/>
          <w:sz w:val="28"/>
          <w:szCs w:val="28"/>
          <w:rtl w:val="true"/>
          <w:lang w:bidi="ar-SA"/>
        </w:rPr>
        <w:t>الصدقات الواجبة؛ لأنّ المندوب</w:t>
      </w:r>
      <w:r>
        <w:rPr>
          <w:rStyle w:val="FootnoteAnchor"/>
          <w:rtl w:val="true"/>
        </w:rPr>
        <w:footnoteReference w:id="1117"/>
      </w:r>
      <w:r>
        <w:rPr>
          <w:rFonts w:ascii="Amiri" w:hAnsi="Amiri" w:eastAsia="Amiri" w:cs="Amiri"/>
          <w:color w:val="111111"/>
          <w:sz w:val="28"/>
          <w:sz w:val="28"/>
          <w:szCs w:val="28"/>
          <w:rtl w:val="true"/>
          <w:lang w:bidi="ar-SA"/>
        </w:rPr>
        <w:t>الا مزيّة في تفضيل بعض الواجبات عليه، فلا يحسن ذكره في مقام الترغيب</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حينئذٍ إشارة إلى أنّ الحجّ أفضل من الزكاة والخمس والكفارات ونحوها، وفيه نظر؛ لأنّ تفضيل بعض المندوبات على الواجب واقع شرعاً، كما في إنظار المُعسر فإنّه واجب، وإبراؤه من الدين مندوب مع أنّه أفضل من الإنظار، وقد عقد له المصنّف قاعدةً برأسها في قواعده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يُستبعد كون الصدقة بدرهمٍ فَرضاً أفضل من الصدقة بمائة ألف تطوّعاً، وما زاد على ذلك 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بكون الواجب أفضل من المندوب مع التساوي في الكميّة، بمعنى أنّ درهماً صدقة واجبة أكثر ثواباً منه صدقة مندوبة، أمّا مع زيادة المندوب فلا دليل يدلّ على التفضيل عليه، نعم 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أفضل من سبيعن مثلاً من النفل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ثبت بقي الكلام فيما زاد</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 الضمير إلى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 فائدة الكلام؛ لأنّ غيرها من الصلوات</w:t>
      </w:r>
      <w:r>
        <w:rPr>
          <w:rStyle w:val="FootnoteAnchor"/>
          <w:rtl w:val="true"/>
        </w:rPr>
        <w:footnoteReference w:id="1121"/>
      </w:r>
      <w:r>
        <w:rPr>
          <w:rFonts w:ascii="Amiri" w:hAnsi="Amiri" w:eastAsia="Amiri" w:cs="Amiri"/>
          <w:color w:val="111111"/>
          <w:sz w:val="28"/>
          <w:sz w:val="28"/>
          <w:szCs w:val="28"/>
          <w:rtl w:val="true"/>
          <w:lang w:bidi="ar-SA"/>
        </w:rPr>
        <w:t>الواجبة كذلك، حتّى الجنازة، فإنّ الواجب الكفائي واجب بقول مُطلق، بل هو فرد من أفراد الواجب المطلق، كما أنّ الواجب العيني فرد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عاد إلى الصلاة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الواجبة مطلقا اختلف مرجع الضمائر، وهو مستهجن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بعشر أمثالها</w:t>
      </w:r>
      <w:r>
        <w:rPr>
          <w:rStyle w:val="FootnoteAnchor"/>
          <w:rtl w:val="true"/>
        </w:rPr>
        <w:footnoteReference w:id="1122"/>
      </w:r>
      <w:r>
        <w:rPr>
          <w:rFonts w:ascii="Amiri" w:hAnsi="Amiri" w:eastAsia="Amiri" w:cs="Amiri"/>
          <w:color w:val="111111"/>
          <w:sz w:val="28"/>
          <w:sz w:val="28"/>
          <w:szCs w:val="28"/>
          <w:rtl w:val="true"/>
          <w:lang w:bidi="ar-SA"/>
        </w:rPr>
        <w:t>، فَمَن ضيعها على أحد فقد ظلمه في بضاعة قيمتها أكثر من مائتي بيت مملوء من الذهب في الجنّة، وذلك لا يقوم ببعضه الدنيا وما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كُلِّ بالغٍ عاقلٍ، إلَّا الحائِضَ والنفساء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صحتِها الإِسْلامُ، لا في وجوبها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فالثاني أولى؛ لعموم الفائدة، وعقد الرسالة للجميع، وحصول القرينة المعيّنة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يبقى فيه أنّ صلاة الجنازة لا يُشترط فيها الطهارة، فتجب على الحائض والنفساء، إلّا أنّ في دخولها في أقسام الصلاة الواجبة على وجه الحقيقة نظر، وقوله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w:t>
      </w:r>
      <w:r>
        <w:rPr>
          <w:rStyle w:val="FootnoteAnchor"/>
          <w:rtl w:val="true"/>
        </w:rPr>
        <w:footnoteReference w:id="11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وغيرهما</w:t>
      </w:r>
      <w:r>
        <w:rPr>
          <w:rStyle w:val="FootnoteAnchor"/>
          <w:rtl w:val="true"/>
        </w:rPr>
        <w:footnoteReference w:id="1125"/>
      </w:r>
      <w:r>
        <w:rPr>
          <w:rFonts w:ascii="Amiri" w:hAnsi="Amiri" w:eastAsia="Amiri" w:cs="Amiri"/>
          <w:color w:val="111111"/>
          <w:sz w:val="28"/>
          <w:sz w:val="28"/>
          <w:szCs w:val="28"/>
          <w:rtl w:val="true"/>
          <w:lang w:bidi="ar-SA"/>
        </w:rPr>
        <w:t>، يُريد عدم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بالغٍ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بعض الوقت إذا أدرك من أوّله أو وسطه قدر الصلاة وشرائطها المفقودة أو من آخره قدرَ ركعة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الحائض والنُفساء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عليهما في حال الحيض والنفاس، بل لا تصحّ ولا تحتاج إلى التقييد باستيعاب العذر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عرض بعد مضي مقدار الصلاة والشرائط من أوّله، أو زال وقد بقى من الوقت مقدار ركعة كذلك، وجبت؛ لأنّ الواجب حينئذٍ مُستند إلى الطهر، فقد صدق أنّ الحائض والنفساء لا تجب عليهما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صحّتها الإسلام لا في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على الكافر كما تجب عليه سائر التكليفات السمعيّة عندنا، وعند الأكثر</w:t>
      </w:r>
      <w:r>
        <w:rPr>
          <w:rStyle w:val="FootnoteAnchor"/>
          <w:rtl w:val="true"/>
        </w:rPr>
        <w:footnoteReference w:id="1126"/>
      </w:r>
      <w:r>
        <w:rPr>
          <w:rFonts w:ascii="Amiri" w:hAnsi="Amiri" w:eastAsia="Amiri" w:cs="Amiri"/>
          <w:color w:val="111111"/>
          <w:sz w:val="28"/>
          <w:sz w:val="28"/>
          <w:szCs w:val="28"/>
          <w:rtl w:val="true"/>
          <w:lang w:bidi="ar-SA"/>
        </w:rPr>
        <w:t>، لدخوله تحت الأوامر العامّة، لكن لا تصحّ منه مادام على كفره؛ لامتناع تقرّبه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 في ذلك أبو حنيفة، حيث ذهب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بعض الوقت إذا أدرك من أوّله أو وسطه قدر الصلاة وشرائطها المفقودة، أو من آخره قدرَ ركعة معها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على الكافر وإن لم تصحّ منه في حال كفره، لكن لو أسلم </w:t>
      </w:r>
    </w:p>
    <w:p>
      <w:pPr>
        <w:pStyle w:val="BookText"/>
        <w:rPr/>
      </w:pPr>
      <w:r>
        <w:rPr>
          <w:rFonts w:ascii="Amiri" w:hAnsi="Amiri" w:eastAsia="Amiri" w:cs="Amiri"/>
          <w:color w:val="111111"/>
          <w:sz w:val="28"/>
          <w:sz w:val="28"/>
          <w:szCs w:val="28"/>
          <w:rtl w:val="true"/>
          <w:lang w:bidi="ar-SA"/>
        </w:rPr>
        <w:t>ويَجِبُ أمامَ فِعْلِها مَعْرِفَةُ اللهِ تَعالى، وَمَا يَصِحُ عَلَيْهِ وَيَمْتَنِعُ، وَعَدْلِهِ وَحِكْمَتِهِ، وَنُبوّة نَبِيِّنَا مُحَمَّدٍ صلی الله علیه و آله و سلّم، وإمامَةِ الأَئِمَّةِ علیهم السلام، والإقرار بِجَميعِ ما جَاءَ بِهِ النبيّ صلی الله علیه و آله و سلّم، كُلُّ ذلِكَ بالدليل لا بالتَقليدِ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كونه غير مكلّفٍ بفروع الشريعة</w:t>
      </w:r>
      <w:r>
        <w:rPr>
          <w:rStyle w:val="FootnoteAnchor"/>
          <w:rtl w:val="true"/>
        </w:rPr>
        <w:footnoteReference w:id="1127"/>
      </w:r>
      <w:r>
        <w:rPr>
          <w:rFonts w:ascii="Amiri" w:hAnsi="Amiri" w:eastAsia="Amiri" w:cs="Amiri"/>
          <w:color w:val="111111"/>
          <w:sz w:val="28"/>
          <w:sz w:val="28"/>
          <w:szCs w:val="28"/>
          <w:rtl w:val="true"/>
          <w:lang w:bidi="ar-SA"/>
        </w:rPr>
        <w:t xml:space="preserve">، ويردّه قوله تعالى حكايةً عن الكفّار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 قَالُوا لَمْ نَكُ مِنَ الْمُصَلِّينَ</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وغيرها من الآيات، وتحقيق المسألة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يشترط الإسلام في صحّتها يشترط الإيمان أيضاً، وسيأتي التنبيه عليه، وعدم وجوب القضاء على العامي إذا استبصر لا ينافي الاشتراط كما في الكافر إذا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يصحّ عليه ويمتنع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يصحّ عليه صفاته الثبوتيّة الثمان، 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السلبيّة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ذكره الفاضل في الباب الحادي عشر</w:t>
      </w:r>
      <w:r>
        <w:rPr>
          <w:rStyle w:val="FootnoteAnchor"/>
          <w:rtl w:val="true"/>
        </w:rPr>
        <w:footnoteReference w:id="1129"/>
      </w:r>
      <w:r>
        <w:rPr>
          <w:rFonts w:ascii="Amiri" w:hAnsi="Amiri" w:eastAsia="Amiri" w:cs="Amiri"/>
          <w:color w:val="111111"/>
          <w:sz w:val="28"/>
          <w:sz w:val="28"/>
          <w:szCs w:val="28"/>
          <w:rtl w:val="true"/>
          <w:lang w:bidi="ar-SA"/>
        </w:rPr>
        <w:t>، فإنّه أراد بهما باب العدل ووجهُ الاختلاف ذكره هنا باب العدل، وهناك الصفات الثبوتيّة والسلبيّة، ولكلّ وجهٌ وإن كان ما هنا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بجميع ما جاء به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ممّا ثبت بالتواتر، لا مُطلق ماورد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بالدليلِ لا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يلزم من العلم به العلمُ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بقول الغير من غير حجّةٍ، مأخوذٌ من تقليده بِقلادَةٍ وجعلها في عُنقه، فكأنّ المقلِّد يجعل ما يعتقده قِلادَةً في عنق من 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عنه قضاء ما 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تظهر فائدة وجوبها عليه لو مات على كفره، فإنّه يُعاقب عليها كما يُعاقب على غيرها من التكليفات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يصحّ عليه ويمتنع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الثبوتيّة، 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ذكره العلّامة في الباب الحادي عشر،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باب العدل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وَالعِلْمُ المُتَكَفِّلُ بِذَلِكَ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المُكَلَّفَ بها الآن مِن الرَعِيّةِ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ينحصر الدليل فيما ذكره العلماء، بل كلّ ما أوصل منه إلى العلم بالأُمور المذكورة، كدليل العجوز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ذلك عبارة؛ لقصور العوام عنها غالباً، بل يكفي المعرفة بذلك بالقلبوالتصوّر له بمخيّلة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معرفة شرائط الدليل والإنتاج بإتقان علم الحدّ والبرهان في الوجوب العيني، وإنّما ذلك من الواجبات الكفائيّة لردّ شبهة الخصوم؛ حراسة للمذهب من تسلّطِ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الباحث عن الذات الإلهيّة وصفاتها وأفعالها، والنبوّة، والإمامة، والمعاد على قانون الإسلام سُمّي به لوجوه 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المكلف بها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يعود إلى الصلاة الواجبة مُطلقاً، كما ذُكر فيما قبله</w:t>
      </w:r>
      <w:r>
        <w:rPr>
          <w:rStyle w:val="FootnoteAnchor"/>
          <w:rtl w:val="true"/>
        </w:rPr>
        <w:footnoteReference w:id="1130"/>
      </w:r>
      <w:r>
        <w:rPr>
          <w:rFonts w:ascii="Amiri" w:hAnsi="Amiri" w:eastAsia="Amiri" w:cs="Amiri"/>
          <w:color w:val="111111"/>
          <w:sz w:val="28"/>
          <w:sz w:val="28"/>
          <w:szCs w:val="28"/>
          <w:rtl w:val="true"/>
          <w:lang w:bidi="ar-SA"/>
        </w:rPr>
        <w:t>لعدم اختصاص اليوميّة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عطف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لينبّه على شدّة افتراق المعطوف والمعطوف عليه، إذ الأوّل محلّه أُصولُ الفقه، والثاني أُصولُ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للزمان الحاضر وأراد به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ماثله من زمان غيبة الإمام علیه السلام عن أهله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به عن زمان ظهوره علیه السلام فإنّ الناس فيه ثلاثة أصناف</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ماثله من زمان غيبة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به عن زمان ظهوره علیه لاسلام، فإنّ الناس</w:t>
      </w:r>
      <w:r>
        <w:rPr>
          <w:rStyle w:val="FootnoteAnchor"/>
          <w:rtl w:val="true"/>
        </w:rPr>
        <w:footnoteReference w:id="1131"/>
      </w:r>
      <w:r>
        <w:rPr>
          <w:rFonts w:ascii="Amiri" w:hAnsi="Amiri" w:eastAsia="Amiri" w:cs="Amiri"/>
          <w:color w:val="111111"/>
          <w:sz w:val="28"/>
          <w:sz w:val="28"/>
          <w:szCs w:val="28"/>
          <w:rtl w:val="true"/>
          <w:lang w:bidi="ar-SA"/>
        </w:rPr>
        <w:t>فيه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يُمكنه الوصول إليه، وفرضه الأخذ عنه ولا يُسمّى مجتهداً، ولا مقلِّداً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يُمكنه الوصول إليه فيجب عليه أحد الأمرين، كما فصّله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مُجْتَهِدٌ، وَفَرْضُهُ الْأَخْذُ بِالاسْتِدْلالِ عَلَى كُلِّ فِعْلٍ مِنْ أَفْعَالِها، وَمُقَلّدٌ، وَيَكْفِيهِ الأخُذُ عَنْ المُجتَهِدِ</w:t>
      </w:r>
    </w:p>
    <w:p>
      <w:pPr>
        <w:pStyle w:val="BookText"/>
        <w:rPr/>
      </w:pPr>
      <w:r>
        <w:rPr>
          <w:rFonts w:ascii="IRNazanin" w:hAnsi="IRNazanin" w:eastAsia="IRNazanin"/>
          <w:color w:val="111111"/>
          <w:sz w:val="28"/>
          <w:sz w:val="28"/>
          <w:szCs w:val="28"/>
          <w:rtl w:val="true"/>
          <w:lang w:bidi="fa-IR"/>
        </w:rPr>
        <w:t>مَنْ يمكنه الوصولُ إليه، وفرضه الأخذ عنه، ولا يُسمّى مجتهداً ولا مقلّداً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 عنه بحيث لا يمكنه الوصولُ إليه في وقت الصلاة مثلاً، فيجب عليه الاجتهاد إن كان من أهله وإلّا فالتقليد لأهله؛ لأنّه علیه السلام بالنسبة إليه بمنزلة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عن المضاف إليه، أي من رعيّة الإمام، واحترز به عن الإمام علیه السلام، فإنّه أجل من أن يكون مجتهداً أو مقلِّداً كالنبيّ صلی الله علیه و آله و سلّم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الاجتهاد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الوسع في أمر شاقّ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في تحصيل الظنِّ بحكمٍ شرعي 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وفرضهُ الأخذ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تقليد مجتهد لآخر وإن كان أعلم منه، وهو الحقُّ كما ذكر في الأُصول</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ويكفيه الأخذُ عن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الأوفق للسياق كون اللام فيه للعهد، وهو المذكور قَبله، وفيه إشارةٌ إلى اشتراطِ حياة المجتهد في جوازِ الأخذ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اللام فيه للجنس،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النكته؛ إذ التنكير يؤدّي معناه هنا، وأمّا الاستغراق فغيرُ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توحيد لفظ المجتهد اشتراطُ تقليد واحدٍ في الواقعة المعيّنة، فمع تعدّد المجتهدين يتعيّن تقليدُ الأعلم، فإن تساويا فالأورع، فإن تساويا فيهما تخيّر وإن كان الفرض بعيداً حتّى قيل بعدمه أصلاً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ويُعلم الأعلم بالتسامع والقرائن لا بالبحث عن نفس العلم، إذ ليس على العامّي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العلم بالمجتهد، فلا يجب على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باجتهاد المُفتي، بل يجب عليه تقليد مَنْ يغلب على ظنّه أنّه من أهل الاجتهاد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w:t>
      </w:r>
    </w:p>
    <w:p>
      <w:pPr>
        <w:pStyle w:val="BookText"/>
        <w:rPr/>
      </w:pPr>
      <w:r>
        <w:rPr>
          <w:rFonts w:ascii="Amiri" w:hAnsi="Amiri" w:eastAsia="Amiri" w:cs="Amiri"/>
          <w:color w:val="111111"/>
          <w:sz w:val="28"/>
          <w:sz w:val="28"/>
          <w:szCs w:val="28"/>
          <w:rtl w:val="true"/>
          <w:lang w:bidi="ar-SA"/>
        </w:rPr>
        <w:t>وَلَوْ بالواسِطَةِ أَوْ وَسَائِطَ مَعَ عَدالَةِ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يَعْتَقِدْ مَا ذَكَرْناهُ، وَلَمْ يَأخُذْ كَمَا وَصَفْناهُ،</w:t>
      </w:r>
    </w:p>
    <w:p>
      <w:pPr>
        <w:pStyle w:val="BookText"/>
        <w:rPr/>
      </w:pPr>
      <w:r>
        <w:rPr>
          <w:rFonts w:ascii="Amiri" w:hAnsi="Amiri" w:eastAsia="Amiri" w:cs="Amiri"/>
          <w:color w:val="111111"/>
          <w:sz w:val="28"/>
          <w:sz w:val="28"/>
          <w:szCs w:val="28"/>
          <w:rtl w:val="true"/>
          <w:lang w:bidi="ar-SA"/>
        </w:rPr>
        <w:t>هذا الظنُّ برؤيته مُنتصباً للفتوى بمشهدٍ من الخلق، واجتماع المسلمين على استفتائه والعمل بمقتضى قوله، وتحقيقُ ذلك كلّه في الأُصول</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بواسطةٍ أو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عدم اشتراط مُشافهة المجتهد وإن أمكنت فيجوز الرجوع إلى مَنْ أخذ عنه وإن أمكن مشافهته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والوسائط، وذلك يستلزم العلم بالوسائط وعدالتهم وثبوتها شرعاً، فلا يكفي التعويل على حُسن الظنّ بمن أخذ عنه، وأنّه لا يأخذ إلّا عن عدلٍ مع عدم العلم بعدالة الواسطة قطعاً، هذا مع العلم بالاستناد إلى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يفعله بعضُ أهل زماننا من التقليد في أحكام لا يُعلم استنادُها إلى مجتهد، فلا يجوز العملُ به بإجماع المسلمين قاطبةً، ورُبما يَتَرتَِّبُ على اعتقاد بعضها ديناً خطرٌ عظيمٌ في أصل الدين نعوذ بالله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يعتقد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المعارف المتقدّمة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يأخُذ كما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بالاجتهاد إن كان من أهله، وإلّا فبالتقليد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عدالة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المجتهد والوسائط ويُشترط معرفة عدالتهم بأحد الطرق المفيدة لها شرعاً، وهي المعاشرة الباطنة، أو شهادة عدلين بها، أو شهرتها، فلا يكفي التعويل على حُسن الظنّ بِمَن أخذ عنه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المعارف الأصوليّة المتقدّمة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يأخذ كما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بالاجتهاد إن كان من أهله، والتقليد إن كان من غير أهله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الصلاة إمّا واجِبَةٌ أَوْ مَنْدُوبةٌ، وَبَحْتُنا هُنا في الواجِبَةِ، وأصنافُها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نفي الحقيقة؛ لوقوعها ممّن ذكر، بل المراد نفي الصحّة؛ لأنّه أقرب المجازات إلى الحقيقة، فتعيّن</w:t>
      </w:r>
      <w:r>
        <w:rPr>
          <w:rStyle w:val="FootnoteAnchor"/>
          <w:rtl w:val="true"/>
        </w:rPr>
        <w:footnoteReference w:id="1136"/>
      </w:r>
      <w:r>
        <w:rPr>
          <w:rFonts w:ascii="Amiri" w:hAnsi="Amiri" w:eastAsia="Amiri" w:cs="Amiri"/>
          <w:color w:val="111111"/>
          <w:sz w:val="28"/>
          <w:sz w:val="28"/>
          <w:szCs w:val="28"/>
          <w:rtl w:val="true"/>
          <w:lang w:bidi="ar-SA"/>
        </w:rPr>
        <w:t>الحمل عليه حيث يتعذّر الحمل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هذا التقرير النقض بصلاة المخالفِ إذا استبصر، فإنّه لا يجب قضاؤها، ولوكانت فاسدةً لم يتمّ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بإمكان حمل النفي على المشترك بين نفي الكمال والصحّة، وأقلّ أحوال استعمال المشترك في كلا معنييه أنّه مجاز</w:t>
      </w:r>
      <w:r>
        <w:rPr>
          <w:rStyle w:val="FootnoteAnchor"/>
          <w:rtl w:val="true"/>
        </w:rPr>
        <w:footnoteReference w:id="1137"/>
      </w:r>
      <w:r>
        <w:rPr>
          <w:rFonts w:ascii="Amiri" w:hAnsi="Amiri" w:eastAsia="Amiri" w:cs="Amiri"/>
          <w:color w:val="111111"/>
          <w:sz w:val="28"/>
          <w:sz w:val="28"/>
          <w:szCs w:val="28"/>
          <w:rtl w:val="true"/>
          <w:lang w:bidi="ar-SA"/>
        </w:rPr>
        <w:t>، وإلّا فقد قال جمعٌ بجوازه حقيقة</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وأصنافها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عدد الصلاة الواجبة فى سبعة أجود من جعلها تسعة، كما صنعه العلّامة</w:t>
      </w:r>
      <w:r>
        <w:rPr>
          <w:rStyle w:val="FootnoteAnchor"/>
          <w:rtl w:val="true"/>
        </w:rPr>
        <w:footnoteReference w:id="1139"/>
      </w:r>
      <w:r>
        <w:rPr>
          <w:rFonts w:ascii="Amiri" w:hAnsi="Amiri" w:eastAsia="Amiri" w:cs="Amiri"/>
          <w:color w:val="111111"/>
          <w:sz w:val="28"/>
          <w:sz w:val="28"/>
          <w:szCs w:val="28"/>
          <w:rtl w:val="true"/>
          <w:lang w:bidi="ar-SA"/>
        </w:rPr>
        <w:t>، وغيره</w:t>
      </w:r>
      <w:r>
        <w:rPr>
          <w:rStyle w:val="FootnoteAnchor"/>
          <w:rtl w:val="true"/>
        </w:rPr>
        <w:footnoteReference w:id="1140"/>
      </w:r>
      <w:r>
        <w:rPr>
          <w:rFonts w:ascii="IRNazanin" w:hAnsi="IRNazanin" w:eastAsia="IRNazanin"/>
          <w:color w:val="111111"/>
          <w:sz w:val="28"/>
          <w:sz w:val="28"/>
          <w:szCs w:val="28"/>
          <w:rtl w:val="true"/>
          <w:lang w:bidi="fa-IR"/>
        </w:rPr>
        <w:t>بجعل</w:t>
      </w:r>
      <w:r>
        <w:rPr>
          <w:rStyle w:val="FootnoteAnchor"/>
          <w:rtl w:val="true"/>
        </w:rPr>
        <w:footnoteReference w:id="1141"/>
      </w:r>
      <w:r>
        <w:rPr>
          <w:rFonts w:ascii="Amiri" w:hAnsi="Amiri" w:eastAsia="Amiri" w:cs="Amiri"/>
          <w:color w:val="111111"/>
          <w:sz w:val="28"/>
          <w:sz w:val="28"/>
          <w:szCs w:val="28"/>
          <w:rtl w:val="true"/>
          <w:lang w:bidi="ar-SA"/>
        </w:rPr>
        <w:t>الكسوف والزلزلة والآيات ثلاثة أقسام، فإنّ الآيات تشمل الثلاثة والكيفيّة أيضاً متّحدة، فجعلُها قسماً واحداً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إدخال صلاة القضاء في باب الملتزم أجودُ من جَعله من جملة اليوميّة؛ بناءً على أنّ المراد بها الصلوات الخمسُ سواءٌ صُلّيت</w:t>
      </w:r>
      <w:r>
        <w:rPr>
          <w:rStyle w:val="FootnoteAnchor"/>
          <w:rtl w:val="true"/>
        </w:rPr>
        <w:footnoteReference w:id="1142"/>
      </w:r>
      <w:r>
        <w:rPr>
          <w:rFonts w:ascii="Amiri" w:hAnsi="Amiri" w:eastAsia="Amiri" w:cs="Amiri"/>
          <w:color w:val="111111"/>
          <w:sz w:val="28"/>
          <w:sz w:val="28"/>
          <w:szCs w:val="28"/>
          <w:rtl w:val="true"/>
          <w:lang w:bidi="ar-SA"/>
        </w:rPr>
        <w:t>في وقتها أم خارجه، فإنّ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فصلاته باطلة وإن أتى بها مستجمعة لجميع ما يُعتبر فيها من الشروط والأفعال والكيفيّات مع عدم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أو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اليَوْمِيَّةُ، والجُمْعَةُ، وَالعِيدانِ، وَالآياتُ، وَالطَّوافُ، والأمْواتُ والمُلتزم بالنَدْرِ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يَتَعَلَّقُ بِها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وَنَفْلُ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هُنا حَصْرُ الفَرْضِ، وَلِلنَفْلِ رِسالَةٌ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المؤدّى منها هو اليوميّة قطعاً، وما استُدرِكَ منها بعد وقته ليس عين الأوّل؛ لاستحالة إعادة المعدوم، وإنّما هو فعلُ مِثلهِ كما سيأتي، ومُوجبهُ تأخير الصلاة عن وقتها لعذر أو غيره فهو سبب 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 من التجوّز، فتدخل في الملتَزَم، وسيأتي فيه مزيدُ بحث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إدخال صلاة الجنازة في العدد</w:t>
      </w:r>
      <w:r>
        <w:rPr>
          <w:rStyle w:val="FootnoteAnchor"/>
          <w:rtl w:val="true"/>
        </w:rPr>
        <w:footnoteReference w:id="1143"/>
      </w:r>
      <w:r>
        <w:rPr>
          <w:rFonts w:ascii="Amiri" w:hAnsi="Amiri" w:eastAsia="Amiri" w:cs="Amiri"/>
          <w:color w:val="111111"/>
          <w:sz w:val="28"/>
          <w:sz w:val="28"/>
          <w:szCs w:val="28"/>
          <w:rtl w:val="true"/>
          <w:lang w:bidi="ar-SA"/>
        </w:rPr>
        <w:t>إشارةٌ إلى كون إطلاق اسم الصلاة عليها بطريق الحقيقة لا المجاز، وفيه بحثٌ، وكذا في إدخال صلاة الجمعة في العدد تنبيهٌ على عدم كونها ظُهراً مقصورةً، وفي بعض الروايات دليلٌ على كونها ظُهراً مقصورة</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والملتَزَم بالنذر</w:t>
      </w:r>
      <w:r>
        <w:rPr>
          <w:rStyle w:val="FootnoteAnchor"/>
          <w:rtl w:val="true"/>
        </w:rPr>
        <w:footnoteReference w:id="1145"/>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هنا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أعمّ من العهد واليمين، وهو كلّ ما وجب بسببٍ عارض؛ لتدخل فيه صلاة الاحتياط والتحمّل والاستئجار والقضاء، وهو اصطلاح خاصّ</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واليمين وكلّ ما وجب بسبب عارض كالاحتياط والتحمّل عن الغير والقضاء</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1292_138656"/>
      <w:bookmarkStart w:id="172" w:name="pg11292_138656"/>
      <w:bookmarkEnd w:id="172"/>
    </w:p>
    <w:p>
      <w:pPr>
        <w:pStyle w:val="Heading2"/>
        <w:numPr>
          <w:ilvl w:val="1"/>
          <w:numId w:val="1"/>
        </w:numPr>
        <w:rPr/>
      </w:pPr>
      <w:bookmarkStart w:id="173" w:name="pg11292_138656"/>
      <w:bookmarkStart w:id="174" w:name="__RefHeading___Toc1781875_1067777946"/>
      <w:bookmarkStart w:id="175" w:name="_Toc56"/>
      <w:bookmarkEnd w:id="173"/>
      <w:bookmarkEnd w:id="174"/>
      <w:r>
        <w:rPr>
          <w:rtl w:val="true"/>
        </w:rPr>
        <w:t>الفصل الأوّل في المقدِّمات</w:t>
      </w:r>
      <w:bookmarkEnd w:id="175"/>
    </w:p>
    <w:p>
      <w:pPr>
        <w:pStyle w:val="Heading3"/>
        <w:numPr>
          <w:ilvl w:val="2"/>
          <w:numId w:val="1"/>
        </w:numPr>
        <w:rPr/>
      </w:pPr>
      <w:bookmarkStart w:id="176" w:name="__RefHeading___Toc1781877_1067777946"/>
      <w:bookmarkStart w:id="177" w:name="_Toc57"/>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وهي سِتّ</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781879_1067777946"/>
      <w:bookmarkStart w:id="179" w:name="_Toc58"/>
      <w:bookmarkEnd w:id="178"/>
      <w:r>
        <w:rPr>
          <w:rtl w:val="true"/>
        </w:rPr>
        <w:t>[</w:t>
      </w:r>
      <w:r>
        <w:rPr>
          <w:rtl w:val="true"/>
        </w:rPr>
        <w:t>المقدِّمة</w:t>
      </w:r>
      <w:r>
        <w:rPr>
          <w:rtl w:val="true"/>
        </w:rPr>
        <w:t xml:space="preserve">] </w:t>
      </w:r>
      <w:r>
        <w:rPr>
          <w:rtl w:val="true"/>
        </w:rPr>
        <w:t>الأُولى</w:t>
      </w:r>
      <w:r>
        <w:rPr>
          <w:rtl w:val="true"/>
        </w:rPr>
        <w:t xml:space="preserve">: </w:t>
      </w:r>
      <w:r>
        <w:rPr>
          <w:rtl w:val="true"/>
        </w:rPr>
        <w:t>الطَّهَارَةُ</w:t>
      </w:r>
      <w:bookmarkEnd w:id="179"/>
    </w:p>
    <w:p>
      <w:pPr>
        <w:pStyle w:val="Heading4"/>
        <w:numPr>
          <w:ilvl w:val="3"/>
          <w:numId w:val="1"/>
        </w:numPr>
        <w:rPr/>
      </w:pPr>
      <w:bookmarkStart w:id="180" w:name="__RefHeading___Toc1781881_1067777946"/>
      <w:bookmarkStart w:id="181" w:name="_Toc59"/>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و هي اسْمٌ لِما يُبيحُ الصَّلاةَ مِنْ الوضُوءِ وَالغُسْلِ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اسم لما يُبيح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استقرّ عليه اصطلاحُ علماء الخاصّة من اختصاصها بالثلاثة إذا كانت مبيحة للصلاة</w:t>
      </w:r>
      <w:r>
        <w:rPr>
          <w:rStyle w:val="FootnoteAnchor"/>
          <w:rtl w:val="true"/>
        </w:rPr>
        <w:footnoteReference w:id="1146"/>
      </w:r>
      <w:r>
        <w:rPr>
          <w:rFonts w:ascii="Amiri" w:hAnsi="Amiri" w:eastAsia="Amiri" w:cs="Amiri"/>
          <w:color w:val="111111"/>
          <w:sz w:val="28"/>
          <w:sz w:val="28"/>
          <w:szCs w:val="28"/>
          <w:rtl w:val="true"/>
          <w:lang w:bidi="ar-SA"/>
        </w:rPr>
        <w:t>، وأراد بالإباحة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الناقصة والتامّة، ليدخل فيه وضوء الحائض وغسلها؛ لأنّ كلَِّ واحد منهما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يُريد بها ما يعمّ الفعل والقوّة القريبة منه؛ ليدخل فيه الوضوء المجدِّد، فإنّه طهارةٌ عنده مبيحُ لها على تقدير ظهور فساد الأوّل على ما اختاره المصنّف في بعض كتبه</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بقيد المبيح وضوءُ الحائض للكون في مصلاها ذاكرة، فإنّه لا يُسمّى طهارة حقيقة، ودخولُه في التقاسيم توسّعٌ</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الوضوء للنوم وغيره ممّا لا يبيح أصلاً، فمقتضى التعريف عدمُ تسميته طهارة، </w:t>
      </w:r>
    </w:p>
    <w:p>
      <w:pPr>
        <w:pStyle w:val="BookText"/>
        <w:rPr/>
      </w:pPr>
      <w:r>
        <w:rPr>
          <w:rFonts w:ascii="Amiri" w:hAnsi="Amiri" w:eastAsia="Amiri" w:cs="Amiri"/>
          <w:color w:val="111111"/>
          <w:sz w:val="28"/>
          <w:sz w:val="28"/>
          <w:szCs w:val="28"/>
          <w:rtl w:val="true"/>
          <w:lang w:bidi="ar-SA"/>
        </w:rPr>
        <w:t>وَمُوجِباتُ الوُضُوءِ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كوضوء الحائض، لكن الفرق بينهما واضح، ودخوله في التعريف يحتاج إلى فضل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فيه طهارةُ دائم الحدث والتيمّم، فلذلك كان ذكرُ المبيح أولى من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بالثلاثة باقي الشرائط، حتّى إزالة النجاسة عن الثوب والبدن، فلا يُسمّى ذلك طهارة اصطلاحاً وإن كان قد يُطلق على بعضها طهارةٌ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نسبَ الإباحة إلى الصلاة، دون الصوم والطواف ومسّ خطّ المصحف، وغيرها من العبادات المشروطة بالطهارة؛ لأنّ الصوم لا يشترط فيه الطهارة من الأصغر، والطواف لا يشترط الطهارة في ماهيّته مطلقاً؛ لصحّة مندوبه بدونها على المختار، ومَسٌّ خطِّ المصحف مختلفٌ في توقّفه على الطهارة، وباقي العبادات لا تتوقّف على الطهارة من الأصغر والأكبر معاً، بخلاف الصلاة؛ لتوقّف واجبها ومندوبها مطلقاً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صلاة الجنازة ما تقدّم من الكلام، فإنْ جَعَلها صلاةً حقيقةً، رُدّ عليه، إلّا أنّه غير جيّد، ودخولُها في التقسيم يحتمل التجوّز ومنه يُعلم وجهُ عدم اختياره العبادة مُطلقاً، كما صنع في القواعد</w:t>
      </w:r>
      <w:r>
        <w:rPr>
          <w:rStyle w:val="FootnoteAnchor"/>
          <w:rtl w:val="true"/>
        </w:rPr>
        <w:footnoteReference w:id="1148"/>
      </w:r>
      <w:r>
        <w:rPr>
          <w:rFonts w:ascii="Amiri" w:hAnsi="Amiri" w:eastAsia="Amiri" w:cs="Amiri"/>
          <w:color w:val="111111"/>
          <w:sz w:val="28"/>
          <w:sz w:val="28"/>
          <w:szCs w:val="28"/>
          <w:rtl w:val="true"/>
          <w:lang w:bidi="ar-SA"/>
        </w:rPr>
        <w:t>لأنّ ماهيّتها لا تتوقّف على الطهارة وإن توقّف عليها بعضُ أفرادها كالصلاة، لكن ليس في اللفظ ما يدلّ عليه، فذكر الصلاة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وموجبات الوضوء 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موجبات الوضوء في الجملة، أعمّ من إيجابها الوضوء خاصّة، وسمّاها موجبات باعتبار وجودها عند تكليف المكلّف بما هی شرطٌ فيه، أو عند وجوب السبب فيما وجب منها لنفسه، كغَسل الأموات عند الجميع، وغُسل الجنابة عند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يُعبّر عنها بالأسباب، باعتبار استلزامها الطهارة إمّا وجوباً أو ندباً، وهي أعمّ من الموجبات مُطلقاً، إذ تصدق على الأحداث السببيّة عند وجودها حال براءة ذمّة المكلّف من مشروط بالطهارة، ولا تصدق الموجبيّة حينئذٍ</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بكلِّ وَجْهُ، وغرض الرسالة يناسبُ لفظ الموجبات، والتعبير بالأسباب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البَولُ وَالغَائِطُ وَالريحُ مِنْ المُعْتَادِ</w:t>
      </w:r>
      <w:r>
        <w:rPr>
          <w:rStyle w:val="FootnoteAnchor"/>
          <w:rtl w:val="true"/>
        </w:rPr>
        <w:footnoteReference w:id="1149"/>
      </w:r>
      <w:r>
        <w:rPr>
          <w:rFonts w:ascii="Amiri" w:hAnsi="Amiri" w:eastAsia="Amiri" w:cs="Amiri"/>
          <w:color w:val="111111"/>
          <w:sz w:val="28"/>
          <w:sz w:val="28"/>
          <w:szCs w:val="28"/>
          <w:rtl w:val="true"/>
          <w:lang w:bidi="ar-SA"/>
        </w:rPr>
        <w:t>، وَالنَّوْمُ الغَالِبُ عَلى الحاسَّتَيْنِ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بالمعتاد إمّا باعتبار اعتياده؛ لخروج الثلاثة منه خلقة، وهو المخرج الطبيعي، وحينئذٍ لا يُشترط في نقض الخارج منه الاعتيادُ، بل ينقض الخارج منه بأوّل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باعتبار تكرّر خروجها منه وضعاً، كما لو خرجت الثلاثة من غير الطبيعي، فإنّها توجب بشرط الاعتياد إن لم ينسدّ الطبيعي، وإلّا قام مقامه ولحقه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ويصيرُ معتاداً بالخروج منه مرّتين متواليتين، فيوجب في الثالثة، ولا فرق بين ما فوق المعدة أو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الحصر في الثلاثة عدم الوجوب بالخارج غيرها من حبّ ودود وغيرهما، مع عدم مصاحبته لشيء من الثلاثة، ومعها توجبه لا باعتباره، بل باعتبار ما خرج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تنقض الثلاثة تحقّق انفصالها، فلو خرجت المقعدة ملطخة بالغائط، ثمّ عادت ولمّا ينفصل، لم يجب الوضوء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والنوم الغالب على الحاسّتين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غلبةً مُستهلكةً مُعطّلةً للحاستين، لا مُطلق الغلبة، ولو عبّر بالمُزيل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في القواعد كان أجود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المعتاد</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الخارج منه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الموضع الطبيعي، لم يشترط في إيجاب الخارج منه الاعتياد، بل هو سبب في الوضوء بأوّل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 انسداد المعتاد، فكالأوّل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 بقائه، اشترط في إيجاب الخارج منه منه الاعتياد ويتحقّق ذلك في الثانية، فيوجب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بخروج غير الثلاثة من حبّ ودودٍ وغيرهما، إلّا مع مصاحبة شيء من النواقض</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والنوم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غلبةٌ مُعطّلةً للحاستين، لا مُطلق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وخصّهما من بين سائر الحواسّ مع اشتراط زوال الجميع؛ لأنّهما أقوى </w:t>
      </w:r>
    </w:p>
    <w:p>
      <w:pPr>
        <w:pStyle w:val="BookText"/>
        <w:rPr/>
      </w:pPr>
      <w:r>
        <w:rPr>
          <w:rFonts w:ascii="Amiri" w:hAnsi="Amiri" w:eastAsia="Amiri" w:cs="Amiri"/>
          <w:color w:val="111111"/>
          <w:sz w:val="28"/>
          <w:sz w:val="28"/>
          <w:szCs w:val="28"/>
          <w:rtl w:val="true"/>
          <w:lang w:bidi="ar-SA"/>
        </w:rPr>
        <w:t>تَحْقِيقَاً أَوْ تَقْدِيراً، وَالمُزِيلُ لِلْعَقْلِ، وَالحَيْضُ، والاسْتِحاضَةُ، وَالنِفاسُ، وَمَشْ مَيِّتِ الآدَمي نَجِسَاً، وَتَيَقَّنُ الحَدَثِ والشَكُ فِي الوَضُوءِ،</w:t>
      </w:r>
    </w:p>
    <w:p>
      <w:pPr>
        <w:pStyle w:val="BookText"/>
        <w:rPr/>
      </w:pPr>
      <w:r>
        <w:rPr>
          <w:rFonts w:ascii="Amiri" w:hAnsi="Amiri" w:eastAsia="Amiri" w:cs="Amiri"/>
          <w:color w:val="111111"/>
          <w:sz w:val="28"/>
          <w:sz w:val="28"/>
          <w:szCs w:val="28"/>
          <w:rtl w:val="true"/>
          <w:lang w:bidi="ar-SA"/>
        </w:rPr>
        <w:t>والمراد بالحاسّتين السمع والبصر، وخصّهما من بين الحواسّ مع اشتراط زوال الجميع؛ لأنّهما أقوى الحواسّ، فذها بهما يقتضي ذهابها، من غير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فرض سلامتهما من الآفة،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وجود المانع منه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والمزيل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كالجنون، والإغماء، والسكر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 ميّت الآدمي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كونه نجساً، ويدخل فيه مَن لم يُغسّل بعد برده بالموت، ومَن غُسّل فاسداً، ومن غسّله كافر، والكافر مطلقاً، والمُيَمَّمُ ولو عن بعض الغَسلات، ومَن فُقد الخليطان أو أحدهما لغسله ومَن تقدّم غُسله على موته كالمقتول قصاصاً إن قُتل بغير السبب الذي اغتَسل له أو مات قبل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عنه مَن لم يبرد بعد موته وإن وجب غسل العضو اللامس، ومَن كمُل غُسله الصحيح لا مَن كمل غُسلُ عضوٍ منه فمسّ ذلك العضو على الأقوى، ومَن قتل بالسبب الذي اغتَسل له والشهيد والمعصوم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الميّت النَجس القطعةُ ذات العظم، وكذا العظم المجرّد قبلَ 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ميتة ما سواه من الحيوانات إذا كان لها نفس؛ فلا يجب</w:t>
      </w:r>
    </w:p>
    <w:p>
      <w:pPr>
        <w:pStyle w:val="BookText"/>
        <w:rPr/>
      </w:pPr>
      <w:r>
        <w:rPr>
          <w:rFonts w:ascii="Amiri" w:hAnsi="Amiri" w:eastAsia="Amiri" w:cs="Amiri"/>
          <w:color w:val="111111"/>
          <w:sz w:val="28"/>
          <w:sz w:val="28"/>
          <w:szCs w:val="28"/>
          <w:rtl w:val="true"/>
          <w:lang w:bidi="ar-SA"/>
        </w:rPr>
        <w:t>الحواسّ، فزوالهما يقتضي زوال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تحقيقاً 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الحاسة من الآفة وعدم المانع، وبالثاني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وجود المانع من السمع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كونه نجساً، واحترز به عن المُغسَّل، والشهيد، والمعصوم، ومَن لم يبرد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ويدخل في النجس مَن لم يُغسّل بعد برده، أو غُسّل فاسداً أو يُمّم ولو عن بعض الغَسلات، </w:t>
      </w:r>
    </w:p>
    <w:p>
      <w:pPr>
        <w:pStyle w:val="BookText"/>
        <w:rPr/>
      </w:pPr>
      <w:r>
        <w:rPr>
          <w:rFonts w:ascii="Amiri" w:hAnsi="Amiri" w:eastAsia="Amiri" w:cs="Amiri"/>
          <w:color w:val="111111"/>
          <w:sz w:val="28"/>
          <w:sz w:val="28"/>
          <w:szCs w:val="28"/>
          <w:rtl w:val="true"/>
          <w:lang w:bidi="ar-SA"/>
        </w:rPr>
        <w:t>وَتَيَقَّنهُما وَالشَكُ فِي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وَتَنْقُضُهُ الجَنَابَةُ وَإِنْ لَمْ تُوجِبْهُ،</w:t>
      </w:r>
    </w:p>
    <w:p>
      <w:pPr>
        <w:pStyle w:val="BookText"/>
        <w:rPr/>
      </w:pPr>
      <w:r>
        <w:rPr>
          <w:rFonts w:ascii="Amiri" w:hAnsi="Amiri" w:eastAsia="Amiri" w:cs="Amiri"/>
          <w:color w:val="111111"/>
          <w:sz w:val="28"/>
          <w:sz w:val="28"/>
          <w:szCs w:val="28"/>
          <w:rtl w:val="true"/>
          <w:lang w:bidi="ar-SA"/>
        </w:rPr>
        <w:t>بمسّها غُسل، بل غَسلُ العضو الماسّ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وتيقّنهما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تيقّن كلّ من الوضوء والحدث والشكّ في اللاحق منهما للآخر، فإنّه يجب عليه الوضوء؛ لاحتمال كون اللاحق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علمه بحاله قبلهما، أو علمه بها مع اعتياده التجديد بحيث يحتمل في هذه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بحاله ولم يحتمل التجديد، فإن استفاد من التعاقب والاتّحاد حكماً، بنى عليه ولم يكن من الشكّ في شيء، وإلّا فالأجود أخذه بضدّ ما علم من حاله؛ للقطع بالطهارة حينئذ على الوجه المعتبر على تقدير كونه محدثاً قبلهما، وعدم العلم بتعقّب الحدث لها؛ لاحتمال وقوعه بعد الحدث الأوّل، وبالعكس لو علم أنّه كان متطهّراً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وتنقضه الجنابة وإن لم توجبه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غُسلها كافٍ عن الوضوء إجماعاً، بخلاف غيرها من موجبات أغسال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بذلك إلى أنّها ليست معدودة من الموجبات الأحد عشر وإن أمكن عدُّها فى النواقض عند من عبّر بها، فبين النواقض والموجبات حينئذٍ بالنسبة إلى الوضوء عمومٌ من وجه؛ لصدق الناقض بدون الموجب في الجنابة إذا تعقّبت الوضوء فإنّها تنقضه ولا توجبه ويوجد الموجب بدون الناقض في الحدث الموجب للوضوء الحاصل عقيب التكليف بصلاة واجبة مثلاً من غير سبق وضوء، ويصدقان معاً في الحدث المتعقّب لطهارة حال اشتغال ذمّة المكلّف بمشروط بها، ويُعلم من ذلك النسبة بين الموجب والناقض مُطلقاً بالنسبة إلى ما هو أعمّ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فُقد في غسله الخليطان أو أحدهما، ومَن لم يقبل التطهير كالكافر وغيره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وتيقّنهما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تيقّن كلّ واحد من الوضوء والحدث، والشكّ في اللاحق منهما للآخر، فإنّه يجب عليه الوضوء؛ لاحتمال كون اللاحق الحدث هذا إذا لم يستفد من الاتّحاد والتعاقب حكماً، وإلّا بنى عليه، كما لو تيقّن طهارةً وحدثاً، وأنّه لا يحدث إلّا عقيب طهارة، فإنّه يبني على الحدث، وكما لو تيقّن حدثاً وطهارةً وأنّه لا يتطهّر إلّا عقيب الحدث، فإنّه يبني على الطهارة، لتيقّنها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بها الغُسْلُ، وَبِالدِماءِ الثَلاثَةِ إِلا قَلِيلَ الاسْتِحاضَةِ، وَبالمَسِّ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التيممُ بِمُوجِباتِهما عِنْدَ تَعَذَرِهِما ، وَقَدْ تَجِبُ الثَلَاثَةُ بِنَذْرٍ أَوْ عَهْرٍ أَوْ يَمِينٍ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بها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Style w:val="FootnoteAnchor"/>
          <w:rtl w:val="true"/>
        </w:rPr>
        <w:footnoteReference w:id="1152"/>
      </w:r>
      <w:r>
        <w:rPr>
          <w:rFonts w:ascii="Amiri" w:hAnsi="Amiri" w:eastAsia="Amiri" w:cs="Amiri"/>
          <w:color w:val="111111"/>
          <w:sz w:val="28"/>
          <w:sz w:val="28"/>
          <w:szCs w:val="28"/>
          <w:rtl w:val="true"/>
          <w:lang w:bidi="ar-SA"/>
        </w:rPr>
        <w:t>،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الحاصل من نزول المنيّ مطلقاً، أو غيبوبة الحشفة، أو قدرها من مقطوعها في قبل أو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قليل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الوضوء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فيه للعهد الذكري، أي المذكور سابقاً على ما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المعهود ذهناً، وهو موت الآدمي المسلم ومَن هو بحكمه، غير الفِرق المشهورة المُلحقة بالكفّار، فإنّه لا يصحّ تغسيلهم فضلاً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تجب الثلاثة بنذرٍ أو عهدٍ أو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كلّ واحدٍ من الثلاثة، بأن ينذر كلََّ واحدٍ منها بلفظ على حدة، أو بلفظ يشملها كنذر الطهارة ملاحظاً إطلاقها على أنواعها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نذر الطهارة مُطلقاً، ففي تخيّره بين الثلاثة، أو حمله على المائيّة خاصّةً، أو عليها مع إمكانها ومع تعذّرها فالترابيّة، أوجهٌ، أجودها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انعقاد نذر كلّ واحد منها أن يكون راجحاً لولا النذر، سواء كان واجباً أم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ينعقد نذره دائماً؛ لاستحباب فعله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أطلق كان وقته العمر، ويتضيّق عند ظنّ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قيّده بوقت واتّفق فيه محدثاً فطاهر، وإلّا وجب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 المعهود سابقاً، وهو مسّ ميّت الآدمي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الآدمي المسلم، ومَن هو بحكمه، غير النواصب والخوارج والغُلاة والمجسّمة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العداوة لأهل البيت علیهم السلام، أو لأحدهم، نُطقاً أو لزوماً، ككراهة ذِكرهم وستر فضائلهم والعداوة لمحبّيهم لأجل محبّتهم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تَحَمُّل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في الثلاثَةِ الصلاةُ والطَّوافُ وَمَسخَطُ المُصْحَفِ،</w:t>
      </w:r>
    </w:p>
    <w:p>
      <w:pPr>
        <w:pStyle w:val="BookText"/>
        <w:rPr/>
      </w:pPr>
      <w:r>
        <w:rPr>
          <w:rFonts w:ascii="Amiri" w:hAnsi="Amiri" w:eastAsia="Amiri" w:cs="Amiri"/>
          <w:color w:val="111111"/>
          <w:sz w:val="28"/>
          <w:sz w:val="28"/>
          <w:szCs w:val="28"/>
          <w:rtl w:val="true"/>
          <w:lang w:bidi="ar-SA"/>
        </w:rPr>
        <w:t>التجديد، ولو لم يشرع التجديد لم يجب الوضوء ولا الحدث؛ لعدم وجوب تحصيل شرط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الغسل فإن قيّده بأحد أسبابه الراجحة انعقد،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التيمم فلمّا كانت مشروعيّته مشروطةً بعدم الماء أو عدم التمكّن من استعماله، اشترط ذلك في انعقاد نذره فيتوقّع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تحمّل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كالمتحمّل عن الأب، والمستأجر على الصلاة، أو على فعل مشروط بالطهارة، أو عليها نفسها كما لو نذرها ناذر ومات بعد انعقاد نذره وقبل فعلها، فإنّه يجب فعلها عنه كالصلاة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والغاية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الوضوء والغسل والتيمّم، والمراد بالغاية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يقع لأجلها الشيء، ويعبّر عنها بما يقال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يُوهِم إطلاقهما اشتراكهما في الغاية مُطلقاً، والحقّ أنّ الصلاة مشروطة بالطهارة سواء كانت واجبة أم مندوبة، أمّا الطواف فإنّما يشترط واجبه بها، وأمّا مندوبه فإنّما هي شرط في كماله ولكنّها تصلح غاية له في الجملة، فَمِن ثُمَّ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 خطِّ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وجب المسّ بنذرٍ وشبهه أم لإصلاح غلطٍ لا يتمّ إلّا به، أم لا، بمعنى توقّف المسّ على الطهارة، فإن أراده تطهّر، وإلّا فلا، فهو غاية لها وإن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تحمّل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كالمتحمَّل عن الأب، والمستأجر على الصلاة، أو على فعلٍ مشروطٍ بالطهارة، أو عليها نفسها كما لو نذرها ناذر ومات بعد انعقاد نذره، فإنّه يجب فعلها عنه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بالغاية العلّة التي يقع لأجلها الشيء</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الصلاة بين الواجبة والمندوبة، وأمّا الطواف فيتوقّف واجبه عليها دون مندوبة على الأصحّ، نعم هي غاية لكماله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وَيَخْتَصُ الأخيرانِ بغايَةِ دُخُولِ المُجْنِبِ وَشِبْهِهِ المَسْجِدَينِ وَاللبْثِ فِيما عداهُما وَقِراءَةُ العَزيمة؛ وَيَخْتَصُ الغُسْلُ بالصَوْمِ لِلجُنُبِ وَذاتِ الدَمِ،</w:t>
      </w:r>
    </w:p>
    <w:p>
      <w:pPr>
        <w:pStyle w:val="BookText"/>
        <w:rPr/>
      </w:pP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أُسلوبٌ خاصٌّ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الرسالة، بخلاف ما ذكره غيرُهُ في سياق الواجب من الطهارة وتقييد الصلاة والطواف بالواجب والمسّ بتقدير الوجوب</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ويختصّ 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الغسل والتيمّم، وعبّر في المسجدين بالدخول؛ لأنّه أعمّ من اللبث، لا لكون اللبث داخلاً فيه بطريق أولى، كما ذكره بعضهم</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واللبث فيما عداهما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المساجد، أمّا مجرّد دخولها من غير لبثٍ فلا يتوقّف على الطهارة، كما لو كان للمسجد ،بابان فدخل من أحدهما وخرج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المساجد المشاهدُ المشرّفة بل الحكم فيها أغلظ لاشتمالها على فائدة المسجديّة وزيادة الشرف بالمنسوب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وقراءة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الجنس، والمراد سور العزائم الأربع وأبعاضها حتّى البسملة إذا قصدها لأحدها أو أبعاضها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ويختصّ الغسل بالصوم للجنب وذات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صادَفَت جنابَتُهُ جزءً من الليل يَسَعُ الغسلَ،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بذات الدم الحائضُ والنفساءُ إذا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ويختصّ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الغسل والتيمّم، وعبَّر في المسجدين بالدخول؛ لأنّه أعمّ من اللبث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واللبث فيما عداهما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المساجد، أمّا مجرّد دخولها من غير لبث، كما لو كان للمسجد ،بابان فدخل من أحدهما وخرج من الآخر، فلا يتوقّف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وقراءة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سور العزائم الأربع وأبعاضها، حتّى البسملة إذا قصدها لأحدها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ويختصّ الغسل بالصوم للجنب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صادفت جنابته جزءاً من الليل يسع </w:t>
      </w:r>
    </w:p>
    <w:p>
      <w:pPr>
        <w:pStyle w:val="BookText"/>
        <w:rPr/>
      </w:pPr>
      <w:r>
        <w:rPr>
          <w:rFonts w:ascii="Amiri" w:hAnsi="Amiri" w:eastAsia="Amiri" w:cs="Amiri"/>
          <w:color w:val="111111"/>
          <w:sz w:val="28"/>
          <w:sz w:val="28"/>
          <w:szCs w:val="28"/>
          <w:rtl w:val="true"/>
          <w:lang w:bidi="ar-SA"/>
        </w:rPr>
        <w:t>والأولى التَيَمَّمُ مَعَ تَعَدِّرِ الغُسْلِ، وَيَخْتَصُ التَيَمَّمُ بِخُروج الجُنُبِ وَالحَائِضِ مِنْ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انقطع دمهما قبل الفجر بمقدار الغسل، والمستحاضةُ غيرُ القليلة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 اتّكالاً على ما فصّله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الصوم بين الواجب والمندوب بالنسبة إلى الغاية، فيشترط في صحّة المندوب الغُسل وإن كان غير واجب كالصلاة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التيمّم مع تعذّر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الصوم، وهو رجوع عمّا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احتياط والوجهُ وجوبه حينئذ والبقاء عليه حتّى يطلع الفجر، وفي جواز النوم وتجديده كلّما انتبه قبل الفجر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ويختصّ التيمّم بخروج الجنب والحائض من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يُشاركه الغُسل في ذلك</w:t>
      </w:r>
      <w:r>
        <w:rPr>
          <w:rStyle w:val="FootnoteAnchor"/>
          <w:rtl w:val="true"/>
        </w:rPr>
        <w:footnoteReference w:id="1156"/>
      </w:r>
      <w:r>
        <w:rPr>
          <w:rFonts w:ascii="Amiri" w:hAnsi="Amiri" w:eastAsia="Amiri" w:cs="Amiri"/>
          <w:color w:val="111111"/>
          <w:sz w:val="28"/>
          <w:sz w:val="28"/>
          <w:szCs w:val="28"/>
          <w:rtl w:val="true"/>
          <w:lang w:bidi="ar-SA"/>
        </w:rPr>
        <w:t>، وإن أمكن فعله في المسجد ولم يستلزم تلويث المسجد بالنجاسة، ولا فرق بين مساواة زمان الغسل لزمان التيمّم أو قصوره عنه وإن كان الفرض بعيداً؛ لإطلاق النصّ</w:t>
      </w:r>
      <w:r>
        <w:rPr>
          <w:rStyle w:val="FootnoteAnchor"/>
          <w:rtl w:val="true"/>
        </w:rPr>
        <w:footnoteReference w:id="1157"/>
      </w:r>
      <w:r>
        <w:rPr>
          <w:rFonts w:ascii="Amiri" w:hAnsi="Amiri" w:eastAsia="Amiri" w:cs="Amiri"/>
          <w:color w:val="111111"/>
          <w:sz w:val="28"/>
          <w:sz w:val="28"/>
          <w:szCs w:val="28"/>
          <w:rtl w:val="true"/>
          <w:lang w:bidi="ar-SA"/>
        </w:rPr>
        <w:t>، ويؤيّده وجوبه على الحائض، فإنّه دليل على عدم اعتبار الطُهر في هذا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فلو وقعت نهاراً وجب الغسل للصلاة لا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بذات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والنفساء إذا انقطع دمهما قبل الفجر بمقدار الغسل والمستحاضة غير القليلة الدم، ولا فرق في الصوم بين الواجب والمندوب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التيمّم ليلاً والبقاء عليه حتّى يطلع الفجر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ويختصّ التيمّم بخروج الجنب والحائض من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تعذّر الغُسل في المسجد بحيث لا يستلزم قطع جزء من المسجدين قبله ولا تلويثه بالنجاسة، فلو أمكن وساوى زمانه زمان التيمّم أو قصر عنه</w:t>
      </w:r>
      <w:r>
        <w:rPr>
          <w:rStyle w:val="FootnoteAnchor"/>
          <w:rtl w:val="true"/>
        </w:rPr>
        <w:footnoteReference w:id="1158"/>
      </w:r>
      <w:r>
        <w:rPr>
          <w:rFonts w:ascii="Amiri" w:hAnsi="Amiri" w:eastAsia="Amiri" w:cs="Amiri"/>
          <w:color w:val="111111"/>
          <w:sz w:val="28"/>
          <w:sz w:val="28"/>
          <w:szCs w:val="28"/>
          <w:rtl w:val="true"/>
          <w:lang w:bidi="ar-SA"/>
        </w:rPr>
        <w:t>قدّم الغُسل وإن كان الفرض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والنفساء في حكم الحائض، ولافرق في الجنب بين المحتلم في المسجد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وَاجِبُ الوضُوءِ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مُقارِنَةٌ لابْتِدَاءِ غَسْلِ الوَجْهِ، وَصِفَتُها</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لاسْتِباحَةِ الصَلاةِ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حمله على الغالب من تعذّر الغُسل فيه على ذلك الوجه، وإلّا فلو أمكن وساوى زمانُه زمانَ التيمّم أو قَصُرَ وجب الغسلُ؛ جمعاً بين ما أُطلق من النصّ هنا وبين مادلّ على اشتراط عدم إمكان الطهارة المائيّة في جواز التيمّم</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والتعبير بالخروج يشمل ما لو أجنب في المسجد، أو خارجه ثمّ دخل سهواً أو عمداً وإن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في الجنب بين المُحتلم وغيره وإن كان النصّ ورد في المحتلم</w:t>
      </w:r>
      <w:r>
        <w:rPr>
          <w:rStyle w:val="FootnoteAnchor"/>
          <w:rtl w:val="true"/>
        </w:rPr>
        <w:footnoteReference w:id="1161"/>
      </w:r>
      <w:r>
        <w:rPr>
          <w:rFonts w:ascii="Amiri" w:hAnsi="Amiri" w:eastAsia="Amiri" w:cs="Amiri"/>
          <w:color w:val="111111"/>
          <w:sz w:val="28"/>
          <w:sz w:val="28"/>
          <w:szCs w:val="28"/>
          <w:rtl w:val="true"/>
          <w:lang w:bidi="ar-SA"/>
        </w:rPr>
        <w:t>لعدم تعقّل خصوصيّة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الحائض النفساءُ؛ لأنّها في معناها، وفي المعتبر نفى الوجوب عن الحائض؛ استضعافاً للرواية الدالّة عليها، ولأنّه لا سبيل لها إلى الطهارة بخلاف الجنب</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مقارنة لابتداء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محالِّ نيّته، ويجوز تقديمُها عند غَسل اليدين المستحبّ له، وعند المضمضة والاستنشاق ومتى قدّمها عند غَسلهما دخلت نيّة المندوب تحت الواجب، وإن أخّرها إلى أوّل الفرض أو ما بعد غسل اليدين فلابدّ للمتقدّم منها عليها من نيّة على الخصوص، وإلّا لم يُثب عليه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استغنى بذكر مُميّزات النيّة عن التعرّض لما يجب فيها، وكذا صنَع في غيرها من النيّات، واعتبارُ ما اشتملت عليه من المميزات هو أحوط الأقوال </w:t>
      </w:r>
    </w:p>
    <w:p>
      <w:pPr>
        <w:pStyle w:val="BookText"/>
        <w:rPr/>
      </w:pPr>
      <w:r>
        <w:rPr>
          <w:rFonts w:ascii="Amiri" w:hAnsi="Amiri" w:eastAsia="Amiri" w:cs="Amiri"/>
          <w:color w:val="111111"/>
          <w:sz w:val="28"/>
          <w:sz w:val="28"/>
          <w:szCs w:val="28"/>
          <w:rtl w:val="true"/>
          <w:lang w:bidi="ar-SA"/>
        </w:rPr>
        <w:t>وَيَجِبُ اسْتِدامَتُها حُكْماً إلى الفراغ، وَلَوْ نَوى المُخْتَارُ الرَفْعَ، أَوْ نَوَاهُما جَازَ،</w:t>
      </w:r>
    </w:p>
    <w:p>
      <w:pPr>
        <w:pStyle w:val="BookText"/>
        <w:rPr/>
      </w:pPr>
      <w:r>
        <w:rPr>
          <w:rFonts w:ascii="Amiri" w:hAnsi="Amiri" w:eastAsia="Amiri" w:cs="Amiri"/>
          <w:color w:val="111111"/>
          <w:sz w:val="28"/>
          <w:sz w:val="28"/>
          <w:szCs w:val="28"/>
          <w:rtl w:val="true"/>
          <w:lang w:bidi="ar-SA"/>
        </w:rPr>
        <w:t>فيها وإن كان الدليل قد لا يُساعد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استدامتها حكماً إلى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لا يُحدِث بعد النيّة الأُولى نيّةً تنافيها، أو تنافي شيئاً من مميّزاتها، كنيّة القطع أو التبرّد أو التنظيف، حتّى يفرغ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إذن أمرٌ عدَمي، وربما فُسّرت بأمر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البقاء على حكم النيّة الأُولى والعزم على مقتضاها، وهو اختيار المصنّف في الذكرى</w:t>
      </w:r>
      <w:r>
        <w:rPr>
          <w:rStyle w:val="FootnoteAnchor"/>
          <w:rtl w:val="true"/>
        </w:rPr>
        <w:footnoteReference w:id="1163"/>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وجبت الاستدامة الحكميّة بالمعنى الأوّل؛ لأنّ الواجب إيقاع الفعل بجملته على الوجه المخصوص، وذلك يقتضي عدم إيجادنيّة تنافي الأُولى لتنافي إرادة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فلو أخلّ بها في خلاله لم يبطل بمجرّده، بل يُجدّد النيّة ويُتمه مالم يجفّ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ليس بذي حَدثٍ دائمٍ، كالمستحاضة والسَلس</w:t>
      </w:r>
      <w:r>
        <w:rPr>
          <w:rStyle w:val="FootnoteAnchor"/>
          <w:rtl w:val="true"/>
        </w:rPr>
        <w:footnoteReference w:id="1164"/>
      </w:r>
      <w:r>
        <w:rPr>
          <w:rFonts w:ascii="IRNazanin" w:hAnsi="IRNazanin" w:eastAsia="IRNazanin"/>
          <w:color w:val="111111"/>
          <w:sz w:val="28"/>
          <w:sz w:val="28"/>
          <w:szCs w:val="28"/>
          <w:rtl w:val="true"/>
          <w:lang w:bidi="fa-IR"/>
        </w:rPr>
        <w:t>والمبطون</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الرفع أو نواهما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الرفع؛ فلاستلزامه الاستباحة في حقّ المختار، لأنّ المراد برفع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أثره المانع من الصلاة، والمراد بالاستباحة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المانع</w:t>
      </w:r>
    </w:p>
    <w:p>
      <w:pPr>
        <w:pStyle w:val="BookText"/>
        <w:rPr/>
      </w:pPr>
      <w:r>
        <w:rPr>
          <w:rFonts w:ascii="Amiri" w:hAnsi="Amiri" w:eastAsia="Amiri" w:cs="Amiri"/>
          <w:color w:val="111111"/>
          <w:sz w:val="28"/>
          <w:sz w:val="28"/>
          <w:szCs w:val="28"/>
          <w:rtl w:val="true"/>
          <w:lang w:bidi="ar-SA"/>
        </w:rPr>
        <w:t>قوله ويجب استدامتها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بالاستدامة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ينوي نيّة تنافي النيّة الأولى، أو تنافي شيئاً من الأمور المعتبرة فيها كنيّة القطع والتبرّد والتنظيف إلى أن يفرغ من الفعل ولو أخلّ بالاستدامة الحكميّة بطلت النيّة الأولى دون الفعل فإن جدّد النيّة لباقي الأفعال قبل الجفاف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ليس بذي حَدثٍ دائمٍ، كالمستحاضة والسَلس  والمبطون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الرفع والاستباحة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المُسْتَحاصَةُ وَدَائِمُ الحَدَثِ فالاسْتِباحَةُ أو هُما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مِنْ قِصَاصِ شَعْرِ الرَّأْسِ</w:t>
      </w:r>
    </w:p>
    <w:p>
      <w:pPr>
        <w:pStyle w:val="BookText"/>
        <w:rPr/>
      </w:pPr>
      <w:r>
        <w:rPr>
          <w:rFonts w:ascii="Amiri" w:hAnsi="Amiri" w:eastAsia="Amiri" w:cs="Amiri"/>
          <w:color w:val="111111"/>
          <w:sz w:val="28"/>
          <w:sz w:val="28"/>
          <w:szCs w:val="28"/>
          <w:rtl w:val="true"/>
          <w:lang w:bidi="ar-SA"/>
        </w:rPr>
        <w:t>منها، ورفع المانع يستلزم رفع المنع في حقّه، فيكون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الجمع بينهما في حقّه؛ فلعدم اللزوم البيّن بينهما، حتّى قال جمع من أصحابنا بوجوب الجمع بينهما</w:t>
      </w:r>
      <w:r>
        <w:rPr>
          <w:rStyle w:val="FootnoteAnchor"/>
          <w:rtl w:val="true"/>
        </w:rPr>
        <w:footnoteReference w:id="1166"/>
      </w:r>
      <w:r>
        <w:rPr>
          <w:rFonts w:ascii="Amiri" w:hAnsi="Amiri" w:eastAsia="Amiri" w:cs="Amiri"/>
          <w:color w:val="111111"/>
          <w:sz w:val="28"/>
          <w:sz w:val="28"/>
          <w:szCs w:val="28"/>
          <w:rtl w:val="true"/>
          <w:lang w:bidi="ar-SA"/>
        </w:rPr>
        <w:t>، فلا أقلّ من الجواز، ولتحصل نيّة كلّ منهما بالمطابقة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المستحاضة ودائم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عطف العامّ على الخاصّ؛ لأنّ المستحاضة من جملة أفراد دائم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أنّ دائم الحدث ينوي الاستباحة لا غير؛ لأنّ حدثه مستمرّ والمانع لازم له، فلا يتصوّر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رفع أثر الحدث السابق على الطهارة، فيمكن الجمع وبين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رفع الحدث على رفع ما يمكن منه، وهو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والاستباحة على رفع المنع من المقارن واللاحق قبل إكمال الصلاة فلا منافاة بينهما بهذا الوجه وإن كان قد يُستغنى عنه بالاستباحة لرفعها المنع مطلقاً، ويمكن حينئذٍ أن يلغوا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المصنّف في بعض كتبه جواز الاقتصار له على رفع الحدث إذا نوى به السابق؛ لأنّه في معنى الاستباحة</w:t>
      </w:r>
      <w:r>
        <w:rPr>
          <w:rStyle w:val="FootnoteAnchor"/>
          <w:rtl w:val="true"/>
        </w:rPr>
        <w:footnoteReference w:id="1167"/>
      </w:r>
      <w:r>
        <w:rPr>
          <w:rFonts w:ascii="Amiri" w:hAnsi="Amiri" w:eastAsia="Amiri" w:cs="Amiri"/>
          <w:color w:val="111111"/>
          <w:sz w:val="28"/>
          <w:sz w:val="28"/>
          <w:szCs w:val="28"/>
          <w:rtl w:val="true"/>
          <w:lang w:bidi="ar-SA"/>
        </w:rPr>
        <w:t>، وليس بجيّد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قُصاص شعر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مثلّث القاف منتهى نبته من نبته من مقدّمه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قُصاص شعر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نبت شعر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انحدار الشعر عن الذقن، وهو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المفتوحة وفتح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اللحيين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الإصبع الغليظة المتطرّفة، وجمعها أباهيم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حقيقةً أو حكماً إلى مَحادِرٍ شَعْرِ الذَّقَنِ طولاً، وَمَا حَواهُ الإبهام والوسطى عَرْضَاً حقيقَةٌ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مؤخّره</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انحدار الشعر عن الذَقَن</w:t>
      </w:r>
      <w:r>
        <w:rPr>
          <w:rStyle w:val="FootnoteAnchor"/>
          <w:rtl w:val="true"/>
        </w:rPr>
        <w:footnoteReference w:id="1169"/>
      </w:r>
      <w:r>
        <w:rPr>
          <w:rFonts w:ascii="Amiri" w:hAnsi="Amiri" w:eastAsia="Amiri" w:cs="Amiri"/>
          <w:color w:val="111111"/>
          <w:sz w:val="28"/>
          <w:sz w:val="28"/>
          <w:szCs w:val="28"/>
          <w:rtl w:val="true"/>
          <w:lang w:bidi="ar-SA"/>
        </w:rPr>
        <w:t xml:space="preserve">، وهو طرفه، وهو بالذال المعجمة المفتوحة وفتح القاف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اللحيين</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الإصبع الغليظة المتطرّفة، وجمعها أباهيم</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مستوي الخلقة بالنسبة إلى نبات شعره في موضعه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الأنزع والأغمّ؛ فإنّهما يرجعان إلى مستوي الخلقة، فيغسلان ما يغسله، ولا يجب على الأنزع غسل النزعتين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البياضان المكتنفان للناصية</w:t>
      </w:r>
      <w:r>
        <w:rPr>
          <w:rStyle w:val="FootnoteAnchor"/>
          <w:rtl w:val="true"/>
        </w:rPr>
        <w:footnoteReference w:id="1172"/>
      </w:r>
      <w:r>
        <w:rPr>
          <w:rFonts w:ascii="Amiri" w:hAnsi="Amiri" w:eastAsia="Amiri" w:cs="Amiri"/>
          <w:color w:val="111111"/>
          <w:sz w:val="28"/>
          <w:sz w:val="28"/>
          <w:szCs w:val="28"/>
          <w:rtl w:val="true"/>
          <w:lang w:bidi="ar-SA"/>
        </w:rPr>
        <w:t>كما لا يجب غسل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الأغمّ غسل ظاهر الشعر الكائن على الجبهة؛ لانتقال اسم الوجه إليه فيغسل البشرة الظاهرة في خلال الشعر دون المستورة، كما يجب ذلك في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الحقيقة مستوي الخلقة، وفي الحكم طويل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مستوي الخلقة في نبات شعر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الأنزع والأغمّ، فإنّهما يغسلان ما يغسله مستوي الخلقة، فيجب على الأغمّ غَسل ظاهر الشعر الكائن على الجبهة، وغَسل الجبهة، وغَسل البشرة الظاهرة في خلال الشعر دون المستورة به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الحقيقة مستوي الخلقة في اليدين والوجه، وفي الحكم طويل الأصابع وقصيرها وكبير الوجه وصغيره، فيغسل ما يغسله مستوي الخلقة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تَخْلِيلُ ما يَمْنَعُ وُصول الماء إذا خَفَّ، أمّا الكَثيفُ مِنْ الشُّعورِ فَلا،</w:t>
      </w:r>
    </w:p>
    <w:p>
      <w:pPr>
        <w:pStyle w:val="BookText"/>
        <w:rPr/>
      </w:pPr>
      <w:r>
        <w:rPr>
          <w:rFonts w:ascii="Amiri" w:hAnsi="Amiri" w:eastAsia="Amiri" w:cs="Amiri"/>
          <w:color w:val="111111"/>
          <w:sz w:val="28"/>
          <w:sz w:val="28"/>
          <w:szCs w:val="28"/>
          <w:rtl w:val="true"/>
          <w:lang w:bidi="ar-SA"/>
        </w:rPr>
        <w:t>الأصابع وقصيرها وكبير الوجه وصغيره فيغسلون ما يغسله مستوي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غسل ظاهر الأهداب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شعر الأجفانِ</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والحاجبَين، والشارب، والعنفقة</w:t>
      </w:r>
      <w:r>
        <w:rPr>
          <w:rStyle w:val="FootnoteAnchor"/>
          <w:rtl w:val="true"/>
        </w:rPr>
        <w:footnoteReference w:id="1174"/>
      </w:r>
      <w:r>
        <w:rPr>
          <w:rFonts w:ascii="Amiri" w:hAnsi="Amiri" w:eastAsia="Amiri" w:cs="Amiri"/>
          <w:color w:val="111111"/>
          <w:sz w:val="28"/>
          <w:sz w:val="28"/>
          <w:szCs w:val="28"/>
          <w:rtl w:val="true"/>
          <w:lang w:bidi="ar-SA"/>
        </w:rPr>
        <w:t>، وشعر الخدّين والعارضين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الشعر المنحطّ عن القدر المحاذي للأذن نابتاً على اللحية من الجانبين والذقن تحتهما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مجمع اللحيين؛ لانتقال اسم الوجه إلى ذلك كلّه، ولا يجب غَسل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غَسل 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حاذى الأُذن، يتّصلُ أعلاه بالصُدغ</w:t>
      </w:r>
      <w:r>
        <w:rPr>
          <w:rStyle w:val="FootnoteAnchor"/>
          <w:rtl w:val="true"/>
        </w:rPr>
        <w:footnoteReference w:id="1175"/>
      </w:r>
      <w:r>
        <w:rPr>
          <w:rFonts w:ascii="Amiri" w:hAnsi="Amiri" w:eastAsia="Amiri" w:cs="Amiri"/>
          <w:color w:val="111111"/>
          <w:sz w:val="28"/>
          <w:sz w:val="28"/>
          <w:szCs w:val="28"/>
          <w:rtl w:val="true"/>
          <w:lang w:bidi="ar-SA"/>
        </w:rPr>
        <w:t>وأسفله بالعارض، وكذا غسل موضع التحذيف 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ينبت عليه الشعر الخفيف بين العذار والنزعة، سمي بذلك لحذف النساء والمترفين الشعر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تخليل ما يمنع وصول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الشعر الذي يمنع وصول الماء وإن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تخليل ما يمنع وصول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عدم وجوب تخليل شعر الوجه مُطلقاً، نعم يجب غَسل ظاهر الشعر الذي عليه</w:t>
      </w:r>
      <w:r>
        <w:rPr>
          <w:rStyle w:val="FootnoteAnchor"/>
          <w:rtl w:val="true"/>
        </w:rPr>
        <w:footnoteReference w:id="1176"/>
      </w:r>
      <w:r>
        <w:rPr>
          <w:rFonts w:ascii="Amiri" w:hAnsi="Amiri" w:eastAsia="Amiri" w:cs="Amiri"/>
          <w:color w:val="111111"/>
          <w:sz w:val="28"/>
          <w:sz w:val="28"/>
          <w:szCs w:val="28"/>
          <w:rtl w:val="true"/>
          <w:lang w:bidi="ar-SA"/>
        </w:rPr>
        <w:t>وغَسل البشرة الظاهرة خلاله دون المستورة، وهذه هي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غَسل ظاهر الأهداب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شعر الأجفان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والحاجبين، والشارب والعَنفقة، وشعر الخدّين والعارضين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الشعر المنحطّ عن القدر المحاذي للاذُنين نابتاً على اللحية من الجانبين، والذقن تحتهما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مجمع اللحيين؛ لانتقال اسم الوجه إلى ذلك كلّه، ولا يجب غَسل ما تحته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غَسل 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حاذى الأُذنين، يتّصل أعلاه بالصُدغ وأسفله بالعارض، وكذا غَسل موضع التحذيف 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ينبت عليه الشعر الخفيف من العذار </w:t>
      </w:r>
    </w:p>
    <w:p>
      <w:pPr>
        <w:pStyle w:val="BookText"/>
        <w:rPr/>
      </w:pPr>
      <w:r>
        <w:rPr>
          <w:rFonts w:ascii="Amiri" w:hAnsi="Amiri" w:eastAsia="Amiri" w:cs="Amiri"/>
          <w:color w:val="111111"/>
          <w:sz w:val="28"/>
          <w:sz w:val="28"/>
          <w:szCs w:val="28"/>
          <w:rtl w:val="true"/>
          <w:lang w:bidi="ar-SA"/>
        </w:rPr>
        <w:t>وَتَجِبُ البَدْأَةُ بالأَعْلى،</w:t>
      </w:r>
    </w:p>
    <w:p>
      <w:pPr>
        <w:pStyle w:val="BookText"/>
        <w:rPr/>
      </w:pPr>
      <w:r>
        <w:rPr>
          <w:rFonts w:ascii="Amiri" w:hAnsi="Amiri" w:eastAsia="Amiri" w:cs="Amiri"/>
          <w:color w:val="111111"/>
          <w:sz w:val="28"/>
          <w:sz w:val="28"/>
          <w:szCs w:val="28"/>
          <w:rtl w:val="true"/>
          <w:lang w:bidi="ar-SA"/>
        </w:rPr>
        <w:t>كان اللفظ أعمّ منه، ووجه التخصيص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لأنّ ما يمنع غير الشعر يجب تخليله مطلقاً،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 ليس بحجّة، فيصحّ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اقتصاره على اخراج الكثيف من الشعور يؤذن بتعميم الحكم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فالعبارة خالية عن المتانة وحُسن التأدية للمطلوب، وما حكم به هنا من وجوب تخليل الشعر الخفيف على الوجه هو أحوط القولين، والمشهور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اختاره المصنّف في غير 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تخليل الشعر النابت على الوجه، سواء خفّ كلّه أم كثف أم تبعّض لرجلٍ كان أم لامرأةٍ؛ لأنّ الوجه اسمٌ لِما يواجه به ظاهراً فلا يتبع به غیره</w:t>
      </w:r>
      <w:r>
        <w:rPr>
          <w:rStyle w:val="FootnoteAnchor"/>
          <w:rtl w:val="true"/>
        </w:rPr>
        <w:footnoteReference w:id="1177"/>
      </w:r>
      <w:r>
        <w:rPr>
          <w:rFonts w:ascii="IRNazanin" w:hAnsi="IRNazanin" w:eastAsia="IRNazanin"/>
          <w:color w:val="111111"/>
          <w:sz w:val="28"/>
          <w:sz w:val="28"/>
          <w:szCs w:val="28"/>
          <w:rtl w:val="true"/>
          <w:lang w:bidi="fa-IR"/>
        </w:rPr>
        <w:t>، ولعموم قول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أحاط به الشعر فليس على العباد أن يطلبوه ولا أن يبحثوا عنه، لكن يجرى عليه الماء</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يجب غَسل ظاهر الشعور التي على الوجه؛ لانتقال اسمه إليها، ويُستحب تخليل الجميع استظهاراً ولو مع الكثافة، للأخبار</w:t>
      </w:r>
      <w:r>
        <w:rPr>
          <w:rStyle w:val="FootnoteAnchor"/>
          <w:rtl w:val="true"/>
        </w:rPr>
        <w:footnoteReference w:id="1179"/>
      </w:r>
      <w:r>
        <w:rPr>
          <w:rFonts w:ascii="Amiri" w:hAnsi="Amiri" w:eastAsia="Amiri" w:cs="Amiri"/>
          <w:color w:val="111111"/>
          <w:sz w:val="28"/>
          <w:sz w:val="28"/>
          <w:szCs w:val="28"/>
          <w:rtl w:val="true"/>
          <w:lang w:bidi="ar-SA"/>
        </w:rPr>
        <w:t>، وخروجاً من الخلاف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تتراءى البشرة من خلاله في مجلس التخاطب، أو ما يصل الماء إلى منبته من غير مبالغة وقد يؤثّر الشعرُ في أحد الأمرين دون الآخر بحسب السبوطة والجعودة، والكثيفُ يُقابله في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وتجب البَدأَةُ بالأعلى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تجب البدأة بالغسل من أعلى الوجه إلى الذَقَن، فلو نكس بطلَ، خلافاً للمرتضى</w:t>
      </w:r>
      <w:r>
        <w:rPr>
          <w:rStyle w:val="FootnoteAnchor"/>
          <w:rtl w:val="true"/>
        </w:rPr>
        <w:footnoteReference w:id="1180"/>
      </w:r>
      <w:r>
        <w:rPr>
          <w:rFonts w:ascii="Amiri" w:hAnsi="Amiri" w:eastAsia="Amiri" w:cs="Amiri"/>
          <w:color w:val="111111"/>
          <w:sz w:val="28"/>
          <w:sz w:val="28"/>
          <w:szCs w:val="28"/>
          <w:rtl w:val="true"/>
          <w:lang w:bidi="ar-SA"/>
        </w:rPr>
        <w:t>وابن إدريس</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وجوب مقارنة النيّة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لحذف النساء والمترفين الشعر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 غَسْلُ فاضِل اللحيةِ عَن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مِن المِرْفَقَيْنِ مُبْتَدِنَا بِهِما إلى رُؤوس الأصابع،</w:t>
      </w:r>
    </w:p>
    <w:p>
      <w:pPr>
        <w:pStyle w:val="BookText"/>
        <w:rPr/>
      </w:pPr>
      <w:r>
        <w:rPr>
          <w:rFonts w:ascii="Amiri" w:hAnsi="Amiri" w:eastAsia="Amiri" w:cs="Amiri"/>
          <w:color w:val="111111"/>
          <w:sz w:val="28"/>
          <w:sz w:val="28"/>
          <w:szCs w:val="28"/>
          <w:rtl w:val="true"/>
          <w:lang w:bidi="ar-SA"/>
        </w:rPr>
        <w:t>لأعلى الوجه؛ لوجوب مقارنتها حينئذٍ لأوّل الأفعال، والبدأة بغير الأعلى ليست من الأفعال عند القائلين بمراعاته، فلا تكون النيّة عنده مُجزئة عندهم، فَتَوَهُّمُ خلاف ذلك 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يجب غسل فاضل اللحية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 من المحدود، ولا فرق في ذلك بین الطول والعَرض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لا يجب غَسله لا يجب إفاضة الماء على ظاهره؛ لعدم اتّصاف فاقد اللحية بنقص الوجه، نعم يُستحبّ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اليدين من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بكسر الميم وفتح الفاء،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سمّيا بذلك؛ لأنّه يرتفق بهما في الاتّكاء ونحوه، وهما العظمان المتداخلان، أعني طرفي العضد والذراع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في وجوب غَسلهما، وإنّما الخلاف في سببه هل هو النصّ،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xml:space="preserve">وغيره من الأدلّة، أو من باب مقدّمة الواجب، لعدم المفصل المحسوس لليدين، كغسل جزء من الرأس مع الوجه والمختارُ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 وجوب غسل جزء من العضد فوق المرفق، وغسل رأس عظم العضد لو قُطعت اليد من مفصل المِرفق، فعلى الأوّل يجب فيهما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مُبتدئاً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فيهما كما تقدّم في الوجه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اليدين من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بكسر الميم وفتح الفاء،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سُمّيا بذلك؛ لأنّه يرتفق بهما في الاتّكاء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العظمان المتداخلان، أعني طرفي العضد والذراع، لا نفس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غَسل جزء آخر من العضد لعدم المفصل المحسوس، كما يجب غسله بالأصالة، وهذا القول جارٍ في باقي الأعضاء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تَخْلِيلُ ما يَمْنَعُ وُصول الماء كالخاتم والشَّعْرِ والبَدأَةُ بِاليُمنى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مُقَدَّمِ شَعْرِ الرَأْسِ حَقِيقَةٌ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تخليل ما يمنع وصول الماء كالخاتم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تخليل الشعر هنا بين الخفيف والكثيف؛ لعدم انتقال اسم اليد إليه بخلاف شعر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غَسل هذا الشعر أيضاً؛ لأنّه من توابع اليد، كما يجب غسل الظفر وإن خرج عن حدّ اليد، والإصبع الزائدة، واللحم في المرفق أو تحته، واليد الزائدة كذلك وإن تميّزت عن الأصلية، وكذا لو كانت فوق المرفق ولم يتميّز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تحت الظفر وسخ يمنع وصول الماء إلى ما تحته على وجه الغسل وجب إزالته مع الإمكان، ولو ثُقبت يده وجب إدخال الماء الثَقبَ؛ لأنّه صار ظاهراً، نصّ عليه المصنّف في الذكرى</w:t>
      </w:r>
      <w:r>
        <w:rPr>
          <w:rStyle w:val="FootnoteAnchor"/>
          <w:rtl w:val="true"/>
        </w:rPr>
        <w:footnoteReference w:id="1184"/>
      </w:r>
      <w:r>
        <w:rPr>
          <w:rFonts w:ascii="Amiri" w:hAnsi="Amiri" w:eastAsia="Amiri" w:cs="Amiri"/>
          <w:color w:val="111111"/>
          <w:sz w:val="28"/>
          <w:sz w:val="28"/>
          <w:szCs w:val="28"/>
          <w:rtl w:val="true"/>
          <w:lang w:bidi="ar-SA"/>
        </w:rPr>
        <w:t>، وهو يقتضي وجوب إدخال الماء في ثَقبِ الأُذن في الغُسل بطريق أولى، ولو التحم سقط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مُقدّم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وتشديد الدال المفتوحة، نقيض المؤخّر بالتشديد والمراد به المختصّ بمقدّم الرأس بحيث لا يخرج بمدّه عن حدّه، فلا يُجزئ المسح على شعر غير المقدّم وإن كان موضوعاً عليه، ولا على شعره غير المختصّ به كالجزء من الطويل الخارج بمدّه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تخليل ما يمنع وصول الماء كالخاتم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تخليل الشعر هنا بين الخفيف والكثيف، ويجب غَسل هذا الشعر أيضاً، وغَسل الظفر وإن خرج عن حدّ اليد، وإزالة ما تحته من الوسخ المانع من غَسل ما تحته مع الإمكان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مُقدَّم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وتشديد الدال المفتوحة، نقيض المؤخّر بالتشديد والمراد به المختصّ بالمقدّم بحيث لا يخرج بمدّه عن 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حُكْماً أَوْ بَشَرَتِهِ بِبَقِيَّةِ البَلَلِ وَلَوْ بِإِصْبِعٍ أَوْ مَنْكُوساً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كالأنزع والأغمّ؛ فإنّ كلّاً منهما يمسح ما يجوز لمستوي الخلقة المسح عليه، فلا يُجزئ الأغمّ المسح على ما زاد عليه، كما لا يجب على الأنزع تتبّع منابت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بشرة مقدّم الشعر، وهي مقدّم الرأس، وهو منبت شعر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يغني حكماً عنه؛ لأنّ المقصود منه إدخال الأنزع والأغمّ، وبالبشرة إدخال نحو مَن حلق رأسه وإن كان مستوي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إجزاء ما صدق عليه اسم المسح ولو بجزءٍ من الإصبع، والتمثيل بالإصبع بناءً على أنّ أقلّ ما يمسح به المكلّف إذا اقتصر هو الإصبع، فكأنّها آلة للمسح لا ملحوظة بالتقدير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كونه بثلاث أصابع؛ خروجاً من خلاف المرتضى</w:t>
      </w:r>
      <w:r>
        <w:rPr>
          <w:rStyle w:val="FootnoteAnchor"/>
          <w:rtl w:val="true"/>
        </w:rPr>
        <w:footnoteReference w:id="1185"/>
      </w:r>
      <w:r>
        <w:rPr>
          <w:rFonts w:ascii="Amiri" w:hAnsi="Amiri" w:eastAsia="Amiri" w:cs="Amiri"/>
          <w:color w:val="111111"/>
          <w:sz w:val="28"/>
          <w:sz w:val="28"/>
          <w:szCs w:val="28"/>
          <w:rtl w:val="true"/>
          <w:lang w:bidi="ar-SA"/>
        </w:rPr>
        <w:t>وغيره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وينوي الوجوب بالجميع؛ ليتمّ الخروج، ولأنّه بعض أفراد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منكوساً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الآية</w:t>
      </w:r>
      <w:r>
        <w:rPr>
          <w:rStyle w:val="FootnoteAnchor"/>
          <w:rtl w:val="true"/>
        </w:rPr>
        <w:footnoteReference w:id="1187"/>
      </w:r>
      <w:r>
        <w:rPr>
          <w:rFonts w:ascii="IRNazanin" w:hAnsi="IRNazanin" w:eastAsia="IRNazanin"/>
          <w:color w:val="111111"/>
          <w:sz w:val="28"/>
          <w:sz w:val="28"/>
          <w:szCs w:val="28"/>
          <w:rtl w:val="true"/>
          <w:lang w:bidi="fa-IR"/>
        </w:rPr>
        <w:t>والأخبار</w:t>
      </w:r>
      <w:r>
        <w:rPr>
          <w:rStyle w:val="FootnoteAnchor"/>
          <w:rtl w:val="true"/>
        </w:rPr>
        <w:footnoteReference w:id="1188"/>
      </w:r>
      <w:r>
        <w:rPr>
          <w:rFonts w:ascii="IRNazanin" w:hAnsi="IRNazanin" w:eastAsia="IRNazanin"/>
          <w:color w:val="111111"/>
          <w:sz w:val="28"/>
          <w:sz w:val="28"/>
          <w:szCs w:val="28"/>
          <w:rtl w:val="true"/>
          <w:lang w:bidi="fa-IR"/>
        </w:rPr>
        <w:t>، وصحيحة حمّاد بن عثمان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بمسح الوضوء مُقبلاً و مُدبرا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يُستحبّ المسح مُقبلاً تفصّياً من الخلاف، فيحصل القطع برفع الحدث وليس بواجبٍ، خلافاً للأكثر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كالأنزع والأغمّ، فإنّ كلّاً منهما يمسح على ما يجوز لمستوي الخلقة المسح عليه ، فلا يُجزئ الأغمَّ المسحُ على ما زاد عليه، كما لا يجب على الأنزع المسح على منابت شعره عيناً، بل يتخيّر بينه وبين المسح على ما ينبت عليه شعر مستوي الخلقة</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بَشَرَةِ الرِجْلَيْنِ مِنْ رؤوس الأصابع إلى أصْلِ الساقِ</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بشرة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جلد الإنسان كما ذكره أهل اللغة</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مقدّم شعره أو بشرته، أنّه لا يُجزئ المسح على الشعر في الرجلين وإن اختصّ بالظهر، بل تتحتم البشرة</w:t>
      </w:r>
      <w:r>
        <w:rPr>
          <w:rStyle w:val="FootnoteAnchor"/>
          <w:rtl w:val="true"/>
        </w:rPr>
        <w:footnoteReference w:id="1192"/>
      </w:r>
      <w:r>
        <w:rPr>
          <w:rFonts w:ascii="Amiri" w:hAnsi="Amiri" w:eastAsia="Amiri" w:cs="Amiri"/>
          <w:color w:val="111111"/>
          <w:sz w:val="28"/>
          <w:sz w:val="28"/>
          <w:szCs w:val="28"/>
          <w:rtl w:val="true"/>
          <w:lang w:bidi="ar-SA"/>
        </w:rPr>
        <w:t>، والأمر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يُصرحّوا بالمنع من المسح على الشعر هنا؛ لندور الشعر الحائل القاطع لخطّ المسح، فاكتفوا باستفادته من لفظ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أصل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العلّامة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xml:space="preserve">، وقد ادّعى المصنّف في الذكرى إجماعنا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خالفنا</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 وأنّهما قبّنا القدم عند معقد الشراك،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إذا ارتفع، ومنه كعبَ ثديُ الجارية إذا على</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بشرة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ظاهر جلد الإنسان، ومنه سُمّي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لبروز جِلدِهِ، ولا يجزيء المسح على الشعر النابت على ظهر القدمين، بل يتحتّم</w:t>
      </w:r>
      <w:r>
        <w:rPr>
          <w:rStyle w:val="FootnoteAnchor"/>
          <w:rtl w:val="true"/>
        </w:rPr>
        <w:footnoteReference w:id="1196"/>
      </w:r>
      <w:r>
        <w:rPr>
          <w:rFonts w:ascii="Amiri" w:hAnsi="Amiri" w:eastAsia="Amiri" w:cs="Amiri"/>
          <w:color w:val="111111"/>
          <w:sz w:val="28"/>
          <w:sz w:val="28"/>
          <w:szCs w:val="28"/>
          <w:rtl w:val="true"/>
          <w:lang w:bidi="ar-SA"/>
        </w:rPr>
        <w:t>المسح على البشرة بخلاف الرأس</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أصل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الكعبين هما قبّنا القدم وهما المرتفعان في ظهر القدم عند معقد الشراك، والعمل على ما ذكره المصنّف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بِأَقَلِّ اسمِهِ بالبَلَلِ، فَلَو اسْتَأْنَفَ مَاءً لأَحَدِ المَسْحَينِ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المصنّف أراد بما ذكره هنا الاحتياط والخروج من الخلاف؛ لعموم النفع بهذه الرسالة للمكلّفين، وإلّا فقد أنكر هذه المقالة غاية الإنكار</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فيجب إدخال الكعب في المسح كالمِرفق، وإدخال جزءٍ من الحدّ المشترك من الطرفين؛ لعدم المفصل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بأقلّ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أجود من التعبير بالإصبع، كما تقدّم في مسح الرأس، والخلافُ المتقدّم ليس وارداً هنا، بل الإجماع منعقد على الاكتفاء بمسمّاه، كما نقله المحقّق في المعتبر</w:t>
      </w:r>
      <w:r>
        <w:rPr>
          <w:rStyle w:val="FootnoteAnchor"/>
          <w:rtl w:val="true"/>
        </w:rPr>
        <w:footnoteReference w:id="1198"/>
      </w:r>
      <w:r>
        <w:rPr>
          <w:rFonts w:ascii="Amiri" w:hAnsi="Amiri" w:eastAsia="Amiri" w:cs="Amiri"/>
          <w:color w:val="111111"/>
          <w:sz w:val="28"/>
          <w:sz w:val="28"/>
          <w:szCs w:val="28"/>
          <w:rtl w:val="true"/>
          <w:lang w:bidi="ar-SA"/>
        </w:rPr>
        <w:t>، ولعلّه السرّ في تخالف العبارتين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بالبلل المتخلّف على أعضاء الوضوء، ولا ينحصر في بلل اليدين كما هو مقتضى إطلاق العبارة ورشاقتها، فيجوز أخذ البلل من غيرهما من محالّ الوضوء الواجبة والمندوبة؛ لاشتراك الجميع في كونه بلل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استأنف ماءً</w:t>
      </w:r>
      <w:r>
        <w:rPr>
          <w:rStyle w:val="FootnoteAnchor"/>
          <w:rtl w:val="true"/>
        </w:rPr>
        <w:footnoteReference w:id="1199"/>
      </w:r>
      <w:r>
        <w:rPr>
          <w:rFonts w:ascii="Amiri" w:hAnsi="Amiri" w:eastAsia="Amiri" w:cs="Amiri"/>
          <w:color w:val="111111"/>
          <w:sz w:val="28"/>
          <w:sz w:val="28"/>
          <w:szCs w:val="28"/>
          <w:rtl w:val="true"/>
          <w:lang w:bidi="ar-SA"/>
        </w:rPr>
        <w:t>لأحد المسحين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المسح، ثمّ إن استمرّ عليه حتّى جفّ البلل عن أعضائه بطل الوضوء أيضاً؛ لعدم الموالاة لا للاستئناف، وإن استدرك المسح بالبلل قبل الجفاف 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باستئناف الماء لأحد المسحين مع المسح به، وإلّا فمجرّد الاستئناف لأجل المسح به لا يقتضي البطلان، والعبارة تدلّ على ذلك؛ لأنّ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 إلى</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لأحد المسحين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المسح، ثمّ إن استمرّ عليه حتّى جفّ البلل عن أعضائه بطلّ الوضوء أيضاً، وإن استدركَ المسح بالبلل قبل الجفاف أجزاً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الأخُذُ مِنْ شَعْرِ الوَجْهِ، وَيَنْبَغِي البَدأَةُ باليُمْنى احتياطاً، وَلا يَجُوزُ النَكْسُ بَلْ يَبْدَأ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المسح دلّ على حصوله به ظاهراً، فلا يرد أنّ فعل الاستئناف قد ينفكّ عن المسح، ويجب تقييد ذلك بغير التقيّة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الأخذ من شعر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كالتصريح بما دلّ عليه الإطلاق المتقدّم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اللحية، والحاجبان، وأشفار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أخصر وأشمل من تعبير غيره باللحية وأشفار العينين</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البَدأة باليمنى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يُستحبُّ البَدأة بها من غير إيجاب؛ للأصل،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 فيصدق مع البدأةِ بأيّهما كان وبالمعيّة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 جماعة</w:t>
      </w:r>
      <w:r>
        <w:rPr>
          <w:rStyle w:val="FootnoteAnchor"/>
          <w:rtl w:val="true"/>
        </w:rPr>
        <w:footnoteReference w:id="1202"/>
      </w:r>
      <w:r>
        <w:rPr>
          <w:rFonts w:ascii="Amiri" w:hAnsi="Amiri" w:eastAsia="Amiri" w:cs="Amiri"/>
          <w:color w:val="111111"/>
          <w:sz w:val="28"/>
          <w:sz w:val="28"/>
          <w:szCs w:val="28"/>
          <w:rtl w:val="true"/>
          <w:lang w:bidi="ar-SA"/>
        </w:rPr>
        <w:t>، للوضوء البياني</w:t>
      </w:r>
      <w:r>
        <w:rPr>
          <w:rStyle w:val="FootnoteAnchor"/>
          <w:rtl w:val="true"/>
        </w:rPr>
        <w:footnoteReference w:id="1203"/>
      </w:r>
      <w:r>
        <w:rPr>
          <w:rFonts w:ascii="Amiri" w:hAnsi="Amiri" w:eastAsia="Amiri" w:cs="Amiri"/>
          <w:color w:val="111111"/>
          <w:sz w:val="28"/>
          <w:sz w:val="28"/>
          <w:szCs w:val="28"/>
          <w:rtl w:val="true"/>
          <w:lang w:bidi="ar-SA"/>
        </w:rPr>
        <w:t xml:space="preserve">، إذ لو قدَّم فيه اليسرى أو مَسَحَهما معاً لتعيّن ذلك؛ لوصفهِ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بالنكس؛ للنصِّ الخاصِّ</w:t>
      </w:r>
      <w:r>
        <w:rPr>
          <w:rStyle w:val="FootnoteAnchor"/>
          <w:rtl w:val="true"/>
        </w:rPr>
        <w:footnoteReference w:id="1204"/>
      </w:r>
      <w:r>
        <w:rPr>
          <w:rFonts w:ascii="Amiri" w:hAnsi="Amiri" w:eastAsia="Amiri" w:cs="Amiri"/>
          <w:color w:val="111111"/>
          <w:sz w:val="28"/>
          <w:sz w:val="28"/>
          <w:szCs w:val="28"/>
          <w:rtl w:val="true"/>
          <w:lang w:bidi="ar-SA"/>
        </w:rPr>
        <w:t>عليه بخلافه هنا، فالوجه حينئذٍ وجوب تقديم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النكس بل يَبدأ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كما سلف في مسح الرأس</w:t>
      </w:r>
      <w:r>
        <w:rPr>
          <w:rStyle w:val="FootnoteAnchor"/>
          <w:rtl w:val="true"/>
        </w:rPr>
        <w:footnoteReference w:id="1205"/>
      </w:r>
      <w:r>
        <w:rPr>
          <w:rFonts w:ascii="Amiri" w:hAnsi="Amiri" w:eastAsia="Amiri" w:cs="Amiri"/>
          <w:color w:val="111111"/>
          <w:sz w:val="28"/>
          <w:sz w:val="28"/>
          <w:szCs w:val="28"/>
          <w:rtl w:val="true"/>
          <w:lang w:bidi="ar-SA"/>
        </w:rPr>
        <w:t>على كراهيّة والتقريب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البَدأة باليمنى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تقديم اليمنى، فلا يُجزيء العكس ولا المعيّة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كما سبق في مسح الرأس على كراهيّة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مُتابَعَةُ الأفْعالِ بِحَيْث لا يَجِنُّ السابِقُ مِنْ الأعْضاءِ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الترتيب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وقع في الذِكر؛ إذ لم يُذكر قبل ذلك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الترتيب تقديم المقدّم، لا عدم تأخيره، فلا تُجزئ المعيّة، بل يحصل غَسل الوجه دخولاً واليمنى خروجاً، فإن أعادها فاليسرى ويجوز المسح بمائهما؛ لعدم صدق التجديد عليه، ولو أخرجها مرتّباً صح غسل الجميع، ولو كان في جارٍ وتعاقبت عليه ثلاث جريات صحّ غسل الوجه واليدين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متابعة الأفعال بحيث لا يجفّ السابق من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الموالاة بمراعاة الجفاف هو قول الأكثر</w:t>
      </w:r>
      <w:r>
        <w:rPr>
          <w:rStyle w:val="FootnoteAnchor"/>
          <w:rtl w:val="true"/>
        </w:rPr>
        <w:footnoteReference w:id="120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متابعة الأعضاء بعضها لبعض بحيث إذا فرغ من عضو شرع في آخر اختياراً</w:t>
      </w:r>
      <w:r>
        <w:rPr>
          <w:rStyle w:val="FootnoteAnchor"/>
          <w:rtl w:val="true"/>
        </w:rPr>
        <w:footnoteReference w:id="1207"/>
      </w:r>
      <w:r>
        <w:rPr>
          <w:rFonts w:ascii="Amiri" w:hAnsi="Amiri" w:eastAsia="Amiri" w:cs="Amiri"/>
          <w:color w:val="111111"/>
          <w:sz w:val="28"/>
          <w:sz w:val="28"/>
          <w:szCs w:val="28"/>
          <w:rtl w:val="true"/>
          <w:lang w:bidi="ar-SA"/>
        </w:rPr>
        <w:t>، فإن أخلّ بها معه أثم ولا يبطل إلّا بالجفاف ومع الضرورة كنَفادِ الماء ونحوه لا إثم بالتأخير بحسب الحاجة ولا إبطال ما لم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بجفاف السابق جميع الأعضاء المتقدّمة، والمعتبر في البلل الحسّي فلا اعتبار بتقدير الهواء حال كونه مفرط الرطوبة بكونه معتدلاً، ولا فرق في البطلان على تقدير الجفاف بين العامد والناسي والجاهل وإن سلم الناسي من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الترتيب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وقع في الذِكر، إذ لم يُذكر قبل ذلك ما يدلّ على الترتيب</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والمعتبر أنّ الترتيب تقديم المقدّم، لا عدم تأخيره، فلا تُجزئ المعيّة، بل يحصل غَسل الوجه دخولاً واليمنى خروجاً، فإن أعادها فاليسرى ويجوز المسح بمائها؛ لعدم صدق التجديد عليه، ولو أخرجها مرتّباً صحّ غَسل الجميع، ولو كان في جارٍ تعاقبت عليه ثلاث جريات صحٌ غُسل الوجه واليدين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مَعَ التَعَدَّرِ كَشِدَّةِ الحَرِّ وَقِلّة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بِنَفْسِهِ اختياراً، فَلَوْ وَضَأَهُ غَيْرُهُ لا لِعُذْرِ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وَطَهُورِيَّتُهُ، وَطَهَارَةُ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التعذّر كشدّة الحرّ وقلّة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فيُغتفر الجفاف، حتّى لو توقّف على استئناف ماء جديد للمسح حينئذٍ جاز، كما اختاره المصنِّف في البيان</w:t>
      </w:r>
      <w:r>
        <w:rPr>
          <w:rStyle w:val="FootnoteAnchor"/>
          <w:rtl w:val="true"/>
        </w:rPr>
        <w:footnoteReference w:id="1208"/>
      </w:r>
      <w:r>
        <w:rPr>
          <w:rFonts w:ascii="Amiri" w:hAnsi="Amiri" w:eastAsia="Amiri" w:cs="Amiri"/>
          <w:color w:val="111111"/>
          <w:sz w:val="28"/>
          <w:sz w:val="28"/>
          <w:szCs w:val="28"/>
          <w:rtl w:val="true"/>
          <w:lang w:bidi="ar-SA"/>
        </w:rPr>
        <w:t>، لكن لو أمكن تأخير جزء من اليد اليسرى ثمّ يصبّ عليه أو يغمسه في الماء ويعجّل المسحَ به، وجب مقدّماً على الاستئنا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وضّأه غيرُه لا لعذر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بصبّ الغير الماء على نفس العضو المغسول، لا بصبّه في اليد ليغسل به المتوضّئ فإنّ ذلك استعانة مكروهة، هذا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العذر ، كالمرض المانع من المباشرة بنفسه ونحوه، فإنّه يجوز التولية، ويتولّى المعذور النية؛ إذ لا عجز عنها مع بقاء التكليف ولو أمكن إحضار ماء يغمس المعذور فيه الأعضاء قُدّم على التولية، ولا يُشترط في جوازها العجز عن الكلّ، فيجوز أن تتبعض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وطهوريّته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نجس، سواء طهّر غيره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كشدّة الحرّ وقلّة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فيُغتفر الجفاف ويجوز استئناف ماء جديد للمسح، لكن لو أمكن تأخير جزء من اليد اليسرى وإسراع غسله والمسح به وجبَ مقدّماً على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وضّأه غيره 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ذلك بصبّ الغير الماءَ على العضو المغسول بحيث يعتدّ به لا بصبّه في اليد ليغسل به المتوضّىء، فإنّ ذلك استعانة مكروهة، هذا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العذر كالمرض المانع من المباشرة، فإنّه يجوز التولية، ويتولّى المعذور النيّة ولو أمكن إحضار ماء يغمس المعذور فيه الأعضاء، قدّم على التولية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الماء وطهوريّته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نجس، سواء طهّر غيره أم 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وبطهوريّته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 طهارته مُطهّراً لغيره من الحدث أو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الأسماء المتعدّية، كما ذكره جماعة من أهل اللغة</w:t>
      </w:r>
      <w:r>
        <w:rPr>
          <w:rStyle w:val="FootnoteAnchor"/>
          <w:rtl w:val="true"/>
        </w:rPr>
        <w:footnoteReference w:id="1209"/>
      </w:r>
      <w:r>
        <w:rPr>
          <w:rFonts w:ascii="IRNazanin" w:hAnsi="IRNazanin" w:eastAsia="IRNazanin"/>
          <w:color w:val="111111"/>
          <w:sz w:val="28"/>
          <w:sz w:val="28"/>
          <w:szCs w:val="28"/>
          <w:rtl w:val="true"/>
          <w:lang w:bidi="fa-IR"/>
        </w:rPr>
        <w:t>، وصحّحه الاستعمال</w:t>
      </w:r>
      <w:r>
        <w:rPr>
          <w:rStyle w:val="FootnoteAnchor"/>
          <w:rtl w:val="true"/>
        </w:rPr>
        <w:footnoteReference w:id="1210"/>
      </w:r>
      <w:r>
        <w:rPr>
          <w:rFonts w:ascii="Amiri" w:hAnsi="Amiri" w:eastAsia="Amiri" w:cs="Amiri"/>
          <w:color w:val="111111"/>
          <w:sz w:val="28"/>
          <w:sz w:val="28"/>
          <w:szCs w:val="28"/>
          <w:rtl w:val="true"/>
          <w:lang w:bidi="ar-SA"/>
        </w:rPr>
        <w:t>فلا يُعتدّ بقدح بعضٍ فيه بكونه فَعُولاً</w:t>
      </w:r>
      <w:r>
        <w:rPr>
          <w:rStyle w:val="FootnoteAnchor"/>
          <w:rtl w:val="true"/>
        </w:rPr>
        <w:footnoteReference w:id="1211"/>
      </w:r>
      <w:r>
        <w:rPr>
          <w:rFonts w:ascii="Amiri" w:hAnsi="Amiri" w:eastAsia="Amiri" w:cs="Amiri"/>
          <w:color w:val="111111"/>
          <w:sz w:val="28"/>
          <w:sz w:val="28"/>
          <w:szCs w:val="28"/>
          <w:rtl w:val="true"/>
          <w:lang w:bidi="ar-SA"/>
        </w:rPr>
        <w:t>، وإنّما تُفيد المبالغة فى فاعل،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وأكول لزيادة الأكل والضرب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جمع بين الطهارة والطهوريّة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الطهوريّة أخصّ، واشتراط الأخصّ يقتضي اشتراطَ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افتراقهما بحسب الوضع، فإنّ الطهارة أعمّ والطهورية أخصّ، فإنّ الطالب ينبعث عزمه عند الوقوف على لفظهما على البحث عن معناهما، فلو اقتصر على الأخصّ انتفت هذه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عن الماء المُستعمل في الكبرى، وعن 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فلمنع بعض الأصحاب من طهوريّته</w:t>
      </w:r>
      <w:r>
        <w:rPr>
          <w:rStyle w:val="FootnoteAnchor"/>
          <w:rtl w:val="true"/>
        </w:rPr>
        <w:footnoteReference w:id="1212"/>
      </w:r>
      <w:r>
        <w:rPr>
          <w:rFonts w:ascii="Amiri" w:hAnsi="Amiri" w:eastAsia="Amiri" w:cs="Amiri"/>
          <w:color w:val="111111"/>
          <w:sz w:val="28"/>
          <w:sz w:val="28"/>
          <w:szCs w:val="28"/>
          <w:rtl w:val="true"/>
          <w:lang w:bidi="ar-SA"/>
        </w:rPr>
        <w:t>، ولمّا لم ينصّ المصنّف على مذهبه فيه هنا أتى بما يجري على المَذْهَبَين، كما اشترط في الساتر كونه غير ميتةٍ بعد اشتراط طهارته وسيأتي تحقيقه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المضاف فإنّه وإن لم يُطلق عليه اسمُ الماء حقيقة لكنّه يُطلق عليه اسمه مجازاً، ويجوز الاحتراز عنه زيادةً في البيان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وبطهوريّته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 طهارته مُطهّراً لغيره واحترز به عن الماء المضاف، ونحوه كالمستعمل في الطهارة الكبرى على القول بعدم طهوريّته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 فَلَوْ كَانَ مَغْصُوباً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إجْراؤُهُ عَلَى العُضْوِ فَلَوْ مَسَّهُ في الغَسْلِ مِنْ غَيْرِ جَرَيانِ لَمْ يُجْزِى، أما في المَسْحِ فَيُجْزِى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إباحته، فلو كان مغصوباً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بالغصب وإن جهل الحكم، فلا يُعذر الجاهل هنا، لضمّه جهلاً إلى تقصير، وكذا مع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الجاهل بأصل الغصب فيُعذر، حتّى لو علم به بعد غسل الأعضاء وقبل المسح جاز المسح به؛ لأنّ الرطوبة المتخلّفة على الأعضاء 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إجراؤه على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يحصل به مسمّاه، وأقلّه انتقال كلّ جزءٍ من الماء عن محلّه إلى غيره، وهو المعبّرُ عنه بأن يجري جزء من الماء على جزءين من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 ذلك ليتحقّق مُسمّى الغَسل، فإنّ حقيقته مغايرة لحقيقة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تمثيلُ مَنْ بالغ في وصف الغسل بالدهن</w:t>
      </w:r>
      <w:r>
        <w:rPr>
          <w:rStyle w:val="FootnoteAnchor"/>
          <w:rtl w:val="true"/>
        </w:rPr>
        <w:footnoteReference w:id="1213"/>
      </w:r>
      <w:r>
        <w:rPr>
          <w:rFonts w:ascii="Amiri" w:hAnsi="Amiri" w:eastAsia="Amiri" w:cs="Amiri"/>
          <w:color w:val="111111"/>
          <w:sz w:val="28"/>
          <w:sz w:val="28"/>
          <w:szCs w:val="28"/>
          <w:rtl w:val="true"/>
          <w:lang w:bidi="ar-SA"/>
        </w:rPr>
        <w:t>، فهو ضربٌ من التجوّز مبالغةً في تقليل الجريان، ولا يُريد به عدمه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المسح فيُجزئ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يتعيّن فيه عدم الجريان، فلا يُجزئ الغسل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العبارة قد تُوهم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مفهومهما لغةً وعرفاً، ولأنّه مع الجريان يصير فرداً من أفراد الغسل، وهو غير مُجزئ عن المسح إجماعاً، ولأنّ 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إباحته، فلو كان مغصوباً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بغصبيّته وإن جهل الحكم، وكذا مع النسيان أمّا الجاهل بأصل الغصب فَيُعذَر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إجراؤه على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 ما يتحقّق معه مسمّاه، وهو انتقال كلّ جزءٍ من الماء عن محلّه إلى غيره ولو بمعاون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المسح فيُجزى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فيه عدم الجريان، فلا يُجزىء الغَسل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عشر إباحةُ المَكانِ، فَلَوْ تَوَضّاً فِي مَكانٍ مَغْصوب عَالِماً مُختاراً بَطَلَ، وَمَتى عَرَضَ لَهُ شَكٍّ </w:t>
      </w:r>
      <w:r>
        <w:rPr>
          <w:rStyle w:val="FootnoteAnchor"/>
          <w:rtl w:val="true"/>
        </w:rPr>
        <w:footnoteReference w:id="1214"/>
      </w:r>
      <w:r>
        <w:rPr>
          <w:rFonts w:ascii="Amiri" w:hAnsi="Amiri" w:eastAsia="Amiri" w:cs="Amiri"/>
          <w:color w:val="111111"/>
          <w:sz w:val="28"/>
          <w:sz w:val="28"/>
          <w:szCs w:val="28"/>
          <w:rtl w:val="true"/>
          <w:lang w:bidi="ar-SA"/>
        </w:rPr>
        <w:t>في أثنائِهِ أَعادَهُ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بالمكان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يشغله المكلّف من الحيّز، أو ما يستقرّ عليه ولو بواسطةٍ أو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فالطهارة والصلاة في الهواء المغصوب باطلة وإن كان مستقرّاً على موضعٍ مباحٍ، وكذا على البساط المغصوب والخُفّ ونحوهما،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بالغصب وإن جهلَ الحكم، ويلحق به الناسي دون جاهل أصل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بقيد الاختيار ما لو حبس في مكانٍ مغصوبٍ، فإنّ طهارته وصلاته فيه صحيحة مع سلامة المطهّر من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عرض له شكّ في أثنائه أعاده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المشكوك فيه المدلول عليه بالشكّ، هذا إذا لم يكثر شكّه، ولو كثر بنى على فعل المشكوك فيه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الإعادة بالشكّ في الأثناء يخرج منه ما لو عرض الشكّ بعد الفراغ، فإنّه لا يلتفت وإن لم ينتقل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وتعبير بعضهم بالانصراف </w:t>
      </w:r>
      <w:r>
        <w:rPr>
          <w:rStyle w:val="FootnoteAnchor"/>
          <w:rtl w:val="true"/>
        </w:rPr>
        <w:footnoteReference w:id="1215"/>
      </w:r>
      <w:r>
        <w:rPr>
          <w:rFonts w:ascii="IRNazanin" w:hAnsi="IRNazanin" w:eastAsia="IRNazanin"/>
          <w:color w:val="111111"/>
          <w:sz w:val="28"/>
          <w:sz w:val="28"/>
          <w:szCs w:val="28"/>
          <w:rtl w:val="true"/>
          <w:lang w:bidi="fa-IR"/>
        </w:rPr>
        <w:t>مجاز أو مؤوّل بالانصراف عن الاشتغال بالأفعال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توضّاً في مكان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يشغله المكلّف من الحيّز، أو يثبت عليه ولو بواسطةٍ أو وسائط، فيدخل فيه الهواء والخفّ والبساطَ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بالاختيار عمّا لو حُبس في مكانٍ مغصوب، فإنّ طهارته وصلاته فيه صحيحة مع سلامة عين المطهّر من الغصب</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عرض له شكّ في أثنائه 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أعاد المشكوك فيه المدلول عليه بالشكّ، هذا إذا لم يكثر شكّه ، وإلّا بنى على فعلِ المشكوك فيه كالصلاة</w:t>
      </w:r>
      <w:r>
        <w:rPr>
          <w:rFonts w:eastAsia="Amiri" w:cs="Amiri" w:ascii="Amiri" w:hAnsi="Amiri"/>
          <w:color w:val="111111"/>
          <w:sz w:val="28"/>
          <w:szCs w:val="28"/>
          <w:rtl w:val="true"/>
          <w:lang w:bidi="ar-SA"/>
        </w:rPr>
        <w:t xml:space="preserve">. </w:t>
      </w:r>
      <w:bookmarkStart w:id="182" w:name="pg11292_138682"/>
    </w:p>
    <w:p>
      <w:pPr>
        <w:pStyle w:val="Heading4"/>
        <w:numPr>
          <w:ilvl w:val="3"/>
          <w:numId w:val="1"/>
        </w:numPr>
        <w:rPr/>
      </w:pPr>
      <w:bookmarkStart w:id="183" w:name="__RefHeading___Toc1781883_1067777946"/>
      <w:bookmarkStart w:id="184" w:name="_Toc60"/>
      <w:bookmarkEnd w:id="182"/>
      <w:bookmarkEnd w:id="183"/>
      <w:r>
        <w:rPr>
          <w:rtl w:val="true"/>
        </w:rPr>
        <w:t>وَواجِبُ الغُسْلِ اثْنَا عَشَر</w:t>
      </w:r>
      <w:r>
        <w:rPr>
          <w:rtl w:val="true"/>
        </w:rPr>
        <w:t>:</w:t>
      </w:r>
      <w:bookmarkEnd w:id="18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مُقارِنَةٌ لِجُزْءٍ مِنْ الرَّأْسِ إِنْ كانَ مُرَتِّباً، وَلِجَمِيعِ البَدَنِ إِنْ كَانَ مُرْتَمِساً، مُسْتَدامَةَ الحُكْمِ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مقارنة لجزءٍ من الرأس إن كان 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للرقبة وما فوقها، كما ينبّه عليه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الرأس والرقبة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جَعَلَهما عضواً واحداً، فيجوز المقارنة بأيّ جزء شاء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ولجميع البدن إن كان مُرتمساً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الدخول تحت الماء دفعةً واحدةً عرفيةً، بحيث يَشملُ الماء البشرة في زمان قليل، ونحوه الوقوف تحت المجرى والمطر الغزيرين والمعتبر فيه مقارنة النيّة لجزء من البدن، مع إتباعه الباقي بغير مهلة؛ التصدق الوحدة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المصنّف المقارنة لجميع البدن بناءً على سرعة الإتباع، وإلّا فلا يشترط مقارنتها لجميع البدن، بل ربما تعذّر، أو يُريد أنّ جميع أجزاء البدن سواءٌ في جواز إيقاع النيّة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تكلّف بعضهم إرادة الجزء من العبارة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الرأس، ليصير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لجزء من الرأس إن كان مرتّباً، ولجزء من جميع البدن إن كان مرتمساً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مقارنةً لجزء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للرقبة وما فوقها؛ فيجوز للمرتّب المقارنة بأيّ جزءٍ شاء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ولجميع البدن إن كان مُرتمساً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يشملُ الماءُ البشرة في زمان قليل، ونحوه الوقوف تحت الميزاب والوقوف في المطر الغزير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ملاقاة الماء البدن دفعةً واحدةً عرفيّة، والمعتبر فيه مقارنة النيّة لجزءٍ من البدن مع إتباعه الباقي بغير مهلة فإنّ البدن فيه عضوٌ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 لاسْتِباحَةِ الصَّلاةِ لِوجُوبِهِ قُرْبَةٌ إلى اللهِ، وَيَجُوزُ لِلمُخْتارِ ضَمُّ الرَفْعِ والاجْتِرَاءُ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وَالرَقَبَةِ ، وَتَعاهُدُ مَا ظَهَرَ مِنْ الأُذُنَيْنِ،</w:t>
      </w:r>
    </w:p>
    <w:p>
      <w:pPr>
        <w:pStyle w:val="BookText"/>
        <w:rPr/>
      </w:pPr>
      <w:r>
        <w:rPr>
          <w:rFonts w:ascii="Amiri" w:hAnsi="Amiri" w:eastAsia="Amiri" w:cs="Amiri"/>
          <w:color w:val="111111"/>
          <w:sz w:val="28"/>
          <w:sz w:val="28"/>
          <w:szCs w:val="28"/>
          <w:rtl w:val="true"/>
          <w:lang w:bidi="ar-SA"/>
        </w:rPr>
        <w:t>وهو فاسد؛ لأنّه لو كان كذلك لوجب حذف الجارّ، لفساد اللفظ به، إذ يصير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ولجزء من جميع البدن، ولوجوده في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ذلك أن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البدن، لكن إعادة الجارّ تُعيِّنُ عَطفَه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ويُحمل حينئذٍ على أحد الأمرين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للمختار ضمّ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الاستباحة بحيث يجمع بينهما في النيّة تأكيداً، أو خروجاً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الاجتزاء بالرفع لتأديته معنى الاستباحة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 أنّ غير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دائم الحدث، والمرادُ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الكثيرة الدم؛ لأنّ الكلام في الحدث الموجب للغسل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ينوي رفع الحدث ولا ينويهما معاً؛ لعدم إمكان رفعه، فلا وجه لنيّته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اختاره في الوضوء من جواز الجمع </w:t>
      </w:r>
      <w:r>
        <w:rPr>
          <w:rStyle w:val="FootnoteAnchor"/>
          <w:rtl w:val="true"/>
        </w:rPr>
        <w:footnoteReference w:id="1216"/>
      </w:r>
      <w:r>
        <w:rPr>
          <w:rFonts w:ascii="Amiri" w:hAnsi="Amiri" w:eastAsia="Amiri" w:cs="Amiri"/>
          <w:color w:val="111111"/>
          <w:sz w:val="28"/>
          <w:sz w:val="28"/>
          <w:szCs w:val="28"/>
          <w:rtl w:val="true"/>
          <w:lang w:bidi="ar-SA"/>
        </w:rPr>
        <w:t>له آت هنا، لكن نيّتهما هناك إنّما توجد في بعض النسخ، وتركها أوفق للعبارة وأمتن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والرقبة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كونهما عضواً واحداً، فلا ترتيب بينهما في الغسل؛ لعدم وجوب الترتيب في نفس العضو بالنسبة إلى الغُسل وإن وجب بين الأعضاء، نعم يُستحب غسل الأعلى فالأعلى تحفّظاً من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 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الصماخين دون باطنهما، والتعاهدُ والتَعَهُّدُ بمعنىً، وهو التحفّظُ بالشيء وتجديدُ العهد به، قاله في الصحاح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التعهُدَ أفصحُ</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للمختار ضمّ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الاستباحة بحيث يَجمع بينهما في النيّة تأكيداً، وأمّا دائم الحدث والمستحاضة الكثيرة والمتوسّطة فلا يُجزىء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وَتَخْلِيلُ الشَعْرِ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الجانِبِ الأيْسَرِ، وَيَتَخَيْرُ في غَسْلِ العَوْرَتَيْنِ مَعَ أَيِّ جَانِبِ شَاءَ، وَالأوْلى غَسْلُهُما مَعَ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التعاهد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التعاهد إنّما يكون بين اثنين</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وتخليل الشعر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وصول الماء إلى البشرة، ولا يجب غسله ولا نقض ضفائر المرأة، إلّا أن يتوقّف عليه غسل البشرة، والفرقُ بينه وبين الشعر في الوضوء النصُّ</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الجانب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غسل الحدّ المشترك من كلّ عضو يتوقّف الواجب عليه؛ لعدم المفصل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ويتخيّر في غسل العورتين</w:t>
      </w:r>
      <w:r>
        <w:rPr>
          <w:rStyle w:val="FootnoteAnchor"/>
          <w:rtl w:val="true"/>
        </w:rPr>
        <w:footnoteReference w:id="1219"/>
      </w:r>
      <w:r>
        <w:rPr>
          <w:rFonts w:ascii="Amiri" w:hAnsi="Amiri" w:eastAsia="Amiri" w:cs="Amiri"/>
          <w:color w:val="111111"/>
          <w:sz w:val="28"/>
          <w:sz w:val="28"/>
          <w:szCs w:val="28"/>
          <w:rtl w:val="true"/>
          <w:lang w:bidi="ar-SA"/>
        </w:rPr>
        <w:t>، والأولى غسلهما مع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الأليان من العورة، وإنّما يجب غسل كلّ واحدةٍ مع جانبها، بل المرادُ الذَكرُ والأُنثَيان وحَلقهُ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إدخال الحدّ المشترك يكاد يرفع التخيير بالنسبة إلى الدبر، وإنّما يأتي في بعض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وتخليل الشعر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وصول الماء إلى البشرة، ولا يجب غسله ولا نقض ضفائر المرأة، إلّا أن يتوقّف غَسل البشرة عليه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الجانب الأيسر</w:t>
      </w:r>
      <w:r>
        <w:rPr>
          <w:rFonts w:eastAsia="Amiri" w:cs="Amiri" w:ascii="Amiri" w:hAnsi="Amiri"/>
          <w:color w:val="111111"/>
          <w:sz w:val="28"/>
          <w:szCs w:val="28"/>
          <w:rtl w:val="true"/>
          <w:lang w:bidi="ar-SA"/>
        </w:rPr>
        <w:t>»</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غَسل الحدّ المشترك من كلّ عضوٍ؛ لعدم المفصل المحسوس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 تَخْلِيلُ مَا لا يَصِل إليْهِ الماءُ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تَخلّلِ حَدَثٍ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تخليل مالا يصل إليه الماء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البدن، أو إلى الشيء المغسول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عودُه إلى الموصول المانع من وصول الماء، ففيه قربٌ في اللفظ وتسامحٌ في المعنى، فإنّ المعتبر وصوله إلى البشرة لا إليه، لكنّه جائزٌ بضربٍ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تخلّل حَدَثٍ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أصغر، وهو موضع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أطلقه الظهوره فيبطل بتخلّل الحدث عند الأكثر إن كان غُسل الجنابة</w:t>
      </w:r>
      <w:r>
        <w:rPr>
          <w:rStyle w:val="FootnoteAnchor"/>
          <w:rtl w:val="true"/>
        </w:rPr>
        <w:footnoteReference w:id="1221"/>
      </w:r>
      <w:r>
        <w:rPr>
          <w:rFonts w:ascii="Amiri" w:hAnsi="Amiri" w:eastAsia="Amiri" w:cs="Amiri"/>
          <w:color w:val="111111"/>
          <w:sz w:val="28"/>
          <w:sz w:val="28"/>
          <w:szCs w:val="28"/>
          <w:rtl w:val="true"/>
          <w:lang w:bidi="ar-SA"/>
        </w:rPr>
        <w:t>؛ لأنّ غُسلها يرفع أثر الحدث الأكبر والأصغر على تقدير وجوده قبل الغسل، فهو مؤثّر تامٌ لرفعهما معاً، وكلُّ جزءٍ منه مؤثّرٌ ناقصٌ في رفعهما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لو أخلّ بلمعة في بدنه لم يرتفع الحدث أصلاً، فإذا فُرض حدثُ أصغر في أثنائه فلابدّ لرفعه من مؤثّر تامٍ وهو إمّا الغُسل بجميع أجزائه، أو الوضوء والثاني منتفٍ في غُسل الجنابة؛ للإجماع على عدم مجامَعَةِ الوضوء الواجب له، وما بقي من أجزاء الغسل ليس مؤثّراً تامّاً في رفعه، فلابُدّ من إعادته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غُسل الجنابة فيكفي إتمامه وإعادة الوضوء بعده إن كان قدَّمه، والقول بخلاف ذلك</w:t>
      </w:r>
      <w:r>
        <w:rPr>
          <w:rStyle w:val="FootnoteAnchor"/>
          <w:rtl w:val="true"/>
        </w:rPr>
        <w:footnoteReference w:id="1222"/>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ويتخيّر في غسل العورتين مع أيّ جانبٍ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السُرّة، هذا إن غَسلهما بين الجانبين، أمّا لو قدّمهما أو أخّرهما لم يكفِ، بل يجب إتباع كلّ شقّ لجانبه، ولذلك كان الأولى غَسلهما مع الجانبين، وهذا التخيير لا يكاد يتحقّق في الدبر ؛ لأنّ الأليتين ليستا من العورة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تخلّل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أصغر، وهو موضع الخلاف فيبطل بالتخلّل عند الأكثر إن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بِنَفْسِهِ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كَما ذُكِرَ، وَلا تَجِبُ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وطَهُورِيَّتُهُ وَطَهَارَةُ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الترتيب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وقع في الذكر بين الأعضاء لا فيها، كما صرّح به المصنّف في الذكرى</w:t>
      </w:r>
      <w:r>
        <w:rPr>
          <w:rStyle w:val="FootnoteAnchor"/>
          <w:rtl w:val="true"/>
        </w:rPr>
        <w:footnoteReference w:id="1223"/>
      </w:r>
      <w:r>
        <w:rPr>
          <w:rFonts w:ascii="Amiri" w:hAnsi="Amiri" w:eastAsia="Amiri" w:cs="Amiri"/>
          <w:color w:val="111111"/>
          <w:sz w:val="28"/>
          <w:sz w:val="28"/>
          <w:szCs w:val="28"/>
          <w:rtl w:val="true"/>
          <w:lang w:bidi="ar-SA"/>
        </w:rPr>
        <w:t>وغيره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ولاتجب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سواءٌ فسرناها بمراعاة الجفاف كما تقدّم في الرسالة</w:t>
      </w:r>
      <w:r>
        <w:rPr>
          <w:rStyle w:val="FootnoteAnchor"/>
          <w:rtl w:val="true"/>
        </w:rPr>
        <w:footnoteReference w:id="1225"/>
      </w:r>
      <w:r>
        <w:rPr>
          <w:rFonts w:ascii="Amiri" w:hAnsi="Amiri" w:eastAsia="Amiri" w:cs="Amiri"/>
          <w:color w:val="111111"/>
          <w:sz w:val="28"/>
          <w:sz w:val="28"/>
          <w:szCs w:val="28"/>
          <w:rtl w:val="true"/>
          <w:lang w:bidi="ar-SA"/>
        </w:rPr>
        <w:t>، أم بالشروع في العضو بعد الفراغ ممّا قبله بغير فصل، بل يجوز تفريق أعضاء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تجب متابَعَتُها لعارض كضيق وقت، أو دوام حدث كالمستحاضة، أو لخوف فجأته كذي الفترة لدائم الحدث، أو بنذرٍ وشبههِ، ومتى فرّقه لم يجب عليه تجديد النيّة للمتأخّر من الأعضاء مع بقاء الاستدامة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ظاهر الحال لا في نفس الأمر، ومِن ثَمَّ صحّت طهارة الجاهل بالغصب، وقد تقدّم تفصيل حكم الغاصب</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غُسل الجنابة، أمّا غيره فيكفي إتمامه وإعادة الوضوء بعده إن كان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الترتيب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الترتيب في الغُسل بين الأعضاء لا فيها، بل يجوز أن يَغسل العضو فيه كيف شاء، والأفضل البدأة بالأعلى فالأعلى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وطهوريّته وطهارة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اشترط طهارة المحلّ المغسول بالنسبة إلى غسل ذلك المحل، فيجوز أن يُطهّر بعضَ أعضائه من الخبث ثمّ يَغسله من الحدث مراعياً للترتيب</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الحال، لا في نفس الأمر، ومِن ثمّ صحّت طهارة الجاهل بالغصب</w:t>
      </w:r>
      <w:r>
        <w:rPr>
          <w:rFonts w:eastAsia="Amiri" w:cs="Amiri" w:ascii="Amiri" w:hAnsi="Amiri"/>
          <w:color w:val="111111"/>
          <w:sz w:val="28"/>
          <w:szCs w:val="28"/>
          <w:rtl w:val="true"/>
          <w:lang w:bidi="ar-SA"/>
        </w:rPr>
        <w:t xml:space="preserve">. </w:t>
      </w:r>
      <w:bookmarkStart w:id="185" w:name="pg11292_138687"/>
    </w:p>
    <w:p>
      <w:pPr>
        <w:pStyle w:val="BookText"/>
        <w:rPr/>
      </w:pPr>
      <w:bookmarkEnd w:id="185"/>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إجراؤهُ كَغَسْل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المَكانِ، فَلَوْ</w:t>
      </w:r>
      <w:r>
        <w:rPr>
          <w:rStyle w:val="FootnoteAnchor"/>
          <w:rtl w:val="true"/>
        </w:rPr>
        <w:footnoteReference w:id="1227"/>
      </w:r>
      <w:r>
        <w:rPr>
          <w:rFonts w:ascii="Amiri" w:hAnsi="Amiri" w:eastAsia="Amiri" w:cs="Amiri"/>
          <w:color w:val="111111"/>
          <w:sz w:val="28"/>
          <w:sz w:val="28"/>
          <w:szCs w:val="28"/>
          <w:rtl w:val="true"/>
          <w:lang w:bidi="ar-SA"/>
        </w:rPr>
        <w:t>شَكٍّ في أفعالِهِ</w:t>
      </w:r>
      <w:r>
        <w:rPr>
          <w:rStyle w:val="FootnoteAnchor"/>
          <w:rtl w:val="true"/>
        </w:rPr>
        <w:footnoteReference w:id="1228"/>
      </w:r>
      <w:r>
        <w:rPr>
          <w:rFonts w:ascii="Amiri" w:hAnsi="Amiri" w:eastAsia="Amiri" w:cs="Amiri"/>
          <w:color w:val="111111"/>
          <w:sz w:val="28"/>
          <w:sz w:val="28"/>
          <w:szCs w:val="28"/>
          <w:rtl w:val="true"/>
          <w:lang w:bidi="ar-SA"/>
        </w:rPr>
        <w:t>وهو على حالِهِ فَكَالوَضوء</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781885_1067777946"/>
      <w:bookmarkStart w:id="187" w:name="_Toc61"/>
      <w:bookmarkEnd w:id="186"/>
      <w:r>
        <w:rPr>
          <w:rtl w:val="true"/>
        </w:rPr>
        <w:t>وَواجِبُ التَيمَمِ اثْنا عَشَر</w:t>
      </w:r>
      <w:r>
        <w:rPr>
          <w:rtl w:val="true"/>
        </w:rPr>
        <w:t>:</w:t>
      </w:r>
      <w:bookmarkEnd w:id="18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مُقَارِنَةٌ لِلْضَرْبِ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لِمَسْحَ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مُسْتَدامَةً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أَتَيَمَّمُ بَدَلاً مِنْ الوَضُوءِ أَوْ الغُسْلِ لاسْتِباحَةِ الصَلاةِ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شكّ في أفعاله وهو على حاله فكالوضوء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بالمشكوك فيه وما بعده مالم يكثر شكّه فيبني على وقوع المشكوك فيه، ولو كان بعد الفراغ لم يلتفت إن كان مرتمساً أو من عادته المتابعة؛ عملاً بالظاهر، وإلّا فكالشكّ في الأثناء؛ لعدم تحقّق الإكمال وأصالة عدم غَسل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مقارنةً للضرب على الأرض لا لمسح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الصعيد فِعلٌ من أفعال التيمّم، ولهذا لو تعرّض لِمَهَبِّ الريح أو مسح جبهته بالأرض لم يجز، وهو أوّلها، فتجب النيّهُ عنده بخلاف الطهارة المائيّة، فإنّ قصد الماء ليس شرطاً، فلو غمس الأعضاء في الماء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أتيمّم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استُفيدَ من النيّة ما يُعتبر فيها من المميزِّات، ومنها التعرُّض للبدليّة من الصغرى والكبرى، ويسقط اعتباره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لصلاة الجنازة؛ لعدم اشتراطه بعدم الماء فلا يكون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للنوم؛ لشرعيّته مع وجود الماء أيضاً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بالمشكوك فيه وما بعده، ولو كان بعد انصرافه لم يلتفت إن كان مُرتمساً أو من عادته المتابعة، وإلّا فكالشكّ في الأثناء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لوجُوبِهِ قُرْبَةٌ إلى اللهِ، وَلا مَدْخَل للرفع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عَلَى الأَرْضِ بِكِلْنَا يَدَيْهِ بِبُطُونِهِما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لخروج الجُنب من المسجدين على مذهب المصنّف في هذه الرسالة من كونه غايةً للتيمّم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مدخل للرفع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على كون التيمّم غير رافع للحدث، فلا تصحّ نیّته؛ لاستحالة نيّة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المصنّف في بعض كتبه إلى جواز نيّة رفع الماضي</w:t>
      </w:r>
      <w:r>
        <w:rPr>
          <w:rStyle w:val="FootnoteAnchor"/>
          <w:rtl w:val="true"/>
        </w:rPr>
        <w:footnoteReference w:id="1229"/>
      </w:r>
      <w:r>
        <w:rPr>
          <w:rFonts w:ascii="Amiri" w:hAnsi="Amiri" w:eastAsia="Amiri" w:cs="Amiri"/>
          <w:color w:val="111111"/>
          <w:sz w:val="28"/>
          <w:sz w:val="28"/>
          <w:szCs w:val="28"/>
          <w:rtl w:val="true"/>
          <w:lang w:bidi="ar-SA"/>
        </w:rPr>
        <w:t>، بل مال في القواعد إلى جوازه مُطلقاً</w:t>
      </w:r>
      <w:r>
        <w:rPr>
          <w:rStyle w:val="FootnoteAnchor"/>
          <w:rtl w:val="true"/>
        </w:rPr>
        <w:footnoteReference w:id="1230"/>
      </w:r>
      <w:r>
        <w:rPr>
          <w:rFonts w:ascii="IRNazanin" w:hAnsi="IRNazanin" w:eastAsia="IRNazanin"/>
          <w:color w:val="111111"/>
          <w:sz w:val="28"/>
          <w:sz w:val="28"/>
          <w:szCs w:val="28"/>
          <w:rtl w:val="true"/>
          <w:lang w:bidi="fa-IR"/>
        </w:rPr>
        <w:t>، وما هنا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الضرب على الأرض بكلتا يديه ببطونهما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العبارة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الضرب على الأرض باليدين، فلا يكفي التعرّض لِمهبٌ الريح، ومسح الجبهة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بهما ولو يسيراً؛ ليتحقّق مُسمّى الضرب، فلا يكفي الوضع المجرّد، واختار في الذكرى الاكتفاء به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المضروب عليه مسمّى الأرض وإن لم يكن تراباً، فيجزئ على جميع أصنافها من ترابٍ ومدرٍ وحجرٍ، حتّى تراب الجصّ والنورة قبل الإحراق، دون المعدن وما خرج بالاستحالة عنها كالرماد ولو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باليدين، فلا يُجزئ الواحدة اختياراً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على الأرض بكلتا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العبارة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وجوب الضرب على الأرض باليدين فلا يكفي التعرّض لمهبّ الريح، ولا مسح الجبهة على الأرض اختياراً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الجَبْهَةِ مِنْ القصاصِ حَقيقَةٌ أَوْ حُكْمَا إِلى طَرَفِ الأَنْفِ الأعْلى،</w:t>
      </w:r>
    </w:p>
    <w:p>
      <w:pPr>
        <w:pStyle w:val="BookText"/>
        <w:rPr/>
      </w:pPr>
      <w:r>
        <w:rPr>
          <w:rFonts w:ascii="Amiri" w:hAnsi="Amiri" w:eastAsia="Amiri" w:cs="Amiri"/>
          <w:color w:val="111111"/>
          <w:sz w:val="28"/>
          <w:sz w:val="28"/>
          <w:szCs w:val="28"/>
          <w:rtl w:val="true"/>
          <w:lang w:bidi="ar-SA"/>
        </w:rPr>
        <w:t>وَإلى الأسْفَل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ظَهْرِ كَفِّهِ اليُمْني مِنْ الزَّيْدِ إِلَى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ظَهْرِ كَفِّهِ اليُسْرَى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الحائِلِ كَالخَاتَمِ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وهى المُتابَعَةُ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ببطونهما، فلا يُجزئ الضرب بالظهر اختياراً ولو من إحداهما، ومع تعذّره بهما أو بإحداهما يُجزئ الظهر، فإن تعذّر مسحَ جبهته بالأرض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الجبهة من القصاص 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الحكم الأنزع والأغمّ، فإنّهما يمسحان ما يمسحه مستوي الخلقة، ويجب مسح الجبينين، والأولى مسح الحاجبين</w:t>
      </w:r>
      <w:r>
        <w:rPr>
          <w:rStyle w:val="FootnoteAnchor"/>
          <w:rtl w:val="true"/>
        </w:rPr>
        <w:footnoteReference w:id="1232"/>
      </w:r>
      <w:r>
        <w:rPr>
          <w:rFonts w:ascii="Amiri" w:hAnsi="Amiri" w:eastAsia="Amiri" w:cs="Amiri"/>
          <w:color w:val="111111"/>
          <w:sz w:val="28"/>
          <w:sz w:val="28"/>
          <w:szCs w:val="28"/>
          <w:rtl w:val="true"/>
          <w:lang w:bidi="ar-SA"/>
        </w:rPr>
        <w:t>والحدّ المشترك من كلّ جانب، وكذا القول في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الموالاة وهي المتابعة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تعقّل غيرها، سواء كان بدلاً من الوضوء</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المضروب عليه مُسمّى الأرض وإن لم يكن تراباً، فيُجزىء على جميع أصنافها من ترابِ وحجرٍ ورمل وإن كره بهما، دون المعدن وما خرج بالاستحالة عنها كالرماد ولو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باليدين، فلا يُجزئ الواحدة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ببطونهما، فلا يُجزئ بظهورهما اختياراً، ومع تعذّره بهما أو بإحداهما يُجزئ الظهر، فإن تعذّر مسحَ جبهته بالأرض مع النيّة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الجبهة من القصاص 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الحكم الأنزع والأغمّ، فإنّهما يمسحان ما يمسحه مستوي الخلقة، ويجب مسح الجبينين والحدّ المشترك من كلّ جانب، وكذا القول في اليدين، والأولى مسح والأولى مسح الحاجبين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 طَهَارَةُ التُرابِ المَضْروبِ عَلَيْهِ ، والمَحَلّ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الحَجَرُ، وَلا يُشْتَرَطُ عُلُوقُ شَيءٍ مِنْ التُرابِ، بَلْ يُسْتَحَبُ النَّفْضُ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الغسل، ومتى اعتبرنا في فِعله تضيّق الوقت اتّضح وجوب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التراب المضروب عليه والمحلّ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صَعِيدًا طَيِّبًا</w:t>
      </w:r>
      <w:r>
        <w:rPr>
          <w:rFonts w:eastAsia="Amiri" w:cs="Amiri" w:ascii="Amiri" w:hAnsi="Amiri"/>
          <w:color w:val="111111"/>
          <w:sz w:val="28"/>
          <w:szCs w:val="28"/>
          <w:rtl w:val="true"/>
          <w:lang w:bidi="ar-SA"/>
        </w:rPr>
        <w:t>)</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الطاهر</w:t>
      </w:r>
      <w:r>
        <w:rPr>
          <w:rStyle w:val="FootnoteAnchor"/>
          <w:rtl w:val="true"/>
        </w:rPr>
        <w:footnoteReference w:id="1234"/>
      </w:r>
      <w:r>
        <w:rPr>
          <w:rFonts w:ascii="Amiri" w:hAnsi="Amiri" w:eastAsia="Amiri" w:cs="Amiri"/>
          <w:color w:val="111111"/>
          <w:sz w:val="28"/>
          <w:sz w:val="28"/>
          <w:szCs w:val="28"/>
          <w:rtl w:val="true"/>
          <w:lang w:bidi="ar-SA"/>
        </w:rPr>
        <w:t>، ولأنّ النجس لا يفيد غيره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طهارة محلِّ المسح مع الإمكان، ومع التعذّر يصحّ وإن كانت نجسةً مالم تكن حائلة أو متعدّية، فيجب إزالة الحائل مع الإمكان ولو بنجاسةٍ أُخرى كالبول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أصناف الأرض، وأصله تراب اكتسب لزوجةً وعملت فيه الحرارةُ فجمدَ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بذلك على الشيخ</w:t>
      </w:r>
      <w:r>
        <w:rPr>
          <w:rStyle w:val="FootnoteAnchor"/>
          <w:rtl w:val="true"/>
        </w:rPr>
        <w:footnoteReference w:id="1235"/>
      </w:r>
      <w:r>
        <w:rPr>
          <w:rFonts w:ascii="Amiri" w:hAnsi="Amiri" w:eastAsia="Amiri" w:cs="Amiri"/>
          <w:color w:val="111111"/>
          <w:sz w:val="28"/>
          <w:sz w:val="28"/>
          <w:szCs w:val="28"/>
          <w:rtl w:val="true"/>
          <w:lang w:bidi="ar-SA"/>
        </w:rPr>
        <w:t>وجماعة</w:t>
      </w:r>
      <w:r>
        <w:rPr>
          <w:rStyle w:val="FootnoteAnchor"/>
          <w:rtl w:val="true"/>
        </w:rPr>
        <w:footnoteReference w:id="1236"/>
      </w:r>
      <w:r>
        <w:rPr>
          <w:rFonts w:ascii="Amiri" w:hAnsi="Amiri" w:eastAsia="Amiri" w:cs="Amiri"/>
          <w:color w:val="111111"/>
          <w:sz w:val="28"/>
          <w:sz w:val="28"/>
          <w:szCs w:val="28"/>
          <w:rtl w:val="true"/>
          <w:lang w:bidi="ar-SA"/>
        </w:rPr>
        <w:t>حيث شرطوا في جواز استعماله فَقدَ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التيمّم بالخزف؛ لأنّه أضعفُ تجمّداً من الحجر، والعلّة واحدة، خلافاً للمحقّق</w:t>
      </w:r>
      <w:r>
        <w:rPr>
          <w:rStyle w:val="FootnoteAnchor"/>
          <w:rtl w:val="true"/>
        </w:rPr>
        <w:footnoteReference w:id="1237"/>
      </w:r>
      <w:r>
        <w:rPr>
          <w:rFonts w:ascii="Amiri" w:hAnsi="Amiri" w:eastAsia="Amiri" w:cs="Amiri"/>
          <w:color w:val="111111"/>
          <w:sz w:val="28"/>
          <w:sz w:val="28"/>
          <w:szCs w:val="28"/>
          <w:rtl w:val="true"/>
          <w:lang w:bidi="ar-SA"/>
        </w:rPr>
        <w:t>وابن الجنيد</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علوق شيء من التراب بل يُستحبّ النفض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خروج من موضوع الرسالة، حيث هي مقصورة على الواجبات دون المندوبات</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التراب المضروب عليه والمحلّ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الإمكان، ومع التعذّر يصحّ وإن كان المحلّ نجساً، ما لم تكن حائلة أو متعدّية، فيجب إزالة الحائل مع الإمكان ولو بنجاسة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إباحَةُ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الكَفَّيْنِ مَعَاً عَلى الوَجْهِ، وَبَطْن كُلِّ واحِدَةٍ عَلى ظَهْرِ</w:t>
      </w:r>
    </w:p>
    <w:p>
      <w:pPr>
        <w:pStyle w:val="BookText"/>
        <w:rPr/>
      </w:pPr>
      <w:r>
        <w:rPr>
          <w:rFonts w:ascii="Amiri" w:hAnsi="Amiri" w:eastAsia="Amiri" w:cs="Amiri"/>
          <w:color w:val="111111"/>
          <w:sz w:val="28"/>
          <w:sz w:val="28"/>
          <w:szCs w:val="28"/>
          <w:rtl w:val="true"/>
          <w:lang w:bidi="ar-SA"/>
        </w:rPr>
        <w:t>وأُجيب بأنّ القصدَ بذلك ليس بيان الاستحباب، بل الاستدلال على عدم اشتراط علوق شيء من التراب على اليدين؛ ليكون حجّةً على ابن الجنيد حيث شرط العلوق مع موافقته على استحباب النفض</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العلوق شرطاً لم يُستحبّ النفضُ؛ لعدم فائدة العلوق حينئذٍ، لكن النفض مُستحبّ باعتراف الخصم فلا يكون العلوق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اللطائف المودَعة في الرسالة عمداً، وسيأتي لها نظائر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أو فحوى، ويكفي شاهد الحال، فيجوز التيمّم على جدار الغير وأرضه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إمرار الكفّين معاً 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بذلك على ابن الجنيد، حيث اكتفى بمسح الجبهة باليد اليمنى</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عطفاً على الكفّين، وفي عطف المجرور من دون إعادة الجارِّ كلامٌ في العربيّة، لكن جوزه بعضُهم</w:t>
      </w:r>
      <w:r>
        <w:rPr>
          <w:rStyle w:val="FootnoteAnchor"/>
          <w:rtl w:val="true"/>
        </w:rPr>
        <w:footnoteReference w:id="1242"/>
      </w:r>
      <w:r>
        <w:rPr>
          <w:rFonts w:ascii="Amiri" w:hAnsi="Amiri" w:eastAsia="Amiri" w:cs="Amiri"/>
          <w:color w:val="111111"/>
          <w:sz w:val="28"/>
          <w:sz w:val="28"/>
          <w:szCs w:val="28"/>
          <w:rtl w:val="true"/>
          <w:lang w:bidi="ar-SA"/>
        </w:rPr>
        <w:t>، وقد وردَ به التنزيل</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أو فحوى، ويكفي شاهد الحال، فيجوز التيمّم على جدار الغير وأرضه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الأُخرى مُسْتَوعِبَاً لِلْمَمسوح خاصةً ، والشَّكُ فِي أَثْنَائِهِ كَالمُبْدَلِ، وَيَنْقُضْهُ التَمَكِّن مِنْ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استيعاب الممسوح كما لو كان مغسولاً دون الماسح؛ لأنّه آلةٌ، وقد تقدّم ما يدلّ على وجوب استيعاب الممسوح في الوجه واليدين</w:t>
      </w:r>
      <w:r>
        <w:rPr>
          <w:rStyle w:val="FootnoteAnchor"/>
          <w:rtl w:val="true"/>
        </w:rPr>
        <w:footnoteReference w:id="1244"/>
      </w:r>
      <w:r>
        <w:rPr>
          <w:rFonts w:ascii="Amiri" w:hAnsi="Amiri" w:eastAsia="Amiri" w:cs="Amiri"/>
          <w:color w:val="111111"/>
          <w:sz w:val="28"/>
          <w:sz w:val="28"/>
          <w:szCs w:val="28"/>
          <w:rtl w:val="true"/>
          <w:lang w:bidi="ar-SA"/>
        </w:rPr>
        <w:t>وإنّما ذكره هنا تأكيداً أو تنبيهاً على اختصاص الحكم بالممسوح، إذ لم يتقدّم ما يدلّ على حكم الماسح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والشكّ في أثنائه كالمُبدل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فيُعيد المشكوك فيه وما بعده مراعياً للترتيب إذا لم ينافِ الموالاة، وإلّا بطل، وهذا أمرٌ زائدٌ على بعض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وينقضه التمكّن من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الطهارة التي التيمُّم المذكورُ بدلٌ منها، فلو تمكّن من الوضوء خاصّةً مَن عليه غير غُسل الجنابة من الأغسال انتقض تيمّم الوضوء خاصّة، وكذا الغسل ولو تمكّن منهما انتقضا دون مَن تمكّن من غسل بعض الأعضاء، إذ ليس ذلك مُبدلاً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استمرار الحكم بالنقض مع التمكّن كونه بمقدار زمان الطهارة أو اشتباه الحال، أمّا لو وجدَ الماء فشرع في الطهارة فحصل مانعٌ من الإكمال أو حصل المانع قبل الابتداء، كشف عن عدم الانتقاض وإن كان ثابتاً في ظاهر الحال؛ لاستحالة التكليف بعبادة يَقصُرُ وقتُها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مستوعباً للممسوح خاصّة، والشكّ في أثنائه كالمُبدل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فيُعيد المشكوكش فيه وما بعده مراعياً للترتيب إذا لم ينافِ الموالاة، وإلّا بطلَ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التمكّن من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الطهارة التي التيمّمُ المذكورُ بدل منها، فلو تمكّن من الوضوء خاصّة مَن عليه غير غُسل الجنابة من الأغسال انتقض تيمّم الوضوء خاصّة، ولو تمكّن منهما انتقضا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كانَ عَنْ الوَضُوءِ فَضَرْبَةٌ، وإِنْ كانَ عَنْ الجَنَابَةِ فَضَرْبَتانُ، وَإِنْ كَانَ عَنْ غَيْرِها مِنْ الأغْسالِ فَتَيممان، وللميِّتِ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تَعَدّدُهُ بِتَعَدّدِ الصَّلاةِ،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عن الجنابة فضربتان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للتخصيص بالجنابة، إذ غيرها من الأغسال كذلك، ولا يغنى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عن غيرها من الأغسال فتيمّمان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يعلم بذلك كميّة الضرب في التيمّم بدلاً عن الغسل، فالأولى حينئذٍ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 الغُسل فضربتان ولغير الجنابة فتيمّمان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وللميّت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بدلٌ عن ثلاثة أغسال، ويجب إفراد كلّ واحدٍ بنیّة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يتخيّر بين إفرادها بها وجمعها</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يجب غسل اليدين بعد كلّ مسح؛ لنجاستهما، فلايفيدان غيرهما طهارة، إذ المُطهّر هنا هو المسحُ المنسوبُ إلى التراب وإن كان الواقع المطهّر هو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 مع عدم التعدِّي إلى التراب؛ لأنّه المُطَهِّر حقيقةً وإن لم يمسح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بعدم تعدّي نجاسة الميّت مع اليبوسة، فلا إشكال في عدم وجوب تطهيرهما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عن الجنابة فضربتان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للتخصيص بالجنابة؛ إذ غيرها من الأغسال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w:t>
      </w:r>
      <w:r>
        <w:rPr>
          <w:rStyle w:val="FootnoteAnchor"/>
          <w:rtl w:val="true"/>
        </w:rPr>
        <w:footnoteReference w:id="1246"/>
      </w:r>
      <w:r>
        <w:rPr>
          <w:rFonts w:ascii="IRNazanin" w:hAnsi="IRNazanin" w:eastAsia="IRNazanin"/>
          <w:color w:val="111111"/>
          <w:sz w:val="28"/>
          <w:sz w:val="28"/>
          <w:szCs w:val="28"/>
          <w:rtl w:val="true"/>
          <w:lang w:bidi="fa-IR"/>
        </w:rPr>
        <w:t xml:space="preserve">أن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كان عن الغُسل فضربتان، ولغير الجنابة فتیمّمان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وللميّت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إفراد كلّ واحدٍ بنيّة، ويجب غَسل اليدين بعد كلّ مسح؛ النجاستهما، فلا يُفيدان غيرهما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بعدم تعدّي نجاسة الميّت مع اليبوسة، فلا إشكال في عدم وجوب تطهيرهما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إيقاعُهُ مَعَ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إيقاعُه مع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لعذر لا يُرجى زوالهُ أم لا إذ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 يكون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مراعاة الضيق مطلقاً، فلا أقلّ من أن يكون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 الأولويّة على وجه الوجوب، كما رجّحه في الذكرى</w:t>
      </w:r>
      <w:r>
        <w:rPr>
          <w:rStyle w:val="FootnoteAnchor"/>
          <w:rtl w:val="true"/>
        </w:rPr>
        <w:footnoteReference w:id="1247"/>
      </w:r>
      <w:r>
        <w:rPr>
          <w:rFonts w:ascii="Amiri" w:hAnsi="Amiri" w:eastAsia="Amiri" w:cs="Amiri"/>
          <w:color w:val="111111"/>
          <w:sz w:val="28"/>
          <w:sz w:val="28"/>
          <w:szCs w:val="28"/>
          <w:rtl w:val="true"/>
          <w:lang w:bidi="ar-SA"/>
        </w:rPr>
        <w:t>، كيف وقد ادّعى عليه السيّد المرتضى</w:t>
      </w:r>
      <w:r>
        <w:rPr>
          <w:rStyle w:val="FootnoteAnchor"/>
          <w:rtl w:val="true"/>
        </w:rPr>
        <w:footnoteReference w:id="1248"/>
      </w:r>
      <w:r>
        <w:rPr>
          <w:rFonts w:ascii="Amiri" w:hAnsi="Amiri" w:eastAsia="Amiri" w:cs="Amiri"/>
          <w:color w:val="111111"/>
          <w:sz w:val="28"/>
          <w:sz w:val="28"/>
          <w:szCs w:val="28"/>
          <w:rtl w:val="true"/>
          <w:lang w:bidi="ar-SA"/>
        </w:rPr>
        <w:t>والشيخ</w:t>
      </w:r>
      <w:r>
        <w:rPr>
          <w:rStyle w:val="FootnoteAnchor"/>
          <w:rtl w:val="true"/>
        </w:rPr>
        <w:footnoteReference w:id="1249"/>
      </w:r>
      <w:r>
        <w:rPr>
          <w:rFonts w:ascii="Amiri" w:hAnsi="Amiri" w:eastAsia="Amiri" w:cs="Amiri"/>
          <w:color w:val="111111"/>
          <w:sz w:val="28"/>
          <w:sz w:val="28"/>
          <w:szCs w:val="28"/>
          <w:rtl w:val="true"/>
          <w:lang w:bidi="ar-SA"/>
        </w:rPr>
        <w:t>الإجماع، والمنقولُ منه بخبر الواحد حجّة فضلاً عن هذين الإمامين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w:t>
      </w:r>
      <w:r>
        <w:rPr>
          <w:rStyle w:val="FootnoteAnchor"/>
          <w:rtl w:val="true"/>
        </w:rPr>
        <w:footnoteReference w:id="1250"/>
      </w:r>
      <w:r>
        <w:rPr>
          <w:rFonts w:ascii="Amiri" w:hAnsi="Amiri" w:eastAsia="Amiri" w:cs="Amiri"/>
          <w:color w:val="111111"/>
          <w:sz w:val="28"/>
          <w:sz w:val="28"/>
          <w:szCs w:val="28"/>
          <w:rtl w:val="true"/>
          <w:lang w:bidi="ar-SA"/>
        </w:rPr>
        <w:t>، وجوب مراعاة الضيق مُطلقاً، سواء رجا زوال العذر أم لا، وهذا في التيمّم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المستدام، كما لو دخلَ وقت فريضة وهو مُتيمّم لسابقة، لم يجب عليه التأخير إلى الضيق وكذا لو نذرَ صلاة ركعتين في وقت معيّن فتيمّم لهما، جاز أن يُصلّي اليوميّة مع سعة الوقت بذلك التيمّم</w:t>
      </w:r>
      <w:r>
        <w:rPr>
          <w:rFonts w:eastAsia="Amiri" w:cs="Amiri" w:ascii="Amiri" w:hAnsi="Amiri"/>
          <w:color w:val="111111"/>
          <w:sz w:val="28"/>
          <w:szCs w:val="28"/>
          <w:rtl w:val="true"/>
          <w:lang w:bidi="ar-SA"/>
        </w:rPr>
        <w:t xml:space="preserve">. </w:t>
      </w:r>
      <w:bookmarkStart w:id="188" w:name="pg11292_138695"/>
    </w:p>
    <w:p>
      <w:pPr>
        <w:pStyle w:val="Heading3"/>
        <w:numPr>
          <w:ilvl w:val="2"/>
          <w:numId w:val="1"/>
        </w:numPr>
        <w:rPr/>
      </w:pPr>
      <w:bookmarkStart w:id="189" w:name="__RefHeading___Toc1781887_1067777946"/>
      <w:bookmarkStart w:id="190" w:name="_Toc62"/>
      <w:bookmarkEnd w:id="188"/>
      <w:bookmarkEnd w:id="189"/>
      <w:r>
        <w:rPr>
          <w:rtl w:val="true"/>
        </w:rPr>
        <w:t>المُقدّمةُ الثانِيةُ في إزالة النجاساتِ العَشْرِ عَنْ الثّوبِ وَالبَدَنِ</w:t>
      </w:r>
      <w:bookmarkEnd w:id="190"/>
    </w:p>
    <w:p>
      <w:pPr>
        <w:pStyle w:val="BookText"/>
        <w:rPr/>
      </w:pPr>
      <w:r>
        <w:rPr>
          <w:rFonts w:ascii="Amiri" w:hAnsi="Amiri" w:eastAsia="Amiri" w:cs="Amiri"/>
          <w:color w:val="111111"/>
          <w:sz w:val="28"/>
          <w:sz w:val="28"/>
          <w:szCs w:val="28"/>
          <w:rtl w:val="true"/>
          <w:lang w:bidi="ar-SA"/>
        </w:rPr>
        <w:t>وهي البَولُ وَالغائِطُ مِنْ غَيْرِ المَأكُولِ إذا كَانَ لَهُ نَفْسُ سَائِلَةٌ، وَالدَمُ مِنْ ذِي النَّفْسِ مُطلَقاً والمَنِيُّ مِنْهُ، وَالمِيتَةُ مِنْهُ مالَمْ يَطهر المُسلم خاصّةً،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إزالة النجاسات العشر عن 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بهما لكون البحث عن مُقدِّمات الصلاة، وإلّا فتجب إزالتها أيضاً عن المساجد والمشاهد والضرائح المقدَّسة، وعن الأواني لاستعمالها، لكن ذلك خارجٌ عن شروط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ذي النفس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مأكول اللحم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يطهر المسلم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في نجاسة الميتة مُطلقاً، والأولى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إزالة النجاسات العشر عن الثوب والبدن إنّما قيّد بهما؛ لكون البحث عن مقدّمات الصلاة وإلّا فتجب إزالتها أيضاً عن المساجد والمشاهد والضرائح المقدّسة، وعن الأواني لاستعمالها فيما يتوقّف على 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ذي النفس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مأكول اللحم أم لا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يطهر المسلم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من حكم</w:t>
      </w:r>
      <w:r>
        <w:rPr>
          <w:rStyle w:val="FootnoteAnchor"/>
          <w:rtl w:val="true"/>
        </w:rPr>
        <w:footnoteReference w:id="1251"/>
      </w:r>
      <w:r>
        <w:rPr>
          <w:rFonts w:ascii="Amiri" w:hAnsi="Amiri" w:eastAsia="Amiri" w:cs="Amiri"/>
          <w:color w:val="111111"/>
          <w:sz w:val="28"/>
          <w:sz w:val="28"/>
          <w:szCs w:val="28"/>
          <w:rtl w:val="true"/>
          <w:lang w:bidi="ar-SA"/>
        </w:rPr>
        <w:t>بطهره شرعاً كالمعصوم والشهيد، أو فُعل به ما أوجبَ طهارته كمن غُسّل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وَالكَلْبُ وأخَواهُ،</w:t>
      </w:r>
    </w:p>
    <w:p>
      <w:p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بطهره شرعاً، أو يفعل ما به تحصل الطهارة؛ ليندرج فيه الشهيدُ والمعصومُ، فإنّهما طاهران من غير 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ويندرج على التقديرين مَن غُسّل صحيحاً، ومَن تقدّم غُسله إذا قُتل بالسبب الذي اغتسل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منهما مَن لم يكمل غُسله مع توقّفهما عليه، ومَن غُسّل فاسداً، ومَن قُتل بغير السبب الذي اغتسل له أو مات، ومن غُسّل اضطراراً، والكافر والبهيمةُ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المسلم مَن بحكمه كالطفل، والمجنون، ولقيط دار الإسلام، أو دار الكفر وفيها مسلمٌ صالحٌ للاستيلاد ولو أسيراً أو تاجراً أو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والكلب وأخواه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الخنزير والكافر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جحدَ الإلهيّة، أو الرسالة، أو ما عُلم من دين الإسلام ضرورةً وإن كان مسلماً، كالناصب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نصب العداوة لأهل البيت علیهم السلام أو لأحدهم قطعاً، أو لزوماً ككراهة ذكرهم ونشر فضائلهم من حيث كونها فضائلهم، والعداوة لمُحبّيهم لأجل 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الخوارجُ وإن اختصّوا باسمٍ خاصّ لإعلانهم ببغض عليٍّ عليه الصلاة والسلام، وكالغلاة، والمجسِّمة بالحقيقة، وكمنكِر وجوب الصلاة وغيرها من الشرائع الإسلاميّة المعلوم ثبوتها من دين الإسلام ضرورةً وإن كان على ظاهر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حكم المسلم ولده الصغير، والمجنون، ولقيط دار الإسلام، أو دار الكفر وفيها مسلم صالح للاستيلاد، والمسبيّ غير المكلّف</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والكلب وأخواه</w:t>
      </w:r>
      <w:r>
        <w:rPr>
          <w:rFonts w:eastAsia="Amiri" w:cs="Amiri" w:ascii="Amiri" w:hAnsi="Amiri"/>
          <w:color w:val="111111"/>
          <w:sz w:val="28"/>
          <w:szCs w:val="28"/>
          <w:rtl w:val="true"/>
          <w:lang w:bidi="ar-SA"/>
        </w:rPr>
        <w:t>»</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الخنزير، والكافر، وهو مَن جحد الإلهية، أو الرسالة، أو ما عُلم من دين الإسلام ضرورة وإن كان على ظاهر الإسلام كالغلاة والمجسّمة والنواصب ومنهم الخوارج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وَالمُسْكِرُ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المائع بالأصالة، فيدخل فيه الخمر وإن كان جامداً، و تخرج الحشيشة ونحوها من الجامدات المُسكرة وإن عرض لها الميعان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أُلحق به شرعاً وإن لم يسكر، وهو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وهو المتّخذ من الشعير أو الزبيب إذا حصل له نشيش</w:t>
      </w:r>
      <w:r>
        <w:rPr>
          <w:rStyle w:val="FootnoteAnchor"/>
          <w:rtl w:val="true"/>
        </w:rPr>
        <w:footnoteReference w:id="1253"/>
      </w:r>
      <w:r>
        <w:rPr>
          <w:rFonts w:ascii="Amiri" w:hAnsi="Amiri" w:eastAsia="Amiri" w:cs="Amiri"/>
          <w:color w:val="111111"/>
          <w:sz w:val="28"/>
          <w:sz w:val="28"/>
          <w:szCs w:val="28"/>
          <w:rtl w:val="true"/>
          <w:lang w:bidi="ar-SA"/>
        </w:rPr>
        <w:t>، وقفزان وما يُطلق عليه اسمه ممّا يوجد في الأسواق مع الجهل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انتفاؤه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شوهِدَ ماءُ الزبيب الخالي من الخاصّيتين يوضعُ في إناء طاهر ويُطلق عليه اسمُه لم يحرم بمجرّد هذه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العنبي إذا غلى بأن صار أعلاه أسفله واشتدّ، وشدّته عند المصنّف مسبّبةٌ عن مجردّ الغليان</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كونه بنفسه أو بالنار أو غيرهما، وغاية النجاسة ذهاب ثُلثيه، أو صيرورته دبساً أو انقلابه خلاً، ولا يلحق به عصير التمر وغيره حتّى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حُكم بطهره طهرت آلات طبخه وأيدي مَن ناوَلَته وثيابهم، كما يحكم بطهر آنية الخمر وما عولج به بانقلابه خلاً؛ دفعاً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المائع بالأصالة، فيدخل فيه الخمر وإن كان جامداً، وتخرج الحشيشة ونحوها وإن عرض لها الميعان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الفقّاع، والعصير العنبي إذا غلى بأن صار أسفله أعلاه واشتدّ ولا فرق في ذلك بين غليانه بنفسه، أو بالنار، أو غيرهما كالشمس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النجاسة ذهاب ثلثيه، أو صيرورته دبساً، أو انقلابه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حُكم بطهُرهِ طَهرت آلات طبخه وأبدان مزاوليه وثيابهم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بِمَاءٍ طَهُورٍ، أَوْ بِثَلاثِ مَسَحاتٍ فَصاعِداً بِطاهِرٍ في الاسْتِنْجَاءِ غَيْرِ المُتَعدِّي مِنْ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يتعلّق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إزالة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خصّ الطهورَ هنا بعد جَمعه مع الطاهر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لشموله إيّاه وفائدة الجمع قد حصلت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بثلاث مسحات فصاعداً بطاهر في الاستنجاء غير المتعدِّي من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بذلك إلى أحكام الاستنجاء بالاستجمار، حيث إنّ الإخلال بذكره هنا يوهم انحصار المطهِّر في الماء مُطلقاً، فَعَطَفَه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التخيير، وفي هذه العبارة تنبيهاتٌ ومحترزاتٌ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ثلاث مسحات لا أقلّ وإن نقي المحلّ بدونها، وهو أشهر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بما يحصل به مُسمّى المسحات وإن كان خزفاً أو خرقاً ونحوهما، فلا يختصّ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بالماسح الواحد ذي الجهات كالخرقة الواسعة والحجر ذي الشعب، وهو أشهر القولين، ونفى عنه المصنِّف في الذكرى الريب</w:t>
      </w:r>
      <w:r>
        <w:rPr>
          <w:rStyle w:val="FootnoteAnchor"/>
          <w:rtl w:val="true"/>
        </w:rPr>
        <w:footnoteReference w:id="1255"/>
      </w:r>
      <w:r>
        <w:rPr>
          <w:rFonts w:ascii="Amiri" w:hAnsi="Amiri" w:eastAsia="Amiri" w:cs="Amiri"/>
          <w:color w:val="111111"/>
          <w:sz w:val="28"/>
          <w:sz w:val="28"/>
          <w:szCs w:val="28"/>
          <w:rtl w:val="true"/>
          <w:lang w:bidi="ar-SA"/>
        </w:rPr>
        <w:t>، ومنعه المحقّق في المعتبر</w:t>
      </w:r>
      <w:r>
        <w:rPr>
          <w:rStyle w:val="FootnoteAnchor"/>
          <w:rtl w:val="true"/>
        </w:rPr>
        <w:footnoteReference w:id="1256"/>
      </w:r>
      <w:r>
        <w:rPr>
          <w:rFonts w:ascii="Amiri" w:hAnsi="Amiri" w:eastAsia="Amiri" w:cs="Amiri"/>
          <w:color w:val="111111"/>
          <w:sz w:val="28"/>
          <w:sz w:val="28"/>
          <w:szCs w:val="28"/>
          <w:rtl w:val="true"/>
          <w:lang w:bidi="ar-SA"/>
        </w:rPr>
        <w:t>، وهو أجود، ولا بُعد فيه بَعدَ ورود النصّ</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بثلاث مسحات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ثلاث مسحات لا أقلّ وإن نقى المحلّ بدونها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بما يحصل به مُسمّى المسحات وإن كان خَزفاً أو خرقاً، فلا يختصّ بالحجر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بالماسح الواحد ذي الجهات كالخِرقة الواسعة والحجر ذي الشعب والأجود</w:t>
      </w:r>
      <w:r>
        <w:rPr>
          <w:rStyle w:val="FootnoteAnchor"/>
          <w:rtl w:val="true"/>
        </w:rPr>
        <w:footnoteReference w:id="1258"/>
      </w:r>
      <w:r>
        <w:rPr>
          <w:rFonts w:ascii="Amiri" w:hAnsi="Amiri" w:eastAsia="Amiri" w:cs="Amiri"/>
          <w:color w:val="111111"/>
          <w:sz w:val="28"/>
          <w:sz w:val="28"/>
          <w:szCs w:val="28"/>
          <w:rtl w:val="true"/>
          <w:lang w:bidi="ar-SA"/>
        </w:rPr>
        <w:t>، عدم الاكتفاء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عَلى المُتَخَلّي سِتْرُ العَوْرَةِ، وانْحِرافُهُ عَنْ القِبْلَةِ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الزائد على الثلاث لو لم يحصل النقاء بها، ولا ينحصر حينئذٍ في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طهارة الماسح؛ لأنّ النجس لا يُطهِّر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حينئذٍ بين المستعمل إذا طُهّر أو كان طاهراً كالمكمّل للثلاث إذا حصل النقاء بدونه،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يدخل فيه ما حَرُمَ الاستجمارُ به لحرمته كالمطعوم على خلاف فيه مالم يستلزم استعماله كفراً كورق المصحف وتُربة الحسين علیه السلام المحترمة، إذ لا تتصوّر حينئذٍ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 في العبارة الصقيل غير القالع للنجاسة، والرخو، ونحوهما، فلابدّ من الاحتراز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على هذا التقدير في الآلة كونُها جسماً طاهراً صلباً ناشفاً، غير صقيل ولا لزج ولا محترم، وباقي مدلولات العبارة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على المتخلّي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 بشريّ محترم، واحترزَ بالمحترم عن الطفل غير المميِّز والزوجين، ومَنْ ساواهما كالمملوكة غير المزوّجة والمعتدّة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وانحرافه عن القبلة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انحراف المتخلّي ببدنه وعورته معاً، فلا يكفي أحدهما؛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المخرج فلا تستقبل القبلة ولا تستدبرها؛ ولكن شرّقوا أو غرّبوا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الزائد على الثلاث لو لم يحصل النقاء بها، ولا ينحصر حينئذٍ في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طهارة الماسح إمّا في الأصل كما لو كان الثلاث نقيّاً، أو بطهارته، وضابط الماسح كونه جسماً طاهراً صلباً، غير صقيل ولا لزج ولا 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على المتخلّي ستر العورة</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عن ناظرٍ بشريّ محترم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وانحرافه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الانحراف عن القبلة ما يخرج عن القدر الذي تجوز الصلاة إليه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تُطَهِّرُ الأَرْضُ،</w:t>
      </w:r>
    </w:p>
    <w:p>
      <w:pPr>
        <w:pStyle w:val="BookText"/>
        <w:rPr/>
      </w:pPr>
      <w:r>
        <w:rPr>
          <w:rFonts w:ascii="Amiri" w:hAnsi="Amiri" w:eastAsia="Amiri" w:cs="Amiri"/>
          <w:color w:val="111111"/>
          <w:sz w:val="28"/>
          <w:sz w:val="28"/>
          <w:szCs w:val="28"/>
          <w:rtl w:val="true"/>
          <w:lang w:bidi="ar-SA"/>
        </w:rPr>
        <w:t>وهذه العبارة على حدّ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بزيد وانطلقتُ به، فإنّ المراد ذهابهما وانطلاقهما معاً، كما اختاره المبرّد</w:t>
      </w:r>
      <w:r>
        <w:rPr>
          <w:rStyle w:val="FootnoteAnchor"/>
          <w:rtl w:val="true"/>
        </w:rPr>
        <w:footnoteReference w:id="1260"/>
      </w:r>
      <w:r>
        <w:rPr>
          <w:rFonts w:ascii="Amiri" w:hAnsi="Amiri" w:eastAsia="Amiri" w:cs="Amiri"/>
          <w:color w:val="111111"/>
          <w:sz w:val="28"/>
          <w:sz w:val="28"/>
          <w:szCs w:val="28"/>
          <w:rtl w:val="true"/>
          <w:lang w:bidi="ar-SA"/>
        </w:rPr>
        <w:t>وجماعة من أهل العربيّة</w:t>
      </w:r>
      <w:r>
        <w:rPr>
          <w:rStyle w:val="FootnoteAnchor"/>
          <w:rtl w:val="true"/>
        </w:rPr>
        <w:footnoteReference w:id="1261"/>
      </w:r>
      <w:r>
        <w:rPr>
          <w:rFonts w:ascii="Amiri" w:hAnsi="Amiri" w:eastAsia="Amiri" w:cs="Amiri"/>
          <w:color w:val="111111"/>
          <w:sz w:val="28"/>
          <w:sz w:val="28"/>
          <w:szCs w:val="28"/>
          <w:rtl w:val="true"/>
          <w:lang w:bidi="ar-SA"/>
        </w:rPr>
        <w:t>، وأنكره ابن هشام في المغني وجعل معنى التعدية بالهمزة والباء واحداً، فكما لا يقتضي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 زيداً، ذهابك معه، لا يقتضيه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بزيد؛ محتجّاً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الذاهب هو النور خاصّة</w:t>
      </w:r>
      <w:r>
        <w:rPr>
          <w:rStyle w:val="FootnoteAnchor"/>
          <w:rtl w:val="true"/>
        </w:rPr>
        <w:footnoteReference w:id="1263"/>
      </w:r>
      <w:r>
        <w:rPr>
          <w:rFonts w:ascii="Amiri" w:hAnsi="Amiri" w:eastAsia="Amiri" w:cs="Amiri"/>
          <w:color w:val="111111"/>
          <w:sz w:val="28"/>
          <w:sz w:val="28"/>
          <w:szCs w:val="28"/>
          <w:rtl w:val="true"/>
          <w:lang w:bidi="ar-SA"/>
        </w:rPr>
        <w:t>والعبارة وإن كانت محتملة لهما، لكن الدليل الشرعي لا يساعد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العبارة لطيفة، وهي تناولها للنهي عن الاستقبال والاستدبار بأرشق عبارة، فإنّ العورتين متى انحرف بهما عن القبلة لزم منه الانحراف عن الاستدبار، ومتى استدبر القبلة لم يكن منحرفاً بعورته عنها، فإنّ المصنّف لم يخصّ الانحراف بالعورة التي يخرج منها الحدث، فيتناول وجوبُ الانحراف بها عن القبلة وجوب الانحراف عن استدبارها، لكن هذا لا يتمُّ إلّا إذا أُريد انحرافه ببدنه وعورته معاً، وإلّا فلا ملازمة بين الاستقبال بإحدى العورتين والاستدبار بالأُخرى، وهو يؤيّد إرادة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تطهِّر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عبَّرَ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قلة مُطَهِّر هذه الأشياء في جنب مُطَهِّر الماء، فإنّها إنّما تُطهِّر بعضَ النجاسات، فالأرض تُطهِّر النجاسة الموجودة على باطن النعل والقدم إذا زالت عنهما عينُ النجاسة بها وإن لم يكن بالمشي، مع طهارة الأرض وجمودِها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تُطهِّر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تُطهّر الأرضُ النجاسةَ الموجودة على أسفل النَعل والقدم إذا زالت عنهما عين النجاسة بها وإن لم يكن بالمشي مع طهارة الأرض، وفي حكمها الحجر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وَالشَّمْسُ،</w:t>
      </w:r>
    </w:p>
    <w:p>
      <w:pPr>
        <w:pStyle w:val="BookText"/>
        <w:rPr/>
      </w:pPr>
      <w:r>
        <w:rPr>
          <w:rFonts w:ascii="Amiri" w:hAnsi="Amiri" w:eastAsia="Amiri" w:cs="Amiri"/>
          <w:color w:val="111111"/>
          <w:sz w:val="28"/>
          <w:sz w:val="28"/>
          <w:szCs w:val="28"/>
          <w:rtl w:val="true"/>
          <w:lang w:bidi="ar-SA"/>
        </w:rPr>
        <w:t>ولا فرق في النجاسة بين ذات الجرم وغيرها، ولا بين الجافة والرطبة ولا بين أنواع النعال كالخُفٌ والقبقاب ونحوهما ممّا يصدق عليه اسم النعل أو القدم عُرفاً، ولا يلحق بها جوانبُها التى لا تسترها الأرضُ حال المشي، وإطلاق الأرض يَشمَلُ الحجر والرمل وغيرهما من أصنافها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تطهِّر ما تجفّفه من البول وشبهِه من النجاسات التي لا جرم لها عن الحصر والبواري ممّا يُنقل عادة، وعن سائر مالا يُنقل عادة كالبناء والنبات المتّصل والأخشاب والأبواب المثبتة والأوتاد المستدخلة، والفواكه الكائنة على الأشجار وإن بلغت أوان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إشراق الشمس عليه، فلا تكفي الحرارة ولا غيرها من ريح وغيره، نعم لا تضرّ مشاركته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ويطهر بتجفيفها الظاهر والباطن مع اتّحاد الاسم واتّصال النجاسة، كالأرض التي دخلت فيها النجاسة دون وجهي الحائط إذا لم تخرقه النجاسةُ، ودون الباريتين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المتلاصقتين إذا جفّفت الشمسُ إحداهما بالإشراق والأُخرى بالحرارة؛ لعدم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أشرقت عليه وجفّفته من النجاسة التي لا جرم لها، كالحصر والبواري، ومالا ينقل عادةً من الأرض والنبات والأخشاب والأبواب المثبتة، والأوتاد المستدخلة، والفواكه الكائنة على الأشجار وإن بلغت أوان أخذها، كلّ ذلك مع إشراق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تكفي الحرارة وغيرها من ريح ونحوه، نعم لا تضرّ مع مشاركة الشمس</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ويطهر بتجفيفها الظاهر والباطن مع اتّحاد الاسم واتّصال النجاسة كالأرض التي دخلت فيها النجاسة، دون وجهي الحائط إذا لم تخرقه النجاسة، ودون الباريتين</w:t>
      </w:r>
      <w:r>
        <w:rPr>
          <w:rStyle w:val="FootnoteAnchor"/>
          <w:rtl w:val="true"/>
        </w:rPr>
        <w:footnoteReference w:id="1264"/>
      </w:r>
      <w:r>
        <w:rPr>
          <w:rFonts w:ascii="Amiri" w:hAnsi="Amiri" w:eastAsia="Amiri" w:cs="Amiri"/>
          <w:color w:val="111111"/>
          <w:sz w:val="28"/>
          <w:sz w:val="28"/>
          <w:szCs w:val="28"/>
          <w:rtl w:val="true"/>
          <w:lang w:bidi="ar-SA"/>
        </w:rPr>
        <w:t>المتلاصقتين إذا جفّفت الشمس إحداهما بالإشراق والأُخرى بالحرارة؛ لعدم الاتّحاد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والنارُ، وَالاسْتِحالَةُ، وَالانْتِقالُ، وَالانْقِلابُ، والنَّقْصُ،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تُطهِّر ما أحالته دُخاناً أو رَماداً، لا خَزَفاً وأجراً على أشهر القولين</w:t>
      </w:r>
      <w:r>
        <w:rPr>
          <w:rStyle w:val="FootnoteAnchor"/>
          <w:rtl w:val="true"/>
        </w:rPr>
        <w:footnoteReference w:id="1265"/>
      </w:r>
      <w:r>
        <w:rPr>
          <w:rFonts w:ascii="Amiri" w:hAnsi="Amiri" w:eastAsia="Amiri" w:cs="Amiri"/>
          <w:color w:val="111111"/>
          <w:sz w:val="28"/>
          <w:sz w:val="28"/>
          <w:szCs w:val="28"/>
          <w:rtl w:val="true"/>
          <w:lang w:bidi="ar-SA"/>
        </w:rPr>
        <w:t>لعدم خروجهما عن مُسمّى الأرض كما لم يخرج الحجر بتصلّبه عنها وإن كان أقوى تصلّباً منهما، مع تساويهما في العلّة الموجبة لذلك وهي عَمَلُ الحرارة في أرض رطبة، ومن ثمّ جاز السجودُ عليهما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كاستحالة النطفةِ والعلقةِ حيواناً، والميتةِ دوداً، والماءِ النجس وشبهه بولاً لحيوان محلّل، والخمرِ خلاً، والدمِ قَيحاً، والعذرَة تراباً لكن لو لاقت الأرضَ رطبةً نجّستها ولم تطهر بطهرها، فلو امتزجت بها حكم بنجاسة الجميع؛ للاشتباه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قد تكون الاستحالة مُطهرةً قد تكون منجّسةً، كما لو استحال الماء الطاهر بولاً لذي النفس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كانتقال الكافر إلى الإسلام، وانتقال الدم من ذي النفس إلى باطن ما لا نَفس له كالبعوض والبرغوث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مُطهّر للعصير العنبي إذا ذهب ثلثاه أو صار دبساً أو خلاً، ونَقصُ البئر بالنزح المعتبر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وبطهرهما يطهُر ما يزاول به كالدلو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أحالته دخاناً أو رماداً، لا خَزفاً وآجراً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كاستحالة النُطفة حيواناً، والميتة دوداً، والماء النجس بولاً لحيوان مُحلّل، والخمر خلّاً، والعذرة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كانتقال الكافر إلى الإسلام، وانتقال الدم من ذي النفس إلى باطن مالا نَفسَ له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مُطهّر للعصير العنبي إذا ذهب ثلثاه والبئر إذا نزح منها ما يُعتبر في التطهير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الغَيْبَةُ فِي الحَيْوانِ، بَلْ يَكْفِي زَوالُ العَيْنِ في غَيْرِ الآدَمِي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والرِشا</w:t>
      </w:r>
      <w:r>
        <w:rPr>
          <w:rStyle w:val="FootnoteAnchor"/>
          <w:rtl w:val="true"/>
        </w:rPr>
        <w:footnoteReference w:id="1266"/>
      </w:r>
      <w:r>
        <w:rPr>
          <w:rFonts w:ascii="Amiri" w:hAnsi="Amiri" w:eastAsia="Amiri" w:cs="Amiri"/>
          <w:color w:val="111111"/>
          <w:sz w:val="28"/>
          <w:sz w:val="28"/>
          <w:szCs w:val="28"/>
          <w:rtl w:val="true"/>
          <w:lang w:bidi="ar-SA"/>
        </w:rPr>
        <w:t>وثياب النازح وحافات البئر، كما تظهر آلات الطبخ والفاعل كما تقدّم</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الغَيبة في الحيوان، بل يكفي زوال العين في غير الآدمي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الغَيبة ليست شرطاً في طهارة الحيوان غير الآدمي، بل يكفي في طهارته زوالُ عين النجاسة عنه، سواءٌ غاب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الآدمي فالمطهِّر للنجاسة عنه إمّا إزالتُها بما يُعتبر في تطهيرها، أو غيبته زماناً يمكن فيه تطهيرها ثمّ لا توجد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المصنّف في الذكرى كونه مكلّفاً</w:t>
      </w:r>
      <w:r>
        <w:rPr>
          <w:rStyle w:val="FootnoteAnchor"/>
          <w:rtl w:val="true"/>
        </w:rPr>
        <w:footnoteReference w:id="1268"/>
      </w:r>
      <w:r>
        <w:rPr>
          <w:rFonts w:ascii="Amiri" w:hAnsi="Amiri" w:eastAsia="Amiri" w:cs="Amiri"/>
          <w:color w:val="111111"/>
          <w:sz w:val="28"/>
          <w:sz w:val="28"/>
          <w:szCs w:val="28"/>
          <w:rtl w:val="true"/>
          <w:lang w:bidi="ar-SA"/>
        </w:rPr>
        <w:t>ليكون المقتضي لطهارته ظاهراً تَنَزُهَ المسلم عن النجاسة، ويعتبر مع ذلك اعتقاده وجوب إزالتها أو استحبابه، ولو أخبر بالإزالة قُبل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الآدمي كبيراً أم صغيراً، بمعنى أنّ الآدمي لا يَطهر بزوال العين وإن كان صغيراً مشاركاً للحيوان في كثير من الأحكام، فيكون حالاً من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كونه حالاً من زوال العين، بمعنى أنّ الحيوان يكفي فيه زوالُ عين النجاسة مطلقاً، أي سواء كان الزوال في حال غيبته أم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الغَيبة ليست شرطاً في طهارة الحيوان غير الآدمي، بل يكفي في طهارته زوال عين النجاسة عنه، سواء غاب أم لا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الآدمي فالمطهّر للنجاسة عنه إمّا تطهيرها، أو غيبته زماناً يمكن فيه تطهيرها ثمّ لا توجد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مع ذلك كونه مكلّفاً، واعتقاد وجوب إزالتها أو استحبابها، ولو أخبر بالإزالة قُبل مُطلقاً، سواء كان مكلّفاً أو لا مع كونه مميّزاً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العَصْرُ في غَيْرِ الكَثيرِ، إِلَّا في بَوْلِ الرّضيع خاصةً، والغَسْلتان في غَيْرِهِ،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العصر في غير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عصر ما يمكن عصره عادةً كالثياب، لا ما يعسر كالحشايا والجلود بل يكفي فيهما الدق والتغميز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ينفصل الماء عنه بدونه كالبدن والخشب والحجر الذي لا مَسامّ</w:t>
      </w:r>
      <w:r>
        <w:rPr>
          <w:rStyle w:val="FootnoteAnchor"/>
          <w:rtl w:val="true"/>
        </w:rPr>
        <w:footnoteReference w:id="1269"/>
      </w:r>
      <w:r>
        <w:rPr>
          <w:rFonts w:ascii="Amiri" w:hAnsi="Amiri" w:eastAsia="Amiri" w:cs="Amiri"/>
          <w:color w:val="111111"/>
          <w:sz w:val="28"/>
          <w:sz w:val="28"/>
          <w:szCs w:val="28"/>
          <w:rtl w:val="true"/>
          <w:lang w:bidi="ar-SA"/>
        </w:rPr>
        <w:t>له بحيث يقف فيها الماء، فإنّه يكفي صبّ الماء عليه مع انفصاله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لا يمكن نزعه عنه كالمائعات والقرطاس، فإنّه لا يطهر بالقليل، وفي تطهير المائعات بالكثير وجهٌ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في بول الرضيع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الذكر الذي لم يغتَذِ بالطعام في الحولين بحيث يغلب الغذاء على اللبن أو يساويه، فإنّه يطهر بصبِّ الماء عليه من غير عصرٍ ولا جریان، ولا تلحق به الرضيعة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والغسلتان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العصر، أي تجب الغسلتان في غير بول الرضيع من النجاسات إذا غسلت في القليل، أمّا في الكثير فيسقط فيه العدد كما يسقط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ويجب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يجب العصر في ما يمكن عصره كالثياب، لا ما يُعسر كالحشايا، بل يكفي فيها الدقّ والتغميز وكذا ما ينفصل الماء المغسول به عنه بدونه کالبدن والخشب، فإنّه يكفي صبّ الماء عليه انفصاله عنه، وما لا يمكن نزعه عنه بوجه كالمائعات والقرطاس لا يطهر بالقليل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بول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الذَكر الذي لم يغتذ بالطعام في الحولين بحيث يغلب الغذاء على اللبن أو يساويه، ولا تلحق به الرضيعة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بالقليل، وإلّا سقط العدد كما يسقط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والثلاثُ في غَسْلِ المَيِّتِ ِبالسِدْرِ والكافُورِ والقَراحِ</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والثلاث في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غسلَ الميّت هنا وإن كان من قبيل الأغسال الحدثية؛ لأنّ له حظّاً من إزالة النجاسة، فإنّ نجاسته حدثيةٌ من وجه وخبثيّةٌ من وجهٍ آخر فناسب استطراده هنا وطرد أحكامه، كما هي عادته في إدراج الأحكام في هذه الرسالة لمناسبات تخّصها ولا يخفى أنّ ذلك كلّه في إزالة النجاسة الحكميّة الذاتيّة، أمّا العرضية على الميّت فهي كباقي النجاسات، فتدخل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والغسلتان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يجب تقديم إزالتها على إزالة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بالسدر والكافور والقَراح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وكذا في الكافور المقدَّر فيه الباء، أي بماء مُصاحب لشيء من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 مسمّاه، وأكثره مالا يخرج الماء به عن الإطلاق، ثمّ بشيء من الكافور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القَراح فلا يستقيم فيه ذلك؛ لأنّ المراد به الماء الخالص من مخالطة أحدهما، وهو نفس الة الغسل فليس معه شيء يُصاحبه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كون الباء المقدّرة فيه للاستعانة، كماهو الأصل في الباء الداخلة على آلة الفعل، ككتبتُ بالقلم، ونجوتُ بالقدوم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ويسوّغ ذلك كون الباء فيه في قوّة الملفوظ، فتكون في قوّة المتعددة، فلا يضرّ اختلاف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يُبنى على جواز استعمال المشترك في كلا معنييه، أو يحمل القَراح على أنّه مبتدأ محذوف الخبر، قصد باستئناف جملته الإعراض عمّا قبله؛ العدم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والثلاث في غسل الميّت بالسدر والكافور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بماء مُصاحب لشيء من السدر، وأقلّه مسمّاه، وأكثره مالا يخرج الماء به عن الإطلاق، وكذا القول في الكافور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والقراح هو الماء الخالص من مصاحبة أحدهما لا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النجاسة الحكميّة أمّا العرضيّة عليه فهي كباقي النجاسات، ويجب تقديم إزالتها على إزالة الحكميّة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مُرَتَّباً كالجَنابَةِ وَتُجْزِئُ نِيَّةٌ واحِدةٌ لَها،</w:t>
      </w:r>
    </w:p>
    <w:p>
      <w:pPr>
        <w:pStyle w:val="BookText"/>
        <w:rPr/>
      </w:pPr>
      <w:r>
        <w:rPr>
          <w:rFonts w:ascii="Amiri" w:hAnsi="Amiri" w:eastAsia="Amiri" w:cs="Amiri"/>
          <w:color w:val="111111"/>
          <w:sz w:val="28"/>
          <w:sz w:val="28"/>
          <w:szCs w:val="28"/>
          <w:rtl w:val="true"/>
          <w:lang w:bidi="ar-SA"/>
        </w:rPr>
        <w:t>واعلم أنّ القَراح في اللغة بفتح القاف هو الخالص الذي لا يشوبه شيء</w:t>
      </w:r>
      <w:r>
        <w:rPr>
          <w:rStyle w:val="FootnoteAnchor"/>
          <w:rtl w:val="true"/>
        </w:rPr>
        <w:footnoteReference w:id="1270"/>
      </w:r>
      <w:r>
        <w:rPr>
          <w:rFonts w:ascii="IRNazanin" w:hAnsi="IRNazanin" w:eastAsia="IRNazanin"/>
          <w:color w:val="111111"/>
          <w:sz w:val="28"/>
          <w:sz w:val="28"/>
          <w:szCs w:val="28"/>
          <w:rtl w:val="true"/>
          <w:lang w:bidi="fa-IR"/>
        </w:rPr>
        <w:t>، والمراد هنا الخالص من أحد الخليطين، لا من كلّ شيء، فيصحّ تغسيله بالماء الكدر ونحوه مادام إطلاق الاسم عليه باقياً، وإنّما أطلق عليه القَراح ليميِّزُ عن قسيميه، وفي خبر سليمان بن خالد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بماء وسدر، ثمّ بماء وكافور، ثمّ بماء</w:t>
      </w:r>
      <w:r>
        <w:rPr>
          <w:rFonts w:eastAsia="IRNazanin" w:cs="IRNazanin"/>
          <w:color w:val="111111"/>
          <w:sz w:val="28"/>
          <w:szCs w:val="28"/>
          <w:rtl w:val="true"/>
          <w:lang w:bidi="fa-IR"/>
        </w:rPr>
        <w:t>»</w:t>
      </w:r>
      <w:r>
        <w:rPr>
          <w:rStyle w:val="FootnoteAnchor"/>
          <w:rtl w:val="true"/>
        </w:rPr>
        <w:footnoteReference w:id="1271"/>
      </w:r>
      <w:r>
        <w:rPr>
          <w:rFonts w:ascii="Amiri" w:hAnsi="Amiri" w:eastAsia="Amiri" w:cs="Amiri"/>
          <w:color w:val="111111"/>
          <w:sz w:val="28"/>
          <w:sz w:val="28"/>
          <w:szCs w:val="28"/>
          <w:rtl w:val="true"/>
          <w:lang w:bidi="ar-SA"/>
        </w:rPr>
        <w:t>، فجعل بدل القَراح الماء المطلق، فتوهُّمُ خلاف ذلك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مُرتََّباً كالجنابة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مَرتّباً بين الأغسال، كما وقع في العبارة بأن يقدّم الغسل بماء السدر، ثمّ بماء الكافور، ثمّ بالقَراح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وجوب ترتيب كلِّ غُسل في نفسه بالنسبة إلى الأعضاء الثلاثه، كما يترتّب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وتُجزىُ نيةٌ واحدة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للأغسال الثلاثة بأن ينوي عند أوّل غسل السدر؛ لأنّها في قوّة غسلٍ واحد وإن تعدّد باعتبار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تعدّد النيات بتعدد الأغسال؛ لتعدّدها اسماً ومعنيً وصورةً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الغاسل إن اتّحد وجبت عليه النية، ولو اشترك في غسله جماعة، فإن اجتمعوا في الصبّ وجبت على الجميع، ولو كان بعضهم يَصُبُّ والباقي يقلّب وجبت على الصابِّ؛ لأنّه الغاسل حقيقةً، واستقرب المصنِّف في الذكرى إجزاءها من كلِّ واحد</w:t>
      </w:r>
      <w:r>
        <w:rPr>
          <w:rStyle w:val="FootnoteAnchor"/>
          <w:rtl w:val="true"/>
        </w:rPr>
        <w:footnoteReference w:id="1272"/>
      </w:r>
      <w:r>
        <w:rPr>
          <w:rFonts w:ascii="Amiri" w:hAnsi="Amiri" w:eastAsia="Amiri" w:cs="Amiri"/>
          <w:color w:val="111111"/>
          <w:sz w:val="28"/>
          <w:sz w:val="28"/>
          <w:szCs w:val="28"/>
          <w:rtl w:val="true"/>
          <w:lang w:bidi="ar-SA"/>
        </w:rPr>
        <w:t>، وإن ترتّبوا بأن غسل كلٌّ واحد منهم بعضاً، اعتبرت النيّة من كلّ واحدٍ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وتجزئ نيّة واحدة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للأغسال الثلاثة، والأجود تعدّد النيّة بتعدّدها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اتّحد الغاسل وجبت عليه النيّة، ولو اشترك في غسله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اجتمعوا في الصبّ وجبت على الجميع، ولو كان بعضهم يصبّ والباقي يقلّب وجبت على الصابّ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والثَلاتُ بالقَراحَ لَوْ تَعَذَّرَ الخَلِيطُ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ابتداء فعله مع احتمال الاكتفاء بنيّة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والثلاث بالقَراح لو تعذّر الخليط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أصحّ القولين؛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أمرتكم بأمر فأتوا منه ما استطعتم</w:t>
      </w:r>
      <w:r>
        <w:rPr>
          <w:rFonts w:eastAsia="IRNazanin" w:cs="IRNazanin"/>
          <w:color w:val="111111"/>
          <w:sz w:val="28"/>
          <w:szCs w:val="28"/>
          <w:rtl w:val="true"/>
          <w:lang w:bidi="fa-IR"/>
        </w:rPr>
        <w:t>»</w:t>
      </w:r>
      <w:r>
        <w:rPr>
          <w:rStyle w:val="FootnoteAnchor"/>
          <w:rtl w:val="true"/>
        </w:rPr>
        <w:footnoteReference w:id="1273"/>
      </w:r>
      <w:r>
        <w:rPr>
          <w:rFonts w:ascii="Amiri" w:hAnsi="Amiri" w:eastAsia="Amiri" w:cs="Amiri"/>
          <w:color w:val="111111"/>
          <w:sz w:val="28"/>
          <w:sz w:val="28"/>
          <w:szCs w:val="28"/>
          <w:rtl w:val="true"/>
          <w:lang w:bidi="ar-SA"/>
        </w:rPr>
        <w:t>، ولأنّ الميسور لا يسقط بالمعسور، وللمصنّف قولٌ بالاجتزاء بغسلٍ واحدٍ</w:t>
      </w:r>
      <w:r>
        <w:rPr>
          <w:rStyle w:val="FootnoteAnchor"/>
          <w:rtl w:val="true"/>
        </w:rPr>
        <w:footnoteReference w:id="1274"/>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والمائز بين الغسلات حينئذٍ النيّة، فيجب أن يقصد تغسيله بالقَراح موضع ماء السدر، وكذا في ماء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تسقط الغسلتان بفوات ما يُطرح فيهما، كذا لا تسقط إحداهما لفقد خليطها، ولا تتغيّر غسلة الخليط عن محلّهما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بأن كان المفقود ماء غسلين مع وجود الخليط، قدّم السدر؛ لوجوب البدأة به، واختار المصنِّف في الذكرى القَراح</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وجد الماء لغسلين قدّم الكافور على القراح وعلى ما اختاره المصنّف يُقدّم</w:t>
      </w:r>
    </w:p>
    <w:p>
      <w:pPr>
        <w:pStyle w:val="BookText"/>
        <w:rPr/>
      </w:pPr>
      <w:r>
        <w:rPr>
          <w:rFonts w:ascii="Amiri" w:hAnsi="Amiri" w:eastAsia="Amiri" w:cs="Amiri"/>
          <w:color w:val="111111"/>
          <w:sz w:val="28"/>
          <w:sz w:val="28"/>
          <w:szCs w:val="28"/>
          <w:rtl w:val="true"/>
          <w:lang w:bidi="ar-SA"/>
        </w:rPr>
        <w:t>السدر على الكافور، واحتمل تقديم الكافور</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والثلاث بالقَراح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والمائز بين الغسلات حينئذٍ النيّة، فيقصد تغسيله بالقَراح موضع ماء السدر وكذا الكافور، وكذا لو فقد أحد الخليطين، ولا تتغيّر الغسلة عن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بأن كان المفقود ماء غسلتين مع وجود الخليط، قدّم السدر؛ ولو وجد الماء لغسلتين قدّم الكافور على القراح</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طلب الخليط مع عدم الضرر على الميّت وانتفاء المشقّة الكثيرة وأُجرة الطلب من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والثلاثُ بالتعفيرِ أوّلاً في الولوغِ،</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والثلاث بالتعفير أوّلاً في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التعفير من 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والفاء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تَترِيب الإناء، أي دلكه بالتراب أوّلاً، أي قبل الغسل بالماء في الولوغ، فهو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الكلب ممّا في الإناء بلسانه</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النوع من نجاسة الكلب هو محلّ التعفير، دون النجاسة بباقي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لطعه الإناءَ بلسانه؛ لأنّه أقوى في وصول الأجزاء اللعابيّة إليه، والحكم مخصوصٌ بالإناء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بالولوغ عن التصريح به؛ لدلالته عليه لغةً كما قلناه، فليس فى تركه إخلالُ كما قيل</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الغسلات الثلاث هنا مجاز؛ لعدم تسمية المسح بالتراب غسلاً حقيقةً، وهو من باب إطلاق اسم الجزء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في التراب مزجه بالماء، بل يُجزىٌ الجافُّ والممزوجةُ به مزجاً لا يخرج به عن اسم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غسله بالماء ثلاثاً وإن كان في الكثير من غير تراب مع إمكانه، ومع فقده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مشابهه كالأشنان والدقيق</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العدمُ؛ لعدم النصِّ، وبطلان القياس، وعدمِ ثبوت التعليل، فيبقى الإناءُ على النجاسة حتّى يحصل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وتُشترط طهارة التراب كما تشترط طهارة الماء؛ لأنّه أحدا 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تكرّر الولوغ تداخَلَ، وفي الأثناء يستأنف، ولو غَسَله في الكثير كفت المرّة بالماء بعد 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والثلاث بالتعفير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الإناء بالتراب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الغسل بالماء في الولوغ، وهو شرب الكلب من الإناء بلسانه أو لطعه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نجاسة باقي أعضائه فملحقة بغيرها من النجاسات، وتشترط طهارة التراب لا مزجه بالماء، ولو غسله بالكثير كفت المرّة بعد التعفير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والسَّبْعُ في الخنْزيرِ والخَمْرِ والفأرَةِ، والغُسالةُ كالمَحلِّ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والسبع في الخنزير والخمر والفأرة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ولوغ الخنزير دون باقي نجاساته فإنّها كباقي النجاسات كنجاسة الكلب بغير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مهموزةٌ، والمرادُ هنا نجاستُها بموتها كما ورد به الخبر</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والغُسالة كالمحلِّ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حكمها في الطهارة والنجاسة كالمحلّ المغسول قبلها، فإن كان قبل تحقّقها بالانفصال طاهراً، وهو بعد استيفاء العدد المعتبر، فهي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نجساً، فهي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الغسل منها بقدر ما يجب غُسل المحل المنفصلة عنه قبلها، فإن كانت الأخيرة كفى غسل الملاقي لها مرّة، أو الأولى وجب كمال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حكمها كالمحلّ بعدها</w:t>
      </w:r>
      <w:r>
        <w:rPr>
          <w:rStyle w:val="FootnoteAnchor"/>
          <w:rtl w:val="true"/>
        </w:rPr>
        <w:footnoteReference w:id="1281"/>
      </w:r>
      <w:r>
        <w:rPr>
          <w:rFonts w:ascii="Amiri" w:hAnsi="Amiri" w:eastAsia="Amiri" w:cs="Amiri"/>
          <w:color w:val="111111"/>
          <w:sz w:val="28"/>
          <w:sz w:val="28"/>
          <w:szCs w:val="28"/>
          <w:rtl w:val="true"/>
          <w:lang w:bidi="ar-SA"/>
        </w:rPr>
        <w:t>، فإن كانت من الأخيرة فهي طاهرة، وممّا قبلها فهي نجسة، لكن يجب الغسل منها بعدد ما يغسل المحلّ بعد الفراغ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 كالمحلّ قبل الغسل</w:t>
      </w:r>
      <w:r>
        <w:rPr>
          <w:rStyle w:val="FootnoteAnchor"/>
          <w:rtl w:val="true"/>
        </w:rPr>
        <w:footnoteReference w:id="1282"/>
      </w:r>
      <w:r>
        <w:rPr>
          <w:rFonts w:ascii="Amiri" w:hAnsi="Amiri" w:eastAsia="Amiri" w:cs="Amiri"/>
          <w:color w:val="111111"/>
          <w:sz w:val="28"/>
          <w:sz w:val="28"/>
          <w:szCs w:val="28"/>
          <w:rtl w:val="true"/>
          <w:lang w:bidi="ar-SA"/>
        </w:rPr>
        <w:t>، فيجب لها ما يجب للمحلّ المنفصلة عنه قبل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الغسل</w:t>
      </w:r>
      <w:r>
        <w:rPr>
          <w:rStyle w:val="FootnoteAnchor"/>
          <w:rtl w:val="true"/>
        </w:rPr>
        <w:footnoteReference w:id="1283"/>
      </w:r>
      <w:r>
        <w:rPr>
          <w:rFonts w:ascii="Amiri" w:hAnsi="Amiri" w:eastAsia="Amiri" w:cs="Amiri"/>
          <w:color w:val="111111"/>
          <w:sz w:val="28"/>
          <w:sz w:val="28"/>
          <w:szCs w:val="28"/>
          <w:rtl w:val="true"/>
          <w:lang w:bidi="ar-SA"/>
        </w:rPr>
        <w:t>، فهي طاهرة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والسبع في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ولوغ الخنزير، دون باقي نجاساته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نجاستها المستندة إلى الموت لا غيرها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والغُسالة كالمحلّ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حكمها في الطهارة والنجاسة كالمحلّ المغسول قبلها، فإن كان قبل ورودها عليه طاهراً فهي طاهرة، وإن كان نجساً فهي نجسة، ويجب الغسل منها بقدر ما يجب غسل المحل المنفصلة عنه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وَعُفِي عَمّا لا يَرقاً مِنْ الدَمِ، وَعَمَّا نَقَصَ عَنْ سَعَةِ دِرْهَم بَغْلِي،</w:t>
      </w:r>
    </w:p>
    <w:p>
      <w:pPr>
        <w:pStyle w:val="BookText"/>
        <w:rPr/>
      </w:pPr>
      <w:r>
        <w:rPr>
          <w:rFonts w:ascii="Amiri" w:hAnsi="Amiri" w:eastAsia="Amiri" w:cs="Amiri"/>
          <w:color w:val="111111"/>
          <w:sz w:val="28"/>
          <w:sz w:val="28"/>
          <w:szCs w:val="28"/>
          <w:rtl w:val="true"/>
          <w:lang w:bidi="ar-SA"/>
        </w:rPr>
        <w:t xml:space="preserve">فلو لاقت الغسلة الثانية من الولوغ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أولى المائيّتين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غُسلَ مرّتين بالماء من غير تعفير على الأوّل، ومرّة على الثاني، ومرّتين بعد التعفير على الثالث، ولا أثر لها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الثانية منهما وجب الغسل مرّة على الأوّل، ولا شيء على الثاني والرابع، ووجب الثلاث على الثالثة كلُّ ذلك مع الغسل في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وعُفي عمّا لا يرقأ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مالا ينقطع من دم القروح والجروح،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الغالب من أنّها إذا لم تبرأ يكون دمها سائلاً</w:t>
      </w:r>
      <w:r>
        <w:rPr>
          <w:rStyle w:val="FootnoteAnchor"/>
          <w:rtl w:val="true"/>
        </w:rPr>
        <w:footnoteReference w:id="1284"/>
      </w:r>
      <w:r>
        <w:rPr>
          <w:rFonts w:ascii="Amiri" w:hAnsi="Amiri" w:eastAsia="Amiri" w:cs="Amiri"/>
          <w:color w:val="111111"/>
          <w:sz w:val="28"/>
          <w:sz w:val="28"/>
          <w:szCs w:val="28"/>
          <w:rtl w:val="true"/>
          <w:lang w:bidi="ar-SA"/>
        </w:rPr>
        <w:t>، وليس بجيد، بل هو جارٍ على ظاهره، ولإيجاب إزالته لو كان له فترة في وقت الصلاة بحيث ينقطع بمقدار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ففى العبارة تساهلٌ والأولى عموم الرخصة حتّى تبرأ للرواية</w:t>
      </w:r>
      <w:r>
        <w:rPr>
          <w:rStyle w:val="FootnoteAnchor"/>
          <w:rtl w:val="true"/>
        </w:rPr>
        <w:footnoteReference w:id="1285"/>
      </w:r>
      <w:r>
        <w:rPr>
          <w:rFonts w:ascii="Amiri" w:hAnsi="Amiri" w:eastAsia="Amiri" w:cs="Amiri"/>
          <w:color w:val="111111"/>
          <w:sz w:val="28"/>
          <w:sz w:val="28"/>
          <w:szCs w:val="28"/>
          <w:rtl w:val="true"/>
          <w:lang w:bidi="ar-SA"/>
        </w:rPr>
        <w:t>وإن كان ما ذكره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 نقص عن سَعَةِ درهم بغلي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بإسكان العين المعجمة،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ثمّ تشديد اللام</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بسعة أخمص الراحة، وهو المنخفض من الكفّ</w:t>
      </w:r>
      <w:r>
        <w:rPr>
          <w:rStyle w:val="FootnoteAnchor"/>
          <w:rtl w:val="true"/>
        </w:rPr>
        <w:footnoteReference w:id="1287"/>
      </w:r>
      <w:r>
        <w:rPr>
          <w:rFonts w:ascii="IRNazanin" w:hAnsi="IRNazanin" w:eastAsia="IRNazanin"/>
          <w:color w:val="111111"/>
          <w:sz w:val="28"/>
          <w:sz w:val="28"/>
          <w:szCs w:val="28"/>
          <w:rtl w:val="true"/>
          <w:lang w:bidi="fa-IR"/>
        </w:rPr>
        <w:t>، وبعقد الإبهام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وعُفي عمّا لا يرقأ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مالا ينقطع من دم القروح والجروح، فإنّه يُعفى عنه مادام كذلك، وكذا لو انقطع في وقت لا يسع الصلاة، وما ذكره المصنّف أحوط القولين، والأقوى العفو عنها إلى أن تبرأ</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سَعة درهم بَغْلي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بسعة أخمص الراحة، وهو المنخفض من الكفّ، وبعقد الإيهام العليا، ولو كان الدم متفرّقاً قدّر كذلك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وتستثنى منه الدماء الثلاثة، ودم الميتة ونجس العين، فلا يعفى عنها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نَجاسَةِ تَوْبِ المُربّيةِ لِلْصَبيّ حَيْثُ لا غَيْرَهُ</w:t>
      </w:r>
    </w:p>
    <w:p>
      <w:pPr>
        <w:pStyle w:val="BookText"/>
        <w:rPr/>
      </w:pPr>
      <w:r>
        <w:rPr>
          <w:rFonts w:ascii="Amiri" w:hAnsi="Amiri" w:eastAsia="Amiri" w:cs="Amiri"/>
          <w:color w:val="111111"/>
          <w:sz w:val="28"/>
          <w:sz w:val="28"/>
          <w:szCs w:val="28"/>
          <w:rtl w:val="true"/>
          <w:lang w:bidi="ar-SA"/>
        </w:rPr>
        <w:t>الوسطى، وبعقدها العليا، والكلُّ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الدم متفرّقاً قُدِّر كذلك مجتمعاً، ولا فرق بين الثوب والبدن، ويُضَمُّ في المتفرّق بعضها إلى بعض ويقدّر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تفشّى الدم في وجهي الثوب فواحدٌ، واشترط المصنِّف في الوحدة رقّةَ الثوب</w:t>
      </w:r>
      <w:r>
        <w:rPr>
          <w:rStyle w:val="FootnoteAnchor"/>
          <w:rtl w:val="true"/>
        </w:rPr>
        <w:footnoteReference w:id="1288"/>
      </w:r>
      <w:r>
        <w:rPr>
          <w:rFonts w:ascii="Amiri" w:hAnsi="Amiri" w:eastAsia="Amiri" w:cs="Amiri"/>
          <w:color w:val="111111"/>
          <w:sz w:val="28"/>
          <w:sz w:val="28"/>
          <w:szCs w:val="28"/>
          <w:rtl w:val="true"/>
          <w:lang w:bidi="ar-SA"/>
        </w:rPr>
        <w:t>، وإلّا تعدّد هذا في غير المتعدّد حكماً كالثوب ذي البطانة فإنّه في حكم 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يُعفى عنه من غير الدماء الثلاثة، ودمِ نجس العين كالميتة والكلب وأخويه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أصابه مائعٌ طاهرٌ، فللمصنّف في بقاء العفو وعدمِه قولان</w:t>
      </w:r>
      <w:r>
        <w:rPr>
          <w:rStyle w:val="FootnoteAnchor"/>
          <w:rtl w:val="true"/>
        </w:rPr>
        <w:footnoteReference w:id="1289"/>
      </w:r>
      <w:r>
        <w:rPr>
          <w:rFonts w:ascii="Amiri" w:hAnsi="Amiri" w:eastAsia="Amiri" w:cs="Amiri"/>
          <w:color w:val="111111"/>
          <w:sz w:val="28"/>
          <w:sz w:val="28"/>
          <w:szCs w:val="28"/>
          <w:rtl w:val="true"/>
          <w:lang w:bidi="ar-SA"/>
        </w:rPr>
        <w:t>، أجودُهما الأول؛ لأنّ الفرعَ لا يزيد على أصله لكن يشترط أن لا يبلغ المجموع 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ثوب</w:t>
      </w:r>
      <w:r>
        <w:rPr>
          <w:rStyle w:val="FootnoteAnchor"/>
          <w:rtl w:val="true"/>
        </w:rPr>
        <w:footnoteReference w:id="1290"/>
      </w:r>
      <w:r>
        <w:rPr>
          <w:rFonts w:ascii="Amiri" w:hAnsi="Amiri" w:eastAsia="Amiri" w:cs="Amiri"/>
          <w:color w:val="111111"/>
          <w:sz w:val="28"/>
          <w:sz w:val="28"/>
          <w:szCs w:val="28"/>
          <w:rtl w:val="true"/>
          <w:lang w:bidi="ar-SA"/>
        </w:rPr>
        <w:t>المربّية للصبيّ حيث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وتُلحق به الصبيّة، والولد المتعدّد، والمربّي؛ للمشاركة في العلّة، وهو ثبوت المشقّة، مع احتمال العدم قصراً للرخصة على مورد النصّ</w:t>
      </w:r>
      <w:r>
        <w:rPr>
          <w:rStyle w:val="FootnoteAnchor"/>
          <w:rtl w:val="true"/>
        </w:rPr>
        <w:footnoteReference w:id="1291"/>
      </w:r>
      <w:r>
        <w:rPr>
          <w:rFonts w:ascii="Amiri" w:hAnsi="Amiri" w:eastAsia="Amiri" w:cs="Amiri"/>
          <w:color w:val="111111"/>
          <w:sz w:val="28"/>
          <w:sz w:val="28"/>
          <w:szCs w:val="28"/>
          <w:rtl w:val="true"/>
          <w:lang w:bidi="ar-SA"/>
        </w:rPr>
        <w:t xml:space="preserve">والرخصة مقصورةٌ على نجاسته ببول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غائطه</w:t>
      </w:r>
      <w:r>
        <w:rPr>
          <w:rStyle w:val="FootnoteAnchor"/>
          <w:rtl w:val="true"/>
        </w:rPr>
        <w:footnoteReference w:id="1292"/>
      </w:r>
      <w:r>
        <w:rPr>
          <w:rFonts w:ascii="Amiri" w:hAnsi="Amiri" w:eastAsia="Amiri" w:cs="Amiri"/>
          <w:color w:val="111111"/>
          <w:sz w:val="28"/>
          <w:sz w:val="28"/>
          <w:szCs w:val="28"/>
          <w:rtl w:val="true"/>
          <w:lang w:bidi="ar-SA"/>
        </w:rPr>
        <w:t xml:space="preserve">، دون غيرهما من النجاسات، بل يجب إزالتها بحسب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الثوب دون البدن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 المربّية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وتُلحق به الصبيّة والولد المتعدّد، والمُربّي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والرخصة مقصورة على نجاسته ببول الولد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وغائطه دون غيرهما من نجاسته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وَجَبَ غَسْلُهُ فِي اليَومِ وَالليلِ مَرَّةً، وَعَنْ نَجَاسَةِ مَالَا تَتِمُّ الصَّلَاهُ فِيهِ وَحْدَه،</w:t>
      </w:r>
    </w:p>
    <w:p>
      <w:pPr>
        <w:pStyle w:val="BookText"/>
        <w:rPr/>
      </w:pPr>
      <w:r>
        <w:rPr>
          <w:rFonts w:ascii="Amiri" w:hAnsi="Amiri" w:eastAsia="Amiri" w:cs="Amiri"/>
          <w:color w:val="111111"/>
          <w:sz w:val="28"/>
          <w:sz w:val="28"/>
          <w:szCs w:val="28"/>
          <w:rtl w:val="true"/>
          <w:lang w:bidi="ar-SA"/>
        </w:rPr>
        <w:t>وخرج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لها ثوبان فصاعداً، فإنّ الرخصة تزول أيضاً، إلّا أن تحتاج إلى لبسهما دفعة فكالثوب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لها إلّا ثوبٌ واحد وأمكنها الشراء أو الاستئجار، فليست بفاقدة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وجب غسلُه في اليوم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اسم للّيل والنهار، وينبغي جعلُ الغسل آخر النهار بحيث تُصلّي بعده الظهرين والعشاءين في وقت متُقارب، تخفيفاً للنجاسة بحسب الإمكان، ولو أخلّت بالغسل فجميعُ صلاتها الواقعة بالنجاسة باطلةٌ؛ لعدم الأولويّة وإن كان قد يصحّ بعضها لو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نجاسة مالا تتمّ الصلاة فيه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يستقلّ بستر العورتين، كالتكّة والقلنسوة والخفّ وإن كانت نجاستها مُغلّظة لا إن كانت نفسها نجاسة كجلد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الملابس وغيرها كالدراهم النجسة، ولا بين كونها في محالّها أو لا، كما نبّه عليه المصنّف في الدروس</w:t>
      </w:r>
      <w:r>
        <w:rPr>
          <w:rStyle w:val="FootnoteAnchor"/>
          <w:rtl w:val="true"/>
        </w:rPr>
        <w:footnoteReference w:id="1293"/>
      </w:r>
      <w:r>
        <w:rPr>
          <w:rFonts w:ascii="IRNazanin" w:hAnsi="IRNazanin" w:eastAsia="IRNazanin"/>
          <w:color w:val="111111"/>
          <w:sz w:val="28"/>
          <w:sz w:val="28"/>
          <w:szCs w:val="28"/>
          <w:rtl w:val="true"/>
          <w:lang w:bidi="fa-IR"/>
        </w:rPr>
        <w:t>، لعموم النصّ</w:t>
      </w:r>
      <w:r>
        <w:rPr>
          <w:rStyle w:val="FootnoteAnchor"/>
          <w:rtl w:val="true"/>
        </w:rPr>
        <w:footnoteReference w:id="1294"/>
      </w:r>
      <w:r>
        <w:rPr>
          <w:rFonts w:ascii="Amiri" w:hAnsi="Amiri" w:eastAsia="Amiri" w:cs="Amiri"/>
          <w:color w:val="111111"/>
          <w:sz w:val="28"/>
          <w:sz w:val="28"/>
          <w:szCs w:val="28"/>
          <w:rtl w:val="true"/>
          <w:lang w:bidi="ar-SA"/>
        </w:rPr>
        <w:t>، وخصّها العلّامة بكونها ملابس في محالّها</w:t>
      </w:r>
      <w:r>
        <w:rPr>
          <w:rStyle w:val="FootnoteAnchor"/>
          <w:rtl w:val="true"/>
        </w:rPr>
        <w:footnoteReference w:id="1295"/>
      </w:r>
      <w:r>
        <w:rPr>
          <w:rFonts w:ascii="Amiri" w:hAnsi="Amiri" w:eastAsia="Amiri" w:cs="Amiri"/>
          <w:color w:val="111111"/>
          <w:sz w:val="28"/>
          <w:sz w:val="28"/>
          <w:szCs w:val="28"/>
          <w:rtl w:val="true"/>
          <w:lang w:bidi="ar-SA"/>
        </w:rPr>
        <w:t>، ولا ريب أنّه أحوط</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مالا تتمّ الصلاة فيه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يستقلّ بستر العورتين، كالقلنسوة والخفّ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الملابس وغيرها، ولا بين كونها في محالّها أولا، وإنّما يُعفى عنها لو كانت متنجّسة لا نجاسة كجلد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النَّجاسَةِ مُطلقاً مَعَ تَعَدّرِ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النجاسة مُطلقاً مع تعذّر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فتجوز الصلاة في الثوب النجس بأيّ نوعٍ كان من أنواع النجاسات مع تعذّر تطهيره، وعدم إمكان طاهر غيره يستر العورتين، أو اضطرّ إليه لبردٍ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نزعه والصلاة عارياً، خلافاً للأكثر</w:t>
      </w:r>
      <w:r>
        <w:rPr>
          <w:rStyle w:val="FootnoteAnchor"/>
          <w:rtl w:val="true"/>
        </w:rPr>
        <w:footnoteReference w:id="1296"/>
      </w:r>
      <w:r>
        <w:rPr>
          <w:rFonts w:ascii="Amiri" w:hAnsi="Amiri" w:eastAsia="Amiri" w:cs="Amiri"/>
          <w:color w:val="111111"/>
          <w:sz w:val="28"/>
          <w:sz w:val="28"/>
          <w:szCs w:val="28"/>
          <w:rtl w:val="true"/>
          <w:lang w:bidi="ar-SA"/>
        </w:rPr>
        <w:t>، بل يتخيّر بين الصلاة فيه وعارياً، والصلاة فيه أفضل، إلّا مع الخوف من نزعه فتتعيّن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تجب إعادة الصلاة؛ لامتثاله المأمور به على ذلك الوجه المقتضي للإجزاء</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 مع تعذّر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مع تعذّر إزالتها عن الثوب والبدن وعدم إمكان غيره بين الصلاة فيه وعارياً، والصلاة فيه أفضل</w:t>
      </w:r>
      <w:r>
        <w:rPr>
          <w:rFonts w:eastAsia="Amiri" w:cs="Amiri" w:ascii="Amiri" w:hAnsi="Amiri"/>
          <w:color w:val="111111"/>
          <w:sz w:val="28"/>
          <w:szCs w:val="28"/>
          <w:rtl w:val="true"/>
          <w:lang w:bidi="ar-SA"/>
        </w:rPr>
        <w:t xml:space="preserve">. </w:t>
      </w:r>
      <w:bookmarkStart w:id="191" w:name="pg11292_138714"/>
    </w:p>
    <w:p>
      <w:pPr>
        <w:pStyle w:val="Heading3"/>
        <w:numPr>
          <w:ilvl w:val="2"/>
          <w:numId w:val="1"/>
        </w:numPr>
        <w:rPr/>
      </w:pPr>
      <w:bookmarkStart w:id="192" w:name="__RefHeading___Toc1781889_1067777946"/>
      <w:bookmarkStart w:id="193" w:name="_Toc63"/>
      <w:bookmarkEnd w:id="191"/>
      <w:bookmarkEnd w:id="192"/>
      <w:r>
        <w:rPr>
          <w:rtl w:val="true"/>
        </w:rPr>
        <w:t>المقدّمة الثالثة</w:t>
      </w:r>
      <w:r>
        <w:rPr>
          <w:rtl w:val="true"/>
        </w:rPr>
        <w:t>:[</w:t>
      </w:r>
      <w:r>
        <w:rPr>
          <w:rtl w:val="true"/>
        </w:rPr>
        <w:t>ستر العورة</w:t>
      </w:r>
      <w:r>
        <w:rPr>
          <w:rtl w:val="true"/>
        </w:rPr>
        <w:t>]</w:t>
      </w:r>
      <w:bookmarkEnd w:id="193"/>
    </w:p>
    <w:p>
      <w:pPr>
        <w:pStyle w:val="BookText"/>
        <w:rPr/>
      </w:pPr>
      <w:r>
        <w:rPr>
          <w:rFonts w:ascii="Amiri" w:hAnsi="Amiri" w:eastAsia="Amiri" w:cs="Amiri"/>
          <w:color w:val="111111"/>
          <w:sz w:val="28"/>
          <w:sz w:val="28"/>
          <w:szCs w:val="28"/>
          <w:rtl w:val="true"/>
          <w:lang w:bidi="ar-SA"/>
        </w:rPr>
        <w:t>سِتْرُ العَوْرَتَيْن للرَجُل، وَسِتْرُ جَميع البَدَن عَدا الوَجْهِ وَالكَفِّينَ وَظَاهر القَدَمَيْنِ لَها وَللخُنْثى،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 العورتين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القبل والدبر والمراد بالقبل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 والأنثيان وبالدبر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دون الأليتين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وستر جميع البدن عدا الوجه والكفّين وظاهر القدمين لها وللخنثى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المرأة الحرّة وإن لم يسبق لها ذِكرٌ صريحاً، لكن دلّ على إرادة المرأة سبقُ ذكر الرجل، وعلى الحرّة ما سيأتي من حكم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واستثناء الوجه لما دلّ عليه الإجماع، والمراد به ما يجب غَسله في الوضوء، فيجب ستر الصدغين وغيرهما ممّا لا يجب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استثناء الكفّين والقدمين؛ لبدوّهما غالباً، وللأصل، ولا فرق بين ظاهرهما وباطنهما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اليدين الزند والقدمين مفصل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سترُ شيء من حدّ الوجه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 العورتين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القبل والدبر، والمراد بالقبل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 والأُنثيان، وبالدبر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دون الأليتين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وستر جميع البدن عدا الوجه والكفّين وظاهر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الوجه ما يجب غسله في الوضوء أصالة، وحدّ اليدين الزند، والقدمين مَفصل الساق، ويجب ستر شيء من حدودها من باب المقدّمة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 أمره، وكذا القول حيثما أطلق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وَالأولى سِتْرُ شَعْرها وَأُذنيها ؛ للرواية ، أما الأمَة المَحْضَة فلا يَجِبُ عَلَيْها سِتْرُ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المستثنيات من باب المقدّمة ؛ لعدم المفصل المحسوس، فيتوقّف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الخنثى بالمرأة لتيقّن البراءة، وأصالة البراءة من التكليف بالزائد عن المتيقّن يقتضي إلحاقها بالرجل والمرادُ بالخنثى المشكل أمره، وكذا في كلّ موضع يُطلق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والأولى ستر شعرها وأُذنيها ؛ للرواية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رواية الفُضيل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فاطمة علیها السلام وخمارها</w:t>
      </w:r>
      <w:r>
        <w:rPr>
          <w:rStyle w:val="FootnoteAnchor"/>
          <w:rtl w:val="true"/>
        </w:rPr>
        <w:footnoteReference w:id="1297"/>
      </w:r>
      <w:r>
        <w:rPr>
          <w:rFonts w:ascii="Amiri" w:hAnsi="Amiri" w:eastAsia="Amiri" w:cs="Amiri"/>
          <w:color w:val="111111"/>
          <w:sz w:val="28"/>
          <w:sz w:val="28"/>
          <w:szCs w:val="28"/>
          <w:rtl w:val="true"/>
          <w:lang w:bidi="ar-SA"/>
        </w:rPr>
        <w:t>على رأسها، ليس عليها أكثر ممّا وارت به شعرها وأُذنيها</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 xml:space="preserve">، والتعبير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توقّفه في الوجوب، وفي الذكرى قرّب الوجوب</w:t>
      </w:r>
      <w:r>
        <w:rPr>
          <w:rStyle w:val="FootnoteAnchor"/>
          <w:rtl w:val="true"/>
        </w:rPr>
        <w:footnoteReference w:id="1299"/>
      </w:r>
      <w:r>
        <w:rPr>
          <w:rFonts w:ascii="Amiri" w:hAnsi="Amiri" w:eastAsia="Amiri" w:cs="Amiri"/>
          <w:color w:val="111111"/>
          <w:sz w:val="28"/>
          <w:sz w:val="28"/>
          <w:szCs w:val="28"/>
          <w:rtl w:val="true"/>
          <w:lang w:bidi="ar-SA"/>
        </w:rPr>
        <w:t>، وهو الوجه؛ لأنّ بدنها كلّه عورةٌ إلّا ما أخرجه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الأمة المحضة فلا يجب عليها ستر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يتحرّر منها شيء وإن تشبّثت بالحرّية فتدخل فيها القنّة والمدبّرة قبل وفاة السيّد والمكاتبة المشروطة، والمطلقة التي لم تؤدِ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بها عمّن تحرّر منها شيء، فإنّها كالحرّة تغليباً؛ لحرمة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أُعتقت أو بعضها في الأثناء وجب عليها ستره، ولو افتقر إلى فعل كثير استانفت مع سعة الوقت وأتمت لا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وما فوقه وإن وجب ستر جزء من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الأمة سترُ ما عدا الرأس وما استثني للحرّة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والأولى ستر 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الأصح وجوب ستر کلّه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الأمة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بالمحضة مَن لم يتحرّر منها شيء وإن قلّ، فإن تحرّر منها شيء لُحقت بالحرّة، والمراد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وما فوقه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وَيُعْتَبَرُ في الساتِرِ أُمورٌ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طَاهِراً إلا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جلد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طاهراً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دمه عن سعة الدرهم، وثوب صاحب القروح ونحوها، والمربّية، وما تعذّر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ميتة</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1"/>
      </w:r>
      <w:r>
        <w:rPr>
          <w:rFonts w:ascii="Amiri" w:hAnsi="Amiri" w:eastAsia="Amiri" w:cs="Amiri"/>
          <w:color w:val="111111"/>
          <w:sz w:val="28"/>
          <w:sz w:val="28"/>
          <w:szCs w:val="28"/>
          <w:rtl w:val="true"/>
          <w:lang w:bidi="ar-SA"/>
        </w:rPr>
        <w:t>إنّما اشترط كونه غير ميتة بعد دخوله في اشتراط الطهارة؛ للتنبيه على انفكاكهما عند بعض الأصحاب، وهو ابن الجنيد، فإنّه طهّر جلد الميتة بالدبغ، لكن منع من الصلاة فيه</w:t>
      </w:r>
      <w:r>
        <w:rPr>
          <w:rStyle w:val="FootnoteAnchor"/>
          <w:rtl w:val="true"/>
        </w:rPr>
        <w:footnoteReference w:id="1302"/>
      </w:r>
      <w:r>
        <w:rPr>
          <w:rFonts w:ascii="Amiri" w:hAnsi="Amiri" w:eastAsia="Amiri" w:cs="Amiri"/>
          <w:color w:val="111111"/>
          <w:sz w:val="28"/>
          <w:sz w:val="28"/>
          <w:szCs w:val="28"/>
          <w:rtl w:val="true"/>
          <w:lang w:bidi="ar-SA"/>
        </w:rPr>
        <w:t>، فأشار بتخصيصه إلى أنّ عدم جواز الصلاة فيه موضع وفاق وإن طهّره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الشرّاح أنّه احترز بها عن ميتة السمك فإنّها طاهرة ولا يجوز التستّر بجلدها</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وخطأ الشارحُ المحقّق بنقل المصنّف في الذكرى عن المعتبر إجماع الأصحاب على جواز الصلاة في جلد السمك وإن كانت ميتة</w:t>
      </w:r>
      <w:r>
        <w:rPr>
          <w:rStyle w:val="FootnoteAnchor"/>
          <w:rtl w:val="true"/>
        </w:rPr>
        <w:footnoteReference w:id="1304"/>
      </w:r>
      <w:r>
        <w:rPr>
          <w:rFonts w:ascii="Amiri" w:hAnsi="Amiri" w:eastAsia="Amiri" w:cs="Amiri"/>
          <w:color w:val="111111"/>
          <w:sz w:val="28"/>
          <w:sz w:val="28"/>
          <w:szCs w:val="28"/>
          <w:rtl w:val="true"/>
          <w:lang w:bidi="ar-SA"/>
        </w:rPr>
        <w:t>، والإجماعُ المنقول بخبر الواحد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النقل خطأ صدرَ عن إيهام لفظ الذكرى ذلك، وإنّما الذي نقل في المعتبر فيه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عن سعة الدرهم، وثوب صاحب القروح ونحوها، والمربّية، وما تعذّر تطهيره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جِلْدَ غَيْرِ المَأكُولِ أوْ صُوفَهُ أَوْ شَعْرَهُ أَوْ وَبْرَهُ، إِلَّا الخَنَّ الخالص والسنجاب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ميتة الخزّ لا ميتة السمك</w:t>
      </w:r>
      <w:r>
        <w:rPr>
          <w:rStyle w:val="FootnoteAnchor"/>
          <w:rtl w:val="true"/>
        </w:rPr>
        <w:footnoteReference w:id="1305"/>
      </w:r>
      <w:r>
        <w:rPr>
          <w:rFonts w:ascii="Amiri" w:hAnsi="Amiri" w:eastAsia="Amiri" w:cs="Amiri"/>
          <w:color w:val="111111"/>
          <w:sz w:val="28"/>
          <w:sz w:val="28"/>
          <w:szCs w:val="28"/>
          <w:rtl w:val="true"/>
          <w:lang w:bidi="ar-SA"/>
        </w:rPr>
        <w:t>، وعبارةُ الذكرى</w:t>
      </w:r>
      <w:r>
        <w:rPr>
          <w:rStyle w:val="FootnoteAnchor"/>
          <w:rtl w:val="true"/>
        </w:rPr>
        <w:footnoteReference w:id="1306"/>
      </w:r>
      <w:r>
        <w:rPr>
          <w:rFonts w:ascii="Amiri" w:hAnsi="Amiri" w:eastAsia="Amiri" w:cs="Amiri"/>
          <w:color w:val="111111"/>
          <w:sz w:val="28"/>
          <w:sz w:val="28"/>
          <w:szCs w:val="28"/>
          <w:rtl w:val="true"/>
          <w:lang w:bidi="ar-SA"/>
        </w:rPr>
        <w:t>توهم أنّ الكلام على ميتة السمك، لكن كونه بطريق النقل عن المعتبر يوضح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ميتة السمك فلم يذكراها في الكتابين أصلاً، ولم نقف على حكمها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التي ذكرها في المعتبر لجواز الصلاة في مية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وهي أنّه طاهر في حال الحياة ولم ينجس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بينه وبين ميتة السمك، فليس بتامٌ؛ لأنّه ذكرَ ذلك في المعتبر دليلاً على الوبَر من الميتة لا على الجلد، ثمّ ذكر الجلد حاكياً للخلاف فيه فلا يتمّ حكم الوبر من الخزّ مع جلد السمك</w:t>
      </w:r>
      <w:r>
        <w:rPr>
          <w:rStyle w:val="FootnoteAnchor"/>
          <w:rtl w:val="true"/>
        </w:rPr>
        <w:footnoteReference w:id="1307"/>
      </w:r>
      <w:r>
        <w:rPr>
          <w:rFonts w:ascii="Amiri" w:hAnsi="Amiri" w:eastAsia="Amiri" w:cs="Amiri"/>
          <w:color w:val="111111"/>
          <w:sz w:val="28"/>
          <w:sz w:val="28"/>
          <w:szCs w:val="28"/>
          <w:rtl w:val="true"/>
          <w:lang w:bidi="ar-SA"/>
        </w:rPr>
        <w:t xml:space="preserve">لأنّ غايته مساواة جلده لجلده، فينساق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إن لم يكن قياساً لا دعوىالإجماع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الخزّ والسِنجاب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في جلدهما ووَبرِهما جائزةٌ على أشهر القولين في السنجاب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ذات أربع، تصاد من الماء لا تعيش بدونه كالسمك، وذكاتها إخراجها منه حيّةً، وتجوز الصلاة في وبره وإن كان ميتةً إجماعاً، كما نقله في المعتبر</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الخزّ والسنجاب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ذات قوائم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 من الماء لا تعيش بدونه كالسمك، وذكاتها إخراجها من الماء حيّة، وتجوز الصلاة في وبره وإن كان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السنجاب فيُشترط في جواز الصلاة فيه تذكيته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مَغْصوباً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جلده على أصحّ القولين</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تجوز الصلاة في وَبَره إذا كان خالصاً، وأُحترز بالخالص عن المغشوش بوَبَر الأرانب والثعالب، فإنّ الصلاة فيه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المغشوش بالحرير بحيث لا يستهلكه الحرير فجائزٌ، إذ الحرام إنّما هو الحرير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السنجاب فيُشترط في جواز الصلاة في وبره وجلده تذكيتُه؛ لأنّه ذو نفس قطعاً، والدِباغ غير مُطهِّر عندنا، وعلى تقدير حصولها تكره الصلاة فيه، بل قيل بالمنع</w:t>
      </w:r>
      <w:r>
        <w:rPr>
          <w:rStyle w:val="FootnoteAnchor"/>
          <w:rtl w:val="true"/>
        </w:rPr>
        <w:footnoteReference w:id="1311"/>
      </w:r>
      <w:r>
        <w:rPr>
          <w:rFonts w:ascii="Amiri" w:hAnsi="Amiri" w:eastAsia="Amiri" w:cs="Amiri"/>
          <w:color w:val="111111"/>
          <w:sz w:val="28"/>
          <w:sz w:val="28"/>
          <w:szCs w:val="28"/>
          <w:rtl w:val="true"/>
          <w:lang w:bidi="ar-SA"/>
        </w:rPr>
        <w:t>، قال المصنّف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بين التجار والمسافرين أنّه غير مُذكّى، ولا عبرة بذلك؛ حملاً لتصرّف المسلمين على ما هو الأغلب، نعم لو علم ذلك حَرُمَ استعمالُه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مغصوباً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اشتراط كون الساتر غير مغصوبٍ، لأنّ الستر شرط في الصلاة، والنهي عن التصرّف في المغصوب يقتضي البطلان؛ لرجوع النهي إلى شرط الصلاة، وهو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مالو قام فوقه أو سجد عليه، لرجوع النهي إلى جزء الصلاة، فتفسد مع العلم بالغصب إجماعاً، سواء علم مع ذلك بحكم المغصوب أم جهله؛ لوجوب التعلّم على الجاهل، ولو نسي الحكم فكذلك</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المغصوب غير الساتر كالخاتم ففي صحّة الصلاة وجهان، والأكثر على إلحاقه بالساتر</w:t>
      </w:r>
      <w:r>
        <w:rPr>
          <w:rStyle w:val="FootnoteAnchor"/>
          <w:rtl w:val="true"/>
        </w:rPr>
        <w:footnoteReference w:id="1313"/>
      </w:r>
      <w:r>
        <w:rPr>
          <w:rFonts w:ascii="Amiri" w:hAnsi="Amiri" w:eastAsia="Amiri" w:cs="Amiri"/>
          <w:color w:val="111111"/>
          <w:sz w:val="28"/>
          <w:sz w:val="28"/>
          <w:szCs w:val="28"/>
          <w:rtl w:val="true"/>
          <w:lang w:bidi="ar-SA"/>
        </w:rPr>
        <w:t>وفي إلحاق ناسي الغصب بالعالم أو الجاهل بالأصل وجهان، وسيأتي تحقيقه في المنافيات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حَريراً مَحْضَاً لِلرّجلِ وَالخُنْثى في غَيْرِ الحَرْبِ أوْ الضَرورَةِ،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حريراً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بالمحض عن الممتزج بغيره ممّا تجوز الصلاة فيه كالقطن والكتّان فإنّه جائز لهما</w:t>
      </w:r>
      <w:r>
        <w:rPr>
          <w:rStyle w:val="FootnoteAnchor"/>
          <w:rtl w:val="true"/>
        </w:rPr>
        <w:footnoteReference w:id="1314"/>
      </w:r>
      <w:r>
        <w:rPr>
          <w:rFonts w:ascii="Amiri" w:hAnsi="Amiri" w:eastAsia="Amiri" w:cs="Amiri"/>
          <w:color w:val="111111"/>
          <w:sz w:val="28"/>
          <w:sz w:val="28"/>
          <w:szCs w:val="28"/>
          <w:rtl w:val="true"/>
          <w:lang w:bidi="ar-SA"/>
        </w:rPr>
        <w:t>، سواء كان الخليط أقلّ من الحرير أم أكثر، ما لم يستهلكه الحرير بحيث يُطلق عليه اسم الحرير عادةً، نعم لا يضرّ إطلاق اسمه عليه مع تحقّق الخليط المعتبر، ولا فرق في بطلان الصلاة فيه بين كونه ساتراً أم لا وإن كان سياق العبارة في الساتر، وهذا إنّما هو في غير الحرب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الحرب فلما يحصل به من قوّة القلب وإرهاب العدوّ، وهما مطلوبان شرعاً</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الضرورة فكدفع البرد والحرّ والقمل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ركوبه وافتراشه والنوم عليه، وغير ذلك ممّا لا يُعدُّ لبساً؛ للرواية</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منه في اللباس مالا يزيد عن أربع أصابع مضمومة، ككفِّ الثوب به، وجعله في رؤوس الأكمام ،والذيل، وما لا تتمُّ الصلاة فيه منفرداً كالتكّة والقلنسوة ونحوهما على كراهيّة، وكذا يجوز للنساء مطلقاً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حريراً محضاً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بالمحض عن الممتزج بغيره ممّا تجوز الصلاة فيه كالقطن والكتّان فإنّه جائز لهما وإن قلّ الخليط ما لم يستهلكه الحرير، وهذا في غير الحرب والضرورة كدفع الحرّ والبرد والقمل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ذَهَبَاً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ساتِرِ ظَهْرِ القَدَمِ إِلَّا أَنْ يَكُونَ لَهُ سَاقٌ وَإِنْ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ذهباً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للرجل والخنثى، ولا فرق في ذلك بين الساتر وغيره وإن كان السياق يخصّه، ولا فرق بين المحض والمموّه به وإن قلّ، نعم لو تقادم عهده حتّى اندرس وزال مُسمّاه جاز، كما ذكره المصنّف في الذكرى</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في ساتر ظهر القدم، إلّا أن يكون له ساق وإن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والمراد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تجاوز مفصل القدم، والمراد بالقاصرة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يحصل به التجاوز المذكور، فالمنع مشروط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ظهر القدم، وعدم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فالخفّ والنعل العربيّة لا إشكال في جواز الصلاة فيهما، بل هي أفضل في النعل، ويحصل الشرطان في الشُمشِك</w:t>
      </w:r>
      <w:r>
        <w:rPr>
          <w:rStyle w:val="FootnoteAnchor"/>
          <w:rtl w:val="true"/>
        </w:rPr>
        <w:footnoteReference w:id="1318"/>
      </w:r>
      <w:r>
        <w:rPr>
          <w:rFonts w:ascii="IRNazanin" w:hAnsi="IRNazanin" w:eastAsia="IRNazanin"/>
          <w:color w:val="111111"/>
          <w:sz w:val="28"/>
          <w:sz w:val="28"/>
          <w:szCs w:val="28"/>
          <w:rtl w:val="true"/>
          <w:lang w:bidi="fa-IR"/>
        </w:rPr>
        <w:t>ونحوه، ومستند المنع</w:t>
      </w:r>
      <w:r>
        <w:rPr>
          <w:rStyle w:val="FootnoteAnchor"/>
          <w:rtl w:val="true"/>
        </w:rPr>
        <w:footnoteReference w:id="1319"/>
      </w:r>
      <w:r>
        <w:rPr>
          <w:rFonts w:ascii="Amiri" w:hAnsi="Amiri" w:eastAsia="Amiri" w:cs="Amiri"/>
          <w:color w:val="111111"/>
          <w:sz w:val="28"/>
          <w:sz w:val="28"/>
          <w:szCs w:val="28"/>
          <w:rtl w:val="true"/>
          <w:lang w:bidi="ar-SA"/>
        </w:rPr>
        <w:t>ضعيف، والأجود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ذهباً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للرجل والخنثى، ولا فرق بين الساتر وغيره، ولا بين المحض والمموّه به وإن قلّ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له ساق وإن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تجاوز مفصل القدم وبالقاصرة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يحصل به التجاوز والأجود الجواز على كراهية</w:t>
      </w:r>
      <w:r>
        <w:rPr>
          <w:rFonts w:eastAsia="Amiri" w:cs="Amiri" w:ascii="Amiri" w:hAnsi="Amiri"/>
          <w:color w:val="111111"/>
          <w:sz w:val="28"/>
          <w:szCs w:val="28"/>
          <w:rtl w:val="true"/>
          <w:lang w:bidi="ar-SA"/>
        </w:rPr>
        <w:t xml:space="preserve">. </w:t>
      </w:r>
      <w:bookmarkStart w:id="194" w:name="pg11292_138721"/>
    </w:p>
    <w:p>
      <w:pPr>
        <w:pStyle w:val="Heading3"/>
        <w:numPr>
          <w:ilvl w:val="2"/>
          <w:numId w:val="1"/>
        </w:numPr>
        <w:rPr/>
      </w:pPr>
      <w:bookmarkStart w:id="195" w:name="__RefHeading___Toc1781891_1067777946"/>
      <w:bookmarkStart w:id="196" w:name="_Toc64"/>
      <w:bookmarkEnd w:id="194"/>
      <w:bookmarkEnd w:id="195"/>
      <w:r>
        <w:rPr>
          <w:rtl w:val="true"/>
        </w:rPr>
        <w:t>المقدّمةُ الرابعة</w:t>
      </w:r>
      <w:r>
        <w:rPr>
          <w:rtl w:val="true"/>
        </w:rPr>
        <w:t xml:space="preserve">: </w:t>
      </w:r>
      <w:r>
        <w:rPr>
          <w:rtl w:val="true"/>
        </w:rPr>
        <w:t>مراعاة الوقت</w:t>
      </w:r>
      <w:bookmarkEnd w:id="196"/>
    </w:p>
    <w:p>
      <w:pPr>
        <w:pStyle w:val="BookText"/>
        <w:rPr/>
      </w:pPr>
      <w:r>
        <w:rPr>
          <w:rFonts w:ascii="Amiri" w:hAnsi="Amiri" w:eastAsia="Amiri" w:cs="Amiri"/>
          <w:color w:val="111111"/>
          <w:sz w:val="28"/>
          <w:sz w:val="28"/>
          <w:szCs w:val="28"/>
          <w:rtl w:val="true"/>
          <w:lang w:bidi="ar-SA"/>
        </w:rPr>
        <w:t xml:space="preserve">وهو هنا لِلخَمسِ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فَلِلظهرٍ زَوالُ الشَّمْسِ المَعْلُومُ بِظُهورِ الظَّلَّ فِي جانِبِ المَشْرِقِ،</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مراعاة الوقت، وهو هنا 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بذلك؛ لأنّ موضوع الرسالة أعمّ من بیان وقت الخمس، أعني اليوميّة، وسيأتى فى الخاتمة ما يدلّ على أوقات المفروضة الباقية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المعلوم بظهور الظلّ في جانب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العبارة جزالة حسنة؛ لشمولها سائر البلاد في سائر الفصول، فإنّ الظلَّ سواء زاد بعد نقصه أم حدث بعد عدمه، فقد ظهر حينئذٍ في جانب المشرق، لكن ذلك لا يتمّ إلّا مع إخراج خطّ نصف النهار على سطح الأرض بنحو الدائرة الهندية، أوربع الدائرة، أو الاصطرلاب؛ ليتحقّق خطّ نصف النهار، وهو الخطّ الخارج من الجنوب إلى الشمال الذي إذا وصل ظلّ الشاخص إليه كانت الشمس على دائرة نصف النهار لم تزل بعد، فإذا خرج الظلّ عنه إلى جهة المشرق فقد تحقّق زوالها، وهو ميلها عن تلك الدائرة إلى جهة المغرب</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جانب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يتحقّق في ابتدائه مع إخراج خطّ نصف النهار على وجه الأرض وإلّا كانت العلامة بزيادة الظلّ بعد نقصه، أو حدوثه بعد عدمه في بعض البلاد؛ لأنّه حينئذٍ يكون قد ظهر في جانب المشرق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الأصحاب من علمه بزيادة الظلّ بعد نقصه، أو حدوثه بعد عدمه، فلا يتوقّف إلّا على نصب الشاخص كيف اتّفق لكن يتبيّن الزوال بالأوّل قبل الثاني بزمان كثير، فإنّ تحقّق الزيادة بعد انتهاء النقصان لا يظهر إلّا بعد مضيّ نحو ساعة من أوّل الزوال، بخلاف ما لو فرض خطّ نصف النهار على سطح مستوٍ، وهذا أمر تحقّقه التجربة إن لم يستقلّ به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الظلّ الباقي للشخص عند الزوال يختلف باختلاف البلاد والفصول، بحسب قرب الشمس من مسامتة رأس الشخص وبعدها عنه، فكلّما كانت الشمس في البروج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فصل الشتاء والخريف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الظلّ الموجود أطول ممّا لو كانت في البروج الشمالية كالربيع والصيف في البلاد</w:t>
      </w:r>
    </w:p>
    <w:p>
      <w:pPr>
        <w:pStyle w:val="BookText"/>
        <w:rPr/>
      </w:pPr>
      <w:r>
        <w:rPr>
          <w:rFonts w:ascii="Amiri" w:hAnsi="Amiri" w:eastAsia="Amiri" w:cs="Amiri"/>
          <w:color w:val="111111"/>
          <w:sz w:val="28"/>
          <w:sz w:val="28"/>
          <w:szCs w:val="28"/>
          <w:rtl w:val="true"/>
          <w:lang w:bidi="ar-SA"/>
        </w:rPr>
        <w:t>المعمورة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ويتصوّر عدمه أصلاً إذا كانت الشمس على رأس الشخص، وذلك في خطّ الاستواء عند الاعتدالين، وفيما خرج عنه إلى جهة الشمال إذا ساوى عرض البلد مقدار میل الشمس عن دائرة معدّل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ذكره بعض الأصحاب من إطلاق كون ذلك بمكّة وصنعاء في يوم واحد، وهو أطول أيّام السنة</w:t>
      </w:r>
      <w:r>
        <w:rPr>
          <w:rStyle w:val="FootnoteAnchor"/>
          <w:rtl w:val="true"/>
        </w:rPr>
        <w:footnoteReference w:id="1320"/>
      </w:r>
      <w:r>
        <w:rPr>
          <w:rFonts w:ascii="Amiri" w:hAnsi="Amiri" w:eastAsia="Amiri" w:cs="Amiri"/>
          <w:color w:val="111111"/>
          <w:sz w:val="28"/>
          <w:sz w:val="28"/>
          <w:szCs w:val="28"/>
          <w:rtl w:val="true"/>
          <w:lang w:bidi="ar-SA"/>
        </w:rPr>
        <w:t>، فاسد بغير شكٍّ؛ لأنّ الشمس في ذلك الوقت يكون لها بالبلدين المذكورين ظلّ جنوبي، خصوصاً بصنعاء؛ لنقصان عرضها عن الميل الأعظم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يتّفق ذلك في البلدين في غير اليوم المذكور ، وهذا الأمر لا يخفى على مَن له دراية في هذا الفنّ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وَلِلعَصْرِ الفَراغُ مِن الظُّهْرِ وَلَوْ تَقْدِيراً، وللمَغْرِبِ ذهابُ الحُمْرَةِ المشرِقيَّةِ،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للعصر الفراغ من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وقت العصر يدخل متى فرغ من صلاة الظهر تامّة الأفعال والشروط، بحسب الواجب شرعاً من قصر أو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سهوه عن بعض الأفعال فإن كان ممّا يتلافى بعد الصلاة فلابُدَّ من اعتبار وقته، وإلّا لم يجب الصبر بها حتّى يمضي مقدار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تقدير أن لا يُصلّي الظهر في أوّل الوقت، يكون وقتها المختصّ بها ما لو قدّر وقوعها فيه لَوَسِعَها على ما ذكرناه من التفصيل، فإذا مضى هذا المقدار اشترك الوقت بينها وبين العصر، إلّا أنّ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تظهر فائدة الاشتراك والاختصاص فيما لو صلّى العصر قبل الظهر ناسياً ولم يذكر حتّى فرغ منها، فإن وقعت في المشترك أو دخل وهو فيها صحّت، وإن وقعت بأسرها في المختصّ بالظهر بطلت، ولو ذكر في الأثناء عدل إلى الظهر وصحّت على التقديرين، وكذا القول في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وللمغرب ذهاب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ذهاب الحمرة الكائنة في جهة المشرق بأسره إلى أن تتجاوز قمّة الرأس، فإنّ ذلك علامة غيبوبة الشمس عن الأُفق</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وللعصر الفراغ من الظهر ولو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تقدير أن لا يُصلّي الظهر في أوّل الوقت، يكون وقتها المختصّ بها ما لو قدّر وقوعها فيه لَوَسِعَها، فإذا مضى هذا المقدار من أوّل الوقت اشترك الوقت بينها وبين العصر لا بمعنى جواز إيقاع العصر قبلها مع الذكر، بل تظهر فائدة الاشتراك فيما لو صلّى العصر قبل الظهر ناسياً ولم يذكر حتّى فرغ منها، فإن وقعت في الوقت المشترك أو دخلَ وهو فيها صحّت، وإن وقعت بأسرها في المختصّ بالظهر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في الأثناء عدل إلى الظهر وصحّت على التقديرين، وكذا القول في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قدّم العشاء على المغرب وذكر في الرابعة قبل الركوع، هدمَ وعدل إلى المغرب وصحّت</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وللمغرب ذهاب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ذهابها بانتفائها من جانب المشرق الذي حدّه في قمّة رأس المصلّى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ولِلعِشاءِ الفَراغُ مِنْها وَلَو تقديراً وَتَأخِيرُها إلى ذَهَابِ الحُمْرةِ المَغْرِبِيَّةِ أَفْضَلُ،</w:t>
      </w:r>
    </w:p>
    <w:p>
      <w:pPr>
        <w:pStyle w:val="BookText"/>
        <w:rPr/>
      </w:pPr>
      <w:r>
        <w:rPr>
          <w:rFonts w:ascii="Amiri" w:hAnsi="Amiri" w:eastAsia="Amiri" w:cs="Amiri"/>
          <w:color w:val="111111"/>
          <w:sz w:val="28"/>
          <w:sz w:val="28"/>
          <w:szCs w:val="28"/>
          <w:rtl w:val="true"/>
          <w:lang w:bidi="ar-SA"/>
        </w:rPr>
        <w:t xml:space="preserve">المغربي، فإنّه كما يحكم بطلوعها قبل مشاهدتها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اختلاف البلاد في السهولة والجبال، إذ لا اعتبار بطلوعها في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الاعتبار بمغيبها فيه، أعني تجاوزها عن دائرته الموهومة، وهو غير مرئيّ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وللعشاء الفراغ منها ولو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تقدير أن لا يُصلّي المغرب في أوّل الوقت، وحينئذٍ يأتي فيه جميع ما قلناه في الظهر بتقريب التقدير، ويزيد هنا أنّه لو صلّى العشاء في وقت المغرب تامّة الأفعال ناسياً صحّت؛ لدخول المشترك وهو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لوفرض أنّه نسى بعض الأفعال من العشاء، بحيث تقع الأربع في مقدار وقت</w:t>
      </w:r>
      <w:r>
        <w:rPr>
          <w:rStyle w:val="FootnoteAnchor"/>
          <w:rtl w:val="true"/>
        </w:rPr>
        <w:footnoteReference w:id="1321"/>
      </w:r>
      <w:r>
        <w:rPr>
          <w:rFonts w:ascii="Amiri" w:hAnsi="Amiri" w:eastAsia="Amiri" w:cs="Amiri"/>
          <w:color w:val="111111"/>
          <w:sz w:val="28"/>
          <w:sz w:val="28"/>
          <w:szCs w:val="28"/>
          <w:rtl w:val="true"/>
          <w:lang w:bidi="ar-SA"/>
        </w:rPr>
        <w:t>ثلاث ركعات بطلت؛ لوقوعها بأسرها في المختص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وتأخيرها إلى ذهاب الحمرة المغربيّة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جماعة من الأصحاب بوجوبه</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أفضليّة التأخير لا تنافي قصر الرسالة على الواجبات؛ لأنّ تأخيرها لا يخرجها عن أصل الوجوب، ولا عن الوقت الذي هو من أعظم الشروط، بل يؤكده غايته أن يكون هذا الفرد أفضل ممّا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كون بعض الفروض أفضل من بعض ندبيّته، ومثله استحباب تأخير العصر إلى أن يصير ظلّ كلّ شيء مثله زيادة على ما زالت عليه الشمس منه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وللعشاء الفراغ منها ولو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هنا كما في الظهرين، ويزيد هنا أنّه لو صلّى العشاء في وقت المغرب تامّة الأفعال ناسياً صحّت؛ لدخول المشترك وهو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وَلِلصُبْح الفَجْرُ المُعْتَرِضُ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وَيَمْتَدُّ وَقْتُ الظُّهْرَينِ إِلى دُخُولِ العِشاءَ ينِ، وَوَقْتُ العِشَاءَ ينِ إِلَى نِصْفِ اللَّيْلِ،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وللصبح الفجر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يخرج في الأُفق مُعترضاً، ويعبّر عنه بالفجر الثاني وبالصادق؛ لأنّه قد صدقك عن الصبح، واحترز به عمّا يخرج قبلهُ مستطيلاً ويُعبّر عنه بالفجر الأوّل والكاذب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ويمتدّ وقت الظهرين إلى دخول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باشتراك الفرضين في الوقت من غير اختصاص لأحدهما بشيء منه، كما ذهب إليه الصدوق ظاهراً</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قول أكثر الأصحاب من الاختصاص</w:t>
      </w:r>
      <w:r>
        <w:rPr>
          <w:rStyle w:val="FootnoteAnchor"/>
          <w:rtl w:val="true"/>
        </w:rPr>
        <w:footnoteReference w:id="1324"/>
      </w:r>
      <w:r>
        <w:rPr>
          <w:rFonts w:ascii="Amiri" w:hAnsi="Amiri" w:eastAsia="Amiri" w:cs="Amiri"/>
          <w:color w:val="111111"/>
          <w:sz w:val="28"/>
          <w:sz w:val="28"/>
          <w:szCs w:val="28"/>
          <w:rtl w:val="true"/>
          <w:lang w:bidi="ar-SA"/>
        </w:rPr>
        <w:t>الذي منه اختصاص العصر من آخر الوقت بمقدار أدائها، فيشكل إطلاق القول بامتداد وقتهما معاً إلى دخول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امتداد العشاء ين إلى نصف الليل؛ لأنّ اشتراك الفرضين يزول إذا بقي من الوقت المحدّد قدر أداء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المصنّف في قواعده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الظهر من آخر الوقت بمقدار أربع ركعات قبل الأربع المختصة بالعصر بغير فصل، إذ يزول امتداد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وللصبح الفجر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عمّا يخرج قبله مستطيلاً، ويعبّر عنه بالفجر الأوّل والكاذب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ويمتد وقت الظهرين إلى دخول العشاءين، ووقت العشاءين إلى نصف الليل</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 آخر جزء من الظهرين يمتدّ إلى دخول أوّل جزء من وقت العشاءين، ولكن العصر يختص بمقدار أدائها من آخر وقتها، وكذا القول في العشاءين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والصُّبْحِ إِلى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وقتهما معاً على هذا التقدير قبل خروج الوقت المفروض بثمان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يرد الإشكال من وجه آخر، وهو الحكم بامتداد الظهرين إلى دخول العشاءين، فإنّ المقصود امتداد وقتهما إلى المغرب والعشاء لم يدخل وقتها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واعتذر المصنّف في حاشيته</w:t>
      </w:r>
      <w:r>
        <w:rPr>
          <w:rStyle w:val="FootnoteAnchor"/>
          <w:rtl w:val="true"/>
        </w:rPr>
        <w:footnoteReference w:id="1326"/>
      </w:r>
      <w:r>
        <w:rPr>
          <w:rFonts w:ascii="Amiri" w:hAnsi="Amiri" w:eastAsia="Amiri" w:cs="Amiri"/>
          <w:color w:val="111111"/>
          <w:sz w:val="28"/>
          <w:sz w:val="28"/>
          <w:szCs w:val="28"/>
          <w:rtl w:val="true"/>
          <w:lang w:bidi="ar-SA"/>
        </w:rPr>
        <w:t>عن كلّ ذلك بحمله على المعنى المجازي، ونبّه في الإشكال الثاني بأنّ وقت العشاء لمّا كان عند الغروب آئلاً إلى الدخول، أطلق عليه؛ لكونه يؤول إليه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الجواب عنهما معاً بأنّ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الظهرين والعشاءين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علماً على الفرضين المعروفين، بحيث صارا بسبب هذا اللفظ الواحد كالشيء الواحد، فإذا دخل وقت الأوّل منهما مع اتّصال وقت الثاني به، فقد دخل الوقت المنسوب إلى مدلول هذا اللفظ وإن كان بعض أفراده لا يقتضي هذا الحكم، فالحكم متعلّق بالمجموع من حيث هو مجموع، لا بكلّ واحد من أفراده، وحينئذٍ فيكون الإطلاق على وجه الحقيقة لا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والصبح إلى طلوعها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طلوع الشمس وإن لم يكن سبقَ لها ذِكرٌ؛ لظهور الأمر وأمن اللبس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على أحد التفسيرين مع عدم سبق ذكر الشمس في السورة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والصبح إلى طلوعها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طلوع الشمس وإن لم يكن سبقَ لها ذِكرٌ عن قرب؛ لظهور الأمر وأمن اللبس</w:t>
      </w:r>
      <w:r>
        <w:rPr>
          <w:rFonts w:eastAsia="Amiri" w:cs="Amiri" w:ascii="Amiri" w:hAnsi="Amiri"/>
          <w:color w:val="111111"/>
          <w:sz w:val="28"/>
          <w:szCs w:val="28"/>
          <w:rtl w:val="true"/>
          <w:lang w:bidi="ar-SA"/>
        </w:rPr>
        <w:t xml:space="preserve">. </w:t>
      </w:r>
      <w:bookmarkStart w:id="197" w:name="pg11292_138727"/>
    </w:p>
    <w:p>
      <w:pPr>
        <w:pStyle w:val="Heading3"/>
        <w:numPr>
          <w:ilvl w:val="2"/>
          <w:numId w:val="1"/>
        </w:numPr>
        <w:rPr/>
      </w:pPr>
      <w:bookmarkStart w:id="198" w:name="__RefHeading___Toc1781893_1067777946"/>
      <w:bookmarkStart w:id="199" w:name="_Toc65"/>
      <w:bookmarkEnd w:id="197"/>
      <w:bookmarkEnd w:id="198"/>
      <w:r>
        <w:rPr>
          <w:rtl w:val="true"/>
        </w:rPr>
        <w:t>المقدِّمة الخامسة</w:t>
      </w:r>
      <w:r>
        <w:rPr>
          <w:rtl w:val="true"/>
        </w:rPr>
        <w:t xml:space="preserve">: </w:t>
      </w:r>
      <w:r>
        <w:rPr>
          <w:rtl w:val="true"/>
        </w:rPr>
        <w:t>المكان</w:t>
      </w:r>
      <w:bookmarkEnd w:id="199"/>
    </w:p>
    <w:p>
      <w:pPr>
        <w:pStyle w:val="BookText"/>
        <w:rPr/>
      </w:pPr>
      <w:r>
        <w:rPr>
          <w:rFonts w:ascii="Amiri" w:hAnsi="Amiri" w:eastAsia="Amiri" w:cs="Amiri"/>
          <w:color w:val="111111"/>
          <w:sz w:val="28"/>
          <w:sz w:val="28"/>
          <w:szCs w:val="28"/>
          <w:rtl w:val="true"/>
          <w:lang w:bidi="ar-SA"/>
        </w:rPr>
        <w:t>وَيُشْتَرَطُ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مَغْصُوبٍ، وَطَهَارَتُهُ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غير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غير المالك وإن كانت الصلاة فيه جائزة لولا الغصب بشاهد الحال على المشهور بين الأصحاب</w:t>
      </w:r>
      <w:r>
        <w:rPr>
          <w:rStyle w:val="FootnoteAnchor"/>
          <w:rtl w:val="true"/>
        </w:rPr>
        <w:footnoteReference w:id="1329"/>
      </w:r>
      <w:r>
        <w:rPr>
          <w:rFonts w:ascii="Amiri" w:hAnsi="Amiri" w:eastAsia="Amiri" w:cs="Amiri"/>
          <w:color w:val="111111"/>
          <w:sz w:val="28"/>
          <w:sz w:val="28"/>
          <w:szCs w:val="28"/>
          <w:rtl w:val="true"/>
          <w:lang w:bidi="ar-SA"/>
        </w:rPr>
        <w:t xml:space="preserve">، هذا مع العلم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جهل الغصب صحّت صلاته؛ لاستحالة تكليف الغافل، وكذا لو كان مُضطراً كالمحبوس فيه ومن يخاف على نفسه التلف بخروجه منه؛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استكرهوا عليه</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 وفي الناسي خلافٌ يأتي في المنافيات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غصب العين أو المنفعة، كادّعاء الاستئجار كذباً، وإخراج روشن</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غير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غير المالك وإن حصل هناك شاهد حال، هذا مع العلم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جهلَ الغصب صحّت صلاته، وكذا لو كان مضطرّاً كالمحبوس</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غصب العين أو المنفعة، كادّعاء الاستئجار كذباً، وإخراج روشن أو ساباط في موضع يُمنع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وَتَجوزُ في النَّجِسِ بِحَيْثُ لا تَتَعَدّى النّجاسَةُ إلى المُصَلِّي أَوْ مَحْموله، إلّا في مَسْجِدِ الجَبْهَةِ فَيُشْتَرطُ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ساباط</w:t>
      </w:r>
      <w:r>
        <w:rPr>
          <w:rStyle w:val="FootnoteAnchor"/>
          <w:rtl w:val="true"/>
        </w:rPr>
        <w:footnoteReference w:id="1332"/>
      </w:r>
      <w:r>
        <w:rPr>
          <w:rFonts w:ascii="Amiri" w:hAnsi="Amiri" w:eastAsia="Amiri" w:cs="Amiri"/>
          <w:color w:val="111111"/>
          <w:sz w:val="28"/>
          <w:sz w:val="28"/>
          <w:szCs w:val="28"/>
          <w:rtl w:val="true"/>
          <w:lang w:bidi="ar-SA"/>
        </w:rPr>
        <w:t>في موضع يمنع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لا تتعدّى النجاسة إلى المصلّي أو محموله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يستقل به وينقله، واحترز به عن الثوب الطويل الموضوع بعضه على الأرض بحيث لا يحصل فيه الوصف، وفي ذلك البعض نجاسة، فإنّ الصلاة فيه صحيحة وإن كان ذلك البعض يتحرّك بحركته؛ لعدم كونه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في وسطه حبل، وطرفه مشدود في نجاسة بحيث لا يكون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تعدّي النجاسة إلى ما لا تتمّ الصلاة فيه منفرداً، فلا يضرّ وإن كانت 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النجاسة المعفوّ عنها، كدون الدرهم من الدم، سواء تعدّى إليه أم إلى محموله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أي النجاسة المعتبر إزالتها في صحّة الصلاة، فإنّ الكلام قد تقدّم فيها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مسجد الجبهة فيشترط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النجاسة</w:t>
      </w:r>
      <w:r>
        <w:rPr>
          <w:rStyle w:val="FootnoteAnchor"/>
          <w:rtl w:val="true"/>
        </w:rPr>
        <w:footnoteReference w:id="1333"/>
      </w:r>
      <w:r>
        <w:rPr>
          <w:rFonts w:ascii="Amiri" w:hAnsi="Amiri" w:eastAsia="Amiri" w:cs="Amiri"/>
          <w:color w:val="111111"/>
          <w:sz w:val="28"/>
          <w:sz w:val="28"/>
          <w:szCs w:val="28"/>
          <w:rtl w:val="true"/>
          <w:lang w:bidi="ar-SA"/>
        </w:rPr>
        <w:t>متعدّية أم لا،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المصلّي أو محموله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يستقل به وينقله ويُستثنى منه ما لو تعدّت النجاسة إلى مالا تتمّ الصلاة فيه منفرداً، والنجاسة المعفو عنها وإن تعدّت إلى محموله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بالنجاسة المعتبر إزالتها في صحّة الصلاة، وهي المعهودة سابقاً، لم يُفتقر إلى التقييد</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مسجد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المعتبر منه في السجود، فلا تشترط طهارة موضع جميعها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المَسْجِدِ أَرْضَاً، أَوْ نَبَاتَهَا غَيْرِ مَا كُولٍ أَوْ مَلْبُوسٍ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المعتبر في السجود منه، فلا تشترط طهارة موضع جميعها، بل ما يحصل به مُسمّى السجود أو قدر الدرهم منه على الخلاف، واعتبر بعض الأصحاب طهارة موضع الأعضاء السبعة</w:t>
      </w:r>
      <w:r>
        <w:rPr>
          <w:rStyle w:val="FootnoteAnchor"/>
          <w:rtl w:val="true"/>
        </w:rPr>
        <w:footnoteReference w:id="1334"/>
      </w:r>
      <w:r>
        <w:rPr>
          <w:rFonts w:ascii="Amiri" w:hAnsi="Amiri" w:eastAsia="Amiri" w:cs="Amiri"/>
          <w:color w:val="111111"/>
          <w:sz w:val="28"/>
          <w:sz w:val="28"/>
          <w:szCs w:val="28"/>
          <w:rtl w:val="true"/>
          <w:lang w:bidi="ar-SA"/>
        </w:rPr>
        <w:t xml:space="preserve">،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جميع موضع المصلّي</w:t>
      </w:r>
      <w:r>
        <w:rPr>
          <w:rStyle w:val="FootnoteAnchor"/>
          <w:rtl w:val="true"/>
        </w:rPr>
        <w:footnoteReference w:id="1335"/>
      </w:r>
      <w:r>
        <w:rPr>
          <w:rFonts w:ascii="IRNazanin" w:hAnsi="IRNazanin" w:eastAsia="IRNazanin"/>
          <w:color w:val="111111"/>
          <w:sz w:val="28"/>
          <w:sz w:val="28"/>
          <w:szCs w:val="28"/>
          <w:rtl w:val="true"/>
          <w:lang w:bidi="fa-IR"/>
        </w:rPr>
        <w:t>، والمشهور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 المسجد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فيه للعهد، أي مسجد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بالمأكول والملبوس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أو قوّة؛ ليدخل فيه ما يحتاج أكله إلى طبخ ونحوه، ولُبسه إلى غزل ونسج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السجود على الحنطة والدقيق، ولا على القطن غير المنسوج، سواء غزل أم لا؛ لأنّ ذلك كلّه نوع المأكول والملبوس على المختار عند المصنّف</w:t>
      </w:r>
      <w:r>
        <w:rPr>
          <w:rStyle w:val="FootnoteAnchor"/>
          <w:rtl w:val="true"/>
        </w:rPr>
        <w:footnoteReference w:id="1336"/>
      </w:r>
      <w:r>
        <w:rPr>
          <w:rFonts w:ascii="Amiri" w:hAnsi="Amiri" w:eastAsia="Amiri" w:cs="Amiri"/>
          <w:color w:val="111111"/>
          <w:sz w:val="28"/>
          <w:sz w:val="28"/>
          <w:szCs w:val="28"/>
          <w:rtl w:val="true"/>
          <w:lang w:bidi="ar-SA"/>
        </w:rPr>
        <w:t>، وفيه أقوال أُخر</w:t>
      </w:r>
      <w:r>
        <w:rPr>
          <w:rStyle w:val="FootnoteAnchor"/>
          <w:rtl w:val="true"/>
        </w:rPr>
        <w:footnoteReference w:id="1337"/>
      </w:r>
      <w:r>
        <w:rPr>
          <w:rFonts w:ascii="IRNazanin" w:hAnsi="IRNazanin" w:eastAsia="IRNazanin"/>
          <w:color w:val="111111"/>
          <w:sz w:val="28"/>
          <w:sz w:val="28"/>
          <w:szCs w:val="28"/>
          <w:rtl w:val="true"/>
          <w:lang w:bidi="fa-IR"/>
        </w:rPr>
        <w:t>هذا أجودها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واعتبار الاعتياد قيد فيهما، فإن كانت عامة فظاهر، ولو اختصت بقوم دون قوم فالأجود عموم المنع، ولا اعتبار بوقوعها نادراً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مأكول أو 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بالمأكول والملبوس فعلاً أو قوّة؛ ليدخل فيه ما يحتاج أكله إلى طبخ ونحوه، ولُبسه إلى غزل ونسج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السجود على الحنطة والدقيق، ولا على القطن وإن لم يغزل</w:t>
      </w:r>
      <w:r>
        <w:rPr>
          <w:rFonts w:eastAsia="Amiri" w:cs="Amiri" w:ascii="Amiri" w:hAnsi="Amiri"/>
          <w:color w:val="111111"/>
          <w:sz w:val="28"/>
          <w:szCs w:val="28"/>
          <w:rtl w:val="true"/>
          <w:lang w:bidi="ar-SA"/>
        </w:rPr>
        <w:t xml:space="preserve">. </w:t>
      </w:r>
      <w:bookmarkStart w:id="200" w:name="pg11292_138730"/>
    </w:p>
    <w:p>
      <w:pPr>
        <w:pStyle w:val="Heading3"/>
        <w:numPr>
          <w:ilvl w:val="2"/>
          <w:numId w:val="1"/>
        </w:numPr>
        <w:rPr/>
      </w:pPr>
      <w:bookmarkStart w:id="201" w:name="__RefHeading___Toc1781895_1067777946"/>
      <w:bookmarkStart w:id="202" w:name="_Toc66"/>
      <w:bookmarkEnd w:id="200"/>
      <w:bookmarkEnd w:id="201"/>
      <w:r>
        <w:rPr>
          <w:rtl w:val="true"/>
        </w:rPr>
        <w:t>المقدّمة السادسة</w:t>
      </w:r>
      <w:r>
        <w:rPr>
          <w:rtl w:val="true"/>
        </w:rPr>
        <w:t xml:space="preserve">: </w:t>
      </w:r>
      <w:r>
        <w:rPr>
          <w:rtl w:val="true"/>
        </w:rPr>
        <w:t>القبلة</w:t>
      </w:r>
      <w:bookmarkEnd w:id="202"/>
    </w:p>
    <w:p>
      <w:pPr>
        <w:pStyle w:val="BookText"/>
        <w:rPr/>
      </w:pPr>
      <w:r>
        <w:rPr>
          <w:rFonts w:ascii="Amiri" w:hAnsi="Amiri" w:eastAsia="Amiri" w:cs="Amiri"/>
          <w:color w:val="111111"/>
          <w:sz w:val="28"/>
          <w:sz w:val="28"/>
          <w:szCs w:val="28"/>
          <w:rtl w:val="true"/>
          <w:lang w:bidi="ar-SA"/>
        </w:rPr>
        <w:t>وَيُعْتَبَرُ فيها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المُصلّي إليها إنْ عَلِمَها،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 المصلّي إليها إن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بالمشاهدة أو بمحراب معصوم، فالقادر على أحدهما لا يجوز له الاجتهاد مُطلقاً، وإن لم يقدر على أحدهما عوّل على أماراتها الدالّة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النظر فيها عيناً ما لم يكن هناك محراب مسجدٍ أو قبور جماعة من المسلمين، فيتخيّر بين التعويل على قبلتهما وبين النظر في الأمارات إن لم يعلم وضعهما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نظر في الأمارات فأدّاه اجتهاده إلى مخالفة قبلة المسجد يمنة أو يسرة عوّل على اجتهاده؛ لإمكان الخطأ في الشيء اليسير بالنسبة إلى أكثر الخلق، فإنّ القبلة مع البعد يخفى تحقيقها على أكثر الناس وإن أدّاه إلى جهة أُخرى لم يجز التعويل عليه؛ لبعد هذا الخطأ الفاحش على الخلق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بالاجتهاد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الأمارات المذكورة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علم خطأها في الجهة لم يجز التعويل عليها كما سبق، لكنّه ليس من الاجتهاد المصطلح عليه هنا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بالمشاهدة كمن هو في مكّة أو ما قاربها بحيث لا يعسر عليه العلم بالعين عادة، أو بمحراب معصوم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عَوّلَ عَلى أماراتِها كَجَعْلِ الجَدي خَلْفَ المنكب الأَيْمَنِ،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عوّل على أماراتها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لم يعلم عينها بأحد الأمرين عوّل على أماراتها المذكورة أو غيرها، فإنّ ما ذُكر في كتب الفقه قليل من كثير، وفرضه حينئذٍ استقبال الجهة لا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مَن أمكنه مشاهدة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 استقبالها، بمعنى مسامتة عينها ولو بالصعود إلى سطح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يقدر على مشاهدتها؛ لبُعدٍ أو حبسٍ أو ضيقٍ وقتٍ، ففرضه استقبال ،جهتها، وهي السمت الذي يجوز كونها فيه؛ لأمارة معتبرة شرعاً والأمارات المذكورة للبعيد تدلّ على السمت المذكور يقيناً، وبعضها على العين ظنّاً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کجعل الجدي خلف الأيمن</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خلف المنكب الأيمن، والمراد بالمنكب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عظمي العضد والكتف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 يكبّر، وربما صُغّر؛ ليتميّز عن البرج، وهو نجم مضيءٌ في داخل دائرة بنات النعش الكبرى يقرب من قطب العالم الشمالي، يدور مع الفرقدين حوله كلّ يوم وليلة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علامةً إذا كان على دائرة نصف النهار، وذلك عند غاية ارتفاعه أو نهاية انخفاضه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ارتفاعه بكون الفرقدين تحته، وانخفاضه بكونهما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الجدي إلى جهة المشرق والفرقدان إلى المغرب أو بالعكس، لم يكن علامة؛ لخروجه عن دائرة نصف النهار المتّصلة بالقطب الشمالي، وهو نقطة مخصوصة من الفلك بين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عوّل على أماراتها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يقدر على المشاهدة؛ لبعدٍ أو حبسٍ أو ضيقٍ وقتٍ، ففرضه التعويل على الأمارات المفيدة للظنّ بجهتها، وهي السمت الذي يجوز كونها فيه لأمارة 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والمَغْرِبِ وَالمَشْرِقِ عَلى اليمينِ واليَسارِ لِلْعِراقي،</w:t>
      </w:r>
    </w:p>
    <w:p>
      <w:pPr>
        <w:pStyle w:val="BookText"/>
        <w:rPr/>
      </w:pPr>
      <w:r>
        <w:rPr>
          <w:rFonts w:ascii="Amiri" w:hAnsi="Amiri" w:eastAsia="Amiri" w:cs="Amiri"/>
          <w:color w:val="111111"/>
          <w:sz w:val="28"/>
          <w:sz w:val="28"/>
          <w:szCs w:val="28"/>
          <w:rtl w:val="true"/>
          <w:lang w:bidi="ar-SA"/>
        </w:rPr>
        <w:t>الجدي والفرقدين، يقابلها مثلها من الجنوب منخفضة عن الأُفق بقدر ارتفاع الشمالية عنه، يدور عليهما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آن اللذان لا يتحرّكان إذا دارت الكرة على نفسها، فإنّ الكرة إذا دارت دورة كاملة رسمت نقطتها المفروضة عليها دوائر متوازية، إلّا النقطتين اللتين هما قطباها فإنّهما لا يتحرّكان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النقط من علامات القبلة للعراقي والشامي كالجدي حال استقامته، لكن لا يمكن إدراكها بحاسة البصر؛ لكونها جزءاً مخصوصاً من الفلك، إلّا أنّ أقرب الكواكب إليها نجم خفي في بنات النعش الصغرى متوسط بين الجدي والفرقدين، يدور حول القطب الحقيقي كلّ يوم وليلة دورة لطيفة لا تكاد تُدرك فمن ثمّ كان علامةً دائماً، ويُسمّى هذا النجم القطب لمجاورته القطب الحقيقي، ويخلفه في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والمغرب والمشرق على اليمين واليسار للعراقي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الجمع بين هذه الأمارة وبين ما قبلها إشكال؛ لأنّه إن أراد بهما مغرب الاعتدال ومشرقه، أعني الخطّ القاطع للخطّ المتصل بنقطة الجنوب والشمال على زوايا قوائم كما هو المشهور، فظاهراً اختلاف الأمارتين؛ لأنّ المصلّي إذا وقف بهذه الصفة كانت قبلته نقطة الجنوب كما لا يخفى، وحينئذٍ فيكون القطب خلف ظهره معتدلاً، وكذا الجدي حال استقامته؛ لأنّ دائرة نصف النهار تمر بقطبي العالم وبنقطتي الجنوب والشمال، فتكون كلّها على سمت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بهما جزءاً مخصوصاً من المشرق والمغرب غير ما ذكر؛ لتطابق العلامة الأولى، لم تظهر له فائدة إلّا مرتّبا عليها أو مجملاً لا يفيد فائدة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المغرب والمشرق علامة للعراقي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بلاد العراق العربيّة كالموصل، أمّا وسطها كبغداد والمشهدين فيحتاجون إلى انحراف نحو المغرب عن نقطة الجنوب، نحو انحراف الشاميّ عنها نحو المشرق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وَعَكْسِهِ لِمُقابِلِهِ، وَكَطُلُوعِ سُهَيْلٍ بَيْنَ العَيْنَيْنِ،</w:t>
      </w:r>
    </w:p>
    <w:p>
      <w:pPr>
        <w:pStyle w:val="BookText"/>
        <w:rPr/>
      </w:pPr>
      <w:r>
        <w:rPr>
          <w:rFonts w:ascii="Amiri" w:hAnsi="Amiri" w:eastAsia="Amiri" w:cs="Amiri"/>
          <w:color w:val="111111"/>
          <w:sz w:val="28"/>
          <w:sz w:val="28"/>
          <w:szCs w:val="28"/>
          <w:rtl w:val="true"/>
          <w:lang w:bidi="ar-SA"/>
        </w:rPr>
        <w:t>والحقّ أنّ المغرب والمشرق إذا جُعلا على اليمين واليسار كانا من علامات العراقي في الجملة، وأمّا النظر الدقيق فإنّهما في حال الاعتدال علامة لأطراف العراق العربيّة كالموصل والجزيرة وما قاربهما، فإنّ قبلة هذه الجهة نقطة الجنوب تقريباً؛ لتقارب طولها وطول مكّة، ولكن لا تكون العلامة الأُولى مناسبة لها، وإنّما تساوي هذه إذا جعل الجدي بين الكتفين، وهذا هو الحقّ الموافق للقواعد، وقد حكى المصنّف في الذكرى عن بعض علمائنا ما يوافقه، وهو أنّ أهل الجزيرة وسمياط يجعلون الجدي إذا طلع بين الكتفين</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العلامة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جعل الجدي خلف المنكب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في بغداد والكوفة وما ناسبهما؛ لكون قبلتهم تميل من خطّ الجنوب إلى المغرب قليلاً، لزيادتها على مكّة طولاً وعرضاً، لكن لا يتمّ لهم التوسط بين مشرق الاعتدال ومغربه، بل يحتاجون إلى انحراف يسير عنهما، وتحقيق الحال يقتضي بسطاً للمقال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وعكسه لمقابله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كأهل عدن وما ناسبها من مقاريب بلاد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وكطلوع سهيل بين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بطلوعه أوّل بروزه من الأُفق؛ ليكون مائلاً إلى المشرق قليلاً، ويناسب باقي العلامات الشاميّة كجعل الجدي خلف الكتف اليُسرى، فإنّ ذلك يقتضي تشريقاً عن نقطة الجنوب بيّناً؛ لأنّ اعتداله بين الكتفين يوجب استقبال نقطة الجنوب، وكذلك باقي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خلاف ذلك، وأنّ المراد غاية ارتفاعه</w:t>
      </w:r>
      <w:r>
        <w:rPr>
          <w:rStyle w:val="FootnoteAnchor"/>
          <w:rtl w:val="true"/>
        </w:rPr>
        <w:footnoteReference w:id="1340"/>
      </w:r>
      <w:r>
        <w:rPr>
          <w:rFonts w:ascii="Amiri" w:hAnsi="Amiri" w:eastAsia="Amiri" w:cs="Amiri"/>
          <w:color w:val="111111"/>
          <w:sz w:val="28"/>
          <w:sz w:val="28"/>
          <w:szCs w:val="28"/>
          <w:rtl w:val="true"/>
          <w:lang w:bidi="ar-SA"/>
        </w:rPr>
        <w:t>، غلط فاحش بغير شكّ، فإنّ جعله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وكطلوع سهيل بين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بروزه على الأرض المعتدلة؛ ليناسب باقي العلامات المعتبرة للشامي، وأمّا غاية ارتفاعه فيكون حينئذٍ على قبلة العراقي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وَالجَدي على الكتفِ اليُسْرى، وَغَيبُوبَةِ بناتِ نَعْشِ خَلْفَ الأُذُنِ اليُمْنى لِلْشامي وَعَكْسِهِ لليمني،</w:t>
      </w:r>
    </w:p>
    <w:p>
      <w:pPr>
        <w:pStyle w:val="BookText"/>
        <w:rPr/>
      </w:pPr>
      <w:r>
        <w:rPr>
          <w:rFonts w:ascii="Amiri" w:hAnsi="Amiri" w:eastAsia="Amiri" w:cs="Amiri"/>
          <w:color w:val="111111"/>
          <w:sz w:val="28"/>
          <w:sz w:val="28"/>
          <w:szCs w:val="28"/>
          <w:rtl w:val="true"/>
          <w:lang w:bidi="ar-SA"/>
        </w:rPr>
        <w:t>حينئذٍ بين العينين يوجب كون المشرق والمغرب على اليمين واليسار ونقطة الجنوب بين العينين؛ لأنّه حينئذٍ يكون على دائرة نصف النهار، وهذه علامات قبلة العراق لا قبلة الشام، لولا قلّة البصيرة وسوء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والجدي على الكتف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استقامته، وهو غاية ارتفاعه أو انخفاضه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هذه العلامات كون قبلة الشامي</w:t>
      </w:r>
      <w:r>
        <w:rPr>
          <w:rStyle w:val="FootnoteAnchor"/>
          <w:rtl w:val="true"/>
        </w:rPr>
        <w:footnoteReference w:id="1341"/>
      </w:r>
      <w:r>
        <w:rPr>
          <w:rFonts w:ascii="Amiri" w:hAnsi="Amiri" w:eastAsia="Amiri" w:cs="Amiri"/>
          <w:color w:val="111111"/>
          <w:sz w:val="28"/>
          <w:sz w:val="28"/>
          <w:szCs w:val="28"/>
          <w:rtl w:val="true"/>
          <w:lang w:bidi="ar-SA"/>
        </w:rPr>
        <w:t>بين مشرق الاعتدال ونقطة الجنوب، وميلها إلى نقطة الجنوب أكثر</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وبالتحرير المستفاد من العلامات المدوّنة في كتب الفقه وغيرها يجب جعل ثلثي ما بين نقطة الجنوب ونقطة المشرق على اليسار، وثلثه على اليمين بالتقريب</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وغيبوبة بنات 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نعش الكبرى، وبغيبوبتها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انحطاطها المرئي وميلها إلى جانب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وعكسه لليمني كصنعاء وما ناسبها لا جميع بلاد اليمن، فإنّ في بعضها انحرافاً يسيراً عن مقابلة الشامي نحو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ثمة يجعل الشامي الجدي خلف</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والجدي على الكتف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استقامته، وهو غاية ارتفاعه أو انخفاضه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وغيبوبة بنات 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بغيبوبتها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انحطاطها نحو المغرب قبل أن تبلغ نهايته، وهو بمقدار نصف انحطاطها تقريباً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وعكسه لليمني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كصنعاء وما والاها، لا جميع بلاد اليمن، فإنّ في بعضها انحرافاً يسيراً عن مقابلة الشامي، ولهذا يجعل الشامي الجدي خلف المنكب الأيسر، ويجعله اليمني بين العينين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 المُرَيَّا وَالعَيُّوقِ عَنْ اليَمِينِ وَاليسارِ لِلْمَغْرِبي، وَعَكْسِهِ الْمَشْرِقي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منكبه الأيسر واليمني يجعله بين العينين كما ذكره العلّامة</w:t>
      </w:r>
      <w:r>
        <w:rPr>
          <w:rStyle w:val="FootnoteAnchor"/>
          <w:rtl w:val="true"/>
        </w:rPr>
        <w:footnoteReference w:id="1344"/>
      </w:r>
      <w:r>
        <w:rPr>
          <w:rFonts w:ascii="Amiri" w:hAnsi="Amiri" w:eastAsia="Amiri" w:cs="Amiri"/>
          <w:color w:val="111111"/>
          <w:sz w:val="28"/>
          <w:sz w:val="28"/>
          <w:szCs w:val="28"/>
          <w:rtl w:val="true"/>
          <w:lang w:bidi="ar-SA"/>
        </w:rPr>
        <w:t>وغيره</w:t>
      </w:r>
      <w:r>
        <w:rPr>
          <w:rStyle w:val="FootnoteAnchor"/>
          <w:rtl w:val="true"/>
        </w:rPr>
        <w:footnoteReference w:id="1345"/>
      </w:r>
      <w:r>
        <w:rPr>
          <w:rFonts w:ascii="Amiri" w:hAnsi="Amiri" w:eastAsia="Amiri" w:cs="Amiri"/>
          <w:color w:val="111111"/>
          <w:sz w:val="28"/>
          <w:sz w:val="28"/>
          <w:szCs w:val="28"/>
          <w:rtl w:val="true"/>
          <w:lang w:bidi="ar-SA"/>
        </w:rPr>
        <w:t>وهو يدلّ على استدبارهم نقطة الجنوب واستقبالهم نقطة الشمال فيكون المشرق والمغرب منهم على اليمين واليسار عكس بعض أهل العراق كما تقدّم، وهذا القسم لأهل عدن ومن والاهم فإنّ قبلتهم نقطة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الثريّا والعيّوق على اليمين واليسار للمغربي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لفّ ونشر مُرتّب، أي جعل الثريّا على اليمين والعيّوق على اليسار وقت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مُضيٌّ يقابل الثريّا إلى جهة الشمال، بُعده عنها كبعدها عن أنجم النظم المشهور بالميزان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بالمغربي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النوبة</w:t>
      </w:r>
      <w:r>
        <w:rPr>
          <w:rStyle w:val="FootnoteAnchor"/>
          <w:rtl w:val="true"/>
        </w:rPr>
        <w:footnoteReference w:id="1346"/>
      </w:r>
      <w:r>
        <w:rPr>
          <w:rFonts w:ascii="Amiri" w:hAnsi="Amiri" w:eastAsia="Amiri" w:cs="Amiri"/>
          <w:color w:val="111111"/>
          <w:sz w:val="28"/>
          <w:sz w:val="28"/>
          <w:szCs w:val="28"/>
          <w:rtl w:val="true"/>
          <w:lang w:bidi="ar-SA"/>
        </w:rPr>
        <w:t>وما ناسبها من بلاد الحبشة، لا مطلق المغرب، فإنّ المغرب المشهور كقرطبة وتونس وقيروان وما والاها قبلتهم نقطة المشرق، وفي بعضها تميل عنها إلى الجنوب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وعكسه للمشرقي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العاكس للفريق الأوّل أكثر أهل خراسان، كطوس ونيشابور وسبزوار، فإنّ قبلتهم ما بين نقطة المغرب ونقطة الجنوب، بحيث يميلون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الثريّا والعيّوق على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الثريّا وقت طلوعها على اليمين، والعيّوق وقت طلوعه على اليسار والمراد بالمغربي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النوبة وما والاها من بلاد الحبشة، لا مطلق المغربي</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وعكسه للمشرقي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الخراساني وما ناسبه، فإنّ قبلته ما بين الجنوب ومغرب الاعتدال قريباً من قبلة العراقي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فَقَدَ الأَماراتِ 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التوسط نحو الجنوب يسيراً، كما يقرب هذا القسم في أهل المغرب من التوسّط بين نقطة المشرق ونقطة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كثيرٌ من علمائنا أنّ قبلة خراسان قبلة العراق</w:t>
      </w:r>
      <w:r>
        <w:rPr>
          <w:rStyle w:val="FootnoteAnchor"/>
          <w:rtl w:val="true"/>
        </w:rPr>
        <w:footnoteReference w:id="1347"/>
      </w:r>
      <w:r>
        <w:rPr>
          <w:rFonts w:ascii="Amiri" w:hAnsi="Amiri" w:eastAsia="Amiri" w:cs="Amiri"/>
          <w:color w:val="111111"/>
          <w:sz w:val="28"/>
          <w:sz w:val="28"/>
          <w:szCs w:val="28"/>
          <w:rtl w:val="true"/>
          <w:lang w:bidi="ar-SA"/>
        </w:rPr>
        <w:t>، وهو تقريبي، خصوصاً مع اعتبار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احتياجهم إلى زيادة تغريب يسير عن أهل العراق كما بيّنّاه، فتدّبر ما فصلناه لك، فإنّه عزيز الوجود بعيد المرام، لا تطّلع عليه مجموعاً في غير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فقد الأمارات 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بفقد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العلم بها، فيدخل فيه الأعمى، والعاميّ الذي لا يتمكّن من التعلّم، فإنّهما يقلّدان على أشهر القولين</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العالم بها حيث يتعذّر عليه معرفتها لعارض، كغيمٍ ونحوه، فإنّه بحكم العاجز عنها لفقدها، وهو خيرة العلّامة في المختلف</w:t>
      </w:r>
      <w:r>
        <w:rPr>
          <w:rStyle w:val="FootnoteAnchor"/>
          <w:rtl w:val="true"/>
        </w:rPr>
        <w:footnoteReference w:id="1349"/>
      </w:r>
      <w:r>
        <w:rPr>
          <w:rFonts w:ascii="IRNazanin" w:hAnsi="IRNazanin" w:eastAsia="IRNazanin"/>
          <w:color w:val="111111"/>
          <w:sz w:val="28"/>
          <w:sz w:val="28"/>
          <w:szCs w:val="28"/>
          <w:rtl w:val="true"/>
          <w:lang w:bidi="fa-IR"/>
        </w:rPr>
        <w:t>والقواعد</w:t>
      </w:r>
      <w:r>
        <w:rPr>
          <w:rStyle w:val="FootnoteAnchor"/>
          <w:rtl w:val="true"/>
        </w:rPr>
        <w:footnoteReference w:id="1350"/>
      </w:r>
      <w:r>
        <w:rPr>
          <w:rFonts w:ascii="Amiri" w:hAnsi="Amiri" w:eastAsia="Amiri" w:cs="Amiri"/>
          <w:color w:val="111111"/>
          <w:sz w:val="28"/>
          <w:sz w:val="28"/>
          <w:szCs w:val="28"/>
          <w:rtl w:val="true"/>
          <w:lang w:bidi="ar-SA"/>
        </w:rPr>
        <w:t>، والمصنّف في البيان</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المصنّف في الذكرى</w:t>
      </w:r>
      <w:r>
        <w:rPr>
          <w:rStyle w:val="FootnoteAnchor"/>
          <w:rtl w:val="true"/>
        </w:rPr>
        <w:footnoteReference w:id="1352"/>
      </w:r>
      <w:r>
        <w:rPr>
          <w:rFonts w:ascii="Amiri" w:hAnsi="Amiri" w:eastAsia="Amiri" w:cs="Amiri"/>
          <w:color w:val="111111"/>
          <w:sz w:val="28"/>
          <w:sz w:val="28"/>
          <w:szCs w:val="28"/>
          <w:rtl w:val="true"/>
          <w:lang w:bidi="ar-SA"/>
        </w:rPr>
        <w:t>، والعلّامة في النهاية</w:t>
      </w:r>
      <w:r>
        <w:rPr>
          <w:rStyle w:val="FootnoteAnchor"/>
          <w:rtl w:val="true"/>
        </w:rPr>
        <w:footnoteReference w:id="1353"/>
      </w:r>
      <w:r>
        <w:rPr>
          <w:rFonts w:ascii="Amiri" w:hAnsi="Amiri" w:eastAsia="Amiri" w:cs="Amiri"/>
          <w:color w:val="111111"/>
          <w:sz w:val="28"/>
          <w:sz w:val="28"/>
          <w:szCs w:val="28"/>
          <w:rtl w:val="true"/>
          <w:lang w:bidi="ar-SA"/>
        </w:rPr>
        <w:t>، وغيرهما</w:t>
      </w:r>
      <w:r>
        <w:rPr>
          <w:rStyle w:val="FootnoteAnchor"/>
          <w:rtl w:val="true"/>
        </w:rPr>
        <w:footnoteReference w:id="1354"/>
      </w:r>
      <w:r>
        <w:rPr>
          <w:rFonts w:ascii="Amiri" w:hAnsi="Amiri" w:eastAsia="Amiri" w:cs="Amiri"/>
          <w:color w:val="111111"/>
          <w:sz w:val="28"/>
          <w:sz w:val="28"/>
          <w:szCs w:val="28"/>
          <w:rtl w:val="true"/>
          <w:lang w:bidi="ar-SA"/>
        </w:rPr>
        <w:t>صلاته إلى أربع جهات؛ لأنّ القدرة على أصل الاجتهاد حاصلة، والعارض سريع الزوال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فقدَ الأمارات 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كالأعمى والعامّي الذي لا يتمكّن من التعلّم، فيقلّد العدل العارف بالقبلة وأماراتها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العامّي التعلّم لم يجزئه التقليد، فتبطل صلاته معه وإن أصاب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توجههُ إِلَى أَرْبَعِ جِهَاتٍ إِنْ جَهَلَهَا،</w:t>
      </w:r>
    </w:p>
    <w:p>
      <w:pPr>
        <w:pStyle w:val="BookText"/>
        <w:rPr/>
      </w:pPr>
      <w:r>
        <w:rPr>
          <w:rFonts w:ascii="Amiri" w:hAnsi="Amiri" w:eastAsia="Amiri" w:cs="Amiri"/>
          <w:color w:val="111111"/>
          <w:sz w:val="28"/>
          <w:sz w:val="28"/>
          <w:szCs w:val="28"/>
          <w:rtl w:val="true"/>
          <w:lang w:bidi="ar-SA"/>
        </w:rPr>
        <w:t>وفي صلاحيّته للدلالة منع واضح، ولا ريب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يسوغ التقليد فليقلّد العدل العارف بالقبلة أو بأماراتها، رجلاً كان أم امرأة، حرّاً أم عبداً؛ لأنّه من قبيل الإخبار، فتعتبر فيه المعرفة والعدالة، لا من قبيل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المصنّف في الذكرى بالمستور مع تعذّر العدل، وتوقف في الفاسق، بل وفي الكافر مع ظنّ صدقهما وتعذّر المستور</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وجد مجتهدين أو عارفين بأدلة القبلة المذكورة وغيرها، رجع إلى أعلمهما، إلّا أن يترجّح عنده إصابة المفضول، فإن تساويا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توجّهه إلى أربع جهات إن 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جهل القبلة بكلّ وجه، وذلك حيث لا يمكنه العلم بها، ولا الاجتهاد ولا وجد مَن يسوغ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جهلها إلى الأمارات، ويُراد الجهل بها على وجه يستلزم الجهل بالقبلة، بحيث لا يجد من يقلّده فيها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فيه أيضاً العارف بالأمارات عند تعذّر معرفة الجهة بها؛ لاستتارها عنه بغيم وشبهه، فإنّه بجهله بعينها على وجه يستبعد منه العلم بالجهة، يصدق عليه الجهل بها في الجملة وإن كان عالماً بها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ودخول الآخَرَيْنِ في العبارة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فإنّه يُصلّي الصلاة الواحدة إلى أربع جهات مع سعة الوقت، سواء في ذلك الأعمى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الأربع كونها على خطّين مُستقيمين، وضع أحدهما على الآخر بحيث</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جهات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جهل القبلة بكلّ وجه ولو بالتقليد، فإنّه يصلّي كلّ صلاة إلى أربع جهات مع سعة الوقت، وإلا فما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ضَاقَ الوَقْتُ إِلَّا عَنْ جِهَةٍ أَجْزَات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عنهما أربع زوايا قائمة؛ لأنّه المفهوم من الجهات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الاجتزاء بما دون ذلك، بحيث لا يحتمل أن يكون بين الجهتين ما يُعدّ قبلة؛ لقلّة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بالقطع بعدم إمكان زوال هذا الاحتمال وإن فُرضت الأربع على الوجه الأوّل؛ لأنّ جهة القبلة لا تنحصر في أربع وإن اشتهر في الكتب الفقهيّة البحث عن أربع جهات، كيف وقد فرض في هذه الرسالة ست جهات للقبلة مع خروج كثير من البلاد الإسلاميّة كمصر وغيرها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الشارح المحقّق أعاد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مِن أفراد هذا القسم الأعمى والعامّي الذي لا يقدر على التعلّم، ثمّ أورد عليه التناقض حيث جوّز لفاقد الأمارات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الأرجح صلاته إلى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الأربع على الجاهل بالأمارات كالأعمى</w:t>
      </w:r>
      <w:r>
        <w:rPr>
          <w:rStyle w:val="FootnoteAnchor"/>
          <w:rtl w:val="true"/>
        </w:rPr>
        <w:footnoteReference w:id="1356"/>
      </w:r>
      <w:r>
        <w:rPr>
          <w:rFonts w:ascii="Amiri" w:hAnsi="Amiri" w:eastAsia="Amiri" w:cs="Amiri"/>
          <w:color w:val="111111"/>
          <w:sz w:val="28"/>
          <w:sz w:val="28"/>
          <w:szCs w:val="28"/>
          <w:rtl w:val="true"/>
          <w:lang w:bidi="ar-SA"/>
        </w:rPr>
        <w:t>، مع أن الأشهر جواز تقليده، وكان ينبغي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الإيراد مُندفع بما قرّرناه، فإنّ جميع من ذكر من أصحاب الأعذار دخلوا حينئذٍ</w:t>
      </w:r>
      <w:r>
        <w:rPr>
          <w:rStyle w:val="FootnoteAnchor"/>
          <w:rtl w:val="true"/>
        </w:rPr>
        <w:footnoteReference w:id="1357"/>
      </w:r>
      <w:r>
        <w:rPr>
          <w:rFonts w:ascii="Amiri" w:hAnsi="Amiri" w:eastAsia="Amiri" w:cs="Amiri"/>
          <w:color w:val="111111"/>
          <w:sz w:val="28"/>
          <w:sz w:val="28"/>
          <w:szCs w:val="28"/>
          <w:rtl w:val="true"/>
          <w:lang w:bidi="ar-SA"/>
        </w:rPr>
        <w:t>في العبارة الدالّة على التقليد كما أشرنا إليه، فيجب حمل قوله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جهل القبلة، أو الأمارات المفيدة لها بكلّ وجه بحيث يدخل فيه التقليد؛ ليصير تقدير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تعذّر جميع ما تقدّم حتّى التقليد صلّى إلى أربع جهات، فيتمّ الكلام ويستقيم الحكمان على أبلغ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ضاق الوقت إلّا عن جهة أجزأت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أنّه يُكرّر الصلاة بالنسبة إلى</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عن جهة أجزأت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التأخير مستنداً إلى تقصيره في الوقت، وإلّا وجب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سِتّونَ فَرْضاً مُقَدِّمَةً حَضَراً وَسَفَراً</w:t>
      </w:r>
    </w:p>
    <w:p>
      <w:pPr>
        <w:pStyle w:val="BookText"/>
        <w:rPr/>
      </w:pPr>
      <w:r>
        <w:rPr>
          <w:rFonts w:ascii="Amiri" w:hAnsi="Amiri" w:eastAsia="Amiri" w:cs="Amiri"/>
          <w:color w:val="111111"/>
          <w:sz w:val="28"/>
          <w:sz w:val="28"/>
          <w:szCs w:val="28"/>
          <w:rtl w:val="true"/>
          <w:lang w:bidi="ar-SA"/>
        </w:rPr>
        <w:t>الأربع بحسب الإمكان، فإن أمكن الأربع وجبت أو الثلاث أو الاثنتان، فإن تعذّر إلّا واحدة أجزأت إن استمر الاشتباه، أو انكشفت الموافقة، أو الميل اليسير الذي لا يبلغ حدّ اليمين واليسار، وإلّا وجبت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إذا لم يكن التأخير بسبب تقصيره في الوقت، وإلّا وجب القضاء إن لم يتيقّن أنّ التي صلّى إليها جهة القبلة بعد ذلك؛ لأنّ الصلاة هنا أربع مرّات بمنزلة أداء الفريضة مرّة في حال الاختيار، فلابُدّ في الحكم بالبراءة من فعل الجميع في الوقت أو ثلاثة وركعة من المرة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ما لو بقي من الوقت مقدار الفريضة الواحدة أربع مرّات وعليه الظهر والعصر مثلاً، فإنّ الأربع تختص بالعصر ويقضي الظهر، كما لو أدرك في الاختيار من الوقت مقدار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الصلاة إلى أربع مع الاشتباه آتٍ في جميع الصلوات حتّى الجنازة والظاهر أنّ تغسيل الميّت كذلك، أمّا احتضاره ودفنه فلا، وكذا الذبح والتخلّي، نعم يجب الاجتهاد لجميع ذلك كما يجب للصلاة من باب مقدّمة الواجب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ستّون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ما سبق ذكره،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النظر، والمنقول عن المصنّف في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الطهارات الثلاث ستّة وثلاثون، وإزالة النجاسات عشرة، وفي ستر العورة خمسة، وفي الوقت خمسة، وفي المكان أمران وفي القبلة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تكلّف الشارح المحقّق في بيانها بمالا يوافق النظر، ولا يساعد عليه النقل،</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ستّون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واجبات الطهارات الثلاثة ستّة وثلاثون، وفي إزالة النجاسات عشرة، وفي ستر العورة خمسة، وفي الوقت خمسة وفي المكان أمران وفي القبلة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بَعْضُهَا بَدَلَا عَنْ بَعْضٍ كَأَنواعِ الطَهَارَاتِ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شُمُولُ السَفَرِ لِلْوَقْتِ مُوجِبُ قَصْرِ رُباعِيَّتِهِ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منها تسعة أشياء في المقدّمة</w:t>
      </w:r>
      <w:r>
        <w:rPr>
          <w:rStyle w:val="FootnoteAnchor"/>
          <w:rtl w:val="true"/>
        </w:rPr>
        <w:footnoteReference w:id="1358"/>
      </w:r>
      <w:r>
        <w:rPr>
          <w:rFonts w:ascii="Amiri" w:hAnsi="Amiri" w:eastAsia="Amiri" w:cs="Amiri"/>
          <w:color w:val="111111"/>
          <w:sz w:val="28"/>
          <w:sz w:val="28"/>
          <w:szCs w:val="28"/>
          <w:rtl w:val="true"/>
          <w:lang w:bidi="ar-SA"/>
        </w:rPr>
        <w:t>ليست بداخلة في فروض الصلاة وإن كان بعضها معدوداً في أصل الواجبات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بعضها بدلاً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كأنواع الطهارات، فإنّ كون بعض هذه الواجبات بدلاً عن بعض كالتيمّم بالنسبة إلى الوضوء والغسل، لا ينافي كونها فروضاً على الأعيان، فتجب معرفتها؛ للعمل بمقتضاها عند عروض أسبابها، فإذن المجموع فروض على المكلّف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شمول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للتعقيب المتراخي؛ للتنبيه على عدم ارتباط البحث بما قبله، وإنّما ذُكر هنا استطراداً؛ لمناسبة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فصله عن قسيمه في سببيّة القصر وهو الخوف؛ لما وجد من المناسبة بينه وبين الصلاة على حالة مخصوصة اقتضت تغيير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تحقّق السفر الموجب للقصر وشروطه وأحكامه بأوجز عبارة وأجزلها، فمِن جملتها شمول السفر للوقت، أي وجوده، وعمومه في جميع أجزاء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بذلك عمّا لو سافر بعد دخول الوقت أو انتهى سفره قبل خروجه، أو ابتدأهُ بعد دخوله وانتهى قبل خروجه، فإنّ ذلك كلّه لا يوجب القصر، بل يبقى على أصله على أشهر الأقوال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شمول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وجوده في جميع وقت الصلاة، واحترز به عمّا لو سافر بعد دخول الوقت وقد مضى منه مقدار الصلاة وشرائطها المفقودة، أو انتهى سفره وقد بقي منه قدر الشرائط وركعة، فإنّ الصلاة تجب تماماً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 غَيْرِ الأَرْبَعَةِ</w:t>
      </w:r>
    </w:p>
    <w:p>
      <w:pPr>
        <w:pStyle w:val="BookText"/>
        <w:rPr/>
      </w:pPr>
      <w:r>
        <w:rPr>
          <w:rFonts w:ascii="Amiri" w:hAnsi="Amiri" w:eastAsia="Amiri" w:cs="Amiri"/>
          <w:color w:val="111111"/>
          <w:sz w:val="28"/>
          <w:sz w:val="28"/>
          <w:szCs w:val="28"/>
          <w:rtl w:val="true"/>
          <w:lang w:bidi="ar-SA"/>
        </w:rPr>
        <w:t>ويجب تقييد الأوّل بما لو كان سفره بعد مضي مقدار الصلاة وشرائطها المفقودة من الوقت، فلو كان قبل ذلك قصّر قولاً واحداً، وتقييد الثاني بإدراك قدر الشرائط كذلك وركعة وإلّا قصّر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السفر بخفاء الأذان والجدران، وزواله بإدراكهما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أن ينبّه على هذه القيود، ولعلّه تركها لوضوحها وشهرتها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القصر عزيمة لا رخصة عنده</w:t>
      </w:r>
      <w:r>
        <w:rPr>
          <w:rStyle w:val="FootnoteAnchor"/>
          <w:rtl w:val="true"/>
        </w:rPr>
        <w:footnoteReference w:id="1359"/>
      </w:r>
      <w:r>
        <w:rPr>
          <w:rFonts w:ascii="Amiri" w:hAnsi="Amiri" w:eastAsia="Amiri" w:cs="Amiri"/>
          <w:color w:val="111111"/>
          <w:sz w:val="28"/>
          <w:sz w:val="28"/>
          <w:szCs w:val="28"/>
          <w:rtl w:val="true"/>
          <w:lang w:bidi="ar-SA"/>
        </w:rPr>
        <w:t xml:space="preserve">، فلو عدل إلى التمام عامداً عالماً بطلت صلاته، لا إن كان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الوقت على أشهر الأقوال، ولو أتمّ ناسياً فأشهر الأقوال الإعادة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السفر والمراد بها ما وجبت فيه، سواء فعلها فيه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بها عن الثنائيّة والثلاثيّة فلا قصر فيهما، وعن الرباعيّة الفائتة في الحضر فإنّها لا تقصر وإن قُضيت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للعهد الذهني وهي مسجد مكّة والمدينة وجامع الكوفة، والحائر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دار عليه سور الحضرة المقدّسة الحسينيّة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الأربعة مُستثناة عند عامة الأصحاب من مواطن السفر، فلا يتحتّم القصر فيها، بل يتخيّر المسافر فيها بين القصر والإتمام ، وليس في العبارة ما يدلّ على زيادة عدم وجوب التقصير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 فيها شيء من الرباعيات، ففي بقاء التخيير مطلقاً، أو تَحتَمُّ القصر مُطلقاً،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مسجد مكّة والمدينة، وجامع الكوفة، والحائر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دار عليه سور الحضرة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الأربعة لا يتعيّن فيها القصر بل يتخيّر بينه وبين الإتمام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أداءً وَقَضاءً بِقَصْدِ ثَمَانِيَةِ فَراسِخَ،</w:t>
      </w:r>
    </w:p>
    <w:p>
      <w:pPr>
        <w:pStyle w:val="BookText"/>
        <w:rPr/>
      </w:pPr>
      <w:r>
        <w:rPr>
          <w:rFonts w:ascii="Amiri" w:hAnsi="Amiri" w:eastAsia="Amiri" w:cs="Amiri"/>
          <w:color w:val="111111"/>
          <w:sz w:val="28"/>
          <w:sz w:val="28"/>
          <w:szCs w:val="28"/>
          <w:rtl w:val="true"/>
          <w:lang w:bidi="ar-SA"/>
        </w:rPr>
        <w:t>أو اختصاص التخيير بقضائها فيها، أوجه، واختار المصنّف الأوّل في البيان</w:t>
      </w:r>
      <w:r>
        <w:rPr>
          <w:rStyle w:val="FootnoteAnchor"/>
          <w:rtl w:val="true"/>
        </w:rPr>
        <w:footnoteReference w:id="1360"/>
      </w:r>
      <w:r>
        <w:rPr>
          <w:rFonts w:ascii="Amiri" w:hAnsi="Amiri" w:eastAsia="Amiri" w:cs="Amiri"/>
          <w:color w:val="111111"/>
          <w:sz w:val="28"/>
          <w:sz w:val="28"/>
          <w:szCs w:val="28"/>
          <w:rtl w:val="true"/>
          <w:lang w:bidi="ar-SA"/>
        </w:rPr>
        <w:t>، ويمكن استفادة الثالث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أداءً وقضاءً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 من رباعيّته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أنّ رباعيّة السفر تقصر سواء صلّيت فيه أداء أم أُهملت ثمّ قضيت فيه أم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استفادة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 ولعلّ إعادته لزيادة البيان، وللتصريح بالنصوصيّة وإن كان ما هو فيه من غاية الإيجاز 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بقصد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بذلك إلى شرطين من شرائط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القصد بمقصد معلوم، فلا يقصّر الهائم، وطالب الآبق ومستقبل المسافر إذا جوّز الظفر بالحاجة قبل المسافة وإن تمادى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المقصود مسافة ، وهي ثمانية فراسخ والفرسخ ثلاثة أميال، والميل أربعة آلاف ،ذراع والذراع أربعة وعشرون إصبعاً، والإصبع سبع شعيرات متلاصقات البطون عرض الشعيرة سبع شعرات من شعر البرذون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الميل بمدّ البصر في الأرض المستوية، والمسافة بمسير الأثقال يوماً السير المعتدل في الأرض المعتدلة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قصر لمن قصد دونها إلّا قاصد أربعة فراسخ إذا أراد الرجوع ليومه أو ليلته مع اتّصال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أن يستثنيه، ولا يغني عنه كونه في قوّة قصد المسافة؛ لانتقاضه بقاصد ثلاثة فراسخ في اليوم ثلاث مرّات ونحوه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بقصد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قصد أربعة فراسخ مع قصد الرجوع إلى محلّه في يومه أو ليلته، مع اتّصال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وَخَفاءِ الجُدْرانِ والأذانِ وَلَوْ تَقْدِيراً،</w:t>
      </w:r>
    </w:p>
    <w:p>
      <w:pPr>
        <w:pStyle w:val="BookText"/>
        <w:rPr/>
      </w:pPr>
      <w:r>
        <w:rPr>
          <w:rFonts w:ascii="Amiri" w:hAnsi="Amiri" w:eastAsia="Amiri" w:cs="Amiri"/>
          <w:color w:val="111111"/>
          <w:sz w:val="28"/>
          <w:sz w:val="28"/>
          <w:szCs w:val="28"/>
          <w:rtl w:val="true"/>
          <w:lang w:bidi="ar-SA"/>
        </w:rPr>
        <w:t>وفي حكم قصد المسافة قصد المتبوع لها بالنسبة إلى التابع، كالزوجة، والمملوك، والولد، والمأخوذ ظلماً إذا عرف مقصد المتبوع وغلب على ظنّه بقاء الصحبة، لا إن جوّز الطلاق والعتق والهرب ونحو ذلك من غير ترجيح، ومبدأ التقدير من منتهى عمارة البلد المتوسّط فما دون، ومنتهى محلّه فيما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وخفاء الجدران والأذان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بل كاد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جدران بلده وأذانه، وأقام اللام مقام المضاف إليه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صورة الجدار لا شبحه؛ لتوقّف زوال الشبح على قطع أكثر المسافة، وفي الأذان صوته وإن لم يميّز 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إدراكهما من آخر البلد ما لم يتّسع بحيث يخرج عن العادة فتتعين محلّته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بأعلام البلد كالمنارة والقلاع والقباب ولا بسماع الأذان المفرط في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عبرة بخفاء الأذان المنخفض، بل يعتبر التوسّط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والتمثيل بالأذان؛ لأنّه أبلغ الأصوات غالباً، فيقوم الصوت العالي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بالواو المقتضي لاجتماعهما في الحكم يدلّ على اعتبار خفائهما معاً، فلا يكفي أحدهما، وهذا هو المشهور بين المتأخرين ويعتبر ذلك  في العود أيضاً، فإدراك أحدهما فيه لا يجعله بحكم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فيه مالا جدار له من المساكن كمحل البدوي، ومَن لا يسمع الصوت ولا يبصر الجدار؛ إمّا لصممٍ أو عمى أو لعارضٍ كَلَيلٍ وحائلٍ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ارتفعت بلده أو انخفضت ارتفاعاً وانخفاظاً خارجين عن العادة فيقدّران فيهما لو كانتا معتدلتين، كما يُقدّر فيما سبق ما فُقد من الأُمور المعتبرة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التقدير مالا جدار له من المساكن، ومَن لا يسمع الصوت ولا يبصر الجدار، ومن ارتفعت بلده أو انخفضت فيقدّران لو كانتا في أرض معتدلة، وكذا يقدّر الأذان معتدلاً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المَعْصِيةِ بهِ، وَانْتِفاءِ الوُصُولِ إِلى بَلَدِهِ أَوْ إِلى مُقامِ عَشَرَةٍ مَنْويّةٍ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المعصية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السفر نفسه معصية، كالفارٌ من الزحف، وسفر تارك الجمعة بعد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غايته معصية، كتابع الجائر ليُعينه على جوره اختياراً، والتاجر في المحرّمات، والساعي بسفره في ضررٍ على مسلم،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المعصية فيه كفاعل المحرّمات في سفر جائز، فإنّه لا يؤثّر في عدم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 طريق مخوف على النفس أو المال المجحف بحيث يغلب معه ظنّ التلف، يُلحق السفر بالقسم الأوّل، فلا ترخّص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تمنع المعصية به الترخّص ابتداء، كذلك يمنعه لو طرأت نيتها في أثنائه، فينقطع الترخّص حينئذ، وبالعكس يعود الترخّص مع بلوغ الباقي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وانتفاء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لفساد المعنى، والضمير 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مادلّ عليه حكم السفر، وهو المسافر وإن لم يجرِ له ذكر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ملك له، أو له فيه ملك قد استوطنه ستّة أشهر في زمان الملك متواليةً أو متفرّقة، مُصلّياً فيها تماماً بنيّة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الملك السكنى ولا صلاحيّته لها، فتكفي الشجرة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ملك الرقبة، ودوام الملك، وعدم خروجه عن حدود البلد، وهو منتهى سماع الأذان ورؤية الجدران، فلو خرج عن ملكه أو عن الحدود زال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بلده ما اتّخذه للمقام على الدوام ولا ملك له فيه، فيشترط فيه إقامة السنّة كما مرّ، وكذا لو اتّخذ بلداناً كذلك على التناوب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إلى مقام عشرة منويّة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الإقامة</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المعصية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به عن المعصية فيه، فإنّ ذلك غير قادح مع كون السفر نفسه 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ثَلاثِينَ مُطلَقاً</w:t>
      </w:r>
    </w:p>
    <w:p>
      <w:pPr>
        <w:pStyle w:val="BookText"/>
        <w:rPr/>
      </w:pPr>
      <w:r>
        <w:rPr>
          <w:rFonts w:ascii="Amiri" w:hAnsi="Amiri" w:eastAsia="Amiri" w:cs="Amiri"/>
          <w:color w:val="111111"/>
          <w:sz w:val="28"/>
          <w:sz w:val="28"/>
          <w:szCs w:val="28"/>
          <w:rtl w:val="true"/>
          <w:lang w:bidi="ar-SA"/>
        </w:rPr>
        <w:t>والمراد أنّ مِن جملة الشروط المعتبرة في القصر استمرار القصد، فلو قطعه بنيّته إقامة عشرة أيام في غير بلده أتمّ، وكذا لو علّقها على شرط كلقاء رجلٍ فلقيه، أو علّق السفر على قضاء حاجة لا تنقضي في أقلّ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وتصدق العشرة ولو ملفّقة بما حصل في البلد من يومي الدخول والخروج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ثلاثين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نيّة، وفي حواشي المصنّف أنّ الإطلاق بالنسبة إلى النيّة وعدمها</w:t>
      </w:r>
      <w:r>
        <w:rPr>
          <w:rStyle w:val="FootnoteAnchor"/>
          <w:rtl w:val="true"/>
        </w:rPr>
        <w:footnoteReference w:id="1362"/>
      </w:r>
      <w:r>
        <w:rPr>
          <w:rFonts w:ascii="Amiri" w:hAnsi="Amiri" w:eastAsia="Amiri" w:cs="Amiri"/>
          <w:color w:val="111111"/>
          <w:sz w:val="28"/>
          <w:sz w:val="28"/>
          <w:szCs w:val="28"/>
          <w:rtl w:val="true"/>
          <w:lang w:bidi="ar-SA"/>
        </w:rPr>
        <w:t>، وزيّف بأنّ العشرة مع النيّة كافية، فلا فائدة حينئذٍ للثلاثين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من شرائط استمرار القصد عدم إقامة المسافر في غير بلده ثلاثين يوماً مردّداً فيها بين الإقامة وعدمها، فيتمّ بعد ذلك كما يتمّ لو نوى إقامة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يخرج من البلد، أو يجزم بالسفر قبل أن يُصلّي فريضته تماماً، أو ما هو بحكمها كنافلة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حصل أحد الأمرين افتقر بعده إلى مسافة جديدة إن لم يكن بلغها قبل ذلك، وإلّا كفى الرجوع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وما عطف عليه مغاير لغيره من الشروط في أنّه شرط لاستمرار القصد لالابتدائه، ونظيره ما يأتي من اشتراط عدم كثرة السفر، وهي شروط للقصر في الجملة وإن غايرت ما قبلها فقد اشتملت العبارة مع وجازتها على الشروط بنوعيها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في انتظام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وانتفاء الوصول إلى بلده أو إلى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مع ما عطف عليه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ثلاثين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من حيث إنّ مجرّد الوصول إلى بلده أو إلى بلد سبقت نيّة مقام العشرة على وصوله أو قارنته، كاف في الانتقال من القصر إلى التمام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ثلاثين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نيّة، فمتى حصل ذلك أتمّ إلى أن يخرج ولو فريضة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لَمْ يَغْلِبُ السَفَرُ،</w:t>
      </w:r>
    </w:p>
    <w:p>
      <w:pPr>
        <w:pStyle w:val="BookText"/>
        <w:rPr/>
      </w:pPr>
      <w:r>
        <w:rPr>
          <w:rFonts w:ascii="Amiri" w:hAnsi="Amiri" w:eastAsia="Amiri" w:cs="Amiri"/>
          <w:color w:val="111111"/>
          <w:sz w:val="28"/>
          <w:sz w:val="28"/>
          <w:szCs w:val="28"/>
          <w:rtl w:val="true"/>
          <w:lang w:bidi="ar-SA"/>
        </w:rPr>
        <w:t xml:space="preserve">والمعطوف وهو مقام الثلاثين من غير نيّة لابدَّ في الحكم بالتمام فيه من مضيّ الثلاثين كما لا يخفى فلايتم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لاستلزامه الاكتفاء بالوصول إلى مقام الثلاثين ولا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التركيب حينئذٍ، إذ لا معنى لانتفاء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لعدم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زواله بالتزام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اشتراط مضيّ الثلاثين مع الوصول من إطلاق كلامه، إذ لا يتحقّق مقام الثلاثين غير المنوية إلّا بانقضائها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الشرط عدم الوصول إلى مقام تتحقق فيه نيّة إقامة العشرة، أو تتحقّق فيه إقامة الثلاثين من غير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تحقّق الفرض الأوّل في ابتداء الوصول وفي أثنائه، ولا يتحقّق الثاني إلّا بعد مضيّ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الوجه يندفع الإشكال عن الأوّل أيضاً؛ فإن نيّة العشرة لا يشترط سبقها على الوصول أو مقارنتها له، بل لو تأخّرت عنه بأيّام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يتحقّق البلد المنويّ فيه العشرة، ولا يتحقّق التمام بمجرّد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الاندفاع أنّ الشرط مركّب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وأحد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العشرة، أو مضىّ الثلاثين غير المنويّة، والله الموفّق</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مالم يغلب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الغلبة المعتبرة شرعاً لا مُطلق الغلبة؛ لصدقها على مَن سافر عشرين يوماً بعد إقامة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الغلبة إلى العرف، ومن ثمّة أطلق، وإنّما يحصل غالباً في الثالثة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يغلب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ذلك أن يسافر ثلاث سفرات إلى مسافة، ولا يُقيم عقيبَ واحدةٍ منها عشرة أيّام في بلده مطلقاً، أو في غيرها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تخلّل حكم الإتمام مرّة بعد الأولى والثانية، فيتمّ في الثالثة، ويبقى كذلك إلى أن يُقيم عشرة، كما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يُقِيمَ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على هذا التقدير أن يُسافر ثلاث سفرات إلى مسافة، ولا يُقيم عقيبَ واحدةٍ منها عشرة أيّام في بلده مطلقاً أو في غيرها مع النيّة، فيصير كثير السفر في الثالثة، فيخرج فيها مُتمّماً، ويبقى كذلك إلى أن يُقيم عشرة على التفصيل أو ما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تتحقّق السفرات الثلاث مع انفصالها شرعاً وإن اتّصلت حسّاً، كناوي المقام في أثناء السفر بعد قطع المسافة عشراً وإن لم يتمّها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يُقيم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بلده وإن لم ينوِ الإقامة فيها، أو في غير بلده مع النيّة، فإنّ ذلك يقطع غلبة السفر الموجبة للإتمام إن حصلت الغلبة قبلها، ويمنع صدق اسمها إن حصلت الإقامة قبل الشروع في السفرة الثالثة، إذ لا يشترط في العشرة التوالي، نعم يشترط عدم تخلّل المسافة بينها فيلفّق منها ما تخلله سفر إلى غير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أنّ قطع السفر تكفي فيه نيّة إقامة العشرة في غير البلد وإن لم يتمّها أو الوصول إلى البلد أو مضيّ الثلاثين مع التردّد، وأنّ غلبة السفر لابُدَّ لقطعها من إقامة عشرة كاملة إمّا في البلد أو في غيره مع النيّة كانت إقامة العشرة بعد الثلاثين المتردّد فيها قاطعة لكثرة السفر أيضاً لا مجرّد مضيّ الثلاثين؛ لأنّها في حكم نيّة العشرة لا في حكمها، وهو اختيار المصنّف في الدروس</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أبدع هذه العبارة الفائقة وأجمعها للمعاني والجلالة، مع جمعها بين الوجازة والجزالة، فلقد أخذت بمجامع أحكام السفر في كلام قليل مختصر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يُقيم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بلده وإن لم ينوها، أو في غير بلده مع النيّة</w:t>
      </w:r>
      <w:r>
        <w:rPr>
          <w:rFonts w:eastAsia="Amiri" w:cs="Amiri" w:ascii="Amiri" w:hAnsi="Amiri"/>
          <w:color w:val="111111"/>
          <w:sz w:val="28"/>
          <w:szCs w:val="28"/>
          <w:rtl w:val="true"/>
          <w:lang w:bidi="ar-SA"/>
        </w:rPr>
        <w:t xml:space="preserve">. </w:t>
      </w:r>
      <w:bookmarkStart w:id="203" w:name="pg11292_138748"/>
    </w:p>
    <w:p>
      <w:pPr>
        <w:pStyle w:val="Heading2"/>
        <w:numPr>
          <w:ilvl w:val="1"/>
          <w:numId w:val="1"/>
        </w:numPr>
        <w:rPr/>
      </w:pPr>
      <w:bookmarkStart w:id="204" w:name="__RefHeading___Toc1781897_1067777946"/>
      <w:bookmarkStart w:id="205" w:name="_Toc67"/>
      <w:bookmarkEnd w:id="203"/>
      <w:bookmarkEnd w:id="204"/>
      <w:r>
        <w:rPr>
          <w:rtl w:val="true"/>
        </w:rPr>
        <w:t>الفصل الثاني</w:t>
      </w:r>
      <w:r>
        <w:rPr>
          <w:rtl w:val="true"/>
        </w:rPr>
        <w:t xml:space="preserve">: </w:t>
      </w:r>
      <w:r>
        <w:rPr>
          <w:rtl w:val="true"/>
        </w:rPr>
        <w:t>في المُقارنات</w:t>
      </w:r>
      <w:bookmarkEnd w:id="205"/>
    </w:p>
    <w:p>
      <w:pPr>
        <w:pStyle w:val="BookText"/>
        <w:rPr/>
      </w:pPr>
      <w:r>
        <w:rPr>
          <w:rFonts w:ascii="Amiri" w:hAnsi="Amiri" w:eastAsia="Amiri" w:cs="Amiri"/>
          <w:color w:val="111111"/>
          <w:sz w:val="28"/>
          <w:sz w:val="28"/>
          <w:szCs w:val="28"/>
          <w:rtl w:val="true"/>
          <w:lang w:bidi="ar-SA"/>
        </w:rPr>
        <w:t>وهي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pStyle w:val="BookText"/>
        <w:rPr/>
      </w:pPr>
      <w:r>
        <w:rPr>
          <w:rFonts w:ascii="Amiri" w:hAnsi="Amiri" w:eastAsia="Amiri" w:cs="Amiri"/>
          <w:color w:val="111111"/>
          <w:sz w:val="28"/>
          <w:sz w:val="28"/>
          <w:szCs w:val="28"/>
          <w:rtl w:val="true"/>
          <w:lang w:bidi="ar-SA"/>
        </w:rPr>
        <w:t xml:space="preserve">وَيَجِبُ فِيها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التعيين، وَالوُجُوب، وَالأداء، أو القضاء، وَالقُربَةُ، والمُقارَنَةُ لِلْتَحْرِيمَةِ، والاسْتِدامَةُ حُكْماً إلى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الثاني في المقارنات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الأفعال والأقوال التي تلتئم منها الحقيقة، وإطلاق المقارنة عليها المقتضي لمغايرتها للصلاة، المقتضية لمغايرة المقارن للمقارن، تكفي فيه المغايرة الحاصلة بين المركّب وجزئه، وجعل النيّة منها؛ لشدّة ما بينها وبين باقي الأفعال من اللصوق والاشتراك في الشرائط السابقة، فكأنّها جزء من الصلاة، وإلّا فهي بالشرط أشبه منها بالجزء؛ لوجود خواصّ الشرط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النيّة، ويجب فيها أُمور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النيّة حقيقة هي القصد</w:t>
      </w:r>
      <w:r>
        <w:rPr>
          <w:rStyle w:val="FootnoteAnchor"/>
          <w:rtl w:val="true"/>
        </w:rPr>
        <w:footnoteReference w:id="1365"/>
      </w:r>
      <w:r>
        <w:rPr>
          <w:rFonts w:ascii="Amiri" w:hAnsi="Amiri" w:eastAsia="Amiri" w:cs="Amiri"/>
          <w:color w:val="111111"/>
          <w:sz w:val="28"/>
          <w:sz w:val="28"/>
          <w:szCs w:val="28"/>
          <w:rtl w:val="true"/>
          <w:lang w:bidi="ar-SA"/>
        </w:rPr>
        <w:t>، لكن لمّا كان القصد لابُدَّ من تعلّقه بمقصود معيّن كما يقتضيه فعل العاقل، بل مَن له تمييز في الجملة، وكان تعيين المقصود يتوقّف على حضور ذاته وصفاته بالبال كانت المميّزات</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فيها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بالسبعة التعيّين للفريضة، والوجوب المميّز، والأداء، والوجوب المجعول علّة للفعل، والقربة والمقارنة للتحريمة، والاستدامة الحكميّة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المعتبرة فيه مُعتبرة فى النيّة أيضاً، لا لذاتها، بل لتوقّف القصد على مقصود مشخّص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المكلّف صلاة الظهر مثلاً، وجب عليه إحضار ذات الصلاة، وصفاتها من كونها ظُهراً مؤداة أو مقضاة واجبة، ثمّ يقصد فعلها تقرّباً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القيود المعتبرة في النيّة ليست أجزاءً لها، بل صفات ،معروضها، وهو الفعل المنويّ، ووجوبها فيها لا يدلّ 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فالسبعة المعتبرة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تعيين الفريضة كالظهر، وليس القصد وحده واجباً فيها؛ لأنّه نفسها، بل الواجب فيها تعيين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الوجوب، والمراد به الوجوب الواقع في النيّة تميّزاً لا غاية، وإنّما اعتبر ذلك ليتميّز الظهر عن المندوب منها كالمعادة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 ليتميّز عن القضاء، إذ يمكنه قضاء الفريضة في كلّ وقت، إلّا لعارض كضيق وقت المؤدّاة، فلابدّ من القصد إلى أحد الأمرين اللذين يمكن وقوع الفعل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هذا العارض نادراً في أصل إمكان الوقوع على الوجهين، فيجب التعرّض إلى الأداء وإن ضاق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ليتميّز به عن الأداء، وإنّما كان هذا واجباً مستقلّاً مع عدم إمكان مجامعته للأداء في نيّة واحدة؛ لأنّ الكلام في نيّة الصلاة المُطلقة الشاملة للأداء والقضاء، ولمّا كانت أفراد الصلاة متعدّدة كانت قيود أفرادها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عطفه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لما قبله وبعده من الأُمور المعتبرة فيها؛ للتنبيه على مغايرة بينهما في الجملة، لعدم إمكان الجمع بينه وبين قسيمه في الصلاة المعيّنة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القدر من البيان كافٍ في تصحيح العبارة؛ ليتحقّق تمام العدد وإن كان جعل الأداء والقضاء مميّزاً واحداً هو المشهور المألوف، باعتبار تواردهما على الصلاة الواحدة لا جمعهما، ولكلّ وجه بحسب مقامه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ذكره بعض الشرّاح على طريق الاحتمال، واحتمل وجوهاً أُخرى غيرَهُ مُتعسّفةً</w:t>
      </w:r>
      <w:r>
        <w:rPr>
          <w:rStyle w:val="FootnoteAnchor"/>
          <w:rtl w:val="true"/>
        </w:rPr>
        <w:footnoteReference w:id="1366"/>
      </w:r>
      <w:r>
        <w:rPr>
          <w:rFonts w:ascii="Amiri" w:hAnsi="Amiri" w:eastAsia="Amiri" w:cs="Amiri"/>
          <w:color w:val="111111"/>
          <w:sz w:val="28"/>
          <w:sz w:val="28"/>
          <w:szCs w:val="28"/>
          <w:rtl w:val="true"/>
          <w:lang w:bidi="ar-SA"/>
        </w:rPr>
        <w:t>، والشارح المحقّق نصره ونفى احتمال غيره بالكليّة</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تقرير العدد بوجه آخر لم يذكروه، ولعلّه أقرب إلى الصواب وهو أن يكون الوجوب إشارة إلى أمرين من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المميّز، كما تقدّم المدلول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علّۀ المدلول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أنسب لمراد المصنّف؛ لأنّه يختار في كتبه الجمع بين الوجوب المميّز والعلّي</w:t>
      </w:r>
      <w:r>
        <w:rPr>
          <w:rStyle w:val="FootnoteAnchor"/>
          <w:rtl w:val="true"/>
        </w:rPr>
        <w:footnoteReference w:id="1368"/>
      </w:r>
      <w:r>
        <w:rPr>
          <w:rFonts w:ascii="Amiri" w:hAnsi="Amiri" w:eastAsia="Amiri" w:cs="Amiri"/>
          <w:color w:val="111111"/>
          <w:sz w:val="28"/>
          <w:sz w:val="28"/>
          <w:szCs w:val="28"/>
          <w:rtl w:val="true"/>
          <w:lang w:bidi="ar-SA"/>
        </w:rPr>
        <w:t>، ويدلّ عليه قوله بعد ذكر السبعة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الوجوب العلّي، فلولا أنّه معدود منها لزمه المغايرة بين صفة النيّة وما يجب فيها، ولأنّ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النيّة المبحوث عنها التي قد عدّدت واجباتها، فتكون مدلولات ألفاظها واجبة؛ صوناً للكلام عن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الأداء أو القضاء واجباً واحداً على البدل بالنسبة إلى الصلاة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وهي غاية الفعل المتعبّد به، والمراد بها القرب إلى رضاه أو إلى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وإيثار هذه الصيغة؛ لورودها في الكتاب والسنة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وَيَتَّخِذُ مَا يُنفِقُ قُرُبَتٍ عِندَ اللَّهِ وَصَلَوَاتِ الرَّسُولِ أَلَا إِنَّهَا قُرْبَةٌ لَّهُمْ</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يزال ابن آدم يتقرّب إليّ بالنوافل حتّى أُحبّه</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الاستحضار الذهني للتحريمة بحيث لا يتخلّل بينهما زمان، وإنّما </w:t>
      </w:r>
    </w:p>
    <w:p>
      <w:pPr>
        <w:pStyle w:val="BookText"/>
        <w:rPr/>
      </w:pPr>
      <w:r>
        <w:rPr>
          <w:rFonts w:ascii="Amiri" w:hAnsi="Amiri" w:eastAsia="Amiri" w:cs="Amiri"/>
          <w:color w:val="111111"/>
          <w:sz w:val="28"/>
          <w:sz w:val="28"/>
          <w:szCs w:val="28"/>
          <w:rtl w:val="true"/>
          <w:lang w:bidi="ar-SA"/>
        </w:rPr>
        <w:t>وَصِفَتُها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فَرْضَ الظُّهْرِ أَداءً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النيّة هي القصد إلى الأُمور المذكورة عند أوّل العبادة، وأوّل الصلاة وجب التحريمة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المصنِّف في أكثر كتبه مقارنتها لمجموع التحريمة؛ لتوقّف الدخول في الصلاة على تمام التكبير</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ثمّة لو تمكّن المتيمّم من استعمال الماء قبل تمامه تعیّن عليه استعمالُه بخلاف ما لو وجده بعده، ولا ريب أنّه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تعذّر ذلك كفى استحضارها عند أوّله، كما أنّه لو تعذّر استحضار المقصود مع مميّزاته دفعة كفى مقارنة التكبير للقصد المقارن لما أمكن جمعه منها، وإلّا فللقربة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استدامتها حُكماً إلى الفراغ من الصلاة، بمعنى أن لا يُحدث نيّة تنافي النيّة الأُولى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اكتفى بها وإن كان الدليل الدالّ على أصل النيّة دالاً على الاستمرار عليها؛ لامتناع الاستدامة الفعليّة إلى آخر العبادة أو غيرها، فاكتفى بالحكمية دفعاً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عنها بالصفة، وعن التحريمة بالصورة كما سيأتي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النيّة الحضور القلبي، لا التلفظ بالكلمات، فالمراد بالوصف تحصيل ماهيّتها في الذهن بخلاف التكبيرة، فإنّ المعتبر فيها مادّة اللفظ وصورته لا وصفه المفهم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مدلولات الألفاظ المذكورة في النيّة لا يجب بينها ترتيب مخصوص بحسب التصوّر، وإن وقع بينها ترتيب في عباراتهم فإنّما هو بحسب التعبير عنها بالألفاظ، إذ من ضرورتها ذلك؛ لعدم إمكان ذكرها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التعبير عن هذا المعنى بالصفة فيها ،أولى، إذ المعتبر فيها مادّة مدلول الألفاظ لا الصورة المخصوصة بخلاف التكبير، فإنّ رعاية المادّة والصورة فيه واجبة إجماعاً فكان ذكر الصورة لها مناسباً للمطلوب، واستلزامها للمادّة اقتضى الاكتفاء بها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فرض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لفظ يجمع تلك الأُمور </w:t>
      </w:r>
    </w:p>
    <w:p>
      <w:pPr>
        <w:pStyle w:val="BookText"/>
        <w:rPr/>
      </w:pPr>
      <w:r>
        <w:rPr>
          <w:rFonts w:ascii="Amiri" w:hAnsi="Amiri" w:eastAsia="Amiri" w:cs="Amiri"/>
          <w:color w:val="111111"/>
          <w:sz w:val="28"/>
          <w:sz w:val="28"/>
          <w:szCs w:val="28"/>
          <w:rtl w:val="true"/>
          <w:lang w:bidi="ar-SA"/>
        </w:rPr>
        <w:t>وَلَوْ نَوَى القَطعَ في أثناءِ الصَّلاةِ، أَوْ فَعَلَ المُنافِي بَطَلَتْ 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المعتبرة في النيّة، والغرض بها إيصال المعاني إلى فهم المكلّفين وإن كان اللفظ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القصد إلى الفعل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الوجوب والتعيين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الأداء، وهو فعل الشيء في وقته المحدود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الوجوب المجعول علّة، بناء على ما نقله المصنّف المتكلّمين من أنّه ينبغي فعل الواجب لوجوبه أو وجه وجوبه</w:t>
      </w:r>
      <w:r>
        <w:rPr>
          <w:rStyle w:val="FootnoteAnchor"/>
          <w:rtl w:val="true"/>
        </w:rPr>
        <w:footnoteReference w:id="1372"/>
      </w:r>
      <w:r>
        <w:rPr>
          <w:rFonts w:ascii="Amiri" w:hAnsi="Amiri" w:eastAsia="Amiri" w:cs="Amiri"/>
          <w:color w:val="111111"/>
          <w:sz w:val="28"/>
          <w:sz w:val="28"/>
          <w:szCs w:val="28"/>
          <w:rtl w:val="true"/>
          <w:lang w:bidi="ar-SA"/>
        </w:rPr>
        <w:t>، كالأمر والشكر وكونه لُطفاً في التكليف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غاية الفعل المتعبّد به وانتصابها على المفعول له، أي للقربة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ينبغي عطفها بالواو؛ لتعدّد الغاية مع اتّحاد المغيّى، ولتوجيه إهمال العطف وجوهٌ لا يليق تحريرها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وتقديم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أصلي، مع أنّ حقّه التأخير؛ لتوقّف القصد على كون المقصود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ضارّ؛ لأنّ النيّة لما كان المعتبر حضورها مع ماهيته في القلب دفعةً، فلا فرق بين اللفظ المتقدّم منها والمتأخّر، فهو وإن كان متقدّماً لفظاً فهو متأخّر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مادّة هذه الألفاظ وصورتها غير شرط فى النيّة وإن أدّت المراد فلو أنّ مكلفاً أحضر في نفسه صلاة الظهر الواجبة المؤدّاة، ثمّ قصد فعلها تقرّباً إلى الله تعالى ونحو ذلك، كان ناوياً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وجوب الجمع بين الوجوب المميّز والغائي؛ لعدم دليل معتبر على وجوب الثاني، وقول المتكلّمين غير كافٍ في الحكم بالوجوب وإن كان الجمع بينهما أحوط، وذِكرهُ في هذه الرسالة مناسب لمقامها، وعموم النفع بها كما سبق، وسيأتي في مواضع</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نوى القطع في أثناء الصلاة، أو فعلَ المنافي بطلت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p>
    <w:p>
      <w:pPr>
        <w:pStyle w:val="BookText"/>
        <w:rPr/>
      </w:pPr>
      <w:r>
        <w:rPr>
          <w:rFonts w:ascii="Amiri" w:hAnsi="Amiri" w:eastAsia="Amiri" w:cs="Amiri"/>
          <w:color w:val="111111"/>
          <w:sz w:val="28"/>
          <w:sz w:val="28"/>
          <w:szCs w:val="28"/>
          <w:rtl w:val="true"/>
          <w:lang w:bidi="ar-SA"/>
        </w:rPr>
        <w:t>والواجِبُ القَصدُ، وَلا عِبْرَةَ باللفظ ، بَلْ يُكْرَهُ؛ لأَنَّهُ كَلامٌ لِغَيْرِ حَاجَةٍ بَعْدَ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فلمنافاته الاستدامة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تردّد في القطع، أو شكّ فيه هذا إذا لم يكن من خواطر النفس التي يُبتلى بها المُوَسوسون، فإنّ ذلك لا عبرة به ولا فرق في البطلان بنيّة القطع بين نيّته في الحال، أو بعده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إرادة أحد الضدّين تنافي إرادة الآخر، وذلك يستلزم قطع الاستدامة الحكميّة أيضاً ولا فرق في المنافي بين المنافي بالذات كالحدث والكلام والاستدبار، والمنافي بالعَرَضِ كالذكر رياءً، فإنّه بحسب الذات من أفعال الصلاة أو مُكملاتها، وإنّما صار منافياً بعروض قصد الرياء وحكايته قولاً هنا يشعر بتوقّفه فيه، وقد اختاره في باقي كتبه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القصد، ولا عبرة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النيّة عبارة عن القصد المحض</w:t>
      </w:r>
      <w:r>
        <w:rPr>
          <w:rStyle w:val="FootnoteAnchor"/>
          <w:rtl w:val="true"/>
        </w:rPr>
        <w:footnoteReference w:id="1374"/>
      </w:r>
      <w:r>
        <w:rPr>
          <w:rFonts w:ascii="Amiri" w:hAnsi="Amiri" w:eastAsia="Amiri" w:cs="Amiri"/>
          <w:color w:val="111111"/>
          <w:sz w:val="28"/>
          <w:sz w:val="28"/>
          <w:szCs w:val="28"/>
          <w:rtl w:val="true"/>
          <w:lang w:bidi="ar-SA"/>
        </w:rPr>
        <w:t>، فلا مدخل للفظ فيه، فيكون كالكلام الأجنبي بعد الإقامة، وهو مكروه كما ورد به النقل</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بذلك إلى الردّ على ما يخطر لأهل الوساوس الشيطانيّة والحماقة النفسانيّة، من توهّم صعوبة استحضار النيّة بدون تجشم المشاقّ القويّة وتكرار الألفاظ المعدّة للنيّة، حتّى صيّر الشيطان بعضهم هُجنة</w:t>
      </w:r>
      <w:r>
        <w:rPr>
          <w:rStyle w:val="FootnoteAnchor"/>
          <w:rtl w:val="true"/>
        </w:rPr>
        <w:footnoteReference w:id="1376"/>
      </w:r>
      <w:r>
        <w:rPr>
          <w:rFonts w:ascii="Amiri" w:hAnsi="Amiri" w:eastAsia="Amiri" w:cs="Amiri"/>
          <w:color w:val="111111"/>
          <w:sz w:val="28"/>
          <w:sz w:val="28"/>
          <w:szCs w:val="28"/>
          <w:rtl w:val="true"/>
          <w:lang w:bidi="ar-SA"/>
        </w:rPr>
        <w:t>للعقلاء، بَل ضحكة للأغبياء الجهلاء</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يتوهّم العاقل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يصدر عنه في آناء الليل وأطراف النهار أفعال كثيرة مختلفة المقاصد متباينة الغايات والفوائد، وكلّها لا يوقعها إلّا بعزيمة حازمة ونيّة جازمة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القصد إلى فعل من الأفعال أو سببٍ من الأسباب يتوقّف على هذا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التحريمَةُ</w:t>
      </w:r>
    </w:p>
    <w:p>
      <w:pPr>
        <w:pStyle w:val="BookText"/>
        <w:rPr/>
      </w:pPr>
      <w:r>
        <w:rPr>
          <w:rFonts w:ascii="Amiri" w:hAnsi="Amiri" w:eastAsia="Amiri" w:cs="Amiri"/>
          <w:color w:val="111111"/>
          <w:sz w:val="28"/>
          <w:sz w:val="28"/>
          <w:szCs w:val="28"/>
          <w:rtl w:val="true"/>
          <w:lang w:bidi="ar-SA"/>
        </w:rPr>
        <w:t>وَيجِبُ فيها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التلفظ بها، وَصُورَتُها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أَبْدَلَ الصِيغَةً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عَرَبِيَّتُها فَلَوْ كَبَّرَ بالعَجْمِيةِ اخْتِياراً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التكلّف والاضطراب، وإنّما النيّة أمر مركوز في جبلّة العقلاء، بل كثير من المجانين الأغبياء لا يفعلون فعلاً إلّا تبعاً لقصودهم الخاصّة، وليست النيّة إلّا ذلك مع اعتبار مقارنتها لأوّل العبادة، وذلك لا يوجب هذه الزيادة، بل لو أراد المكلّف أن يفعل فعلاً من غير نيّة لم يكد يقدر عليه إلّا بتقدير ذهول ونحوه، ومن هنا 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كلّف الله الصلاة وغيرها من العبادات بغير نيّة كان تكليف ما لا يطاق، وما هذا فرضه فلا حاجة إلى التعب في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التكبيرة بذلك لتحريمها ما كان فعله جائزاً قبلها، كالكلام وغيره من المنافيات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أبدل الصيغة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للعهد الذكري أي الصيغة المذكورة، وهي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إبدالها بتغيّرها مادّةً وصورةً، فيشمل إبدال أحد اللفظين بغيره وإن دلّ على معناه، وإبدالهما معاً وتغيّر الترتيب فإنّه موجب لإبدال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الصيغة لا إلى الصلاة؛ لعدم انعقادها بعدُ بعدها، ثمّ إن أتى بغيرها مع بقاء الاستحضار الفعلي للنيّة صحّت،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كبّر بالعجميّة اختياراً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بالعجميّة غير العربي، واحترز بالاختيار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وصورتها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هنا بالصورة، وفي النيّة بالصفة؛ للتنبيه على أنّ الواجب في التكبير مادّة اللفظ وصورته لا وصفه المفهم لمعناه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النيّة الحضور القلبي لا التلفّظ بالكلمات المخصوصة، بل يكفي إحضار مدلولاتها في القلب بأيّ ترتيب اتّفق</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كبّر بالعجميّة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بالعجميّة غير العربيّة واحترز بالاختيار عن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يَعرف التكبير بالعربي وقد ضاق الوقت عن التعلّم، فإنّه يكبّر بلغته، فإن تعدّدت تخيّر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فَلَوْ فَصَلَ بِما يُعَدُّ فَصْلاً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مُقارنتها للنيّة، فَلَوْ فَصَلَ 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المَدِّ بَيْنَ الحُروفِ، فَلَوْ مَدَّ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يَصيرُ اسْتِفها ما بَطَلَ ، وَكَذا لَوْ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يَصِيرُ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المضطرّ، لضيق الوقت بحيث لا يمكنه التعلّم فإنّه يكبّر بلغته، فإن تعدّدت تخيّر والأفضل تقديم السريانيّة والعبرانيّة على غيرهما؛ خروجاً من خلاف القائل بوجوب تقديمها</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فصل بما يُعدّ فصلاً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والمراد هنا قطع إحدى الكلمتين عن الأُخرى، سواء كان بسكوت أم كلام وإن كان له تعلّق بهما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أو الجليل أكبر،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المرجع في ذلك إلى المتعارف، والوجه في ذلك كلّه مخالفة الصيغة المتلقّاة من صاحب الشرع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مقارنتها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وجوب مقارنة النيّة لها</w:t>
      </w:r>
      <w:r>
        <w:rPr>
          <w:rStyle w:val="FootnoteAnchor"/>
          <w:rtl w:val="true"/>
        </w:rPr>
        <w:footnoteReference w:id="1378"/>
      </w:r>
      <w:r>
        <w:rPr>
          <w:rFonts w:ascii="Amiri" w:hAnsi="Amiri" w:eastAsia="Amiri" w:cs="Amiri"/>
          <w:color w:val="111111"/>
          <w:sz w:val="28"/>
          <w:sz w:val="28"/>
          <w:szCs w:val="28"/>
          <w:rtl w:val="true"/>
          <w:lang w:bidi="ar-SA"/>
        </w:rPr>
        <w:t>، وهو يستلزم وجوب مقارنتها للنيّة، فكان يستغنى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لمّا كان بصدد تعداد الواجب أعاده، فإنّ الوجوب حاصل لهما معاً وإن تلازما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المدّ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كالعامّ المخصوص بالمدّين المذكورين، فإنّ مدّ الألف المتخلّل بين اللام والهاء لا يجب تركه، بَل غاية فعله أن يكون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المدّ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ترك المدّين المذكورين لا مطلق المدّ، فإنّ المدّ المتخلّل بين اللام والهاء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تركه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يصير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الطبل الذي له وجه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تَرْتِيبُها فَلَوْ عَكَسَ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همزة الله بحيث يصير استفهاماً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الاستفهام إن لم يقصده، وحقيقته إن قصده ولا ريب في بطلان الصلاة مع القصد، أمّا مع عدمه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البطلان؛ لخروجه عن صيغة الإخبار، واختاره المصنّف في الذكرى</w:t>
      </w:r>
      <w:r>
        <w:rPr>
          <w:rStyle w:val="FootnoteAnchor"/>
          <w:rtl w:val="true"/>
        </w:rPr>
        <w:footnoteReference w:id="1379"/>
      </w:r>
      <w:r>
        <w:rPr>
          <w:rFonts w:ascii="IRNazanin" w:hAnsi="IRNazanin" w:eastAsia="IRNazanin"/>
          <w:color w:val="111111"/>
          <w:sz w:val="28"/>
          <w:sz w:val="28"/>
          <w:szCs w:val="28"/>
          <w:rtl w:val="true"/>
          <w:lang w:bidi="fa-IR"/>
        </w:rPr>
        <w:t>، وهو الظاهر من إطلاقه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وعدمه؛ لأنّ ذلك كإشباع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بصيرورته مع المدّ بصورة الاستفهام أنّ همزة الاستفهام إذ اتّصلت بهمزة الاسم ثمّ قُلبت الثانية ألفاً صارت الأُولى همزة 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يبطل لو أشبع فتحة الباء، بحيث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جمعاً 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والباء، وهو الطبل له وجه واحد </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قصده، ومع عدمه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الإشباع فيهما يسيراً، بحيث لا تتولّد منه ألف، لم يضرّ وإن كان مكروهاً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ترتيبها، فلو عکس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المؤنّث يعود إلى التحريمة، والمذكّر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التكبير، ويسوّغ ذلك كون الشيء الواحد له لفظانِ مختلفانِ في التذكير والتأنيث، فإنّه يجوز إعادة ضميره إلى أحدهما بتأويل الآخر، كما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أتاه كتابي فاحتقرها، بتأويل الرسالة أو </w:t>
      </w:r>
      <w:r>
        <w:rPr>
          <w:rStyle w:val="FootnoteAnchor"/>
          <w:rtl w:val="true"/>
        </w:rPr>
        <w:footnoteReference w:id="1381"/>
      </w:r>
      <w:r>
        <w:rPr>
          <w:rFonts w:ascii="IRNazanin" w:hAnsi="IRNazanin" w:eastAsia="IRNazanin"/>
          <w:color w:val="111111"/>
          <w:sz w:val="28"/>
          <w:sz w:val="28"/>
          <w:szCs w:val="28"/>
          <w:rtl w:val="true"/>
          <w:lang w:bidi="fa-IR"/>
        </w:rPr>
        <w:t>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مراعاة صورة الصيغة مُغنٍ عن ذکر مراعاة الترتيب</w:t>
      </w:r>
      <w:r>
        <w:rPr>
          <w:rStyle w:val="FootnoteAnchor"/>
          <w:rtl w:val="true"/>
        </w:rPr>
        <w:footnoteReference w:id="1382"/>
      </w:r>
      <w:r>
        <w:rPr>
          <w:rFonts w:ascii="Amiri" w:hAnsi="Amiri" w:eastAsia="Amiri" w:cs="Amiri"/>
          <w:color w:val="111111"/>
          <w:sz w:val="28"/>
          <w:sz w:val="28"/>
          <w:szCs w:val="28"/>
          <w:rtl w:val="true"/>
          <w:lang w:bidi="ar-SA"/>
        </w:rPr>
        <w:t>، فإنّ تغيّر الترتيب تبديل للجزء الصوري؛ لكن اشتمال الأوّل على أفراد متعدّدة وخفاء هذا الفرد يسوّغ إفراده وجعله واجباً برأسه، فإنّه يقبل التفكيك إلى واجبات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نَفْسِهِ تَحْقِيقاً أَوْ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حُروفِها مِنْ مَخارِجِها كَبَاقِي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والحادي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وَصَلَهُما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تحقيقاً 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خلوّ السمع عن المانع من صممٍ وصوت حائل ونحوه، والتقدير عند وجود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كباقي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 باقي الأذكار كذلك يجب إخراج حروفها من مخارجها الخاصّة وفائدة التشبيه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سبق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وجوب ذلك لها وإدراجها في الحكم؛ ليستغني عن ذكرها مرّة أُخرى، وهو من محاسن</w:t>
      </w:r>
      <w:r>
        <w:rPr>
          <w:rStyle w:val="FootnoteAnchor"/>
          <w:rtl w:val="true"/>
        </w:rPr>
        <w:footnoteReference w:id="1383"/>
      </w:r>
      <w:r>
        <w:rPr>
          <w:rFonts w:ascii="IRNazanin" w:hAnsi="IRNazanin" w:eastAsia="IRNazanin"/>
          <w:color w:val="111111"/>
          <w:sz w:val="28"/>
          <w:sz w:val="28"/>
          <w:szCs w:val="28"/>
          <w:rtl w:val="true"/>
          <w:lang w:bidi="fa-IR"/>
        </w:rPr>
        <w:t>العبارات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قطع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لأنّها همزة قطع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همزة قطع أيضاً</w:t>
      </w:r>
      <w:r>
        <w:rPr>
          <w:rStyle w:val="FootnoteAnchor"/>
          <w:rtl w:val="true"/>
        </w:rPr>
        <w:footnoteReference w:id="1384"/>
      </w:r>
      <w:r>
        <w:rPr>
          <w:rFonts w:ascii="Amiri" w:hAnsi="Amiri" w:eastAsia="Amiri" w:cs="Amiri"/>
          <w:color w:val="111111"/>
          <w:sz w:val="28"/>
          <w:sz w:val="28"/>
          <w:szCs w:val="28"/>
          <w:rtl w:val="true"/>
          <w:lang w:bidi="ar-SA"/>
        </w:rPr>
        <w:t>لأنّها جزء من الاسم الشريف وليست للتعريف ولا إشكال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المشهور من كونها همزة وصل؛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خلوّ السمع من المانع من صممٍ وصوتٍ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وجود المانع من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كباقي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 باقي الأذكار كذلك يجب إخراج حروفها من مخارجها، وفائدة التشبيه بها مع عدم سبق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إدراجها في الحكم ؛ ليستغني عن ذكرها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وإظهاره، ووجه وجوب قطع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لأنّها همزة قطع</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وإن كانت همزة وصل إلّا أنّه لا كلام يتّصل بها قبلها، وللتأسّي بصاحب الشرع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p>
    <w:p>
      <w:pPr>
        <w:pStyle w:val="BookText"/>
        <w:rPr/>
      </w:pPr>
      <w:r>
        <w:rPr>
          <w:rFonts w:ascii="Amiri" w:hAnsi="Amiri" w:eastAsia="Amiri" w:cs="Amiri"/>
          <w:color w:val="111111"/>
          <w:sz w:val="28"/>
          <w:sz w:val="28"/>
          <w:szCs w:val="28"/>
          <w:rtl w:val="true"/>
          <w:lang w:bidi="ar-SA"/>
        </w:rPr>
        <w:t>وَواجِباتُها سِتَّة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الحَمْدِ وَالسُّورَةِ فِي التُنائِيَةِ وَفِي الأُولَتَيْنِ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إعْرابِها وَتَشدِيدِها عَلَى الوَجْهِ المَنْقُولِ بالتَواتِرِ،</w:t>
      </w:r>
    </w:p>
    <w:p>
      <w:pPr>
        <w:pStyle w:val="BookText"/>
        <w:rPr/>
      </w:pPr>
      <w:r>
        <w:rPr>
          <w:rFonts w:ascii="IRNazanin" w:hAnsi="IRNazanin" w:eastAsia="IRNazanin"/>
          <w:color w:val="111111"/>
          <w:sz w:val="28"/>
          <w:sz w:val="28"/>
          <w:szCs w:val="28"/>
          <w:rtl w:val="true"/>
          <w:lang w:bidi="fa-IR"/>
        </w:rPr>
        <w:t xml:space="preserve">فلأنّ التكبير الوارد من صاحب الشرع صلی الله علیه و آله و سلّم إنّما كان بقطع الهمزة، وقد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كونها همزة وصل سقوطها لأنّها إنّما تسقط في الدرج بكلام متّصل، ولا كلام قبل تكبيرة الإحرام، إذ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قلبي فتكلّف التلفّظ بها تكلّف لهذر الكلام واشتغال بما لا يحتاج إليه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هذا شأنه لا يُخرج اللفظ عن أصله المعهود شرعاً، ولأنّ تكلّف اللفظ بها أمر حدث بعد ثبوت الحكم بقطعها تأسّياً به صلی الله علیه و آله و سلّم وبخاصّته، فلا يزيل ما ثبت بالأصل والاستصحاب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مع التلفّظ بالنيّة أو بغيرها من الأذكار والدعوات ليكون موضع الشبهة، أمّا مع عدم اتّصال التكبير بكلام فلا يقتضي المقامُ ذكره وإن كان حكمه مطابقاً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الوجه المنقول بالتواتر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جواز القراءة بما نُقل تواتراً، والمُحَقَّق منه ما اتّفق عليه أو ما اشتهر من قراءة السبعة</w:t>
      </w:r>
      <w:r>
        <w:rPr>
          <w:rStyle w:val="FootnoteAnchor"/>
          <w:rtl w:val="true"/>
        </w:rPr>
        <w:footnoteReference w:id="1386"/>
      </w:r>
      <w:r>
        <w:rPr>
          <w:rFonts w:ascii="Amiri" w:hAnsi="Amiri" w:eastAsia="Amiri" w:cs="Amiri"/>
          <w:color w:val="111111"/>
          <w:sz w:val="28"/>
          <w:sz w:val="28"/>
          <w:szCs w:val="28"/>
          <w:rtl w:val="true"/>
          <w:lang w:bidi="ar-SA"/>
        </w:rPr>
        <w:t>، واختار المصنّف جواز القراءة بتمام العشرة</w:t>
      </w:r>
      <w:r>
        <w:rPr>
          <w:rStyle w:val="FootnoteAnchor"/>
          <w:rtl w:val="true"/>
        </w:rPr>
        <w:footnoteReference w:id="1387"/>
      </w:r>
      <w:r>
        <w:rPr>
          <w:rFonts w:ascii="Amiri" w:hAnsi="Amiri" w:eastAsia="Amiri" w:cs="Amiri"/>
          <w:color w:val="111111"/>
          <w:sz w:val="28"/>
          <w:sz w:val="28"/>
          <w:szCs w:val="28"/>
          <w:rtl w:val="true"/>
          <w:lang w:bidi="ar-SA"/>
        </w:rPr>
        <w:t>بإضافة أبي جعفر</w:t>
      </w:r>
      <w:r>
        <w:rPr>
          <w:rStyle w:val="FootnoteAnchor"/>
          <w:rtl w:val="true"/>
        </w:rPr>
        <w:footnoteReference w:id="1388"/>
      </w:r>
      <w:r>
        <w:rPr>
          <w:rFonts w:ascii="Amiri" w:hAnsi="Amiri" w:eastAsia="Amiri" w:cs="Amiri"/>
          <w:color w:val="111111"/>
          <w:sz w:val="28"/>
          <w:sz w:val="28"/>
          <w:szCs w:val="28"/>
          <w:rtl w:val="true"/>
          <w:lang w:bidi="ar-SA"/>
        </w:rPr>
        <w:t>، ويعقوب</w:t>
      </w:r>
      <w:r>
        <w:rPr>
          <w:rStyle w:val="FootnoteAnchor"/>
          <w:rtl w:val="true"/>
        </w:rPr>
        <w:footnoteReference w:id="1389"/>
      </w:r>
      <w:r>
        <w:rPr>
          <w:rFonts w:ascii="IRNazanin" w:hAnsi="IRNazanin" w:eastAsia="IRNazanin"/>
          <w:color w:val="111111"/>
          <w:sz w:val="28"/>
          <w:sz w:val="28"/>
          <w:szCs w:val="28"/>
          <w:rtl w:val="true"/>
          <w:lang w:bidi="fa-IR"/>
        </w:rPr>
        <w:t>، وخلف</w:t>
      </w:r>
      <w:r>
        <w:rPr>
          <w:rFonts w:eastAsia="IRNazanin" w:cs="IRNazanin"/>
          <w:color w:val="111111"/>
          <w:sz w:val="28"/>
          <w:szCs w:val="28"/>
          <w:rtl w:val="true"/>
          <w:lang w:bidi="fa-IR"/>
        </w:rPr>
        <w:t>.</w:t>
      </w:r>
      <w:r>
        <w:rPr>
          <w:rStyle w:val="FootnoteAnchor"/>
          <w:rtl w:val="true"/>
        </w:rPr>
        <w:footnoteReference w:id="1390"/>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الوجه المنقول بالتواتر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قراءة السبعة، وفي جوازه بالعشرة قول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قَرَأَ بِالسَّواذُ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تَرْتِيبِ كَلِماتِها وَآبِها عَلى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فَلَوْ سَكَتَ طَوِيلاً أَوْ قَرَأَ خِلالَهَا غَيْرَها عَمْداً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أنّ كلّ ما ورد من هذه القراءات متواتر بل المراد انحصار المتواتر الآن فيما نُقل عنهم، فإنّ بعض ما نُقل عن السبعة شاذٌّ فضلاً عن غيرهم، كما حقّقه جماعة من أهل هذا الشأن</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والمعتبر القراءة بما تواتر من هذه القراءات وإن ركّب بعضها في بعض مالم يكن مترتّباً بحيث لا تجيزه العربية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ءَادَمُ مِن رَّبِّهِ، كَلِمَتٍ</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 xml:space="preserve">بالرفع فيهما أو بالنصب، أخذاً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قراءة ابن كثير،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قراءته،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قرأ بالشواذّ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بالشواذّ مالم يكن متواتراً،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الصلاة، وكذا كلّ ما سيأتي وإن كان عوده إلى القراءة أقرب من جهة اللفظ؛ لفساد المعنى في أكثر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تبطل؛ لكون الشاذّ ليس بقرآن ولا دعاء، وذلك يتمّ مع العمد، أمّا مع النسيان فلا كباقي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سكت طويلاً أو قرأ خلالها من غيرها عمداً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السكوت الطويل فإنّما يُبطل الصلاة إذا خرج به عن كونه مُصلّياً، أمّا لو خرج عن كونه قارئاً خاصّةً بطلت القراءة خاصّة، ولا فرق في الصورتَين بين العمد والسهو</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الموالاة، فلو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يُبطل السكوتُ الطويل الصلاة إذا خرج به عن كونه مصلّياً، ولو خرج به عن كونه قارئاً خاصّة بطلت القراءة لا غير، ولا فرق فيهما بين العمد والسهو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الوَقْفِ عَلَى آخِرِ كَلِمَةٍ مُحافِظاً عَلَى النَظْمِ، فَلَوْ وَقَفَ في</w:t>
      </w:r>
    </w:p>
    <w:p>
      <w:pPr>
        <w:pStyle w:val="BookText"/>
        <w:rPr/>
      </w:pPr>
      <w:r>
        <w:rPr>
          <w:rFonts w:ascii="Amiri" w:hAnsi="Amiri" w:eastAsia="Amiri" w:cs="Amiri"/>
          <w:color w:val="111111"/>
          <w:sz w:val="28"/>
          <w:sz w:val="28"/>
          <w:szCs w:val="28"/>
          <w:rtl w:val="true"/>
          <w:lang w:bidi="ar-SA"/>
        </w:rPr>
        <w:t>ولو كان السكوت غير طويل بحيث لا يخرج عنهما لم يضرّ ما لم يكن بنيّة القطع للصلاة أو القراءة، بمعنى عدم العود إليها؛ لأنّه كنيّة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الطول بقسمَيه وعدمه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المصنّف في الذكرى من السكوت المخرج عن كونه قارئاً ما لو وقع ممّن أُرتج عليه قصداً للتذكير، فإنّه لا يضرّ ما لم يخرج عن كونه مُصلّياً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قراءة غيرها خلالها فتبطل الصلاة مع العمد؛ لتحقّق المخالفة 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بين الطويل ، وغيره، فمن ثمّة 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 بالعمد عمّا لو وقع نسياناً، فإنّه يبطل القراءة خاصّة،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في الأخير خاصة، كما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الصلاة دون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ردّ السلام وتسميت العاطس والحمدلة عند العطاس، وسؤال الرحمة والاستعاذة من النقمة عند آيتيهما، والدعاء السائغ للدنيا والدين، ونحوه ممّا لا تبطل الصلاة بفعله كما هو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آخر كلمة محافظاً على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الركن الأعظم في القرآن نظمه؛ لأنّ به تحصل المعجزة</w:t>
      </w:r>
      <w:r>
        <w:rPr>
          <w:rStyle w:val="FootnoteAnchor"/>
          <w:rtl w:val="true"/>
        </w:rPr>
        <w:footnoteReference w:id="1394"/>
      </w:r>
      <w:r>
        <w:rPr>
          <w:rFonts w:ascii="Amiri" w:hAnsi="Amiri" w:eastAsia="Amiri" w:cs="Amiri"/>
          <w:color w:val="111111"/>
          <w:sz w:val="28"/>
          <w:sz w:val="28"/>
          <w:szCs w:val="28"/>
          <w:rtl w:val="true"/>
          <w:lang w:bidi="ar-SA"/>
        </w:rPr>
        <w:t>ويمتاز عن كلام المخلوقين، لا بمفرده ومركّبه و عربيّته؛ لمساواته لغيره في ذلك، لم تجز القراءة بما يخلّ بالنظم، كما لو وقف في أثناء الكلمة أو على كلّ كلمة بحيث تصير قراءته كأسماء الحروف وأسماء العدد</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السكوت غير طويل بحيث لا يخرج عنهما لم يضرّ، وأما قراءة غيرها خلالها فتُبطل الصلاة مع العمد ومع النسيان تبطل القراءة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أثناءِ الكَلِمَةِ بحيث لا يُعَدُّ قارئاً ، أَوْ سَكَتَ عَلى كُلِّ كَلِمَةٍ بحيثُ يُخِلُّ بالنظمِ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مراعاة النظم، أمّا لو وقف في موضع يعدّه القرّاء قبيحاً لم يضرّ، لحصول مُسمّى القرآن كما أنّه لو ترك الوقف على ما يسمّونه واجباً لم يأثم بذلك، فإنّ ذلك كلّه محاسن ومصطلح خاصّ لا وجوب ونهي بالمعنى المتعارف شرعاً، وقد صرّح به جماعة منهم كابن الجزري في النشر</w:t>
      </w:r>
      <w:r>
        <w:rPr>
          <w:rStyle w:val="FootnoteAnchor"/>
          <w:rtl w:val="true"/>
        </w:rPr>
        <w:footnoteReference w:id="139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الوقوف على آخر كلمة لا يستلزم المحافظة على النظم، بل هو أعمّ منه؛ لجواز فواته مع الوقوف على كلّ كلمة أو على بعضها،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محافظاً على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حالاً مؤكّدة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أبوك عطوفاً، كما ذكره الشارح المحقّق</w:t>
      </w:r>
      <w:r>
        <w:rPr>
          <w:rStyle w:val="FootnoteAnchor"/>
          <w:rtl w:val="true"/>
        </w:rPr>
        <w:footnoteReference w:id="1396"/>
      </w:r>
      <w:r>
        <w:rPr>
          <w:rFonts w:ascii="Amiri" w:hAnsi="Amiri" w:eastAsia="Amiri" w:cs="Amiri"/>
          <w:color w:val="111111"/>
          <w:sz w:val="28"/>
          <w:sz w:val="28"/>
          <w:szCs w:val="28"/>
          <w:rtl w:val="true"/>
          <w:lang w:bidi="ar-SA"/>
        </w:rPr>
        <w:t>، بل هي حال 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أعمّ لم يكن لإيجابه فائدة، فإنّ المقصود المحافظة على النظم، فإذا لم يحصل لم يتحقّق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المقصودة مدلول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محافظاً على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خرج بأوّل الكلام الوقوف على وسط الكلمة، إذ من المعلوم أنّ الوقوف على آخر الكلمة لا ينافي السكوت على كلّ كلمة بل الوقوف على كلمة مع المحافظة على النظم، فلم يستغن بالأُولى عن الثانية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يرد ما ذكر لو قدّم المحافظة على الوقوف على آخر الكلمه، وقد نبّه على انفكاك إحداهما عن الأُخرى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وقف في أثناء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فإنّه نشر للأُولى، ثمّ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سكت على كلّ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نشر للثانية،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لِلْرَجِل في الصُّبْحِ وَأُولَتَي العِشاءَيْنِ، وَالإِخْفاتُ في البَواقِي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الجَهْرِ إسْمَاعُ الصَحِيحِ القَريِبِ،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للرجل في الصبح وأُولتي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بالرجل عن المرأة، إذلا يتحتّم عليها جهر في موضعه وإن جاز لها ذلك مع أمنها سماع الأجنبي، ولو جهرت مع علمها بسماعه بَطَلَتْ صلاتها، بخلاف ما لو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العبارة أنّ الخنثى كالمرأة، لتخصيصه الحكم بالرجل، وفي الذكرى جزم بتخييرها</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بأخذها حكمها كان أجود، فيجب عليها الجهر، ويجزئ في موضع لا يسمعها الأجنبي مع الإمكان، فإن تعذّر تعيّن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يجب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بالياء بن المثناتين من تحت؛ لأنّها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بالتاء المنقوطة من فوق أوّلاً؛ لأنّها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غير مسموعة، وكذا القول في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بالجهر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المبحوث عنها هنا، أمّا باقي الأذكار فلا يتعيّن فيها جهر ولا إخفات وإن كان للاستحباب فيها تفصيل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للرجل وغيره مقابل التقييد بالرجل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الأُوليين والأخيرتين على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الجهر إسماع الصحيح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مع ذلك من صدق اسم الجهر عليه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بالرجل عن المرأة، إذ لا يتحتّم عليها جهر في موضعه وإن جاز لها مع أمنها سماع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الجهر بالقراءة المذكورة، أمّا باقي الأذكار كالتشهّد وذكر الركوع والسجود فلا يتعيّن فيه جهر ولا 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والإخفات في البواقي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وغيره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الجهر إسماع الصحيح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مع ذلك من صدق اسم الجهر عليه عرفاً، كما يعتبر ذلك في السرّ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وَالسِرِّ إِسْمَاعُ نَفْسِهِ صَحِيحاً، وَإِلَّا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الحَمْدِ عَلَى السُّورَةِ، فَلَوْ عَكَسَ عَمْداً بَطَلَت</w:t>
      </w:r>
      <w:r>
        <w:rPr>
          <w:rStyle w:val="FootnoteAnchor"/>
          <w:rtl w:val="true"/>
        </w:rPr>
        <w:footnoteReference w:id="1398"/>
      </w:r>
      <w:r>
        <w:rPr>
          <w:rFonts w:ascii="Amiri" w:hAnsi="Amiri" w:eastAsia="Amiri" w:cs="Amiri"/>
          <w:color w:val="111111"/>
          <w:sz w:val="28"/>
          <w:sz w:val="28"/>
          <w:szCs w:val="28"/>
          <w:rtl w:val="true"/>
          <w:lang w:bidi="ar-SA"/>
        </w:rPr>
        <w:t>، وَناسِياً يُعِيدُ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 كما يعتبر ذلك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لأكثرهما حدّاً، وذهب بعض الأصحاب إلى تساوي أكثر السرّ وأقلّ الجهر</w:t>
      </w:r>
      <w:r>
        <w:rPr>
          <w:rStyle w:val="FootnoteAnchor"/>
          <w:rtl w:val="true"/>
        </w:rPr>
        <w:footnoteReference w:id="1399"/>
      </w:r>
      <w:r>
        <w:rPr>
          <w:rFonts w:ascii="Amiri" w:hAnsi="Amiri" w:eastAsia="Amiri" w:cs="Amiri"/>
          <w:color w:val="111111"/>
          <w:sz w:val="28"/>
          <w:sz w:val="28"/>
          <w:szCs w:val="28"/>
          <w:rtl w:val="true"/>
          <w:lang w:bidi="ar-SA"/>
        </w:rPr>
        <w:t>، والحقّ أنّهما حقيقتان متباينتان تبايناً كلّياً فلا يجتمعان في مادّة؛ لأنّ التفصيل يقطع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ما ذكره القائل أمكن القراءة في جميع الصلوات بوجه واحد، وهو ما تصادقا عليه، وهو مخالف للنصّ</w:t>
      </w:r>
      <w:r>
        <w:rPr>
          <w:rStyle w:val="FootnoteAnchor"/>
          <w:rtl w:val="true"/>
        </w:rPr>
        <w:footnoteReference w:id="1400"/>
      </w:r>
      <w:r>
        <w:rPr>
          <w:rFonts w:ascii="Amiri" w:hAnsi="Amiri" w:eastAsia="Amiri" w:cs="Amiri"/>
          <w:color w:val="111111"/>
          <w:sz w:val="28"/>
          <w:sz w:val="28"/>
          <w:szCs w:val="28"/>
          <w:rtl w:val="true"/>
          <w:lang w:bidi="ar-SA"/>
        </w:rPr>
        <w:t>، والإجماع الذي نقله الشيخ فيه</w:t>
      </w:r>
      <w:r>
        <w:rPr>
          <w:rStyle w:val="FootnoteAnchor"/>
          <w:rtl w:val="true"/>
        </w:rPr>
        <w:footnoteReference w:id="1401"/>
      </w:r>
      <w:r>
        <w:rPr>
          <w:rFonts w:ascii="Amiri" w:hAnsi="Amiri" w:eastAsia="Amiri" w:cs="Amiri"/>
          <w:color w:val="111111"/>
          <w:sz w:val="28"/>
          <w:sz w:val="28"/>
          <w:szCs w:val="28"/>
          <w:rtl w:val="true"/>
          <w:lang w:bidi="ar-SA"/>
        </w:rPr>
        <w:t>، والمنقول منه بخبر الواحد حجّة، فلا يقدح فيه خلاف ابن الجنيد</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المضاف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والعامل فيه المصدر،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وسوّغ مجيء الحال من المضاف إليه كون المضاف جزءه، وقد ذكر اعتباره في إسماع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بالأمرين معاً، أي وإن لم يتّفق الصحيح القريب يراعي التقدير، ويصدق عدم المركّب بعدم جزءيه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الحمد على السورة ، فلو عكس عمداً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الصلاة؛ لتحقّق النهى المفسد للعبادة، هذا العمد، وفي حكمه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الناسي فيعيد القراءة على</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وناسياً يُعيد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فيعيد السورة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في أوّلِ الحَمْدِ وَالسُّورَةِ فَلَوْ تَرَكَهَا عَمْداً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السُّورَةِ، فَلَوْ قَرَنَ بَطَلَتْ 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الترتيب، بأن يعيد الحمد ثمّ السورة، كما صرّح به في الذكرى</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بإعادة السورة خاصّة وجه؛ لتحقّق الترتيب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البسملة أوّل الحمد والسورة ، فلو تركها عمداً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الصلاة مع العمد؛ لأنّها آية من كلّ سورة إجماعاً، ومثله الجهل، ومع النسيان وذكرها في محلّها يأتي بها وبما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وحدة السورة، فلو قَرَنَ بطلت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يتحقّق بقراءة سورتَين فصاعداً، بل بقراءة ما زاد على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غير الضحى وألم نشرح، فقد ثبت في أخبارنا وجوب قراءتهما معاً في الركعة الواحدة، وكذا الفيل والإيلاف</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الترتيب بينهما كما ذُكر، والبسملة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الأصحاب في تحريم القران </w:t>
      </w:r>
      <w:r>
        <w:rPr>
          <w:rStyle w:val="FootnoteAnchor"/>
          <w:rtl w:val="true"/>
        </w:rPr>
        <w:footnoteReference w:id="1405"/>
      </w:r>
      <w:r>
        <w:rPr>
          <w:rFonts w:ascii="Amiri" w:hAnsi="Amiri" w:eastAsia="Amiri" w:cs="Amiri"/>
          <w:color w:val="111111"/>
          <w:sz w:val="28"/>
          <w:sz w:val="28"/>
          <w:szCs w:val="28"/>
          <w:rtl w:val="true"/>
          <w:lang w:bidi="ar-SA"/>
        </w:rPr>
        <w:t>وكراهيّته</w:t>
      </w:r>
      <w:r>
        <w:rPr>
          <w:rStyle w:val="FootnoteAnchor"/>
          <w:rtl w:val="true"/>
        </w:rPr>
        <w:footnoteReference w:id="1406"/>
      </w:r>
      <w:r>
        <w:rPr>
          <w:rFonts w:ascii="IRNazanin" w:hAnsi="IRNazanin" w:eastAsia="IRNazanin"/>
          <w:color w:val="111111"/>
          <w:sz w:val="28"/>
          <w:sz w:val="28"/>
          <w:szCs w:val="28"/>
          <w:rtl w:val="true"/>
          <w:lang w:bidi="fa-IR"/>
        </w:rPr>
        <w:t>بسبب اختلاف الأخبار</w:t>
      </w:r>
      <w:r>
        <w:rPr>
          <w:rStyle w:val="FootnoteAnchor"/>
          <w:rtl w:val="true"/>
        </w:rPr>
        <w:footnoteReference w:id="1407"/>
      </w:r>
      <w:r>
        <w:rPr>
          <w:rFonts w:ascii="IRNazanin" w:hAnsi="IRNazanin" w:eastAsia="IRNazanin"/>
          <w:color w:val="111111"/>
          <w:sz w:val="28"/>
          <w:sz w:val="28"/>
          <w:szCs w:val="28"/>
          <w:rtl w:val="true"/>
          <w:lang w:bidi="fa-IR"/>
        </w:rPr>
        <w:t>، ومختار المصنّف</w:t>
      </w:r>
      <w:r>
        <w:rPr>
          <w:rStyle w:val="FootnoteAnchor"/>
          <w:rtl w:val="true"/>
        </w:rPr>
        <w:footnoteReference w:id="1408"/>
      </w:r>
      <w:r>
        <w:rPr>
          <w:rFonts w:ascii="Amiri" w:hAnsi="Amiri" w:eastAsia="Amiri" w:cs="Amiri"/>
          <w:color w:val="111111"/>
          <w:sz w:val="28"/>
          <w:sz w:val="28"/>
          <w:szCs w:val="28"/>
          <w:rtl w:val="true"/>
          <w:lang w:bidi="ar-SA"/>
        </w:rPr>
        <w:t>وجماعة الكراهة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تكرار الحمد، فينساق فيه الخلاف</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يتحقّق القرآن بقراءة سورتين فصاعداً، وفي حكمه قراءة ما زاد علی سورة في غير الضحى وألم نشرح، والفيل والإيلاف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كُلّ مِنْ الحَمْدِ وَالسُّورَةِ، فَلَوْ بَعَضَ اختياراً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السُّورَةِ غَيْرَ عَزِيمَةٍ، وَلَا يَفُوتُ بِقراءَتِهَا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بعّض اختياراً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الصلاة إن لم يتدارك في موضعه، واحترز بالاختيار عن التبعيض اضطراراً، كتقيّة، ومرض يشقّ معه إكمالها، وحاجة يضرّ فوتها، وتخلّف عن رفقة،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التبعيض في جميع ذلك جائز، بل الاقتصار على الفاتحة إن لم يمكن قراءة بعض السورة فيجب منها ما أمكن، إذ لا يسقط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في السورة، أمّا الفاتحة فلا تُبعض بوجه وإن كان مفهوم العبارة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السورة غير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قراءة إحدى العزائم الأربع في الفريضة؛ لوجوب السجود على الفور عند وجود سببه المستلزم لزيادة سجود في الصلاة وللنهي عنه في الأخبار</w:t>
      </w:r>
      <w:r>
        <w:rPr>
          <w:rStyle w:val="FootnoteAnchor"/>
          <w:rtl w:val="true"/>
        </w:rPr>
        <w:footnoteReference w:id="1409"/>
      </w:r>
      <w:r>
        <w:rPr>
          <w:rFonts w:ascii="Amiri" w:hAnsi="Amiri" w:eastAsia="Amiri" w:cs="Amiri"/>
          <w:color w:val="111111"/>
          <w:sz w:val="28"/>
          <w:sz w:val="28"/>
          <w:szCs w:val="28"/>
          <w:rtl w:val="true"/>
          <w:lang w:bidi="ar-SA"/>
        </w:rPr>
        <w:t>، أمّا النافلة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قرأها ناسياً عدل إلى غيرها مع الذكر وإن تجاوز النصف، ولو لم يذكر حتّى تجاوز محلّ السجود أوماً به وجوباً ثمّ قضاه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يفوت بقراءتها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فواته قبل الفراغ منها، أو بعده في أثناء الصلاة بسببها فإنّ الصلاة تبطل بذلك مع العمد للنهي عن قراءتها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بعّض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بالاختيار عمّا لو بعّض اضطراراً، كتقيّةٍ، وضيقٍ وقتٍ ومرضٍ يشقّ معه إكمال السورة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تبعيض السورة حينئذٍ جائز، بل الاقتصار على الفاتحة إن لم يمكن قراءة بعض السورة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السورة غير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فتبطل الصلاة بقراءتها أو بعضها في الفريضة عمداً، ولو شرع فيها ناسياً عدل إلى غيرها مع الذكر وإن تجاوز النصف، ولو لم يذكر حتّى تجاوز محلّ السجود أومأ به وجوباً ثمّ قضاه بعد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بالبَسْمَلَةِ إِلى سُورَةٍ مُعَيَّنَةٍ عَقِيبَ الحَمْدِ إِلَّا أَنْ تَلْزَمَهُ سُورَةٌ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الانْتِقالِ مِنْ سُورَةٍ إلى غَيْرِها إِنْ تَجاوَزَ نِصْفَهَا، أَوْ كانَتْ التَوْحِيدَ وَالجَحْدَ في غَيْرِ الجُمْعَتَيْنِ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المقتضي للفساد، ولو قرأها ناسياً عدل مع الذكر، وكذا لو ظنّ السعة فشرع فيها ثمّ تبيّن الضيق وإن تجاوز النصف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بالبسملة إلى سورة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البسملة آية من كلّ سورة، وهي صالحة لكلّ سورة عدا ،براءة، لم تتعيّن لسورة معيّنة إلّا بالتعيين، وهو القصد بها لأحدها، ولا كذلك الحمد؛ لتعيّنها ابتداء، فيحمل الإطلاق على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ابتدأها بغير قصد أعادها بعدها، وهذا إذا لم تلزمه سورة بعينها؛ إمّا لضيق الوقت إلّا عن أقصر سورة كالكوثر، أو لكونه لا يعلم إلّا سورة واحدة، أو لنذر وشبهه حيث ينعقد بأن لا ينافي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به المصنّف في الذكرى والدروس مالو جرى لسانه على بسملة وسورة</w:t>
      </w:r>
      <w:r>
        <w:rPr>
          <w:rStyle w:val="FootnoteAnchor"/>
          <w:rtl w:val="true"/>
        </w:rPr>
        <w:footnoteReference w:id="1410"/>
      </w:r>
      <w:r>
        <w:rPr>
          <w:rFonts w:ascii="Amiri" w:hAnsi="Amiri" w:eastAsia="Amiri" w:cs="Amiri"/>
          <w:color w:val="111111"/>
          <w:sz w:val="28"/>
          <w:sz w:val="28"/>
          <w:szCs w:val="28"/>
          <w:rtl w:val="true"/>
          <w:lang w:bidi="ar-SA"/>
        </w:rPr>
        <w:t>وفي غيرهما اعتياد سورة معيّنة، أو العزم عليها في أثناء الصلاة وإن لم يكن في محلّها</w:t>
      </w:r>
      <w:r>
        <w:rPr>
          <w:rStyle w:val="FootnoteAnchor"/>
          <w:rtl w:val="true"/>
        </w:rPr>
        <w:footnoteReference w:id="1411"/>
      </w:r>
      <w:r>
        <w:rPr>
          <w:rFonts w:ascii="Amiri" w:hAnsi="Amiri" w:eastAsia="Amiri" w:cs="Amiri"/>
          <w:color w:val="111111"/>
          <w:sz w:val="28"/>
          <w:sz w:val="28"/>
          <w:szCs w:val="28"/>
          <w:rtl w:val="true"/>
          <w:lang w:bidi="ar-SA"/>
        </w:rPr>
        <w:t>، والأولى الاقتصار على موضع التعيّن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الانتقال من سورة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تلزمه سورة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ضاق الوقت إلّا عن أقصر سورة كالكوثر، أو لكونه لا يعلم إلّا سورة واحدة، أو لتعيّنها بنذرٍ وشبههِ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تجاوز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ذلك أنّ المصلّي متى تجاوز نصف السورة لم يجز له العدول عنها إلى غيرها مُطلقاً، وإن لم يتجاوز جاز إذا لم يكن في إحدى السورتين الجحد </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كُلِّ حَرْفٍ مِنْ مَخْرَجِهِ المَنْقُولِ بِالتَواتِرِ، فَلَوْ أَخْرَجَ 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مَخْرَج الظاء، أو اللام المُفَخَمَةِ بَطَلَتْ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الأصحاب</w:t>
      </w:r>
      <w:r>
        <w:rPr>
          <w:rStyle w:val="FootnoteAnchor"/>
          <w:rtl w:val="true"/>
        </w:rPr>
        <w:footnoteReference w:id="1412"/>
      </w:r>
      <w:r>
        <w:rPr>
          <w:rFonts w:ascii="Amiri" w:hAnsi="Amiri" w:eastAsia="Amiri" w:cs="Amiri"/>
          <w:color w:val="111111"/>
          <w:sz w:val="28"/>
          <w:sz w:val="28"/>
          <w:szCs w:val="28"/>
          <w:rtl w:val="true"/>
          <w:lang w:bidi="ar-SA"/>
        </w:rPr>
        <w:t>، وحاصله أنّ المصلّي متى تجاوز نصف السورة لم يجز له العدول عنها إلى غيرها مطلقاً، واكتفى بعضُ الأصحاب ببلوغ النصف وإن لم يتجاوزه</w:t>
      </w:r>
      <w:r>
        <w:rPr>
          <w:rStyle w:val="FootnoteAnchor"/>
          <w:rtl w:val="true"/>
        </w:rPr>
        <w:footnoteReference w:id="1413"/>
      </w:r>
      <w:r>
        <w:rPr>
          <w:rFonts w:ascii="IRNazanin" w:hAnsi="IRNazanin" w:eastAsia="IRNazanin"/>
          <w:color w:val="111111"/>
          <w:sz w:val="28"/>
          <w:sz w:val="28"/>
          <w:szCs w:val="28"/>
          <w:rtl w:val="true"/>
          <w:lang w:bidi="fa-IR"/>
        </w:rPr>
        <w:t>، وهو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يبلغ النصف جاز له العدول إلى غيرها اختياراً إذا لم تكن التي شرع فيها إحدى السورتَين الجحد والتوحيد فإن كانت إحداهما لم يجز العدول عنها إلى غيرها متى شرع فيها ولو بالبسملة، إلّا في موضع واحد وهو الانتقال عنهما إلى الجمعة والمنافقين في الجمعة وظهرها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تقييد ذلك بعدم مجاوزة النصف؛ لأنّه قد عُلم ممّا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الجمعتين على الجمعة والمنافقين تغليب أحد المتصاحبين على الآخر، بأن يجعل الآخر تابعاً له في الاسم ثمّ يتنّي ذلك الاسم ويقصد إليهما جميعاً، وينبغي أن يغلّب الأخفّ كالحسنَين والقمرين والجمعتين، ولو كان أحد اللفظين مذكّراً غلّب على المؤنّث كالقمرين والأبوين، كما قُرِّر في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اخراج كلّ حرف من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أخرج ضادي المغضوب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يُستفاد منه وجوب معرفة المخارج إلّا مع اليقين؛ لخروج الحروف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والتوحيد، فإن كانت إحداهما لم يجز العدول عنها إلى غيرها متى شرع فيها ولو بالبسملة، إلّا في موضعٍ واحدٍ وهو الانتقال عنهما إلى الجمعة والمنافقين في الجمعة وظهرها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والمنافقين سمّاهما باسم إحداهما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أخرج ضادي المغضوب والضالين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الضاد بالذكر؛ لصعوبة خروجها </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عَرَبيّتُها فَلَوْ تَرْجَمَها بَطَلَتْ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خصّ الضاد بالذكر؛ لصعوبة خروجها من مخرجها ومن ثمّ تمدّح النبيّ صلی الله علیه و آله و 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أفصح من نطق بالضاد بَيدَ أنّي من قريش</w:t>
      </w:r>
      <w:r>
        <w:rPr>
          <w:rFonts w:eastAsia="IRNazanin" w:cs="IRNazanin"/>
          <w:color w:val="111111"/>
          <w:sz w:val="28"/>
          <w:szCs w:val="28"/>
          <w:rtl w:val="true"/>
          <w:lang w:bidi="fa-IR"/>
        </w:rPr>
        <w:t>»</w:t>
      </w:r>
      <w:r>
        <w:rPr>
          <w:rStyle w:val="FootnoteAnchor"/>
          <w:rtl w:val="true"/>
        </w:rPr>
        <w:footnoteReference w:id="1414"/>
      </w:r>
      <w:r>
        <w:rPr>
          <w:rFonts w:ascii="Amiri" w:hAnsi="Amiri" w:eastAsia="Amiri" w:cs="Amiri"/>
          <w:color w:val="111111"/>
          <w:sz w:val="28"/>
          <w:sz w:val="28"/>
          <w:szCs w:val="28"/>
          <w:rtl w:val="true"/>
          <w:lang w:bidi="ar-SA"/>
        </w:rPr>
        <w:t xml:space="preserve">، ولإمكان خلوّ السورة من الضاد خصّ ضادي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مخرج الظاء واللام المُفخّمة؛ لأنّ اللسان يُفخّم بالضاد عند الخطأ إلى مخرجهما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مخرج الضاد أقصى حافة اللسان وما يليها من الأضراس اليمنى واليسرى وإن كان الثاني أسهل، ومخرج الظاء ما بين طرف اللسان والثنيتين العليَين، ومخرج اللام حافة اللسان وما يحاذيها من الحنك الأعلى فوق الضاحك وهي السنّ التي تلي الناب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عربيّتها، فلو ترجمها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تقرر من أنّ الركن الأعظم في القرآن نظمه الذي به حصل الإعجاز، وهو يفوت بالترجمة بغير العربية، بل وبالعربية المرادفة؛ لأنّه تفسيرٌ لا قرآن ولا فرق في ذلك بين القادر وغيره، حتّى لو ضاق الوقت عن التعلّم عوّض عن القراءة بذكر الله بقدرها وإن قدر على الترجمة على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تعارض ترجمة القرآن والذكر قدّم الذكر؛ لصدق اسمه تعالى بالذكر دون ترجمة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يحسن شيئاً من القرآن وإلّا وجب أن يقرأ ممّا علمه منه بقدرها مراعياً للحروف والآيات على تفصيل ذِكرُهُ أليق بالمطوّلات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مخرجها، وخصّ مخرج الظاء واللام المفخّمة؛ لأنّ اللسان يُفخّم بالضاد عند الخطأ إلى مخرجهما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مخرج الضاد أقصى حافّة اللسان وما يليها من الأضراس اليمنى واليسرى، ومخرج الظاء ما بين طرف اللسان والثنيتين العليَين، ومخرج اللام حافّة اللسان وما يحاذيها من الحنك الأعلى فوق الضاحك، وهي السنّ التي تلي الناب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التَأْمِينِ لِغَيْرِ تَقِيةٍ، وَيُجْزِئُ فِي غَيْرِ الأُولَتَيْنِ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مُرَتِّباً موالياً بِالعَربيّةِ، إخفاتاً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وَيُشْتَرطُ في الثلاثَةِ المَذْكُورَةِ، وَواجِبُهُ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التأمين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فرق بین آخر الحمد وغيرها، ومن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وإنّما يبطل مع العمد لغير تقيّة، أمّا معها ،فلا ولا يبطل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مسمّاه؛ لأنّه دعاء لم يرد عنه نهي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 في غير الأُوليين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الاجتزاء بها مرّة واحدة، 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كرّرها ثلاثاً بنيّة الوجوب كان أولى؛ خروجاً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اختار رواية العشر</w:t>
      </w:r>
      <w:r>
        <w:rPr>
          <w:rStyle w:val="FootnoteAnchor"/>
          <w:rtl w:val="true"/>
        </w:rPr>
        <w:footnoteReference w:id="1415"/>
      </w:r>
      <w:r>
        <w:rPr>
          <w:rFonts w:ascii="Amiri" w:hAnsi="Amiri" w:eastAsia="Amiri" w:cs="Amiri"/>
          <w:color w:val="111111"/>
          <w:sz w:val="28"/>
          <w:sz w:val="28"/>
          <w:szCs w:val="28"/>
          <w:rtl w:val="true"/>
          <w:lang w:bidi="ar-SA"/>
        </w:rPr>
        <w:t>بحذف التكبير في الأُوليين، أمّا التسبيح بحذف التكبير في الجميع فلا، ولا استبعاد في التخيير بين شيء وتركه على جهة الوجوب، ومثله تخيير المسافر بين القصر والإتمام في المواضع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مرتّباً موالياً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واجبات التسبيح، وهي الأربعة المذكورة، وقد خالف في الأوّل</w:t>
      </w:r>
      <w:r>
        <w:rPr>
          <w:rStyle w:val="FootnoteAnchor"/>
          <w:rtl w:val="true"/>
        </w:rPr>
        <w:footnoteReference w:id="1416"/>
      </w:r>
      <w:r>
        <w:rPr>
          <w:rFonts w:ascii="Amiri" w:hAnsi="Amiri" w:eastAsia="Amiri" w:cs="Amiri"/>
          <w:color w:val="111111"/>
          <w:sz w:val="28"/>
          <w:sz w:val="28"/>
          <w:szCs w:val="28"/>
          <w:rtl w:val="true"/>
          <w:lang w:bidi="ar-SA"/>
        </w:rPr>
        <w:t>والأخير</w:t>
      </w:r>
      <w:r>
        <w:rPr>
          <w:rStyle w:val="FootnoteAnchor"/>
          <w:rtl w:val="true"/>
        </w:rPr>
        <w:footnoteReference w:id="1417"/>
      </w:r>
      <w:r>
        <w:rPr>
          <w:rFonts w:ascii="IRNazanin" w:hAnsi="IRNazanin" w:eastAsia="IRNazanin"/>
          <w:color w:val="111111"/>
          <w:sz w:val="28"/>
          <w:sz w:val="28"/>
          <w:szCs w:val="28"/>
          <w:rtl w:val="true"/>
          <w:lang w:bidi="fa-IR"/>
        </w:rPr>
        <w:t>بعض الأصحاب، والمشهور ما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 ويشترط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أخّره عن النيّة والتكبير مع أنّه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التأمين لا فرق بين كونه آخر الحمد ،وغيرها، ومن ثمّ أطلقه المصنّف وإنّما یبطل مع العمد لغير تقيّة، ولا يبطل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مسمّاه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مرتّباً موالياً بالعربيّة إخفاتاً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واجبات التسبيح، وهي أربعة كما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الانْتِصابُ، فَلَوْ انْحَنَى اخْتِياراً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فَلَوْ اعْتَمَدَ مُختاراً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أفعال الصلاة، من حيث إنّه شرط في النيّة وأخويها، والشرط مُقدَّم على المشروط؛ ليوافق غرض الرسالة المقصورة على الواجبات، فإنّ القيام لا يتمحّض جزءاً للصلاة إلّا بعد التكبير، إذ قبله يجوز تركه لا إلى بدل ولا شيء من الواجب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تأخيره عن القراءة فلمناسبة اقتضاها الحال وهي مشاركتها لهما في اشتراطها به وإن لم يتوقّف القطع بالوجوب عليها، ولو ذكره بعد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في الذكرى</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أنسب لغرض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بنصب فقار الظهر ويخلّ به الميل إلى اليمين واليسار بحيث يزول عن سنن القيام اختياراً، والانحناء كذلك وإن لم يبلغ حدّ الراكع، ولا يخلّ به إطراق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بالاختيار عمّن يتقوّس ظهره لكبر أو زمانة فإنّه تجزئه تلك الحالة بل يجب، وعمّن عجز عن القيام لمرض أو خاف فيه عدوّاً أو حصل له بسببه مشقّة شديدة وإن لم يبلغ حدّ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الصلاة كما يعود على الصلاة كما سبق في القراءة، ويجوز عوده إلى الثلاثة المذكورة، وهو يستلزم بطلان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الاستقلال، فلو اعتمد مختاراً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استفعال من الإقلال بالشيء، وهو القدرة عليه والاستبداد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والمراد به هنا إيجاد الفعل كاستقرّ بمعنى قرّ، لاطلبه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بنصب فقار الظهر، ويخلّ به الميل والانحناء، ولا يخلّ به إطراق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بالاختيار عمّن تقوّس ظهره، فإنّه تجزئه تلك الحالة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مستند إلى شيء، بحيث لو أُزيل السناد سقط، فلا تضرّ الملاصقة غير المؤدّية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 فَلَوْ مَشَى أَوْ كَانَ عَلى الراحِلَةِ وَلَوْ مَعْقُولَةٌ، أَوْ فِيما لا تَسْتَقِرُّ قَدَماهُ عَلَيْهِ مُختارَاً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الغالب في باب الاستفعال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مستند إلى شيء بحيث لو أُزيل السناد سقط، فلا تضرّ الملاصقة غير المؤديّة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ابن الجنيد</w:t>
      </w:r>
      <w:r>
        <w:rPr>
          <w:rStyle w:val="FootnoteAnchor"/>
          <w:rtl w:val="true"/>
        </w:rPr>
        <w:footnoteReference w:id="1419"/>
      </w:r>
      <w:r>
        <w:rPr>
          <w:rFonts w:ascii="IRNazanin" w:hAnsi="IRNazanin" w:eastAsia="IRNazanin"/>
          <w:color w:val="111111"/>
          <w:sz w:val="28"/>
          <w:sz w:val="28"/>
          <w:szCs w:val="28"/>
          <w:rtl w:val="true"/>
          <w:lang w:bidi="fa-IR"/>
        </w:rPr>
        <w:t>، فعدّ الاعتماد على ما يجاور المصلّي من الأبنية مكروها؛ استناداً إلى رواية عليّ بن جعفر عن أخيه موسى علیه السلام المتضمّنة جواز الإستناد على حائط المسجد من غير علّة</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 في الذكرى بمنع دلالة الخبر على الاعتماد، إذ الاستناد يغايره وليس بمستلزم له</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تحقّق المغايرة نظر، بل ظاهر الصحاح أنّهما مترادفان</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واحترز بالاختيار عن العاجز عنه لمرض أو نحوه، فيحوز له الاستناد، بل يجب ولو بأُجرة مقدورة، وهو مقدّم على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الاستقرار، فلو 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الثلاثة، واحترز</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الراحلة، ولو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في النافلة سفراً حيث توجّهت الراحلة، وكذا رُخّص في ذلك للماشي وإن لم يكن مسافراً، وقبلته طريقه، ويومئ برأسه للركوع والسجود، ویزید في السجود انحناء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بالمشي في حالته عمّا لو عجز عن الوقوف بدونه، فإنّه يقف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المصنّف في الذكرى في جواز المشي مضطرّاً عدم قدرته على السكون ولو بمعاون، أو على القعود لو تعذّر المعاون محتجّاً بأنّ الاستقرار ركن في القيام، إذ هو المعهود من صاحب الشرع صلی الله علیه و آله و سلّم</w:t>
      </w:r>
      <w:r>
        <w:rPr>
          <w:rStyle w:val="FootnoteAnchor"/>
          <w:rtl w:val="true"/>
        </w:rPr>
        <w:footnoteReference w:id="1423"/>
      </w:r>
      <w:r>
        <w:rPr>
          <w:rFonts w:ascii="Amiri" w:hAnsi="Amiri" w:eastAsia="Amiri" w:cs="Amiri"/>
          <w:color w:val="111111"/>
          <w:sz w:val="28"/>
          <w:sz w:val="28"/>
          <w:szCs w:val="28"/>
          <w:rtl w:val="true"/>
          <w:lang w:bidi="ar-SA"/>
        </w:rPr>
        <w:t>، ورجّح العلّامة المشى عليهما</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وترجيحه على الثاني ظاهر؛ لأنّ فوات الاستقرار الذي هو صفة القيام أولى من فوات القيام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فغير ظاهر؛ لأنّ في كلّ حال فوات صفة من صفات القيام إحداهما الاستقلال والأُخرى الاستقرار، ومختار المصنّف فيه أوضح؛ لأنّ صفة الاستقرار أدخل في الركنيّة وصاحبها أشبه باسم المصلّين، فالتفصيل حينئذٍ أجود من الإطلاق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تجوز الصلاة ماشياً لخائف فوت الرفقة بالاستقرار مع حاجته إليها، ولمن خاف الغرق إذا ثبت مكانه ولا قدرة له على القرار في غيره، وفي مواضع أُخرى، وكلّها تصلح للاحتراز عنها بقيد الاختيار، ويقرب من ذلك الاضطرار إلى الصلاة على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تمكّن من استيفاء الأركان من الركوع والسجود وجب، وإلّا أومأ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 حينئذ أن يبلغ غاية وسعه في الانحناء؟ الظاهر ذلك؛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منه ما استطعتم</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 وقرّب العلّامة عدمه</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الاقتصار على الأفعال والحركات التي يحتاج إليها، فلا يُركض الدابّة ولا يعدو الماشي لغير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فعلهما مع عدم الحاجة احتمل البطلان لاشتراط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يَتَقارَب القَدَمان، فَلَوْ تَبَاعَدا بِما يُخْرِجَهُ عَنْ حَدِّ القِيامِ بَطَلَ وَلَوْ عَجَزَ عَنْ القِيام أصلاً ،قَعَدَ</w:t>
      </w:r>
    </w:p>
    <w:p>
      <w:pPr>
        <w:pStyle w:val="BookText"/>
        <w:rPr/>
      </w:pPr>
      <w:r>
        <w:rPr>
          <w:rFonts w:ascii="Amiri" w:hAnsi="Amiri" w:eastAsia="Amiri" w:cs="Amiri"/>
          <w:color w:val="111111"/>
          <w:sz w:val="28"/>
          <w:sz w:val="28"/>
          <w:szCs w:val="28"/>
          <w:rtl w:val="true"/>
          <w:lang w:bidi="ar-SA"/>
        </w:rPr>
        <w:t>الاستقرار مُطلقاً، خرج منه موضع الضرورة،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واختاره العلّامة</w:t>
      </w:r>
      <w:r>
        <w:rPr>
          <w:rStyle w:val="FootnoteAnchor"/>
          <w:rtl w:val="true"/>
        </w:rPr>
        <w:footnoteReference w:id="1427"/>
      </w:r>
      <w:r>
        <w:rPr>
          <w:rFonts w:ascii="Amiri" w:hAnsi="Amiri" w:eastAsia="Amiri" w:cs="Amiri"/>
          <w:color w:val="111111"/>
          <w:sz w:val="28"/>
          <w:sz w:val="28"/>
          <w:szCs w:val="28"/>
          <w:rtl w:val="true"/>
          <w:lang w:bidi="ar-SA"/>
        </w:rPr>
        <w:t>لأنّهما نوع من الركوب والمشي، وهما سائغان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الراحلة المعقولة الأُرجوحة المعلّقة بالحبال ونحوها مما يضطرب ولو في بعض الحركات كالركوع والسجود، دون المثبتة بحيث لا تضطرب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استفيد من وجوب الاستقرار في القيام وجوب الطُمأنينة في الثلاثة المذكورة، أعني النيّة والتكبير والقراءة، فليس في تركها فيها إخلال،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يتقارب القدمان، فلو تباعدا بما يخرجه عن حدّ القيام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الاختيار، أمّا لو اضطرّ إلى تفريق الرجلين كذلك لمرضٍ ونحوه، جاز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دار الأمر بين تفريق الرِجلين وبين الانحناء، تعارض قيام النصف الأعلى والأسفل، والأوّل أولى؛ لبقاء مُسمّى القيام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يلزم من وجوب تقارب القدمين وجوب الاعتماد عليهما معاً، بل هو أعمّ منه، فلا يغني ذكره عن ذكره ومن ثمّ جمع بينهما المصنّف في كتبه، ذاكراً كلّاً منهما على حدة</w:t>
      </w:r>
      <w:r>
        <w:rPr>
          <w:rStyle w:val="FootnoteAnchor"/>
          <w:rtl w:val="true"/>
        </w:rPr>
        <w:footnoteReference w:id="1428"/>
      </w:r>
      <w:r>
        <w:rPr>
          <w:rFonts w:ascii="IRNazanin" w:hAnsi="IRNazanin" w:eastAsia="IRNazanin"/>
          <w:color w:val="111111"/>
          <w:sz w:val="28"/>
          <w:sz w:val="28"/>
          <w:szCs w:val="28"/>
          <w:rtl w:val="true"/>
          <w:lang w:bidi="fa-IR"/>
        </w:rPr>
        <w:t>بناءً على ما اختاره من وجوب الاعتماد على الرجلين معاً، تأسّياً بصاحب الشرع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الشارح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 تقارب القدمين يُستفاد منه وجوب الاعتماد عليهما</w:t>
      </w:r>
      <w:r>
        <w:rPr>
          <w:rStyle w:val="FootnoteAnchor"/>
          <w:rtl w:val="true"/>
        </w:rPr>
        <w:footnoteReference w:id="1429"/>
      </w:r>
      <w:r>
        <w:rPr>
          <w:rFonts w:ascii="Amiri" w:hAnsi="Amiri" w:eastAsia="Amiri" w:cs="Amiri"/>
          <w:color w:val="111111"/>
          <w:sz w:val="28"/>
          <w:sz w:val="28"/>
          <w:szCs w:val="28"/>
          <w:rtl w:val="true"/>
          <w:lang w:bidi="ar-SA"/>
        </w:rPr>
        <w:t>، غير واضح</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عن القيام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جميع القراءة وبعضها بالاستقلال، والمعاون ولو بأُجرة مقدورة، وغير ذلك من أنواعه ولا تُعتبر في القدرة على القيام القدرة على المشي؛ لانفكاك أحدهما عن الآخر، واشتراط المشي في القيام في </w:t>
      </w:r>
    </w:p>
    <w:p>
      <w:pPr>
        <w:pStyle w:val="BookText"/>
        <w:rPr/>
      </w:pPr>
      <w:r>
        <w:rPr>
          <w:rFonts w:ascii="Amiri" w:hAnsi="Amiri" w:eastAsia="Amiri" w:cs="Amiri"/>
          <w:color w:val="111111"/>
          <w:sz w:val="28"/>
          <w:sz w:val="28"/>
          <w:szCs w:val="28"/>
          <w:rtl w:val="true"/>
          <w:lang w:bidi="ar-SA"/>
        </w:rPr>
        <w:t>فَإِنْ عَجَزَ اضْطَجَعَ،</w:t>
      </w:r>
    </w:p>
    <w:p>
      <w:pPr>
        <w:pStyle w:val="BookText"/>
        <w:rPr/>
      </w:pPr>
      <w:r>
        <w:rPr>
          <w:rFonts w:ascii="IRNazanin" w:hAnsi="IRNazanin" w:eastAsia="IRNazanin"/>
          <w:color w:val="111111"/>
          <w:sz w:val="28"/>
          <w:sz w:val="28"/>
          <w:szCs w:val="28"/>
          <w:rtl w:val="true"/>
          <w:lang w:bidi="fa-IR"/>
        </w:rPr>
        <w:t>بعض الأخبار</w:t>
      </w:r>
      <w:r>
        <w:rPr>
          <w:rStyle w:val="FootnoteAnchor"/>
          <w:rtl w:val="true"/>
        </w:rPr>
        <w:footnoteReference w:id="1430"/>
      </w:r>
      <w:r>
        <w:rPr>
          <w:rFonts w:ascii="Amiri" w:hAnsi="Amiri" w:eastAsia="Amiri" w:cs="Amiri"/>
          <w:color w:val="111111"/>
          <w:sz w:val="28"/>
          <w:sz w:val="28"/>
          <w:szCs w:val="28"/>
          <w:rtl w:val="true"/>
          <w:lang w:bidi="ar-SA"/>
        </w:rPr>
        <w:t>مبني على الغالب من التلازم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صار فرضه القعود قعد كيف شاء، والأفضل أن يتربّع قارئاً، ويثني رجليه راكعاً، ويتورّك متشهداً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على أليتيه كما تفعل المرأة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وبثني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يفترشهما تحته ويعتمد على صدريهما بغير إقعاء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على وركه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الانحناء للركوع قدر ما يحاذي وجهه بأقدام ركبتيه من الأرض، رافعاً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قدر بعد ذلك على السجود وجب، ولو لم يقدر إلّا على هذا الانحناء فعله مرّة للركوع ومرّتين للسجود ولا يجب كونه هنا أخفض؛ لعدم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ينقص منه ليحقّق الفرق؛ لأنّه ركن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أنّه ليس المراد بالعجز عن القيام أصلاً العجز الكلّي بحيث لا يتيسّر معه القيام بوجه، بل ما فيه تضيّق على النفس، فيجوز الجلوس مع مشقّة القيام وإن أمكن تحمّله علی عسر ،شديد وكذا باقي مراتبه ذكره المصنّف في قواعده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جانبه الأيمن كالملحود مستقبلاً بوجهه القبلة، فإن عجز عن الأيمن فعلى الأيسر، كما اختاره المصنّف في الذكرى</w:t>
      </w:r>
      <w:r>
        <w:rPr>
          <w:rStyle w:val="FootnoteAnchor"/>
          <w:rtl w:val="true"/>
        </w:rPr>
        <w:footnoteReference w:id="1432"/>
      </w:r>
      <w:r>
        <w:rPr>
          <w:rFonts w:ascii="Amiri" w:hAnsi="Amiri" w:eastAsia="Amiri" w:cs="Amiri"/>
          <w:color w:val="111111"/>
          <w:sz w:val="28"/>
          <w:sz w:val="28"/>
          <w:szCs w:val="28"/>
          <w:rtl w:val="true"/>
          <w:lang w:bidi="ar-SA"/>
        </w:rPr>
        <w:t>وإن كان إطلاق العبارة هنا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جانبه الأيمن كالملحود مستقبلاً بوجهه القبلة، فإن عجز عنه فعلى الأيسر ويومئ برأسه للركوع، فإن تعذّر فبالعينَين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السجود فإن تمكّن منه وجب، وإلّا رفع ما يسجد عليه ووضع باقي مساجده أيضاً، فإن تعذّر الجميع أتى بالممكن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عَجَزَ اسْتَلْقَى، فَإِنْ خَفَّ أَوْ تَقُلَ انْتَقَلَ قارئاً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التخيير، ويومئ برأسه للركوع، فإن تعذّر بالرأس فبالعينين، كما سيأتي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السجود فإن تمكّن منه وجب، وإلّا فإن قدر على رفع ما يسجد عليه، ووضع الجبهة عليه، ووضع باقي المساجد، وجب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وضَعَ ما يصحّ السجود عليه على جبهته، ووضعَ بقيّة مساجده إن أمكن، وإلّا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باقي المراتب، إذ الميسور لا يسقط بالمعسور</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استلقى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 ويستقبل بوجهه وأخمصه القبلة كالمحتضر، ويومئ برأسه للركوع والسجود، ثمّ بعينَيه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العجز المسوّغ للاستلقاء الاحتياج إليه للعلاج، كوجع العين إذا حكم به الطبيب وإن قدر على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إذا انتقل فرضه إلى الإيماء بالرأس أو العينين</w:t>
      </w:r>
      <w:r>
        <w:rPr>
          <w:rStyle w:val="FootnoteAnchor"/>
          <w:rtl w:val="true"/>
        </w:rPr>
        <w:footnoteReference w:id="1434"/>
      </w:r>
      <w:r>
        <w:rPr>
          <w:rFonts w:ascii="Amiri" w:hAnsi="Amiri" w:eastAsia="Amiri" w:cs="Amiri"/>
          <w:color w:val="111111"/>
          <w:sz w:val="28"/>
          <w:sz w:val="28"/>
          <w:szCs w:val="28"/>
          <w:rtl w:val="true"/>
          <w:lang w:bidi="ar-SA"/>
        </w:rPr>
        <w:t>، أو غيرهما ممّا يقوم مقام الركوع والسجود، صار حكم البدل حكم المبدل في الركنيّة، فيلحقه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 أو ثقل انتقل قارئاً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شامل لجميع المراتب من القيام والقعود والاضطجاع وغيره، فينتقل كلّ من القادر إذا تجدّد عجزه، والعاجز إذا تجدّدت قدرته إلى ما يقدر عليه مستمراً، ولا يستأنف؛ لأصالة الصحّة والامتثال وإنّما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استلقى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 ويستقبل بوجهه وأخمصه القبلة كالمحتضر، ويومئ برأسه للركوع والسجود، فإن تعذّر فبعينيه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شامل لجميع المراتب من القيام والقعود والاضطجاع ،والاستلقاء فينتقل كلّ من القادر إذا تجدّد عجزه، والعاجز إذا تجدّدت قدرته إلى ما يقدر عليه مستمرّاً من غير 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ينتقل قارئاً في صورة تجدّد العجز؛ لانتقاله إلى حالة الدنيا، فقراءته في العليا أولى، بخلاف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w:t>
      </w:r>
    </w:p>
    <w:p>
      <w:pPr>
        <w:pStyle w:val="BookText"/>
        <w:rPr/>
      </w:pPr>
      <w:r>
        <w:rPr>
          <w:rFonts w:ascii="Amiri" w:hAnsi="Amiri" w:eastAsia="Amiri" w:cs="Amiri"/>
          <w:color w:val="111111"/>
          <w:sz w:val="28"/>
          <w:sz w:val="28"/>
          <w:szCs w:val="28"/>
          <w:rtl w:val="true"/>
          <w:lang w:bidi="ar-SA"/>
        </w:rPr>
        <w:t>وواجبه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إلى أنْ تَصِلَ كَفَّاهُ رُكْبَتَيْهِ،</w:t>
      </w:r>
    </w:p>
    <w:p>
      <w:pPr>
        <w:pStyle w:val="BookText"/>
        <w:rPr/>
      </w:pPr>
      <w:r>
        <w:rPr>
          <w:rFonts w:ascii="Amiri" w:hAnsi="Amiri" w:eastAsia="Amiri" w:cs="Amiri"/>
          <w:color w:val="111111"/>
          <w:sz w:val="28"/>
          <w:sz w:val="28"/>
          <w:szCs w:val="28"/>
          <w:rtl w:val="true"/>
          <w:lang w:bidi="ar-SA"/>
        </w:rPr>
        <w:t>ينتقل قارئاً في صورة تجدّد العجز، لانتقاله إلى حالة الدنيا، فقراءتُه في حال الانتقال أقرب إلى ما كان عليه، بخلاف المنتقل إلى الحالة العليا، فإنّه لا يقرأ قطعاً، بل يصبر حتّى يستقرّ فيما هو صائر إليه ثمّ يبني على قراءته والأفضل استئنافها لتقع متتالية في الحالة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المصنّف القراءة في الحالة الأُولى، بأنّ الاستقرار شرط مع القدرة، ولم يحصل</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حلّه بأنّ الاستقرار شرط مع الاختيار لا مطلقاً، وحصوله بعد الانتقال إلى الحالة الدنيا موجب لفوات القراءة في الحالة العليا، كالقيام مثلاً بالكلّية، وبتقدير القراءة يفوت بعض أوصاف القيام وما دونه خاصّة وهو الاستقرار، وفوات الصفة أولى من فوات الموصوف، هذا كلّه إذا خفّ في زمان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لوخفّ بعدها وقبل الركوع، قام له ثمّ ركع بعد تحقّقه المستلزم لسكونٍ ما، ضرورة تحقّق الفصل بين الحركتين المتضادّتين أو في أثناء الركوع قبل الذكر، قام مُنحنياً إلى حدّ الركوع، وليس له الانتصاب، وحينئذٍ تكفي القدرة على ركوع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يتمكّن من كمال القيام أو بعد الذكر فيه قام للاعتدال من الركوع، أو بعده قبل الطمأنينة فيه قام لها، أو بعدها قام للسجود، ولا طُمأنينة فيه لذاتها وإن وجبت ليحصل الفصل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الانحناء إلى أن تصل كفّاه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الانحناء قدراً تبلغ كفّاه معاً</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الانحناء إلى أن تصل كفّاه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الانحناء قدراً تبلغ كفّاه معاً ركبتَيه، بحيث لو أراد وضعهما عليهما وضع هذا مع الاختيار، ومع التعذّر يأتي بالمقدور، ولو توقّف على معاون ولو بأُجرة مقدورة وجب، فإن تعذّر جميع ذلك أومأ برأسه ثمّ بعينيه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فِيهِ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ركبتَيه، بحيث لو أراد وضعهما عليهما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كون بلوغ ذلك بالانحناء لا بالانخناس مع إخراج الركبتين، ولا بمشاركته الانخناس بحيث لولاه لم تبلغ الكفّان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تعذّر ذلك أتى بالمقدور، حتّى لو أمكن إيصال إحدى اليدَين دون الأُخرى لعارض في إحدى الشقّين وجب، ولو توقّف على معاون ولو بأُجرة مقدورة وجب، ولو تعذّر ذلك كلّه وجب الإيماء برأسه ثمّ بعينيه كما سلف، ولو كان راكعاً خِلْقةً أو لعارض استحبّ أن يزيد الانحناء يسيراً لا يخرج به عن حدّ الراكع؛ ليفرّق به بين قيامه وركوعه إن لم يمكنه أن ينقص من انحنائه حال قيامه شيئاً ولو باعتمادٍ وإلّا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المصنّف في الذكرى وغيرها عليه الإجماع</w:t>
      </w:r>
      <w:r>
        <w:rPr>
          <w:rStyle w:val="FootnoteAnchor"/>
          <w:rtl w:val="true"/>
        </w:rPr>
        <w:footnoteReference w:id="1436"/>
      </w:r>
      <w:r>
        <w:rPr>
          <w:rFonts w:ascii="Amiri" w:hAnsi="Amiri" w:eastAsia="Amiri" w:cs="Amiri"/>
          <w:color w:val="111111"/>
          <w:sz w:val="28"/>
          <w:sz w:val="28"/>
          <w:szCs w:val="28"/>
          <w:rtl w:val="true"/>
          <w:lang w:bidi="ar-SA"/>
        </w:rPr>
        <w:t>، نعم يستحبّ وضعهما عليهما بادئاً باليمنى، ولو لم يضعهما ثمّ شكّ بعد الانتصاب في إكمال الهوي لم يلتفت؛ لأنّه شكّ بعد الانتقال مع احتمال العود، ورجّح المصنّف في الدروس الأوّل</w:t>
      </w:r>
      <w:r>
        <w:rPr>
          <w:rStyle w:val="FootnoteAnchor"/>
          <w:rtl w:val="true"/>
        </w:rPr>
        <w:footnoteReference w:id="1437"/>
      </w:r>
      <w:r>
        <w:rPr>
          <w:rFonts w:ascii="Amiri" w:hAnsi="Amiri" w:eastAsia="Amiri" w:cs="Amiri"/>
          <w:color w:val="111111"/>
          <w:sz w:val="28"/>
          <w:sz w:val="28"/>
          <w:szCs w:val="28"/>
          <w:rtl w:val="true"/>
          <w:lang w:bidi="ar-SA"/>
        </w:rPr>
        <w:t>، وتوقّف في الذكرى</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فيه، وهو 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أشهر القولين، واجتزاء الفاضل</w:t>
      </w:r>
      <w:r>
        <w:rPr>
          <w:rStyle w:val="FootnoteAnchor"/>
          <w:rtl w:val="true"/>
        </w:rPr>
        <w:footnoteReference w:id="1439"/>
      </w:r>
      <w:r>
        <w:rPr>
          <w:rFonts w:ascii="Amiri" w:hAnsi="Amiri" w:eastAsia="Amiri" w:cs="Amiri"/>
          <w:color w:val="111111"/>
          <w:sz w:val="28"/>
          <w:sz w:val="28"/>
          <w:szCs w:val="28"/>
          <w:rtl w:val="true"/>
          <w:lang w:bidi="ar-SA"/>
        </w:rPr>
        <w:t>، وجماعة</w:t>
      </w:r>
      <w:r>
        <w:rPr>
          <w:rStyle w:val="FootnoteAnchor"/>
          <w:rtl w:val="true"/>
        </w:rPr>
        <w:footnoteReference w:id="1440"/>
      </w:r>
      <w:r>
        <w:rPr>
          <w:rFonts w:ascii="Amiri" w:hAnsi="Amiri" w:eastAsia="Amiri" w:cs="Amiri"/>
          <w:color w:val="111111"/>
          <w:sz w:val="28"/>
          <w:sz w:val="28"/>
          <w:szCs w:val="28"/>
          <w:rtl w:val="true"/>
          <w:lang w:bidi="ar-SA"/>
        </w:rPr>
        <w:t>بمطلق الذكر المشتمل على الثناء؛ استناداً إلى أخبار</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الوضع بل يستحب، ويبدأ باليمني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ثَلاثاً لِلْمُختارِ،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لِلْمُضْطَرِ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الذِكْرِ، فَلَوْ تَرْجَمَهُ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مُوالاتُهُ، فَلَوْ فَصَلَ بِما يُخْرِجْهُ عَنْ حَدِّهِ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w:t>
      </w:r>
      <w:r>
        <w:rPr>
          <w:rStyle w:val="FootnoteAnchor"/>
          <w:rtl w:val="true"/>
        </w:rPr>
        <w:footnoteReference w:id="1441"/>
      </w:r>
      <w:r>
        <w:rPr>
          <w:rFonts w:ascii="Amiri" w:hAnsi="Amiri" w:eastAsia="Amiri" w:cs="Amiri"/>
          <w:color w:val="111111"/>
          <w:sz w:val="28"/>
          <w:sz w:val="28"/>
          <w:szCs w:val="28"/>
          <w:rtl w:val="true"/>
          <w:lang w:bidi="ar-SA"/>
        </w:rPr>
        <w:t>، لا تنافي مادلّ على الذكر المعيّن فإنّه بعض أفراد الواجب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القول بالتعيين، فإنّه يقتضي إصلاح تلك الأخبار، ولا ريب أنّ العمل بالمشهور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ترجمه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الذكر، وكذا تبطل الصلاة إن تعمّد وكان يحسن العربيّة فعلاً أو يمكنه التعلّم،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ينبغي التقييد بالاختيار، كما صنع في القراءة، ولو ترجمه ناسياً استدرك إن ذكر في محلّه، وإلا فكناسي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فصل بما يُخرجه عن حدّه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هنا كما تقدّم في القراءة، وحاصله أنّ الفصل إن كان بكلام بطلت الصلاة مع العمد؛ لتحقّق النهي وإن كان ذكراً على القول باختصاصه فيه بالمعيّن، وأعاد الذكر مع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بسكوتٍ، فإن خرج عن كونه موالياً خاصّة أعاد الذكر، وإن خرج عن كونه مصلّياً 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البطلان يحتاج إلى التنقيح وما استثني في القراءة من الدعاء بالمباح وغيره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سبحان الله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بمطلق الذكر المشتمل على الثناء قويّ، وكذا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ترجمه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الذكر، وكذا تبطل الصلاة إن تعمّد الترجمة وكان يحسن العربيّة فعلاً أو يمكنه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ترجمه ناسياً استدرك إن ذكر في محلّه، وإلّا فكناسي الذكر</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موالاته، فلو فصل بما يخرجه عن حدّه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الفاصل كلاماً بطلت الصلاة مع العمد، وأعاد الذكر مع النسيان وإن كان سكوتاً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عن كونه مصلّياً بطلت الصلاة، وإن خرج عن كونه ذاكراً أعاد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الطُمَانِينَةُ بِقَدَرِهِ راكِعاً ، فَلَوْ شَرَعَ فِيهِ قَبْلَ انْتِهَائِهِ أَوْ أَكْمَلَهُ بَعْدَ رَفْعِهِ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الذِكْرِ نَفْسَهُ وَلَوْ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 هنا ما لم يقطع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شرع فيه قبل انتهائه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فعله، فيتداركه في محلّه مع إمكانه إن لم يتعمّد، فإن لم يمكن كان كناسي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تعمّد، فإن لم يمكن استدراكه بطلت الصلاة قطعاً؛ للإخلال بالواجب عمداً، ولو تداركه في محلّه ففي صحّة الصلاة وعدمها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اختاره المصنّف في الدروس</w:t>
      </w:r>
      <w:r>
        <w:rPr>
          <w:rStyle w:val="FootnoteAnchor"/>
          <w:rtl w:val="true"/>
        </w:rPr>
        <w:footnoteReference w:id="1442"/>
      </w:r>
      <w:r>
        <w:rPr>
          <w:rFonts w:ascii="Amiri" w:hAnsi="Amiri" w:eastAsia="Amiri" w:cs="Amiri"/>
          <w:color w:val="111111"/>
          <w:sz w:val="28"/>
          <w:sz w:val="28"/>
          <w:szCs w:val="28"/>
          <w:rtl w:val="true"/>
          <w:lang w:bidi="ar-SA"/>
        </w:rPr>
        <w:t>، والعلّامة في القواعد</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لحصول ،الغرض وهو الإتيان بالذكر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لتحقّق النهي فيما فعل من الذكر في غير محلّه وهو يقتضي الفساد؛ و لاستلزامه زيادة الواجب عمداً، إذ الفرض إيقاعه على وجه الوجوب، وإطلاق البطلان هنا يحتمل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ذلك عدم وجوب الجهر والإخفات فيه عيناً كالقراءة، فإنّ اسماع نفسه يشمل الجهر والإخفات وكذا القول في باقي الأذكار والمراد بالتقدير عند حصول المانع من السمع لصممٍ أو غيره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الطُمأنينة بقدره راكعاً، فلو شرع فيه قبل انتهائه، أو أكمله بعد رفعه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ذكره، فيتداركه في محلّه مع إمكانه إن لم يكن تعمّد، فإن لم يمكن كان كناسي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تعمّد، فإن لم يمكن استدراكه في محلّه بطلت الصلاة أيضاً، وإن أمكن ففي بطلان الصلاة قولان أجودهما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مِنْهُ، فَلَوْ هَوَى مِن غَيْرِ رِفْعِ 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الطُّمَانِينَةُ فِيهِ بِمَعْنى السُكونِ، وَلا حَدَّ لَهُ، بَلْ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يُطِيلَها، فَلَوْ خَرَجَ بِتَطْوِيلِ الطُّمَانِينَة عَنْ كَوْنِهِ مُصَلِّياً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هوى من غير رفع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فعله، ثمّ إن كان عامداً بطلت الصلاة أيضاً، وإلّا استدركه مالم يبلغ حدّ الساجد، فإن بلغه استمرّ؛ لأنّه ليس ركناً على أشهر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ذكرٍ فيه ليتقدّر بقدره، فيكفي رجوع كلّ عضو إلى مستقرّه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يُطيلها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الطمأنينة هنا لا تشتمل على ذكرٍ واجب، كان تطويلها بحيث يخرج عن اسم المصلّي مبطلاً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الطمأنينة في الركوع والسجود، إذ لا حرج في زيادة الذكر فيهما، فقد عُدّ على الصادق علیه السلام ستّون تسبيحة كبرى</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خيّل الناظر حالتهما أنّه غير مصلّي، فينتفي الحكم بفساد الصلاة؛</w:t>
      </w:r>
    </w:p>
    <w:p>
      <w:pPr>
        <w:pStyle w:val="BookText"/>
        <w:rPr/>
      </w:pPr>
      <w:r>
        <w:rPr>
          <w:rFonts w:ascii="Amiri" w:hAnsi="Amiri" w:eastAsia="Amiri" w:cs="Amiri"/>
          <w:color w:val="111111"/>
          <w:sz w:val="28"/>
          <w:sz w:val="28"/>
          <w:szCs w:val="28"/>
          <w:rtl w:val="true"/>
          <w:lang w:bidi="ar-SA"/>
        </w:rPr>
        <w:t>لأنّ صحّة الصلاة دائرة مع إطلاق الاسم في غيرهما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الخيال لا يُعتبر من مطلق الناظرين لاستلزامه صلاة كلّ من يحتمل أنّه غير مصلّي، بل المراد تخيّل مَن يعلم حقيقة الصلاة، ومن جملة أفعالها الذِكر المخصوص وإن طال على ذلك الوجه بخلاف الطُمأنينة في الرفع، إذ لا وجه لطولها مع عدم الذكر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الرأس منه فلو هوى من غير رفع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فعله، ثمّ إن كان عامداً بطلت الصلاة أيضاً، وإلّا استدركه مالم يبلغ حدّ الساجد، فإن بلغه استمرّ؛ لأنّ الرفع ليس ركناً ولا جزء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w:t>
      </w:r>
    </w:p>
    <w:p>
      <w:pPr>
        <w:pStyle w:val="BookText"/>
        <w:rPr/>
      </w:pPr>
      <w:r>
        <w:rPr>
          <w:rFonts w:ascii="Amiri" w:hAnsi="Amiri" w:eastAsia="Amiri" w:cs="Amiri"/>
          <w:color w:val="111111"/>
          <w:sz w:val="28"/>
          <w:sz w:val="28"/>
          <w:szCs w:val="28"/>
          <w:rtl w:val="true"/>
          <w:lang w:bidi="ar-SA"/>
        </w:rPr>
        <w:t xml:space="preserve">وَواجِبُهُ أَرْبَعَةَ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الأَعْضاءِ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وَالكَفِّينِ، والرُكْبَتَينِ، وَإيهامي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والكفّين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قصاص الشعر إلى طرف الأنف الأعلى طولاً، وما بين الجبينين عرضاً ولابدّ من إدخال جزء من حدودها؛ لعدم المفصل المحسوس كما يجب إدخال جزء من الحدود في التيمّم من باب المقدّمة فيهما، وهما على طرف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والأصابع، فلا يجب الجمع بينهما، بل يجزئ مسمّى كلّ منهما عن الآخر وإن كان الجمع بينهما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جافي وسط كفّه وسجد على رؤوس أصابعه، بحيث لا يلتقي من بطون الأصابع ما يعتبر في السجود، 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بالكفّين باطنهما وإن كانت العبارة أعمّ منه، نعم لو تعذّر الباطن أجزأ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إبهاما الرجلين، فإطلاق العبارة والأخبار يقتضي الاجتزاء بأيّ جزء كان منهما وإن لم يكن طرفاً وإن كان السجود على رؤوسهما أحوط، ولا يجزئ غيرهما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الأعضاء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السجود على الجبهة وأحد الجبينين سجد على الذقن وجوباً، ولا يجب فرق الشعر لتقع البشرة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قصاص شعر الرأس إلى طرف الأنف الأعلى طولاً، وما بين الجبينين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إدخال جزء من حدودها، كما يجب إدخال جزء من خارجها في التيمّم</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والأصابع، فلا يجب الجمع بينهما وإن كان مستحبّاً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 الأَعْضاء مِنْ المُصَلَّى ، فَلَوْ تَحَامَلَ عَنْهَا بَطَلَ، وَكَذَا لَوْ سَجَدَ عَلَى</w:t>
      </w:r>
    </w:p>
    <w:p>
      <w:pPr>
        <w:pStyle w:val="BookText"/>
        <w:rPr/>
      </w:pPr>
      <w:r>
        <w:rPr>
          <w:rFonts w:ascii="Amiri" w:hAnsi="Amiri" w:eastAsia="Amiri" w:cs="Amiri"/>
          <w:color w:val="111111"/>
          <w:sz w:val="28"/>
          <w:sz w:val="28"/>
          <w:szCs w:val="28"/>
          <w:rtl w:val="true"/>
          <w:lang w:bidi="ar-SA"/>
        </w:rPr>
        <w:t>ما لا يتمكن مِنَ الاعْتِمَادِ عَلَيْهِ كَالتَلْجِ وَالقُطْنِ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مَسْجِدِهِ لِمَوْقِفِهِ، فَلَوْ عَلا أَوْ سَفَلَ بِزِيادَةٍ عَلى لَبِنةٍ 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الأصابع على المختار عند المصنّف</w:t>
      </w:r>
      <w:r>
        <w:rPr>
          <w:rStyle w:val="FootnoteAnchor"/>
          <w:rtl w:val="true"/>
        </w:rPr>
        <w:footnoteReference w:id="1446"/>
      </w:r>
      <w:r>
        <w:rPr>
          <w:rFonts w:ascii="Amiri" w:hAnsi="Amiri" w:eastAsia="Amiri" w:cs="Amiri"/>
          <w:color w:val="111111"/>
          <w:sz w:val="28"/>
          <w:sz w:val="28"/>
          <w:szCs w:val="28"/>
          <w:rtl w:val="true"/>
          <w:lang w:bidi="ar-SA"/>
        </w:rPr>
        <w:t>وجماعة</w:t>
      </w:r>
      <w:r>
        <w:rPr>
          <w:rStyle w:val="FootnoteAnchor"/>
          <w:rtl w:val="true"/>
        </w:rPr>
        <w:footnoteReference w:id="1447"/>
      </w:r>
      <w:r>
        <w:rPr>
          <w:rFonts w:ascii="Amiri" w:hAnsi="Amiri" w:eastAsia="Amiri" w:cs="Amiri"/>
          <w:color w:val="111111"/>
          <w:sz w:val="28"/>
          <w:sz w:val="28"/>
          <w:szCs w:val="28"/>
          <w:rtl w:val="true"/>
          <w:lang w:bidi="ar-SA"/>
        </w:rPr>
        <w:t>، نعم لو تعذّر السجود عليهما لقصرٍ أو غيره أجزأ غيرهما من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تمكين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الاعتماد عليها بحيث يلقي ثقله عليها، ولا تجب المبالغة في ذلك، بل يكفي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الفعل وتتبعه الصلاة إن كان متعمّداً وفات محلّه، وإلّا تداركه على الوجه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سجوده على مالا يتمكن من الاعتماد عليه كالثلج اللين أو الذائب والقطن والصوف وغيرهما ممّا لا تثبت عليه الأعضاء ولا يحصل لها مسمّى الطمأنينة مع إمكان السجود على غيرها ممّا يحصل الوصف، أمّا مع التعذّر فيكفي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مساواة مسجده 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المساواة عرفاً، فلا يقدح فيه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تمكين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الاعتماد عليها بحيث يلقي ثقله عليها، ولا تجب المبالغة، بل يكفي مسمّاه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علا أو سفل بزيادة على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وكسر الباء، ويجوز كسر اللام وسكون الباء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ما يَصْدُقُ عَلَيْهِ الوَضْعُ مِنْ العُضْوِ ، فَلَوْ وَضَعَ مِنْهُ دُونَ ذلكَ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تفاوت اللبنة؛ لأنّ الحكم لو تعلّق هنا بالعرف لم يتقدّر باللبنة، بل بما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واللبنة بفتح اللام وكسر الباء، ويجوز كسر اللام وسكون الباء على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قدرها كونها موضوعة على أكبر سطوحها، وقُدّرت بأربع أصابع مضمومة من مستوي الخلقة تقريباً، والمنع من الزائد عليها يقتضي اغتفار قدرها علوّاً وانخفاضاً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ذلك في بقيّة المساجد أيضاً، كما اختاره المصنّف في غير هذا الكتاب</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المنع من الاختلاف بين كونه بسبب بناء أو أرضٍ مُنحدرة، وإنّما يفرّق بينهما في علوّ الإمام على المأموم، كما ذكره الأصحاب</w:t>
      </w:r>
      <w:r>
        <w:rPr>
          <w:rStyle w:val="FootnoteAnchor"/>
          <w:rtl w:val="true"/>
        </w:rPr>
        <w:footnoteReference w:id="1449"/>
      </w:r>
      <w:r>
        <w:rPr>
          <w:rFonts w:ascii="Amiri" w:hAnsi="Amiri" w:eastAsia="Amiri" w:cs="Amiri"/>
          <w:color w:val="111111"/>
          <w:sz w:val="28"/>
          <w:sz w:val="28"/>
          <w:szCs w:val="28"/>
          <w:rtl w:val="true"/>
          <w:lang w:bidi="ar-SA"/>
        </w:rPr>
        <w:t>هناك وأطلقواه هنا، وهذا كلّه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عجز عن ذلك لمرضٍ ونحوه، فَعَلَ منه ما يمكن بغير مشقّة شديدة، ووجه رفع ما يسجد عليه في ذلك القدر من وسادة ونحوها ولا يكفي الانحناء إليه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عن الانحناء أصلاً رفع ما يضع جبهته عليه، وأومأ برأسه ثمّ بعينيه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ما يصدق عليه الوضع من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الاكتفاء بمسمّى الوضع بين مسجد الجبهة وغيره على أشهر القولين كما هو مقتضى إطلاق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والمعتبر في قدرها كونها موضوعة على أكبر سطوحها، وقُدّرت بأربع أصابع مضمومة من مستوي الخلقة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ذلك في بقيّة المساجد أيضاً، ولا فرق بين كونه بسبب بناء أو أرض منحدرة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فيه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ذُكِرَ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بِقَدَرِهِ، ساجِداً، فَلَوْ رَفَعَ قَبْلَ إِكَمَالِهِ أَوْ شَرَعَ فِيهِ قَبْلَ وُصولِهِ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في الذكرى في مسجد الجبهة أن لا ينقص الموضوع منه عن درهم</w:t>
      </w:r>
      <w:r>
        <w:rPr>
          <w:rStyle w:val="FootnoteAnchor"/>
          <w:rtl w:val="true"/>
        </w:rPr>
        <w:footnoteReference w:id="1450"/>
      </w:r>
      <w:r>
        <w:rPr>
          <w:rFonts w:ascii="Amiri" w:hAnsi="Amiri" w:eastAsia="Amiri" w:cs="Amiri"/>
          <w:color w:val="111111"/>
          <w:sz w:val="28"/>
          <w:sz w:val="28"/>
          <w:szCs w:val="28"/>
          <w:rtl w:val="true"/>
          <w:lang w:bidi="ar-SA"/>
        </w:rPr>
        <w:t>، تبعاً لا بن إدريس</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خلاف في الاجتزاء بالمسمّى في باقي المساجد، كما لا خلاف في عدم وجوب استيعاب الجبهة بالسجود، بل هو الأفضل؛ لما فيه من زيادة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ذكر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للمختار،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للمضطرّ لا جميع ما ذكر، فإنّ التسبيحة الكبرى فيه لا تجزئ في السجود عند القائل باعتبار الذكر المخصوص، وعلى ما قلناه من الاجتزاء بمطلق الذكر المشتمل على الثناء يُجزئ هنا كما يُجزئ غيره من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رفع قبل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كما تقدّم في الركوع، وهو بطلان الصلاة مع العمد مُطلقاً، وتداركه في محلّه إن أمكن لا معه، وإلّا فكناسي ،الذكر، وما تقدّم من الخلاف آتٍ هنا،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الفعل وتتبعه الصلاة على التفصيل وإنّما نسب البطلان إليه؛ لعدم بطلان الصلاة في بعض أقسامه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ذكر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للمختار،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للمضطرّ، لا جميع ما ذكر، فإنّ التسبيحة الكبرى فيه لا تجزئ في السجود عند القائل باعتبار الذكر المخصوص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نَفْسِه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الطُمَانِينَةُ فِيهِ بَحَيْثُ يَسْكُن وَلَوْ يَسيراً، وَلا تَجِبُّ في رفع السجدة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يُطيلَها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تَتْنِيةُ السُّجُودِ، فَلا تُجزِئُ الواحِدَةُ، ولا يَجُوزُ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w:t>
      </w:r>
    </w:p>
    <w:p>
      <w:pPr>
        <w:pStyle w:val="BookText"/>
        <w:rPr/>
      </w:pPr>
      <w:r>
        <w:rPr>
          <w:rFonts w:ascii="Amiri" w:hAnsi="Amiri" w:eastAsia="Amiri" w:cs="Amiri"/>
          <w:color w:val="111111"/>
          <w:sz w:val="28"/>
          <w:sz w:val="28"/>
          <w:szCs w:val="28"/>
          <w:rtl w:val="true"/>
          <w:lang w:bidi="ar-SA"/>
        </w:rPr>
        <w:t>وَواجبهُ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في رفع السجدة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الطُمأنينة، بل تستحبّ، وهي المسمّاة بجلسة الاستراحة، خلافاً للمرتضى حيث أوجبها</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الكلام في عربيّة الذكر، وموالاته، وإسماع نفسه، وباقي الأحكام كما تقدّم في الركوع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تفعّل من الشهادة، وهي لغة الحضور</w:t>
      </w:r>
      <w:r>
        <w:rPr>
          <w:rStyle w:val="FootnoteAnchor"/>
          <w:rtl w:val="true"/>
        </w:rPr>
        <w:footnoteReference w:id="1453"/>
      </w:r>
      <w:r>
        <w:rPr>
          <w:rFonts w:ascii="IRNazanin" w:hAnsi="IRNazanin" w:eastAsia="IRNazanin"/>
          <w:color w:val="111111"/>
          <w:sz w:val="28"/>
          <w:sz w:val="28"/>
          <w:szCs w:val="28"/>
          <w:rtl w:val="true"/>
          <w:lang w:bidi="fa-IR"/>
        </w:rPr>
        <w:t>، وشرعاً إخبار جازم بتوحيد الله تعالى ونبوّة نبيّنا محمد صلی الله علیه و آله و سلّم، وإطلاقه على ما يشمل الصلاة على النبيّ وآله تغليب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الرأس منه بحيث يستوي جالساً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في رفع السجدة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تجب الطُمأنينة بل تستحبّ، وهي المسمّاة بجلسة الاستراحة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الطُّمَانِينَةُ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الطُمأنينة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شرع في التشهّد قبل إكمال الجلوس ساكناً، أو نهض قبل إكماله، بطلت صلاته مع التعمّد للنهي المقتضي للفساد مع الإخلال بالواجب، ومع تداركه في محلّه الوجهان، وإن كان ناسياً تداركه إن بقي محلّه، هذا كلّه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الضرورة كالعاجز عن الطمأنينة، والمصلّي ماشياً، فلا تجب الطُمأنينة، كما لا يجب الجلوس لو عجز عنه ومثله ما لو اقتضت التقيّة فعله من قيام، كما لو سبق معهم بركعة، فإنّه لا يتخلّف في ثالثة الإمام، بل يتشهّد قائماً؛ لسقوط التشهّد هنا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تجزئ الترجمة للقادر على العربية، والجاهل بها يجب عليه التعلّم، فإن ضاق الوقت أتى بما علمه منها، فإن لم يحسن شيئاً أجزأت الترجمة، فإن لم يحسنها فالأقرب وجوب التحميد بقدره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الطُمأنينة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شرع في التشهّد قبل إكمال الجلوس ساكناً، أو نهض قبل إكماله بطلت صلاته مع التعمّد، وتداركه في محلّه مع النسيان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المَنْقُولِ،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اللهُمّ صَلِّ عَلى مُحَمّدٍ وَآلِ مُحَمّد فَلَوْ أَبْدَلَهُ</w:t>
      </w:r>
      <w:r>
        <w:rPr>
          <w:rStyle w:val="FootnoteAnchor"/>
          <w:rtl w:val="true"/>
        </w:rPr>
        <w:footnoteReference w:id="1454"/>
      </w:r>
      <w:r>
        <w:rPr>
          <w:rFonts w:ascii="Amiri" w:hAnsi="Amiri" w:eastAsia="Amiri" w:cs="Amiri"/>
          <w:color w:val="111111"/>
          <w:sz w:val="28"/>
          <w:sz w:val="28"/>
          <w:szCs w:val="28"/>
          <w:rtl w:val="true"/>
          <w:lang w:bidi="ar-SA"/>
        </w:rPr>
        <w:t xml:space="preserve">بمُرادِفِهِ، أَوْ أَسْقَطَ واوَ العَطْفِ 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لَمْ يُجْزِى وَلَوْ تَرَكَ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Style w:val="FootnoteAnchor"/>
          <w:rtl w:val="true"/>
        </w:rPr>
        <w:footnoteReference w:id="1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مراعاة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أبدله بمرادفه أو أسقط واو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المرادف كَـ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وإسقاط واو العطف من الشهادة بالرسالة، وحذف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والاكتفاء بواو العطف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وفي رواية أبي بصير عن أبي عبدالله علیه السلام جواز الاقتصار على الواو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العلّامة في بعض كتبه</w:t>
      </w:r>
      <w:r>
        <w:rPr>
          <w:rStyle w:val="FootnoteAnchor"/>
          <w:rtl w:val="true"/>
        </w:rPr>
        <w:footnoteReference w:id="1457"/>
      </w:r>
      <w:r>
        <w:rPr>
          <w:rFonts w:ascii="IRNazanin" w:hAnsi="IRNazanin" w:eastAsia="IRNazanin"/>
          <w:color w:val="111111"/>
          <w:sz w:val="28"/>
          <w:sz w:val="28"/>
          <w:szCs w:val="28"/>
          <w:rtl w:val="true"/>
          <w:lang w:bidi="fa-IR"/>
        </w:rPr>
        <w:t>، وما هنا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ترك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جواز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إضافة الرسول إلى المضمر، وهو خيرة العلّامة</w:t>
      </w:r>
      <w:r>
        <w:rPr>
          <w:rStyle w:val="FootnoteAnchor"/>
          <w:rtl w:val="true"/>
        </w:rPr>
        <w:footnoteReference w:id="1458"/>
      </w:r>
      <w:r>
        <w:rPr>
          <w:rFonts w:ascii="Amiri" w:hAnsi="Amiri" w:eastAsia="Amiri" w:cs="Amiri"/>
          <w:color w:val="111111"/>
          <w:sz w:val="28"/>
          <w:sz w:val="28"/>
          <w:szCs w:val="28"/>
          <w:rtl w:val="true"/>
          <w:lang w:bidi="ar-SA"/>
        </w:rPr>
        <w:t>، لكنّ المصنّف منع منه، قال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أضاف الرسول إلى المضمر عند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يجزئ</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أبدله بمرادفه أو أسقط واو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المرادف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وإسقاط واو العطف من الشهادة بالرسالة،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والاكتفاء بواو العطف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ترك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إضافة الرسول إلى المضمر، وإلّا 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p>
    <w:p>
      <w:pPr>
        <w:pStyle w:val="BookText"/>
        <w:rPr/>
      </w:pPr>
      <w:r>
        <w:rPr>
          <w:rFonts w:ascii="Amiri" w:hAnsi="Amiri" w:eastAsia="Amiri" w:cs="Amiri"/>
          <w:color w:val="111111"/>
          <w:sz w:val="28"/>
          <w:sz w:val="28"/>
          <w:szCs w:val="28"/>
          <w:rtl w:val="true"/>
          <w:lang w:bidi="ar-SA"/>
        </w:rPr>
        <w:t>وَواجِبُهُ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العِبارَتين، إمّا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العبارة كون صيغ التشهّد المجزئة أربعاً، ومع العمل بظاهرها في الاكتفاء بالمضمر مع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ستّاً ؛ لأنّ جواز المضمر يقتضي جواز المظهر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صيغة يجوز إبدالها بغيرها لاريب في وجوب كلّ منهما تخييراً، وما يجوز فعلها وتركها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يوصف بالاستحباب، أو بالوجوب تخييراً؟ يحتمل الأوّل؛ لجواز تركه لا إلى بدل، والواجب ليس كذلك، وهو ظاهر العلّامة</w:t>
      </w:r>
      <w:r>
        <w:rPr>
          <w:rStyle w:val="FootnoteAnchor"/>
          <w:rtl w:val="true"/>
        </w:rPr>
        <w:footnoteReference w:id="1460"/>
      </w:r>
      <w:r>
        <w:rPr>
          <w:rFonts w:ascii="Amiri" w:hAnsi="Amiri" w:eastAsia="Amiri" w:cs="Amiri"/>
          <w:color w:val="111111"/>
          <w:sz w:val="28"/>
          <w:sz w:val="28"/>
          <w:szCs w:val="28"/>
          <w:rtl w:val="true"/>
          <w:lang w:bidi="ar-SA"/>
        </w:rPr>
        <w:t>، والذي اختاره المصنّف</w:t>
      </w:r>
      <w:r>
        <w:rPr>
          <w:rStyle w:val="FootnoteAnchor"/>
          <w:rtl w:val="true"/>
        </w:rPr>
        <w:footnoteReference w:id="1461"/>
      </w:r>
      <w:r>
        <w:rPr>
          <w:rFonts w:ascii="Amiri" w:hAnsi="Amiri" w:eastAsia="Amiri" w:cs="Amiri"/>
          <w:color w:val="111111"/>
          <w:sz w:val="28"/>
          <w:sz w:val="28"/>
          <w:szCs w:val="28"/>
          <w:rtl w:val="true"/>
          <w:lang w:bidi="ar-SA"/>
        </w:rPr>
        <w:t>وجماعة</w:t>
      </w:r>
      <w:r>
        <w:rPr>
          <w:rStyle w:val="FootnoteAnchor"/>
          <w:rtl w:val="true"/>
        </w:rPr>
        <w:footnoteReference w:id="1462"/>
      </w:r>
      <w:r>
        <w:rPr>
          <w:rFonts w:ascii="Amiri" w:hAnsi="Amiri" w:eastAsia="Amiri" w:cs="Amiri"/>
          <w:color w:val="111111"/>
          <w:sz w:val="28"/>
          <w:sz w:val="28"/>
          <w:szCs w:val="28"/>
          <w:rtl w:val="true"/>
          <w:lang w:bidi="ar-SA"/>
        </w:rPr>
        <w:t>الثاني؛ عملاً بظاهر الأخبار الدالّة على كيفيّة الواجب</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 التخيير بالواجب بين فعله وتركه كركعتي المسافر الأخيرتين في مواضع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العبارتين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المحقّق نجم الدين بن سعيد</w:t>
      </w:r>
      <w:r>
        <w:rPr>
          <w:rStyle w:val="FootnoteAnchor"/>
          <w:rtl w:val="true"/>
        </w:rPr>
        <w:footnoteReference w:id="1464"/>
      </w:r>
      <w:r>
        <w:rPr>
          <w:rFonts w:ascii="IRNazanin" w:hAnsi="IRNazanin" w:eastAsia="IRNazanin"/>
          <w:color w:val="111111"/>
          <w:sz w:val="28"/>
          <w:sz w:val="28"/>
          <w:szCs w:val="28"/>
          <w:rtl w:val="true"/>
          <w:lang w:bidi="fa-IR"/>
        </w:rPr>
        <w:t>، وجزم به المصنّف</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العبارتين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الاقتصار في الخروج من الصلاة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التسليم المستحبّ خاتمة له، والأحوط تأخيره عن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وَالأُولى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اللمعة</w:t>
      </w:r>
      <w:r>
        <w:rPr>
          <w:rStyle w:val="FootnoteAnchor"/>
          <w:rtl w:val="true"/>
        </w:rPr>
        <w:footnoteReference w:id="1465"/>
      </w:r>
      <w:r>
        <w:rPr>
          <w:rFonts w:ascii="Amiri" w:hAnsi="Amiri" w:eastAsia="Amiri" w:cs="Amiri"/>
          <w:color w:val="111111"/>
          <w:sz w:val="28"/>
          <w:sz w:val="28"/>
          <w:szCs w:val="28"/>
          <w:rtl w:val="true"/>
          <w:lang w:bidi="ar-SA"/>
        </w:rPr>
        <w:t>، ونفى عنه البأس في الدروس</w:t>
      </w:r>
      <w:r>
        <w:rPr>
          <w:rStyle w:val="FootnoteAnchor"/>
          <w:rtl w:val="true"/>
        </w:rPr>
        <w:footnoteReference w:id="1466"/>
      </w:r>
      <w:r>
        <w:rPr>
          <w:rFonts w:ascii="Amiri" w:hAnsi="Amiri" w:eastAsia="Amiri" w:cs="Amiri"/>
          <w:color w:val="111111"/>
          <w:sz w:val="28"/>
          <w:sz w:val="28"/>
          <w:szCs w:val="28"/>
          <w:rtl w:val="true"/>
          <w:lang w:bidi="ar-SA"/>
        </w:rPr>
        <w:t>، وجعله في الذكرى قويّاً متيناً بعد أن ذكر أنّه قول حادث في زمان المحقّق أو قبله بيسير</w:t>
      </w:r>
      <w:r>
        <w:rPr>
          <w:rStyle w:val="FootnoteAnchor"/>
          <w:rtl w:val="true"/>
        </w:rPr>
        <w:footnoteReference w:id="1467"/>
      </w:r>
      <w:r>
        <w:rPr>
          <w:rFonts w:ascii="Amiri" w:hAnsi="Amiri" w:eastAsia="Amiri" w:cs="Amiri"/>
          <w:color w:val="111111"/>
          <w:sz w:val="28"/>
          <w:sz w:val="28"/>
          <w:szCs w:val="28"/>
          <w:rtl w:val="true"/>
          <w:lang w:bidi="ar-SA"/>
        </w:rPr>
        <w:t>، وردّه في البيان أبلغ ردّ</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الاقتصار في الخروج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للإجماع على الخروج بها،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جملة التسليم المستحبّ خاتمة له، كما دلّ عليه بعض الأخبار</w:t>
      </w:r>
      <w:r>
        <w:rPr>
          <w:rStyle w:val="FootnoteAnchor"/>
          <w:rtl w:val="true"/>
        </w:rPr>
        <w:footnoteReference w:id="1469"/>
      </w:r>
      <w:r>
        <w:rPr>
          <w:rFonts w:ascii="Amiri" w:hAnsi="Amiri" w:eastAsia="Amiri" w:cs="Amiri"/>
          <w:color w:val="111111"/>
          <w:sz w:val="28"/>
          <w:sz w:val="28"/>
          <w:szCs w:val="28"/>
          <w:rtl w:val="true"/>
          <w:lang w:bidi="ar-SA"/>
        </w:rPr>
        <w:t>، واختاره المصنّف في الذكرى</w:t>
      </w:r>
      <w:r>
        <w:rPr>
          <w:rStyle w:val="FootnoteAnchor"/>
          <w:rtl w:val="true"/>
        </w:rPr>
        <w:footnoteReference w:id="1470"/>
      </w:r>
      <w:r>
        <w:rPr>
          <w:rFonts w:ascii="Amiri" w:hAnsi="Amiri" w:eastAsia="Amiri" w:cs="Amiri"/>
          <w:color w:val="111111"/>
          <w:sz w:val="28"/>
          <w:sz w:val="28"/>
          <w:szCs w:val="28"/>
          <w:rtl w:val="true"/>
          <w:lang w:bidi="ar-SA"/>
        </w:rPr>
        <w:t>والبيان</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والأكثر على الاجتزاء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Style w:val="FootnoteAnchor"/>
          <w:rtl w:val="true"/>
        </w:rPr>
        <w:footnoteReference w:id="1472"/>
      </w: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الوجوب أولى وإن قلنا بصحّته بدونها، فيكون ذلك من باب الواجب المخيّر وإن كان بعض أفراده جزءً من البعض الآخر، فإنّ الماهيّة الكليّة المأمور بها تشملهما كما مرّ فى التشهّد</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والأُولى أولى</w:t>
      </w:r>
      <w:r>
        <w:rPr>
          <w:rFonts w:eastAsia="IRNazanin" w:cs="IRNazanin"/>
          <w:color w:val="111111"/>
          <w:sz w:val="28"/>
          <w:szCs w:val="28"/>
          <w:rtl w:val="true"/>
          <w:lang w:bidi="fa-IR"/>
        </w:rPr>
        <w:t>».</w:t>
      </w:r>
      <w:r>
        <w:rPr>
          <w:rStyle w:val="FootnoteAnchor"/>
          <w:rtl w:val="true"/>
        </w:rPr>
        <w:footnoteReference w:id="1473"/>
      </w:r>
      <w:r>
        <w:rPr>
          <w:rFonts w:ascii="IRNazanin" w:hAnsi="IRNazanin" w:eastAsia="IRNazanin"/>
          <w:color w:val="111111"/>
          <w:sz w:val="28"/>
          <w:sz w:val="28"/>
          <w:szCs w:val="28"/>
          <w:rtl w:val="true"/>
          <w:lang w:bidi="fa-IR"/>
        </w:rPr>
        <w:t>يستحبّ للمنفرد أن يقصد به الأنبياء والأئمّة علیهم السلام، والحَفظة، ومُسلمي الإنس والجنّ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ما ذُكِرَ، فَلَوْ 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الرَحْمَةَ، أَوْ 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مراعاة ما ذكر، فلو 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ذلك وجوب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العبارتين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قلنا بالاستحباب لم يبطل أصل التسليم بتغيّر كيفيّة المندوب الخارج عن الصلاة من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بتنكير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لام التعريف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والمشهور عدم صحّته، خلافاً للمعتبر حيث اجتزأ به مع نيّة الخروج به؛ محتجّاً بوقوع اسم التسليم عليه، وبأنّه كلمة نطق القرآن بها</w:t>
      </w:r>
      <w:r>
        <w:rPr>
          <w:rStyle w:val="FootnoteAnchor"/>
          <w:rtl w:val="true"/>
        </w:rPr>
        <w:footnoteReference w:id="1474"/>
      </w:r>
      <w:r>
        <w:rPr>
          <w:rFonts w:ascii="Amiri" w:hAnsi="Amiri" w:eastAsia="Amiri" w:cs="Amiri"/>
          <w:color w:val="111111"/>
          <w:sz w:val="28"/>
          <w:sz w:val="28"/>
          <w:szCs w:val="28"/>
          <w:rtl w:val="true"/>
          <w:lang w:bidi="ar-SA"/>
        </w:rPr>
        <w:t>، فتكون مُجزئة</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محلّ النزاع، والثاني لا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ورحمات الله وبركته، فمبطل على القول بوجوب إضافتها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ألفاظه أو بعضها بمرادفه، أو ما هو أعمّ منه كالرأفة والتحيّة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التسليم، وتتبعه الصلاة إن تعمّد، وإلّا استدركه مع بقاء محلّه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بتنكير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لام التعريف منه،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ألفاظه أو بعضها بمرادفه، أو ما هو أعمّ منه كالرأفة والتحيّة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تَأخِيرهُ عَنْ التَشَهْدِ، وَلا تَجِبُ فيه نِيَّةُ الخُروج وَإِنْ كَانَتْ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المُخْرِجَةِ مَا يُقدِّمُهُ مِنْ إحدى العِبارَتَيْنِ، فَلَوْ جَعَلَهُ الثانِيَةَ لَمْ یُجزِی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فيه نيّة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التسليم جزء من الصلاة، فلا يحتاج إلى نيّة تخصّه كباقي الأجزاء، فإنّ الصلاة فعل واحد والخروج يحصل به لزوماً كباقي العبادات، فإنّ الانفصال منها كافٍ في الخروج منها بغير نيّة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الوجوب أنّه عمل يخرج به من الصلاة، فتجب النيّة له؛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أحوط؛ لتيقّن الخروج من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به فهي بسيطة يكفي قصد الخروج منها به، مع احتمال إضافة الوجوب والقربة، أمّا تعيين الفريضة والأداء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ومحلّها بعد التشهّد مقارنة للتسليم، فلو تقدّمت بطلت الصلاة؛ لمنافاتها الاستدامة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قبله الخروج عنده لم يضرّ، لكن لا يكفي عن إعادتها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المخرجة ما يُقدّمه من إحدى العبارتين، فلو جعله الثانية لم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ليس بجيّد؛ لدلالة الأخبار الصحيحة</w:t>
      </w:r>
      <w:r>
        <w:rPr>
          <w:rStyle w:val="FootnoteAnchor"/>
          <w:rtl w:val="true"/>
        </w:rPr>
        <w:footnoteReference w:id="1477"/>
      </w:r>
      <w:r>
        <w:rPr>
          <w:rFonts w:ascii="Amiri" w:hAnsi="Amiri" w:eastAsia="Amiri" w:cs="Amiri"/>
          <w:color w:val="111111"/>
          <w:sz w:val="28"/>
          <w:sz w:val="28"/>
          <w:szCs w:val="28"/>
          <w:rtl w:val="true"/>
          <w:lang w:bidi="ar-SA"/>
        </w:rPr>
        <w:t xml:space="preserve">، وكلام كثير من الأصحاب على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الاستحباب وإتباعه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الوجوب أو الخروج من الصلاة</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المُخرجة ما يقدّمه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الخروج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فِيهِ وَفِي التَشَهْدِ إِسْمَاعُ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جَميعُ الواجبات فَإِنْ أُريدَ الحَصْرُ فَفي الرّكْعَةِ الأُولى أَحَدٌ وَستُّونَ،</w:t>
      </w:r>
    </w:p>
    <w:p>
      <w:pPr>
        <w:pStyle w:val="BookText"/>
        <w:rPr/>
      </w:pPr>
      <w:r>
        <w:rPr>
          <w:rFonts w:ascii="Amiri" w:hAnsi="Amiri" w:eastAsia="Amiri" w:cs="Amiri"/>
          <w:color w:val="111111"/>
          <w:sz w:val="28"/>
          <w:sz w:val="28"/>
          <w:szCs w:val="28"/>
          <w:rtl w:val="true"/>
          <w:lang w:bidi="ar-SA"/>
        </w:rPr>
        <w:t>قال المصنّف في البيان بعد حكاية هذا القول عن المحقّق</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يُذكر في خبر ولا مُصنّف بل القائلون بوجوب التسليم واستحبابه يجعلون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الآخر</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الاحتياط للدين الإتيان بالصيغتين جميعاً، بادئاً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بالعكس فإنّه لم يأتِ به خبر منقول ولا مُصنّفٌ مشهور، سوى ما في بعض كتب المحقّق، ويعتقد بندب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الصيغة الأُخرى، وإن أبى المصلّي إلّا إحدى الصيغتين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مخرجة بالإجماع</w:t>
      </w:r>
      <w:r>
        <w:rPr>
          <w:rStyle w:val="FootnoteAnchor"/>
          <w:rtl w:val="true"/>
        </w:rPr>
        <w:footnoteReference w:id="1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فيه وفي التشهّد إسماع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الواجبات كما تقدّم في القراءة سرّاً وأذكار الركوع والسجود، فلا وجه لإفراده عن العدد، وعلى كلّ حال فيزيد عدد واجباتهما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التعبير بإسماع النفس إشارة إلى عدم وجوب الجهر والإخفات فيهما عيناً مُطلقاً، وهو حقّ وإن كان الأفضل للإمام الجهر بهما، وللمأموم السرّ</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الركعة الأُولى أحد وستّون</w:t>
      </w:r>
      <w:r>
        <w:rPr>
          <w:rFonts w:eastAsia="Amiri" w:cs="Amiri" w:ascii="Amiri" w:hAnsi="Amiri"/>
          <w:color w:val="111111"/>
          <w:sz w:val="28"/>
          <w:szCs w:val="28"/>
          <w:rtl w:val="true"/>
          <w:lang w:bidi="ar-SA"/>
        </w:rPr>
        <w:t>»</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 منها سبعة، وفي التحريمة أحد عشر، وفي القراءة ستّة عشر، وفي القيام أربعة، وفي الركوع تسعة، وفي السجود أربعة عشر، وذلك أحد وستّون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الثانِيَةِ أَربَعَةٌ وَأَرْبَعون، وفي الثالثةِ تِسْعَةٌ وَثَلاثُونَ، وَكَذا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الثانية أربعة وأربعون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واجبات النيّة، إلّا الاستدامة الحكميّة فإنّها باقية في جميع الركعات، وسقوط واجبات التكبير، وذلك سبعة عشر، يبقى أربعة وأربعون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الثالثة تسعة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 فيها قراءة الحمد، كما يُرشد إليه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تخيّر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يسقط منها واجبات السورة، وهي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السورة، ووحدتها، وكونها غير عزيمة، والقصد بالبسملة إلى سورة معيّنة، وعدم الانتقال من سورة إلى غيرها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من واجبات القراءة أمران لهما مدخل في واجبات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البسملة أوّل الحمد والسورة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الحمد على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منهما يدخل في إكمال السورة؛ لأنّ البسملة آية من كلّ سورة عندنا، فلذا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الآخر فوجه تركه أنّ حاصله البدأة بالحمد بعد القيام بحيث لا تسبقها السورة، وهو أمر حاصل مع عدم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فكما يصلح كونه من واجبات السورة يصلح أن يكون من واجبات الحمد، فإنّ معناه بالنسبة إلى السورة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الحمد تقديمها، فجاز الاستغناء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والشارح المحقّق ذكره من الخمسة وترك ذكر إكمال السورة</w:t>
      </w:r>
      <w:r>
        <w:rPr>
          <w:rStyle w:val="FootnoteAnchor"/>
          <w:rtl w:val="true"/>
        </w:rPr>
        <w:footnoteReference w:id="1483"/>
      </w:r>
      <w:r>
        <w:rPr>
          <w:rFonts w:ascii="Amiri" w:hAnsi="Amiri" w:eastAsia="Amiri" w:cs="Amiri"/>
          <w:color w:val="111111"/>
          <w:sz w:val="28"/>
          <w:sz w:val="28"/>
          <w:szCs w:val="28"/>
          <w:rtl w:val="true"/>
          <w:lang w:bidi="ar-SA"/>
        </w:rPr>
        <w:t>، وبعد الإحاطة بما قلناه يُعلم أنّ ما هنا أصوب</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الثالثة تسعة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 فيها قراءة الحمد، كما يدلّ عليه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تخيّر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يسقط من الأربعة والأربعين واجبات السورة، وهي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السورة ووحدتها، وكونها غير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بالبسملة إلى سورة معيّنة وعدم الانتقال من سورة إلى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تَخَيَّرَ التَسْبيحَ صَارَ في كُلِّ واحِدَةٍ مِنْهما اثنانُ وَثَلاتُون، فَفِي التُنانِيَّةِ مائةٌ وَثَلاثَةٌ وَعُشْرُون فَرْضَاً، وَفي الثلاثِيَةِ مائةٌ وَأَحَدٌ وَسَبْعون، وَفِي الرُباعِيَّةِ مائتان وَعَشْرَةٌ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الخَمْسِ حَضَراً تسعمائَةٌ وَأَرْبَعَةٌ وَعُشرون فرْضَاً مُقارنةً، وَسَفَراً سِتَمائَةٌ وَثَلاثَةٌ وستّون،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تخيّر التسبيح صار في كلّ واحدةٍ منهما اثنان وثلاثون</w:t>
      </w:r>
      <w:r>
        <w:rPr>
          <w:rFonts w:eastAsia="Amiri" w:cs="Amiri" w:ascii="Amiri" w:hAnsi="Amiri"/>
          <w:color w:val="111111"/>
          <w:sz w:val="28"/>
          <w:szCs w:val="28"/>
          <w:rtl w:val="true"/>
          <w:lang w:bidi="ar-SA"/>
        </w:rPr>
        <w:t>»</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لسقوط واجبات القراءة بأسرها، وهي ستّة عشر من أربعة وأربعين، وإضافة واجبات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 كما أشار إليها سابقاً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مرّتباً موالياً إخفاتاً بالعربيّة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الباقي وهي ثمانية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الثنائيّة مائة وثلاثة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لإضافة واجبات التشهّد والتسليم وهي ثمانية عشر إلى ما وجب في الركعتين، وهو مائة وخمسة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الثلاثيّة مائة وأحد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واجبات التشهّد وهي تسعة، وواجبات الركعة الثالثة وهي تسعة وثلاثون، إلى ما يجب في الثنائيّة وهو مائة وثلاثة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الرباعيّة مائتان وعشرة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ما يجب في الركعة الرابعة، وهو تسعة وثلاثون، إلى مائة وأحد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الخمس حضراً تسعمائة وأربعة وعشرون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الرباعيّات الثلاث ستّمائة وثلاثون، وفي الثلاثيّة والثنائيّة مائتان وأربعة وتسعون، والجميع ما ذكر</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وسفراً ستّمائة وثلاثة 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تصير أربع ثنائيّات وواجباتها أربعمائة واثنان وتسعون، وثلاثية تُضاف واجباتها وهي مائة وإحدى وسبعون إلى المجتمع، يبلغ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وَلِلمُسبِّح ثَمانمائةٌ وَخَمْسَةٌ وَسَبْعون حَضَرَاً، وسَفَراً ستَمائَةٌ وَسِتَةٌ وَخَمْسون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وللمسبّح ثمانمائة وخمسة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واجبات كلّ من الثالثة والرابعة للقارئ وهي تسعة وثلاثون كما تقدم، وللمسبح اثنان وثلاثون، ينقص من كلّ ركعة من الأخيرتين سبعة، وهي سبع ركعات في الخمس، فالساقط منها تسعة وأربعون يسقط تسعمائة وأربعة وعشرين يبقى ما ذكر</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وسفراً ستّمائة وستّة وخمسون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الستّمائة والثلاثة والستّون التي تقدّمت للقارئ، ينقص منها سبعة من ثالثة المغرب، هي التفاوت بين الواجب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تقدير التسبيح والقراءة كما تقدّم مراراً يبقى ما ذكر</w:t>
      </w:r>
      <w:r>
        <w:rPr>
          <w:rFonts w:eastAsia="Amiri" w:cs="Amiri" w:ascii="Amiri" w:hAnsi="Amiri"/>
          <w:color w:val="111111"/>
          <w:sz w:val="28"/>
          <w:szCs w:val="28"/>
          <w:rtl w:val="true"/>
          <w:lang w:bidi="ar-SA"/>
        </w:rPr>
        <w:t xml:space="preserve">. </w:t>
      </w:r>
      <w:bookmarkStart w:id="206" w:name="pg11292_138796"/>
    </w:p>
    <w:p>
      <w:pPr>
        <w:pStyle w:val="Heading2"/>
        <w:numPr>
          <w:ilvl w:val="1"/>
          <w:numId w:val="1"/>
        </w:numPr>
        <w:rPr/>
      </w:pPr>
      <w:bookmarkStart w:id="207" w:name="__RefHeading___Toc1781899_1067777946"/>
      <w:bookmarkStart w:id="208" w:name="_Toc68"/>
      <w:bookmarkEnd w:id="206"/>
      <w:bookmarkEnd w:id="207"/>
      <w:r>
        <w:rPr>
          <w:rtl w:val="true"/>
        </w:rPr>
        <w:t>الفصل الثالث في المُنافيات</w:t>
      </w:r>
      <w:bookmarkEnd w:id="208"/>
    </w:p>
    <w:p>
      <w:pPr>
        <w:pStyle w:val="BookText"/>
        <w:rPr/>
      </w:pPr>
      <w:r>
        <w:rPr>
          <w:rFonts w:ascii="Amiri" w:hAnsi="Amiri" w:eastAsia="Amiri" w:cs="Amiri"/>
          <w:color w:val="111111"/>
          <w:sz w:val="28"/>
          <w:sz w:val="28"/>
          <w:szCs w:val="28"/>
          <w:rtl w:val="true"/>
          <w:lang w:bidi="ar-SA"/>
        </w:rPr>
        <w:t>وهى خَمْسَةٌ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نَواقِضُ الطَهارَةِ مُطلقاً وَمُبطلاتها، كالطَهَارَةِ بالماءِ النَّجْسِ أَوْ المَغْصُوبِ، عَمْداً، عَالِماً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الثالث في المنافيات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بالمنافيات ما يمنع صحّة الصلاة في الجملة، أعمّ من إبطالها مطلقاً أو على بعض الوجوه، فيدخل فيه ما هو منافٍ مُطلقاً أو في حال العمد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نواقض الطهارة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صدرت اختياراً أم لضرورة، وَرَدَّ بذلك على ماذكره الشيخ في أحد قوليه من عدم إعادة الصلاة ممّا سبق من الحدث، بل يبني عليها بعد إعادة الطهارة</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بالإطلاق شمول العمد وغيره</w:t>
      </w:r>
      <w:r>
        <w:rPr>
          <w:rStyle w:val="FootnoteAnchor"/>
          <w:rtl w:val="true"/>
        </w:rPr>
        <w:footnoteReference w:id="1486"/>
      </w:r>
      <w:r>
        <w:rPr>
          <w:rFonts w:ascii="Amiri" w:hAnsi="Amiri" w:eastAsia="Amiri" w:cs="Amiri"/>
          <w:color w:val="111111"/>
          <w:sz w:val="28"/>
          <w:sz w:val="28"/>
          <w:szCs w:val="28"/>
          <w:rtl w:val="true"/>
          <w:lang w:bidi="ar-SA"/>
        </w:rPr>
        <w:t>وإن كان الحكم فيه كذلك؛ كما سيأتي</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نواقض الطهارة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صدرت اختياراً أو اضطراراً، 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صحّتها كالطهارة بالماء النجس، سواء علم بالنجاسة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الطهارة بالماء المغصوب فإنما تنافي الصلاة مع العمد، أمّا مع الجهل بالغصب أو النسيان 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بالحكم خاصّة عامد وفي حكمه الناسي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اسْتِدْبارُ القِبْلَةِ مُطْلَقاً، أوْ اليَمِينِ أَوْ اليَسارِ مَعَ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 في 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المنافيات وإن وقعت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فلا فائدة في تخصيص هذه الصورة بالإطلاق عمّا بعدها، فإن الأمر فيها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صحّتها كالطهارة بالماء النجس، سواء علم بالنجاسة أم لا حتّى لو استمرّ الجهل به حتّى مات فإنّ الصلاة باطلة غايته عدم المؤاخذة عليها؛ لاستحالة تكليف الغافل كناسي الصلاة أصلاً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الطهارة بالماء المغصوب فإنّما تنافي الصلاة مع العمد، أمّا مع الجهل بالغصب أو النسيان 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بالحكم خاصّة عامد، وفي حكمه الناسي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الجهل بالنجاسة والغصبيّة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مانع النجاسة ذاتي فلا يغيّره الجهل به، بخلاف الغصب فإنّه عرضي بسبب النهي عن التصرّف في مال الغير، ومع الجهل والنسيان لا يتحقّق النهي؛ لعدم التكليف حينئذٍ، فينتفي المانع، وفي حكم المغصوب المشتبه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استدبار القبلة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الوقت وخارجه؛ بدليل ما سيأتي من التقييد في قسمه الآخر، لا عمداً وسهواً؛ كما سيأتي من التنبيه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بالاستدبار بكلّه إمّا لعدم تحقّق ما سواه فإنّ الوجه لا يكاد يصل إلى حدّ الاستدبار وإن وصل النظر، وإمّا لدلالة قول الباقر علیه السلام في رواية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الالتفات يقطع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استدبار القبلة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ذكر ذلك في الوقت أم خارجه؛ بدليل ما سيأتي من التقييد في قسمه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المسألة أنّ المستدبر والمنحرف إن كان عامداً أعاد مُطلقاً، وسيأتي حكمه</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ظانّاً أو ناسياً أعاد المستدبر في الوقت وخارجه، والآخر في الوقت لا غير، وإلّا أعاد الجميع في الوقت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الانحراف بالبدن، أمّا لو كان بالوجه خاصة فيكره مالم يبلغ حدّ الاستدبار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الكثير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إذا كان بكلّه</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 ولو فرض الاستدبار بالوجه خاصّة ففي إبطاله الصلاة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الالتفات إلى محض اليمين أو اليسار، فإن كان بوجهه خاصّة لم يفسد وإن كان مكروهاً، وإن كان بكلّه أوجب الإعادة في الوقت لا في خارجه إن لم يكن عن عمد، ومعه تبطل الصلاة كالاستدبار كما سيأتي التصريح به في الحادي والعشرين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الانحراف عن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مُبيّناً لحكم الظانّ والناسي والعامد وإن كان داخلاً في إطلاقه من حيث استواء العامد وغيره في هذه المنافيات، إلّا أنّ تمام حكمه يأتي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فرّقه كذلك؛ لمناسبة اقتضاها الاختصار، فإنّ وجوب إعادة الظانّ والناسي في الوقت يشاركهما فيه العامد، فلا يضرّ ترك الاحتراز عنه مراعاة للاختصار، ثمّ بيّن عموم إعادته مُطلقاً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من التقرير اندفعت إيرادات الشارح المحقّق على العبارة بأسرها</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الكثير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يخرج به عن كونه مُصلّياً، والمرجع في الكثرة والقلّة إلى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اللغة، ومن ثمّ لم تؤثّر حركة الأصابع بالتسبيح وغيره وإن زاد عن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ومثّلوا للقلّة بالإشارة بالرأس، وتصفيق اليد، وضرب الحائط، وخلع النعل، ولبس الثوب الخفيف ونزعه وقتل الحيّة والعقرب، والخطوة، والضربة، بل والخطوتين</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الكثير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يُخيّل للناظر إعراض فاعله عن الصلاة، كالوثبة الكبيرة والخطوات الكثيرة، دون الخطوة والخطوتين وحركة الأصابع والإشارة بالرأس، ونحو ذلك</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الطَويلِ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حِفْظِ عَدَدِ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في الرَكعَتَيْنِ الأُولَتَيْنِ أَوْ الثنائيّة أَو فى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الثلاث فكثير، وفي حكمه الوثبة الكبيرة، ونحوها ممّا يخيّل للناظر إعراض فاعله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التوالي، فلو تفرّق على الركعات لم يضرّ على أصحّ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السكوت الطويل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يخرج به عن كونه مُصلّياً، وقد مرّ تحقيقه في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حفظ عدد الركعات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لم يدرِ كَمْ صلّى، فتبطل صلاته إذا لم يغلب على ظنّه شيء؛ لرواية صفوان عن أبي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كم صلّيت، ولم يقع وهمك على شيء، فأعد الصلاة</w:t>
      </w:r>
      <w:r>
        <w:rPr>
          <w:rFonts w:eastAsia="IRNazanin" w:cs="IRNazanin"/>
          <w:color w:val="111111"/>
          <w:sz w:val="28"/>
          <w:szCs w:val="28"/>
          <w:rtl w:val="true"/>
          <w:lang w:bidi="fa-IR"/>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الركعتين الأوليين أو الثنائيّة أو 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يغلب ظنّه على شيء، وإلّا 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الثنائيّة الكسوف فيبطلها الشكّ في الركعات، أمّا في عدد الركوع فيبني على الأقلّ إن لم يستلزم الشكّ في الركعات كما لو شكّ بين الخامس والسادس؛ لأنّه إن كان في الخامس فهو في الأُولى، أو في السادس فهو في الثانية، وإلّا بطلت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حفظ عدد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يدرِ</w:t>
      </w:r>
      <w:r>
        <w:rPr>
          <w:rStyle w:val="FootnoteAnchor"/>
          <w:rtl w:val="true"/>
        </w:rPr>
        <w:footnoteReference w:id="1491"/>
      </w:r>
      <w:r>
        <w:rPr>
          <w:rFonts w:ascii="Amiri" w:hAnsi="Amiri" w:eastAsia="Amiri" w:cs="Amiri"/>
          <w:color w:val="111111"/>
          <w:sz w:val="28"/>
          <w:sz w:val="28"/>
          <w:szCs w:val="28"/>
          <w:rtl w:val="true"/>
          <w:lang w:bidi="ar-SA"/>
        </w:rPr>
        <w:t>كَم صلّى فتبطل صلاته إذا لم يغلب على ظنّه شيء، وإلّا بنى عليه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الركعتين الأُوليين أو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يغلب ظنّه على شيء، وإلّا بني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رُكْنٍ مِن الأَرْكَانِ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وَالتَكْبِيرِ، وَالقِيامِ، والرَّكُوعِ، والسجدَتين أو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 ركن من الأركان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التكبير والركوع فلا إشكال في ركنيّتهما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النيّة فهي أشبه بالشرط، بل قيل إنّها شرط</w:t>
      </w:r>
      <w:r>
        <w:rPr>
          <w:rStyle w:val="FootnoteAnchor"/>
          <w:rtl w:val="true"/>
        </w:rPr>
        <w:footnoteReference w:id="1492"/>
      </w:r>
      <w:r>
        <w:rPr>
          <w:rFonts w:ascii="Amiri" w:hAnsi="Amiri" w:eastAsia="Amiri" w:cs="Amiri"/>
          <w:color w:val="111111"/>
          <w:sz w:val="28"/>
          <w:sz w:val="28"/>
          <w:szCs w:val="28"/>
          <w:rtl w:val="true"/>
          <w:lang w:bidi="ar-SA"/>
        </w:rPr>
        <w:t>، وعلى القولين تبطل الصلاة</w:t>
      </w:r>
    </w:p>
    <w:p>
      <w:pPr>
        <w:pStyle w:val="BookText"/>
        <w:rPr/>
      </w:pPr>
      <w:r>
        <w:rPr>
          <w:rFonts w:ascii="Amiri" w:hAnsi="Amiri" w:eastAsia="Amiri" w:cs="Amiri"/>
          <w:color w:val="111111"/>
          <w:sz w:val="28"/>
          <w:sz w:val="28"/>
          <w:szCs w:val="28"/>
          <w:rtl w:val="true"/>
          <w:lang w:bidi="ar-SA"/>
        </w:rPr>
        <w:t>بنقصها، وأمّا زيادتها فإنّما تبطل بها على ما اختاره المصنّف من أنّها ركن</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القيام فليس جميعه ركناً؛ لعدم بطلان الصلاة بزيادته ونقصانه سهواً مُطلقاً، بل الركن منه هو القيام الذي يركع عنه، واستلزام زيادته أو نقصه على هذا الوجه زيادة الركوع أو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 في إبطال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عدم ركنيّة القيام أيضاً، غايته استناد البطلان إلى كلّ واحدٍ منهما، وليس بضائر، فإنّ علل الأحكام الشرعيّة مُعرّفات لها لا علل عقليّة، فلا يضرّ تعدّدها، وليس الركن مجموع القيام المتّصل بالركوع، بل الأمر الكلّى منه، ومن ثمّ لو نسي القراءة قائماً ثمّ ركع لم تبطل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السجدتان فالمشهور كونهما معاً ،ركناً، لا الواحدة، فلا تبطل الصلاة بزيادتها ونقصانها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المجموع يفوت بفوات جزء من أجزائه، إذ نقصان الواحدة غير مُبطل، وهو ينافي ركنيّة المجموع من حيث هو مجموع والتزم المصنّف لذلك بأنّ الركن مسمّى السجود، وهو الأمر الكلّي الصادق بالواحدة لا مجموعهما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مطلق القيام ركناً؛ لعدم بطلان الصلاة بزيادته ونقصانه سهواً، بل الركن منه هو القيام الذي يركع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نسي القراءة قائماً وركع صحّت صلاته؛ لتحقّق مسمّى القيام الركني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رَكْعَةٍ فَصَاعِداً ثُمَّ يَذكُر بَعْدَ المُنافِي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رَكْعَةٍ وَلَمْ يَقْعُدْ آخِرَ الرابِعَةِ بِقَدَرِ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لزوم البطلان بزيادة السجدة الواحدة؛ لصدق مسمّى السجود عليه المحكوم بركنيّته، كما ذهب إليه ابن أبي عقيل</w:t>
      </w:r>
      <w:r>
        <w:rPr>
          <w:rStyle w:val="FootnoteAnchor"/>
          <w:rtl w:val="true"/>
        </w:rPr>
        <w:footnoteReference w:id="1494"/>
      </w:r>
      <w:r>
        <w:rPr>
          <w:rFonts w:ascii="IRNazanin" w:hAnsi="IRNazanin" w:eastAsia="IRNazanin"/>
          <w:color w:val="111111"/>
          <w:sz w:val="28"/>
          <w:sz w:val="28"/>
          <w:szCs w:val="28"/>
          <w:rtl w:val="true"/>
          <w:lang w:bidi="fa-IR"/>
        </w:rPr>
        <w:t>والأصحاب</w:t>
      </w:r>
      <w:r>
        <w:rPr>
          <w:rStyle w:val="FootnoteAnchor"/>
          <w:rtl w:val="true"/>
        </w:rPr>
        <w:footnoteReference w:id="1495"/>
      </w:r>
      <w:r>
        <w:rPr>
          <w:rFonts w:ascii="IRNazanin" w:hAnsi="IRNazanin" w:eastAsia="IRNazanin"/>
          <w:color w:val="111111"/>
          <w:sz w:val="28"/>
          <w:sz w:val="28"/>
          <w:szCs w:val="28"/>
          <w:rtl w:val="true"/>
          <w:lang w:bidi="fa-IR"/>
        </w:rPr>
        <w:t>، والنصّ على خلافه</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 بأنّ الحكم بالبطلان بزيادة الركن ليس كلّياً؛ لتخلّفه في مواضع مشهورة، فيكون هذا منها؛ لعدم القائل بالحصر، خصوصاً مع ورود النصّ على عدم الإبطال بزيادة الواحدة سهواً</w:t>
      </w:r>
      <w:r>
        <w:rPr>
          <w:rStyle w:val="FootnoteAnchor"/>
          <w:rtl w:val="true"/>
        </w:rPr>
        <w:footnoteReference w:id="1497"/>
      </w:r>
      <w:r>
        <w:rPr>
          <w:rFonts w:ascii="Amiri" w:hAnsi="Amiri" w:eastAsia="Amiri" w:cs="Amiri"/>
          <w:color w:val="111111"/>
          <w:sz w:val="28"/>
          <w:sz w:val="28"/>
          <w:szCs w:val="28"/>
          <w:rtl w:val="true"/>
          <w:lang w:bidi="ar-SA"/>
        </w:rPr>
        <w:t>، وعدم تماميّة الحكم بجعل المجموع هو الركن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 ركعة فصاعداً ثمّ يذكر بعد المنافي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عمداً وسهواً كالحدث والفعل الكثير ونحوهما، أمّا لو ذكر النقص بعد فعل المنافي عمداً خاصّة كالكلام لم تبطل الصلاة، بل يكمّلها ويفعل ما يوجبه على أصحّ القولين؛ لكونه في حكم الساهي بالنسبة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ركعة ولم يقعد آخر الرابعة بقدر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الرابعة بالذكر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 ركعة فصاعداً ثمّ يذكر بعد المنافي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المنافي عمداً وسهواً كالحدث، أمّا لو ذكر النقص بعد فعل المنافي عمداً خاصّة كالكلام لم تبطل الصلاة، بل يكملها ويفعل ما يوجبه المنافي</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ركعة ولم يقعد آخر الرابعة بقدر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الرابعة لأنّها مورد النصّ ويتعدّى الحكم إلى الثلاثيّة والثنائيّة، ولا فرق بين زيادة ركعة وأكثر إذا جلس آخر الصلاة بقدر التشهّد وإن لم يتشهّد ولا يشترط الجلوس بقدر 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حِفْظِ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مورد النصّ</w:t>
      </w:r>
      <w:r>
        <w:rPr>
          <w:rStyle w:val="FootnoteAnchor"/>
          <w:rtl w:val="true"/>
        </w:rPr>
        <w:footnoteReference w:id="1498"/>
      </w:r>
      <w:r>
        <w:rPr>
          <w:rFonts w:ascii="Amiri" w:hAnsi="Amiri" w:eastAsia="Amiri" w:cs="Amiri"/>
          <w:color w:val="111111"/>
          <w:sz w:val="28"/>
          <w:sz w:val="28"/>
          <w:szCs w:val="28"/>
          <w:rtl w:val="true"/>
          <w:lang w:bidi="ar-SA"/>
        </w:rPr>
        <w:t>، والظاهر عدم الفرق بينها وبين الثلاثيّة والثنائيّة كما اختاره المصنّف في الذكرى</w:t>
      </w:r>
      <w:r>
        <w:rPr>
          <w:rStyle w:val="FootnoteAnchor"/>
          <w:rtl w:val="true"/>
        </w:rPr>
        <w:footnoteReference w:id="1499"/>
      </w:r>
      <w:r>
        <w:rPr>
          <w:rFonts w:ascii="Amiri" w:hAnsi="Amiri" w:eastAsia="Amiri" w:cs="Amiri"/>
          <w:color w:val="111111"/>
          <w:sz w:val="28"/>
          <w:sz w:val="28"/>
          <w:szCs w:val="28"/>
          <w:rtl w:val="true"/>
          <w:lang w:bidi="ar-SA"/>
        </w:rPr>
        <w:t>، كما لا فرق بين زيادة ركعة وأكثر إذا جلس آخر الصلاة بقدر التشهّد وإن لم يتشهّد على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الجلوس مع ذلك بقدر التسليم؛ إمّا لعدم وجوبه، أو لخلوّ النصّ منه ، ويمكن استفادة عدم وجوبه منه مضافاً إلى مادلّ عليه من الأخبار</w:t>
      </w:r>
      <w:r>
        <w:rPr>
          <w:rStyle w:val="FootnoteAnchor"/>
          <w:rtl w:val="true"/>
        </w:rPr>
        <w:footnoteReference w:id="1500"/>
      </w:r>
      <w:r>
        <w:rPr>
          <w:rFonts w:ascii="IRNazanin" w:hAnsi="IRNazanin" w:eastAsia="IRNazanin"/>
          <w:color w:val="111111"/>
          <w:sz w:val="28"/>
          <w:sz w:val="28"/>
          <w:szCs w:val="28"/>
          <w:rtl w:val="true"/>
          <w:lang w:bidi="fa-IR"/>
        </w:rPr>
        <w:t>والاعتبار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ذكر الزيادة بين الركوع والسجود فكذلك عند المصنّف</w:t>
      </w:r>
      <w:r>
        <w:rPr>
          <w:rStyle w:val="FootnoteAnchor"/>
          <w:rtl w:val="true"/>
        </w:rPr>
        <w:footnoteReference w:id="1501"/>
      </w:r>
      <w:r>
        <w:rPr>
          <w:rFonts w:ascii="Amiri" w:hAnsi="Amiri" w:eastAsia="Amiri" w:cs="Amiri"/>
          <w:color w:val="111111"/>
          <w:sz w:val="28"/>
          <w:sz w:val="28"/>
          <w:szCs w:val="28"/>
          <w:rtl w:val="true"/>
          <w:lang w:bidi="ar-SA"/>
        </w:rPr>
        <w:t>، وجماعة</w:t>
      </w:r>
      <w:r>
        <w:rPr>
          <w:rStyle w:val="FootnoteAnchor"/>
          <w:rtl w:val="true"/>
        </w:rPr>
        <w:footnoteReference w:id="1502"/>
      </w:r>
      <w:r>
        <w:rPr>
          <w:rFonts w:ascii="Amiri" w:hAnsi="Amiri" w:eastAsia="Amiri" w:cs="Amiri"/>
          <w:color w:val="111111"/>
          <w:sz w:val="28"/>
          <w:sz w:val="28"/>
          <w:szCs w:val="28"/>
          <w:rtl w:val="true"/>
          <w:lang w:bidi="ar-SA"/>
        </w:rPr>
        <w:t>، واحتمل العلّامة هنا الإبطال</w:t>
      </w:r>
      <w:r>
        <w:rPr>
          <w:rStyle w:val="FootnoteAnchor"/>
          <w:rtl w:val="true"/>
        </w:rPr>
        <w:footnoteReference w:id="1503"/>
      </w:r>
      <w:r>
        <w:rPr>
          <w:rFonts w:ascii="Amiri" w:hAnsi="Amiri" w:eastAsia="Amiri" w:cs="Amiri"/>
          <w:color w:val="111111"/>
          <w:sz w:val="28"/>
          <w:sz w:val="28"/>
          <w:szCs w:val="28"/>
          <w:rtl w:val="true"/>
          <w:lang w:bidi="ar-SA"/>
        </w:rPr>
        <w:t>لأنّا إن أمرناه بالسجود زاد ركناً آخر، وإن لم نأمره زاد ركناً غير متعبّد به بخلاف الركعة واعتبار الجلوس بقدر التشهّد يكفي في تحقّق صورة الصلاة، فلا تؤثّر الزيادة سهواً، ولو ذكر الزيادة قبل الركوع فلا إشكال في الصحّة؛ لعدم كون زيادة هذا القيام مُبطلة، فيجلس وعليه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يقعد للحال، أي والحال أنّه لم يقعد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حفظ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الصورة وبين ما ذُكر في السادسة من الشكّ في الأوليين فرقٌ ما بين العامّ والخاصّ، فإنّ عدم حفظ الأُوليين أعمّ من حصول الاعتقاد في الركعة والركعتين على التساوي المعبّر عنه بالشكّ، ومن عدم الاعتقاد بالكليّة، فتكون الأُولى أخصّ من هذه مطلقاً، وهو كافٍ في عدم التكرار والاحتياج إلى إعادتها، فإنّ الخاصّ لا يستلزم العامّ، بخلاف العكس، نعم، لو قدّم الثانية على الأُولى أمكن الاكتفاء بها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 بينها وبين الخامسة فواضح؛ لأنّ موضوع هذه الركعتان، وتلك الركعات، وأحدهما غير الآخر وإن أمكن استفادته منه في بعض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إيقاعُها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إيقاعُها فِي مَكَانٍ أَوْ تَوْبِ نَجِسَينِ أَوْ مَعْصوبَينِ مَعَ تَقَدِّمِ عِلْمِهِ بذلِكَ، وَكَذا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إيقاعها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ذلك بين العامد والناسي والظانّ مع إمكان العلم أولا معه إذا وقعت جميعها قبل الوقت، كما هو المفروض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دخل الوقت فی أثنائها، فإن كان عامداً لم يؤثّر في الصحّة؛ لانعقادها باطلة، ومثله الظانّ إذا كان له طريق إلى العلم، ومع عدمه يصحّ قولاً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الناسي وجهان أصحّهما عند المصنّف إلحاقه بالعامد</w:t>
      </w:r>
      <w:r>
        <w:rPr>
          <w:rStyle w:val="FootnoteAnchor"/>
          <w:rtl w:val="true"/>
        </w:rPr>
        <w:footnoteReference w:id="1504"/>
      </w:r>
      <w:r>
        <w:rPr>
          <w:rFonts w:ascii="Amiri" w:hAnsi="Amiri" w:eastAsia="Amiri" w:cs="Amiri"/>
          <w:color w:val="111111"/>
          <w:sz w:val="28"/>
          <w:sz w:val="28"/>
          <w:szCs w:val="28"/>
          <w:rtl w:val="true"/>
          <w:lang w:bidi="ar-SA"/>
        </w:rPr>
        <w:t>لأنّ الوقت سبب في الوجوب، فلا يتقدّم عليه، والإجزاء تابع له خرج عنه الظانّ للرواية</w:t>
      </w:r>
      <w:r>
        <w:rPr>
          <w:rStyle w:val="FootnoteAnchor"/>
          <w:rtl w:val="true"/>
        </w:rPr>
        <w:footnoteReference w:id="1505"/>
      </w:r>
      <w:r>
        <w:rPr>
          <w:rFonts w:ascii="Amiri" w:hAnsi="Amiri" w:eastAsia="Amiri" w:cs="Amiri"/>
          <w:color w:val="111111"/>
          <w:sz w:val="28"/>
          <w:sz w:val="28"/>
          <w:szCs w:val="28"/>
          <w:rtl w:val="true"/>
          <w:lang w:bidi="ar-SA"/>
        </w:rPr>
        <w:t>، فيبقى الباقي على أصله، ولتفريطه بعدم التحفّظ مع قدرته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إيقاعها في مكان أو ثوب نجسين أو مغصوبين مع تقدّم علمه، وكذا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إيقاعها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إيقاعها جميعها قبله ليشركه في البطلان العامد والناسي والظانّ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دخل الوقت وهو فيها فكذلك إن كان عالماً بعدم الدخول، أو ظانّاً دخول الوقت وله طريق إلى العلم، أمّا لو لم يكن له طريق صحّت صلاته إذا دخل الوقت وهو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الناسي وجهان أصحّهما عند المصنّف إلحاقه بالعامد</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إيقاعها في مكان أو ثوب نجسين أو مغصوبين مع تقدّم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 نجاسة المكان بمسجد الجبهة أو بتعدّي النجاسة المتعدّية على وجه لا يُعفى عنها؛ إذ لا تضرّ نجاسة غير مسجد الجبهة إذا لم تتعدّ، أو تعدّت على وجه يُعفى عنه كما مرّ، وكذا الثوب يجب تقييد نجاسته بما لا يعفى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مع تقدّم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في المسألتين، فتبطل الصلاة بأحد الوصفين مع سبق العلم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تقييد نجاسة المكان بمسجد الجبهة، أو تقييد النجس بالنجاسة المتعدّية على وجه لا يُعفى عنها، إذ لا تضرّ نجاسة غير مسجد الجبهة إذا لم تتعدّ، أو تعدّت على وجه يُعفى عنه كقليل الدم، أو إلى مالا تتمّ الصلاة فيه وحده كما تقدّم تفصيله</w:t>
      </w:r>
      <w:r>
        <w:rPr>
          <w:rStyle w:val="FootnoteAnchor"/>
          <w:rtl w:val="true"/>
        </w:rPr>
        <w:footnoteReference w:id="1506"/>
      </w:r>
      <w:r>
        <w:rPr>
          <w:rFonts w:ascii="Amiri" w:hAnsi="Amiri" w:eastAsia="Amiri" w:cs="Amiri"/>
          <w:color w:val="111111"/>
          <w:sz w:val="28"/>
          <w:sz w:val="28"/>
          <w:szCs w:val="28"/>
          <w:rtl w:val="true"/>
          <w:lang w:bidi="ar-SA"/>
        </w:rPr>
        <w:t>، وكذا الثوب تقييد نجاسته بما لا يُعفى عنها مع إمكان إزالتها كما سلف</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تقدّم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في مسألتي النجاسة والغصب، فتبطل الصلاة بأحد الوصفين مع سبق العلم به وإن نسيه حال الصلاة، كما يقتضيه إطلاق العبارة، فيعيد ناسي النجاسة والغصب في الوقت وخارجه على أصحّ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به الجاهل بالأصل، فلا ينافي ذلك صلاته على حدّ ما ينافيها فيهما، وهو أعمّ من أن يوجب عليه الإعادة في الوقت خاصّة أم لا يوجبها مُطلقاً، ومختار المصنّف الثاني فيهما</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الشارح المحقّق ادّعى الإجماع هنا على عدم وجوب إعادة ناسي الغصب بعد خروج الوقت، وذكر أنّ الخلاف إنّما وقع في إعادته في الوقت خاصّة أو عدم الإعادة مطلقاً</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أدري من أين علمَ هذا المحقّق الإجماع الذي ادّعاه مع الخلاف المشهور فيه،</w:t>
      </w:r>
    </w:p>
    <w:p>
      <w:pPr>
        <w:pStyle w:val="BookText"/>
        <w:rPr/>
      </w:pPr>
      <w:r>
        <w:rPr>
          <w:rFonts w:ascii="Amiri" w:hAnsi="Amiri" w:eastAsia="Amiri" w:cs="Amiri"/>
          <w:color w:val="111111"/>
          <w:sz w:val="28"/>
          <w:sz w:val="28"/>
          <w:szCs w:val="28"/>
          <w:rtl w:val="true"/>
          <w:lang w:bidi="ar-SA"/>
        </w:rPr>
        <w:t>وإن نسيه حال الصلاة وخرج به الجاهل بالأصل، فإنّه يُعيد في الوقت خاصة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 به في السابق المشار إليه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نجاسة الثوب والمكان، فتبطل الصلاة في البدن النجس مع تقدّم العلم بالنجاسة وإن نسيها حال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مُنافاتُها لِحَقِّ آدَمِي مُضَيَّقٍ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العلّامة اختار في أكثر كتبه كالقواعد</w:t>
      </w:r>
      <w:r>
        <w:rPr>
          <w:rStyle w:val="FootnoteAnchor"/>
          <w:rtl w:val="true"/>
        </w:rPr>
        <w:footnoteReference w:id="1510"/>
      </w:r>
      <w:r>
        <w:rPr>
          <w:rFonts w:ascii="Amiri" w:hAnsi="Amiri" w:eastAsia="Amiri" w:cs="Amiri"/>
          <w:color w:val="111111"/>
          <w:sz w:val="28"/>
          <w:sz w:val="28"/>
          <w:szCs w:val="28"/>
          <w:rtl w:val="true"/>
          <w:lang w:bidi="ar-SA"/>
        </w:rPr>
        <w:t>والنهاية</w:t>
      </w:r>
      <w:r>
        <w:rPr>
          <w:rStyle w:val="FootnoteAnchor"/>
          <w:rtl w:val="true"/>
        </w:rPr>
        <w:footnoteReference w:id="1511"/>
      </w:r>
      <w:r>
        <w:rPr>
          <w:rFonts w:ascii="Amiri" w:hAnsi="Amiri" w:eastAsia="Amiri" w:cs="Amiri"/>
          <w:color w:val="111111"/>
          <w:sz w:val="28"/>
          <w:sz w:val="28"/>
          <w:szCs w:val="28"/>
          <w:rtl w:val="true"/>
          <w:lang w:bidi="ar-SA"/>
        </w:rPr>
        <w:t>إعادة الناسي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يقول بإمكان دعوى الإجماع مع مخالفة العلّامة وغيره من معلومي النسب؛ لأنّ هذه الدعوى مشتركة الإلزام، فإنّ الذي صرّح بالإعادة في الوقت أو بعدم الإعادة محصور أيضاً معلوم النسب، فيمكن دعوى الإجماع على خلافه، وفي هذه المسألة مزيد تحقيق في محلّ آخر حجّةً وتقريراً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وكذا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ما قبله، والمشبّه به في السابق المشار إليه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نجاسة الثوب والمكان، فتبطل الصلاة في البدن النجس مع تقدّم العلم بالنجاسة وإن نسيها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المصنّف أنّ حكم المشبّه به حكم النجاسة والغصب، ومثّل الغصب في البدن بالعبد الآبق فإنّه غاصب لبدنه إذ هو ملك للغير، وليس ببعيد وإن أنكره الشارح المحقّق بناءً على أنّ الغصب نسبة تستدعي غاصباً ومغصوباً ومغصوباً منه</w:t>
      </w:r>
      <w:r>
        <w:rPr>
          <w:rStyle w:val="FootnoteAnchor"/>
          <w:rtl w:val="true"/>
        </w:rPr>
        <w:footnoteReference w:id="1512"/>
      </w:r>
      <w:r>
        <w:rPr>
          <w:rFonts w:ascii="Amiri" w:hAnsi="Amiri" w:eastAsia="Amiri" w:cs="Amiri"/>
          <w:color w:val="111111"/>
          <w:sz w:val="28"/>
          <w:sz w:val="28"/>
          <w:szCs w:val="28"/>
          <w:rtl w:val="true"/>
          <w:lang w:bidi="ar-SA"/>
        </w:rPr>
        <w:t>، فإنّ المغايرة الاعتباريّة كافية في مثل ذلك كالموجب والقابل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بالغ بعضهم في ذلك وجعل الزوجة الناشزة من هذا القبيل</w:t>
      </w:r>
      <w:r>
        <w:rPr>
          <w:rStyle w:val="FootnoteAnchor"/>
          <w:rtl w:val="true"/>
        </w:rPr>
        <w:footnoteReference w:id="1513"/>
      </w:r>
      <w:r>
        <w:rPr>
          <w:rFonts w:ascii="Amiri" w:hAnsi="Amiri" w:eastAsia="Amiri" w:cs="Amiri"/>
          <w:color w:val="111111"/>
          <w:sz w:val="28"/>
          <w:sz w:val="28"/>
          <w:szCs w:val="28"/>
          <w:rtl w:val="true"/>
          <w:lang w:bidi="ar-SA"/>
        </w:rPr>
        <w:t>، وهو فاسد قطعاً؛ لأنّ بدن الزوجة ليس ملكاً للزوج وإن وجب عليها التمكين للاستمتاع، والله أعلم بحقيقة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منافاتها لحقّ آدمي مُضيّق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بالحقّ المضيّق المأمور بأدائه</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منافاتها لحقّ آدمی مُضیّق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بالحقّ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المامور بادائه علی الفور، كردّ الوديعة المطالب بها، ووفاء الدين كذلك مع القدرة، وردّ العين المغصوبة، وأداء الزكاة والخمس وإن لم يُطالب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الفور، كردّ الوديعة المطالب بها، ووفاء الدين كذلك مع القدرة، وردّ العين المغصوبة، وأداء الزكاة والخمس وإن لم يُطالب،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منافاتها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الجمع بينهما في حال الصلاة، فلو أمكن فلا إبطال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المشار إليه خرّجه بعض أصحابنا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اعترافهم بعدم 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مأمور بقضاء الحقّ على الفور، فيكون منهيّاً عن أضداده التي من جملتها الصلاة إذا استلزمت المنافاة، والنهى في العبادة مفسد لها</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مأخذ ضعيف، فإنّ الأمر بالشيء إنّما يقتضي النهي عن ضدّه العامّ الذي هو النقيض، لا الخاصّ كالصلاة</w:t>
      </w:r>
      <w:r>
        <w:rPr>
          <w:rStyle w:val="FootnoteAnchor"/>
          <w:rtl w:val="true"/>
        </w:rPr>
        <w:footnoteReference w:id="1515"/>
      </w:r>
      <w:r>
        <w:rPr>
          <w:rFonts w:ascii="Amiri" w:hAnsi="Amiri" w:eastAsia="Amiri" w:cs="Amiri"/>
          <w:color w:val="111111"/>
          <w:sz w:val="28"/>
          <w:sz w:val="28"/>
          <w:szCs w:val="28"/>
          <w:rtl w:val="true"/>
          <w:lang w:bidi="ar-SA"/>
        </w:rPr>
        <w:t>وإن كان العامّ لا يتقوّم إلّا بالأضداد الخاصّة؛ لإمكان الكفّ عن الأمر الكلّي من حيث هو هو، فإنّ الأمر بالكلّي ليس أمراً بشيء من جزئيّاته وإن توقّف عليها من باب المقدّمة، على ما اختاره المحقّقون من الأُصوليين</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روي من أنّ صلاة مانع الزكاة لا تُقبل</w:t>
      </w:r>
      <w:r>
        <w:rPr>
          <w:rStyle w:val="FootnoteAnchor"/>
          <w:rtl w:val="true"/>
        </w:rPr>
        <w:footnoteReference w:id="1517"/>
      </w:r>
      <w:r>
        <w:rPr>
          <w:rFonts w:ascii="Amiri" w:hAnsi="Amiri" w:eastAsia="Amiri" w:cs="Amiri"/>
          <w:color w:val="111111"/>
          <w:sz w:val="28"/>
          <w:sz w:val="28"/>
          <w:szCs w:val="28"/>
          <w:rtl w:val="true"/>
          <w:lang w:bidi="ar-SA"/>
        </w:rPr>
        <w:t xml:space="preserve">، فلا دلالة لها على محلّ النزاع، فإنّ القبول كثيراً ما يُستعمل فى الفرد الكامل منه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 وإنّ من الصلاة لما يُقبل نصفها إلى العشر</w:t>
      </w:r>
      <w:r>
        <w:rPr>
          <w:rStyle w:val="FootnoteAnchor"/>
          <w:rtl w:val="true"/>
        </w:rPr>
        <w:footnoteReference w:id="1519"/>
      </w:r>
      <w:r>
        <w:rPr>
          <w:rFonts w:ascii="Amiri" w:hAnsi="Amiri" w:eastAsia="Amiri" w:cs="Amiri"/>
          <w:color w:val="111111"/>
          <w:sz w:val="28"/>
          <w:sz w:val="28"/>
          <w:szCs w:val="28"/>
          <w:rtl w:val="true"/>
          <w:lang w:bidi="ar-SA"/>
        </w:rPr>
        <w:t>، مع أنّها صحيحة؛ لعدم إمكان تشطير الصحّة شرعاً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منافاتها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الجمع بينهما في حال الصلاة، فلو أمكن لم يبطل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في أثنائها إذا بَقِيَ مِن الوَقْتِ قَدَرُ الطَهَارَةِ وَرَكْعَةٍ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وَضْعِ إحدى اليَدَينِ على الأُخرى لِغَيْرِ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وحكاية المصنّف له قولاً يُشعر بتوقّفه فيه، ولا ريب أنّه أحوط وأبلغ في الزجر عن المعصية والتوثّب على الحقوق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البلوغ في أثنائها إذا بقي من الوقت قدر الطهارة وركعة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ذلك بالبلوغ بالسنّ بأن يكمل السنة الخامسة عشرة أو التاسعة في أثناء الصلاة فإنّها تبطل بناءً على أنّ عبادته قبل البلوغ تمرينيّة ومندوبة فلا تُجزئ عن الواجب وإن سوّغناله نيّة الوجوب، كما اختاره المصنّف في الذكرى</w:t>
      </w:r>
      <w:r>
        <w:rPr>
          <w:rStyle w:val="FootnoteAnchor"/>
          <w:rtl w:val="true"/>
        </w:rPr>
        <w:footnoteReference w:id="1520"/>
      </w:r>
      <w:r>
        <w:rPr>
          <w:rFonts w:ascii="Amiri" w:hAnsi="Amiri" w:eastAsia="Amiri" w:cs="Amiri"/>
          <w:color w:val="111111"/>
          <w:sz w:val="28"/>
          <w:sz w:val="28"/>
          <w:szCs w:val="28"/>
          <w:rtl w:val="true"/>
          <w:lang w:bidi="ar-SA"/>
        </w:rPr>
        <w:t>لأنّ المقصود به وقوع التمرين موقعه، لا الوجوب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قول بالإتمام هنا</w:t>
      </w:r>
      <w:r>
        <w:rPr>
          <w:rStyle w:val="FootnoteAnchor"/>
          <w:rtl w:val="true"/>
        </w:rPr>
        <w:footnoteReference w:id="1521"/>
      </w:r>
      <w:r>
        <w:rPr>
          <w:rFonts w:ascii="Amiri" w:hAnsi="Amiri" w:eastAsia="Amiri" w:cs="Amiri"/>
          <w:color w:val="111111"/>
          <w:sz w:val="28"/>
          <w:sz w:val="28"/>
          <w:szCs w:val="28"/>
          <w:rtl w:val="true"/>
          <w:lang w:bidi="ar-SA"/>
        </w:rPr>
        <w:t>بناءً على أنّ عبادته معتبرة شرعيّة لأمر الوليّ بأن يأمره</w:t>
      </w:r>
      <w:r>
        <w:rPr>
          <w:rStyle w:val="FootnoteAnchor"/>
          <w:rtl w:val="true"/>
        </w:rPr>
        <w:footnoteReference w:id="1522"/>
      </w:r>
      <w:r>
        <w:rPr>
          <w:rFonts w:ascii="Amiri" w:hAnsi="Amiri" w:eastAsia="Amiri" w:cs="Amiri"/>
          <w:color w:val="111111"/>
          <w:sz w:val="28"/>
          <w:sz w:val="28"/>
          <w:szCs w:val="28"/>
          <w:rtl w:val="true"/>
          <w:lang w:bidi="ar-SA"/>
        </w:rPr>
        <w:t>، وهو معنى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يبقى من الوقت بعد القطع مقدار الطهارة وركعة وإلّا بنى على صلاته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 إعادة الطهارة أيضاً لعين ما ذُكر ولا فرق في ذلك بين الذكر والأُنثى، خلافاً لظاهر المعتبر</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وضع إحدى اليدين على الأُخرى لغير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بل ادّعى عليه الشيخ</w:t>
      </w:r>
      <w:r>
        <w:rPr>
          <w:rStyle w:val="FootnoteAnchor"/>
          <w:rtl w:val="true"/>
        </w:rPr>
        <w:footnoteReference w:id="1524"/>
      </w:r>
      <w:r>
        <w:rPr>
          <w:rFonts w:ascii="IRNazanin" w:hAnsi="IRNazanin" w:eastAsia="IRNazanin"/>
          <w:color w:val="111111"/>
          <w:sz w:val="28"/>
          <w:sz w:val="28"/>
          <w:szCs w:val="28"/>
          <w:rtl w:val="true"/>
          <w:lang w:bidi="fa-IR"/>
        </w:rPr>
        <w:t>والمرتضى الإجماع</w:t>
      </w:r>
      <w:r>
        <w:rPr>
          <w:rStyle w:val="FootnoteAnchor"/>
          <w:rtl w:val="true"/>
        </w:rPr>
        <w:footnoteReference w:id="1525"/>
      </w:r>
      <w:r>
        <w:rPr>
          <w:rFonts w:ascii="Amiri" w:hAnsi="Amiri" w:eastAsia="Amiri" w:cs="Amiri"/>
          <w:color w:val="111111"/>
          <w:sz w:val="28"/>
          <w:sz w:val="28"/>
          <w:szCs w:val="28"/>
          <w:rtl w:val="true"/>
          <w:lang w:bidi="ar-SA"/>
        </w:rPr>
        <w:t>، والمنقول منه بخبر الواحد حجّة، فلا يضرّ</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وضع إحدى اليدين على الأُخرى لغير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بين وضع اليُمنى </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الكَلامِ بِحَرفَيْنِ غَيْرِ قُرآنٍ وَلَا دُعاءٍ، وَمِنْهُ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قدح المحقّق في المعتبر فيه وحكمه بالكراهة</w:t>
      </w:r>
      <w:r>
        <w:rPr>
          <w:rStyle w:val="FootnoteAnchor"/>
          <w:rtl w:val="true"/>
        </w:rPr>
        <w:footnoteReference w:id="1526"/>
      </w:r>
      <w:r>
        <w:rPr>
          <w:rFonts w:ascii="Amiri" w:hAnsi="Amiri" w:eastAsia="Amiri" w:cs="Amiri"/>
          <w:color w:val="111111"/>
          <w:sz w:val="28"/>
          <w:sz w:val="28"/>
          <w:szCs w:val="28"/>
          <w:rtl w:val="true"/>
          <w:lang w:bidi="ar-SA"/>
        </w:rPr>
        <w:t>، وقدورد النهي عنه في أحاديث</w:t>
      </w:r>
      <w:r>
        <w:rPr>
          <w:rStyle w:val="FootnoteAnchor"/>
          <w:rtl w:val="true"/>
        </w:rPr>
        <w:footnoteReference w:id="1527"/>
      </w:r>
      <w:r>
        <w:rPr>
          <w:rFonts w:ascii="Amiri" w:hAnsi="Amiri" w:eastAsia="Amiri" w:cs="Amiri"/>
          <w:color w:val="111111"/>
          <w:sz w:val="28"/>
          <w:sz w:val="28"/>
          <w:szCs w:val="28"/>
          <w:rtl w:val="true"/>
          <w:lang w:bidi="ar-SA"/>
        </w:rPr>
        <w:t>، وليست العلّة كونه فعلاً كثيراً، بل النصّ</w:t>
      </w:r>
      <w:r>
        <w:rPr>
          <w:rStyle w:val="FootnoteAnchor"/>
          <w:rtl w:val="true"/>
        </w:rPr>
        <w:footnoteReference w:id="1528"/>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بين وضع اليمين على الشمال الذي هو مورد فعل المخالف</w:t>
      </w:r>
      <w:r>
        <w:rPr>
          <w:rStyle w:val="FootnoteAnchor"/>
          <w:rtl w:val="true"/>
        </w:rPr>
        <w:footnoteReference w:id="1529"/>
      </w:r>
      <w:r>
        <w:rPr>
          <w:rFonts w:ascii="Amiri" w:hAnsi="Amiri" w:eastAsia="Amiri" w:cs="Amiri"/>
          <w:color w:val="111111"/>
          <w:sz w:val="28"/>
          <w:sz w:val="28"/>
          <w:szCs w:val="28"/>
          <w:rtl w:val="true"/>
          <w:lang w:bidi="ar-SA"/>
        </w:rPr>
        <w:t>، وبين العكس كما يقتضيه إطلاق العبارة، وصرّح به في غيرها</w:t>
      </w:r>
      <w:r>
        <w:rPr>
          <w:rStyle w:val="FootnoteAnchor"/>
          <w:rtl w:val="true"/>
        </w:rPr>
        <w:footnoteReference w:id="1530"/>
      </w:r>
      <w:r>
        <w:rPr>
          <w:rFonts w:ascii="Amiri" w:hAnsi="Amiri" w:eastAsia="Amiri" w:cs="Amiri"/>
          <w:color w:val="111111"/>
          <w:sz w:val="28"/>
          <w:sz w:val="28"/>
          <w:szCs w:val="28"/>
          <w:rtl w:val="true"/>
          <w:lang w:bidi="ar-SA"/>
        </w:rPr>
        <w:t>، ولا بين كونهما مع ذلك فوق السرّة أو تحتها، ولا بين أن يكون بينهما حائل أولا؛ لإطلاق النهي في ذلك وإن كان مذهب المخالف مخصوصاً ببعض هذه الأحوال</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تعمّد الكلام بحرفين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حكمه الحرف الواحد المُفهم، كما في الأمر من الأفعال المعتلّة الطرفين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 ق ، ع ، د ،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كلام لغة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الحرفين خرج مخرج الغالب، وفي حكمهما حرف بعده مدّ؛ لأنّها إمّا ألف أو ياء أو 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اليُسرى وبالعكس، ولا بين كونهما فوق السرّة أو تحتها، ولا بين أن يكون بينهما حائل أو لا</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بحرفين غير قرآن ولا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الحرف المفهم،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وقى يقي، و وعى 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القرآن وإن قصد به إفهام الغير إذا ضمَّ إليه قصد التلاوة والدعاء بالمباح للدين والدنيا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الأكل والشَّرْبِ، إلا في الوَتْرِ لِمُرِيدِ الصيامِ وهو 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البطلان بالحرفين فصاعداً بين كونهما مستعملين لغة لمعنى أو مهملين، ولا بين كون ذلك لمصلحة الصلاة أو غيرها أو لا لمصلحة، فلو تحقّقا من التنحنح وغيره ممّا يسوغ فعله في الصلاة بطلت خلافاً للفاضل</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ويُستثنى من ذلك القرآن وإن قصد به إفهام الغير إذا ضمّ إليه قصد التلاوة كقوله للمستأذن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عَامِنِينَ</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 ولو قصد مجرّد الإفهام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بالمباح وإن استلزم سوء الأدب، لا بالمحرّم وإن كانت العبارة مُطلقة فتبطل به وإن جهل الحكم، وكذا القول في جميع منافيات الصلاة لا يخرجها الجهل بالحكم عن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كون المطلوب حراماً ففي الإبطال وجهان، واختار المصنّف في الذكرى الصحّة</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المكره على الكلام متعمّد فتبطل الصلاة به وإن انتفى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أنّ المنافي منهما لها مُسمّاهما، فلا تعتبر الكثرة، وهو أحد القولين في المسألة</w:t>
      </w:r>
      <w:r>
        <w:rPr>
          <w:rStyle w:val="FootnoteAnchor"/>
          <w:rtl w:val="true"/>
        </w:rPr>
        <w:footnoteReference w:id="1535"/>
      </w:r>
      <w:r>
        <w:rPr>
          <w:rFonts w:ascii="Amiri" w:hAnsi="Amiri" w:eastAsia="Amiri" w:cs="Amiri"/>
          <w:color w:val="111111"/>
          <w:sz w:val="28"/>
          <w:sz w:val="28"/>
          <w:szCs w:val="28"/>
          <w:rtl w:val="true"/>
          <w:lang w:bidi="ar-SA"/>
        </w:rPr>
        <w:t xml:space="preserve">واعتبار الكثرة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المصنّف في</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المنافي مسمّاهما، فلا تعتبر الكثرة واعتبارها أجود كما اختاره المصنّف في غير هذه الرسالة، فلا يضرّ ازدراد ما بين الأسنان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الشرب في الوتر لخائف فجأة الصبح قبل الفراغ، وهو عطشان يريد صوم ذلك اليوم مع عدم استلزامه فعلاً كثيراً ولا غيره من المنافيات غير الشرب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القَهْقَهَةِ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Style w:val="FootnoteAnchor"/>
          <w:rtl w:val="true"/>
        </w:rPr>
        <w:footnoteReference w:id="1536"/>
      </w:r>
      <w:r>
        <w:rPr>
          <w:rFonts w:ascii="Amiri" w:hAnsi="Amiri" w:eastAsia="Amiri" w:cs="Amiri"/>
          <w:color w:val="111111"/>
          <w:sz w:val="28"/>
          <w:sz w:val="28"/>
          <w:szCs w:val="28"/>
          <w:rtl w:val="true"/>
          <w:lang w:bidi="ar-SA"/>
        </w:rPr>
        <w:t>، فلا يضرّ ازدراد ما بين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مضغ لقمة وابتلعها أو تناول قُلّةً</w:t>
      </w:r>
      <w:r>
        <w:rPr>
          <w:rStyle w:val="FootnoteAnchor"/>
          <w:rtl w:val="true"/>
        </w:rPr>
        <w:footnoteReference w:id="1537"/>
      </w:r>
      <w:r>
        <w:rPr>
          <w:rFonts w:ascii="Amiri" w:hAnsi="Amiri" w:eastAsia="Amiri" w:cs="Amiri"/>
          <w:color w:val="111111"/>
          <w:sz w:val="28"/>
          <w:sz w:val="28"/>
          <w:szCs w:val="28"/>
          <w:rtl w:val="true"/>
          <w:lang w:bidi="ar-SA"/>
        </w:rPr>
        <w:t>وشرب منها، فقد قال العلّامة في التذكرة ببطلان الصلاة</w:t>
      </w:r>
      <w:r>
        <w:rPr>
          <w:rStyle w:val="FootnoteAnchor"/>
          <w:rtl w:val="true"/>
        </w:rPr>
        <w:footnoteReference w:id="1538"/>
      </w:r>
      <w:r>
        <w:rPr>
          <w:rFonts w:ascii="Amiri" w:hAnsi="Amiri" w:eastAsia="Amiri" w:cs="Amiri"/>
          <w:color w:val="111111"/>
          <w:sz w:val="28"/>
          <w:sz w:val="28"/>
          <w:szCs w:val="28"/>
          <w:rtl w:val="true"/>
          <w:lang w:bidi="ar-SA"/>
        </w:rPr>
        <w:t>لأنّ تناول المأكول ومضغه وابتلاعه أفعال متعدّدة، وكذا المشروب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ويُستثنى من ذلك الشرب في الوتر لخائف فجأة الصبح قبل الفراغ وهو عطشان يريد صوم ذلك اليوم، رواه سعيد الأعرج عن الصادق علیه السلام</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أن لا يستلزم فعلاً كثيراً غير الشرب، أو غيره من المنافيات كالاستدبار؛ وقوفاً في الرخص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في الرواية السعي له خطوتين أو ثلاث، وهو يقتضي استثناء المشي من الفعل الكثير، لا استثناء مُطلق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الصوم الواجب وغيره، ولا بين الفعل في حال القنوت وغيره؛ لعدم الفرق بين أفعال الصلاة في ذلك وإن كان ظاهر الرواية يقتضي تخصيصه بالقنوت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ذكر الوتر في الرسالة ربما أوهم خروجها عمّا هي مقصورة عليه من ذكر الواجب، ومن ثمّ حمله بعضهم على الوتر الواجب بنذرٍ وشبهه؛ ليتمّ الغرض ولا يخرجه الوجوب عن جواز ذلك بعد ورود النصّ؛ حملاً للام 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الاستغراق أو الجنسية المفيدين للعموم، وعملاً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الضحك المشتمل على الصوت، ويكفي في الإبطال بها</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الضحك المشتمل على الصوت، ويكفي في الإبطال بها مسمّاها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التبسّم وهو مالا صوت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البُكاءِ لأُمورِ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مسمّاها، فلا تعتبر فيها الكثرة، ومن ثمّ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بالعمد عمّا لو قهقه ناسياً، فإنّها لا تبطل إجماعاً، ولو صدرت على وجه لا يمكن دفعه أبطلت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المصنّف في الذكرى</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انتفى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التبسّم، وهو مالا صوت فيه إجماعاً، لكنّه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البكاء لأُمور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معه انتحاب، وفي الإبطال بمجرّد سيلان الدمع نظر، من الشكّ في كون البكاء المذكور في النصوص</w:t>
      </w:r>
      <w:r>
        <w:rPr>
          <w:rStyle w:val="FootnoteAnchor"/>
          <w:rtl w:val="true"/>
        </w:rPr>
        <w:footnoteReference w:id="1541"/>
      </w:r>
      <w:r>
        <w:rPr>
          <w:rFonts w:ascii="Amiri" w:hAnsi="Amiri" w:eastAsia="Amiri" w:cs="Amiri"/>
          <w:color w:val="111111"/>
          <w:sz w:val="28"/>
          <w:sz w:val="28"/>
          <w:szCs w:val="28"/>
          <w:rtl w:val="true"/>
          <w:lang w:bidi="ar-SA"/>
        </w:rPr>
        <w:t>مقصوراً أو ممدوداً، فعلى الأوّل يبطل،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بالبكاء لأُمور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لذكرِ ميّتٍ أو فوت مالٍ ونحوه، فإنّه مُبطل وإن وقع على وجه لا يمكن دفعه، لكن ينتفي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بالعمد عمّا لو وقع نسياناً، فإنّه 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وبأُمور الدنيا عن البكاء لأُمور الآخرة كخشية الله تعالى وذكر الجنة والنار، فإنّه من أفضل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الخبر</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مثل رأس الذباب، إذا لم يشتمل على</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البكاء لأُمور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بالبكاء لأُمور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لذكر ميّتٍ أو فوت مالٍ ونحوه، فإنّه مُبطل وإن وقع على وجه لا يمكن دفعه واحترز بالدنيا عن البكاء لأُمور الآخرة كخشية الله تعالى وذكر الجنّة والنار، فإنّه من أفضل الأعمال</w:t>
      </w:r>
      <w:r>
        <w:rPr>
          <w:rStyle w:val="FootnoteAnchor"/>
          <w:rtl w:val="true"/>
        </w:rPr>
        <w:footnoteReference w:id="1543"/>
      </w:r>
      <w:r>
        <w:rPr>
          <w:rFonts w:ascii="Amiri" w:hAnsi="Amiri" w:eastAsia="Amiri" w:cs="Amiri"/>
          <w:color w:val="111111"/>
          <w:sz w:val="28"/>
          <w:sz w:val="28"/>
          <w:szCs w:val="28"/>
          <w:rtl w:val="true"/>
          <w:lang w:bidi="ar-SA"/>
        </w:rPr>
        <w:t>إذا لم يشتمل على كلام ليس بقرآن ولا 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تَرْكِ وَاجِبٍ مُطْلَقاً، إِلَّا الجَهْرَ وَالسِّر فَيُعْذَرُ الجَاهِلُ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الانحرافِ عَن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ليس بقرآن ولا دعاء،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خوف النار، وإلّا أبطل أيضاً، والمائز في هذا الفعل بالنسبة إلى كونه منافياً أو مستحبّاً القصد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تعمّد ترك واجب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ركناً أم غيره، فهو أعمّ من السابع ويدخل في العمد الجهل بالحكم؛ لضمّه جهلاً إلى تقصير، إلّا في الجهر والسرّ فإنّ الجاهل فيهما بحيث أتى بأحدهما في موضع الآخر معذور؛ لرواية زرارة عن الباقر علیه السلام</w:t>
      </w:r>
      <w:r>
        <w:rPr>
          <w:rStyle w:val="FootnoteAnchor"/>
          <w:rtl w:val="true"/>
        </w:rPr>
        <w:footnoteReference w:id="1544"/>
      </w:r>
      <w:r>
        <w:rPr>
          <w:rFonts w:ascii="Amiri" w:hAnsi="Amiri" w:eastAsia="Amiri" w:cs="Amiri"/>
          <w:color w:val="111111"/>
          <w:sz w:val="28"/>
          <w:sz w:val="28"/>
          <w:szCs w:val="28"/>
          <w:rtl w:val="true"/>
          <w:lang w:bidi="ar-SA"/>
        </w:rPr>
        <w:t>، ومثله ناسي الحكم لظاهر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الانحراف عن القبله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ببدنه بحيث يخرج عن سمت القبلة وإن لم يبلغ حدّ اليمين واليسار، لا إن كان ذلك بوجهه خاصّة، فإنّه مكروه إذا لم يبلغ حدّ 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بالعمد عمّا لو انحرف نسياناً، فإنّه لا يبطل إن لم يبلغ حدّ اليمين واليسار، وإلّا أعاد في الوقت خاصّة، أو يستدبر يستدبر فيعيد مُطلقاً، كما سبق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فصّل المسألة في الموضعين؛ لمناسبة شقّيها للقسمين، فإنّ الاستدبار منافٍ</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ترك واجب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ركناً أو غيره، ويدخل في العمد الجهل بالحكم، ومن ثمّ استثناه في الجهر والإخفات</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الانحراف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ببدنه بحيث يخرج عن سمت القبلة وإن لم يبلغ حدّ اليمين واليسار، لا إن كان ذلك بوجهه خاصّة، فإنّه مكروه، واحترز بالعمد عمّا لو انحرف نسياناً، فإنّه لا يبطل إن لم يبلغ حدّ اليمين واليسار، وإلّا أعاد في الوقت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زيادَةِ واجِبٍ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الرَجُلِ عَقْصَ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وَضْعِ إحدى الراحتينِ عَلى الأُخرى راكعاً بينَ رُكبتَيْهِ، وَيُسمّى التطبيق عَلى خِلافٍ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مُطلقاً، واليمين واليسار منافٍ مع ذكره في الوقت مُطلقاً، فناسب ذكرهما في القسم الأوّل، والانحراف اليسير منافٍ مع العمد خاصّة، فناسب ذكره هنا، فيكون كالتتمّة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زيادة واجب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ركناً كان أم غيره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الرجل عقص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جمعه في وسط الرأس وشدّه، ومستند الحكم ورود النهي عنه في أخبار</w:t>
      </w:r>
      <w:r>
        <w:rPr>
          <w:rStyle w:val="FootnoteAnchor"/>
          <w:rtl w:val="true"/>
        </w:rPr>
        <w:footnoteReference w:id="1545"/>
      </w:r>
      <w:r>
        <w:rPr>
          <w:rFonts w:ascii="Amiri" w:hAnsi="Amiri" w:eastAsia="Amiri" w:cs="Amiri"/>
          <w:color w:val="111111"/>
          <w:sz w:val="28"/>
          <w:sz w:val="28"/>
          <w:szCs w:val="28"/>
          <w:rtl w:val="true"/>
          <w:lang w:bidi="ar-SA"/>
        </w:rPr>
        <w:t>لا تخلو عن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إرادة التحريم من النهي لم يدلّ على بطلان الصلاة به، نعم لو منع شيئاً من واجبات الصلاة تصوّر التحريم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مخصوص بالرجل دون المرأة، وفي الخنثى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تعمّد وضع إحدى الراحتين على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بالكراهة أجود؛ لضعف دليل التحريم، ولعدم تضمّنه زيادة على ترك وضعهما على الركبتين الذي هو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القدر صالح؛ لأمر النبيّ صلی الله علیه و آله و سلّم للراوي بتركه</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التحريم لا تبطل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زيادة واجب مطلقاً</w:t>
      </w:r>
      <w:r>
        <w:rPr>
          <w:rFonts w:eastAsia="Amiri" w:cs="Amiri" w:ascii="Amiri" w:hAnsi="Amiri"/>
          <w:color w:val="111111"/>
          <w:sz w:val="28"/>
          <w:szCs w:val="28"/>
          <w:rtl w:val="true"/>
          <w:lang w:bidi="ar-SA"/>
        </w:rPr>
        <w:t>»</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ركناً كان أم غيره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عقص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جمعه في وسط الرأس وشدّه، والحكم مختصّ بالرجل دون المرأة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ويسمّى التطبيق، على خلاف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 فيهما أقوى</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كَشْفِ العَوْرَةِ في قَوْلٍ، وَمِنهُم مَن أبْطَلَ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جَمِيعُ ما يَتعلّق بالخَمْسِ ألفاً وتِسْعَةً،</w:t>
      </w:r>
    </w:p>
    <w:p>
      <w:pPr>
        <w:pStyle w:val="BookText"/>
        <w:rPr/>
      </w:pPr>
      <w:r>
        <w:rPr>
          <w:rFonts w:ascii="Amiri" w:hAnsi="Amiri" w:eastAsia="Amiri" w:cs="Amiri"/>
          <w:color w:val="111111"/>
          <w:sz w:val="28"/>
          <w:sz w:val="28"/>
          <w:szCs w:val="28"/>
          <w:rtl w:val="true"/>
          <w:lang w:bidi="ar-SA"/>
        </w:rPr>
        <w:t>العبادة؛ لأنّ النهي عن وصف خارج عنها مع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كشف العورة في قول، ومنهم من أبطل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بذلك ابن الجنيد</w:t>
      </w:r>
      <w:r>
        <w:rPr>
          <w:rStyle w:val="FootnoteAnchor"/>
          <w:rtl w:val="true"/>
        </w:rPr>
        <w:footnoteReference w:id="1549"/>
      </w:r>
      <w:r>
        <w:rPr>
          <w:rFonts w:ascii="IRNazanin" w:hAnsi="IRNazanin" w:eastAsia="IRNazanin"/>
          <w:color w:val="111111"/>
          <w:sz w:val="28"/>
          <w:sz w:val="28"/>
          <w:szCs w:val="28"/>
          <w:rtl w:val="true"/>
          <w:lang w:bidi="fa-IR"/>
        </w:rPr>
        <w:t>، إلّا أنّه أوجب الإعادة في الوقت خاصّة والعمل على الأوّل للشهرة ولصحيحة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صلّى وفرجه خارج لا يعلم به، هل عليه إعادة، أو ما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إعادة عليه وقد تمّت صلاته</w:t>
      </w:r>
      <w:r>
        <w:rPr>
          <w:rFonts w:eastAsia="IRNazanin" w:cs="IRNazanin"/>
          <w:color w:val="111111"/>
          <w:sz w:val="28"/>
          <w:szCs w:val="28"/>
          <w:rtl w:val="true"/>
          <w:lang w:bidi="fa-IR"/>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كما تدلّ على اغتفار انكشاف العورة في أثناء الصلاة من غير علم، كذلك تدلّ على اغتفار انكشافها في جميع الصلاة، فالقول بالتفصيل</w:t>
      </w:r>
      <w:r>
        <w:rPr>
          <w:rStyle w:val="FootnoteAnchor"/>
          <w:rtl w:val="true"/>
        </w:rPr>
        <w:footnoteReference w:id="1551"/>
      </w:r>
      <w:r>
        <w:rPr>
          <w:rFonts w:ascii="Amiri" w:hAnsi="Amiri" w:eastAsia="Amiri" w:cs="Amiri"/>
          <w:color w:val="111111"/>
          <w:sz w:val="28"/>
          <w:sz w:val="28"/>
          <w:szCs w:val="28"/>
          <w:rtl w:val="true"/>
          <w:lang w:bidi="ar-SA"/>
        </w:rPr>
        <w:t>ضعيف أيضاً، لكن لو علم به في أثناء الصلاة وجب عليه المبادرة إلى الستر، فإن أخلّ به عمداً بطلت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جميع ما يتعلّق بالخمس ألفاً وتسعة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الستين المتقدّمة إلى التسعمائة والأربعة والعشرين المقارنة، ثمّ إلى الخمسة والعشرين المنافية، يبلغ ما ذكر</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أبطل مطلقاً</w:t>
      </w:r>
      <w:r>
        <w:rPr>
          <w:rFonts w:eastAsia="IRNazanin" w:cs="IRNazanin"/>
          <w:color w:val="111111"/>
          <w:sz w:val="28"/>
          <w:szCs w:val="28"/>
          <w:rtl w:val="true"/>
          <w:lang w:bidi="fa-IR"/>
        </w:rPr>
        <w:t>»</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الأوّل، فلا تبطل مع النسيان وإن استوعب الصلاة، ولو علم في الأثناء وجب عليه المبادرة إلى الستر فإن أخلّ بها عمداً بطلت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 التعرّضُ لِلْحَصْرِ، بَلْ يَكفى المعرفة بها،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التعرّض للحصر، بل يكفي المعرفة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على وجه يبلغ العدد المذكور عن ظهر القلب أو عن كتاب، فإنّ ذلك غير واجب، إنّما الواجب المعرفة بها بحيث كلّما عرض له شيء منها</w:t>
      </w:r>
      <w:r>
        <w:rPr>
          <w:rStyle w:val="FootnoteAnchor"/>
          <w:rtl w:val="true"/>
        </w:rPr>
        <w:footnoteReference w:id="1553"/>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يجب التعرّض للحصر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جمعها على وجه يبلغ العدد عن ظهر القلب أو عن کتاب فإنّ ذلك غير واجب، إنّما الواجب المعرفة بها بحيث كلّما عرض له شيء منها عرف حكمه</w:t>
      </w:r>
      <w:r>
        <w:rPr>
          <w:rFonts w:eastAsia="IRNazanin" w:cs="IRNazanin"/>
          <w:color w:val="111111"/>
          <w:sz w:val="28"/>
          <w:szCs w:val="28"/>
          <w:rtl w:val="true"/>
          <w:lang w:bidi="fa-IR"/>
        </w:rPr>
        <w:t xml:space="preserve">. </w:t>
      </w:r>
      <w:bookmarkStart w:id="209" w:name="pg11292_138816"/>
    </w:p>
    <w:p>
      <w:pPr>
        <w:pStyle w:val="Heading2"/>
        <w:numPr>
          <w:ilvl w:val="1"/>
          <w:numId w:val="1"/>
        </w:numPr>
        <w:rPr/>
      </w:pPr>
      <w:bookmarkStart w:id="210" w:name="__RefHeading___Toc1781901_1067777946"/>
      <w:bookmarkStart w:id="211" w:name="_Toc69"/>
      <w:bookmarkEnd w:id="209"/>
      <w:bookmarkEnd w:id="210"/>
      <w:r>
        <w:rPr>
          <w:rtl w:val="true"/>
        </w:rPr>
        <w:t>وأمّا الخاتمة</w:t>
      </w:r>
      <w:bookmarkEnd w:id="211"/>
    </w:p>
    <w:p>
      <w:pPr>
        <w:pStyle w:val="Heading3"/>
        <w:numPr>
          <w:ilvl w:val="2"/>
          <w:numId w:val="1"/>
        </w:numPr>
        <w:rPr/>
      </w:pPr>
      <w:bookmarkStart w:id="212" w:name="__RefHeading___Toc1781903_1067777946"/>
      <w:bookmarkStart w:id="213" w:name="_Toc70"/>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ففيها بحثان</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781905_1067777946"/>
      <w:bookmarkStart w:id="215" w:name="_Toc71"/>
      <w:bookmarkEnd w:id="214"/>
      <w:r>
        <w:rPr>
          <w:rtl w:val="true"/>
        </w:rPr>
        <w:t>البَحثُ الأوّل</w:t>
      </w:r>
      <w:r>
        <w:rPr>
          <w:rtl w:val="true"/>
        </w:rPr>
        <w:t xml:space="preserve">: </w:t>
      </w:r>
      <w:r>
        <w:rPr>
          <w:rtl w:val="true"/>
        </w:rPr>
        <w:t>في الخَلَلِ الواقع في الصَلاةِ</w:t>
      </w:r>
      <w:bookmarkEnd w:id="215"/>
    </w:p>
    <w:p>
      <w:pPr>
        <w:pStyle w:val="BookText"/>
        <w:rPr/>
      </w:pPr>
      <w:r>
        <w:rPr>
          <w:rFonts w:ascii="IRNazanin" w:hAnsi="IRNazanin" w:eastAsia="IRNazanin"/>
          <w:color w:val="111111"/>
          <w:sz w:val="28"/>
          <w:sz w:val="28"/>
          <w:szCs w:val="28"/>
          <w:rtl w:val="true"/>
          <w:lang w:bidi="fa-IR"/>
        </w:rPr>
        <w:t>وهو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يُفْسِدُها ، وَقَدْ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الخاتمة ففيها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 والتتمّة بمعنى، وهو استدراك ما تُرك؛ لعدم انتظام الباب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من حيث إنّه يقع فيه البحث، وقد يُسمّى مطلباً من حيث يطلب بالدليل، أو لينتفع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المنافيات، والمراد بإفساده لها ولو على وجه مخصوص كما تقدّم بيانه</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الخاتمة ففيها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 والتتمّة بمعنى واحد وهو استدراك ما فات؛ لعدم انتظام الباب به والبحث هو القول من حيث إنّه يقع فيه البحث</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بإفساده لها ولو على وجه مخصوص،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يُوجِبُ شَيْئاً، وهو نِسيانُ غَيْرِ الرُکنِ مِنْ الواجِباتِ وَلَمْ يَذْكُرْ حَتَّى تَجاوَزَ مَحَلَّهُ، كَيْسِيانِ القِراءةِ أَوْ أَبْعَاضِها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مالا يوجب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 من اختصاص سجود السهو بمواضع مخصوصة، وسيأتي في كلام المصنّف الاحتياط لسجود السهو في هذه المواضع</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تجاوز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المحلّ إلى جعل الشارع، ولا ينحصر التجاوز في الدخول في ركنٍ؛ لانتقاضه بناسي واجبات الانحناء كالذكر مثلاً ثمّ ذكر بعد الرفع منه ولا في استلزام استدراكه زيادة ركن؛ لانتقاضه بناسي واجبات السجدة الواحدة مع تحقّق وضع الجبهة ثمّ ذكر بعد الرفع منها فإنّه لا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يجتمع من ذلك أنّ المراد بالمحلّ مالا يستلزم استدراكه زيادة ركن أو سجدة، فمحلّ القراءة وأبعاضها باقٍ مالم يصل إلى حدّ الراكع، ومحلّ واجبات الانحناء مالم يرتفع عن مقدار ما تصل كفّاه ركبتيه ومحلّ واجبات السجود ما لم يرتفع عن مسمّاه وإن لم يصر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المصلّي وإن لم يجر له ذكر؛ لظهوره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أَنزَلْتَهُ فِي لَيْلَةِ الْقَدْرِ</w:t>
      </w:r>
      <w:r>
        <w:rPr>
          <w:rFonts w:eastAsia="Amiri" w:cs="Amiri" w:ascii="Amiri" w:hAnsi="Amiri"/>
          <w:color w:val="111111"/>
          <w:sz w:val="28"/>
          <w:szCs w:val="28"/>
          <w:rtl w:val="true"/>
          <w:lang w:bidi="ar-SA"/>
        </w:rPr>
        <w:t>»</w:t>
      </w:r>
      <w:r>
        <w:rPr>
          <w:rStyle w:val="FootnoteAnchor"/>
          <w:rtl w:val="true"/>
        </w:rPr>
        <w:footnoteReference w:id="15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 من اختصاص سجود السهو بمواضع مخصوصة، وسيأتي أنّ الأصح وجوبهما لكلِّ زيادة ونقيصة غير مبطلتين، فيجب في هذه المواضع</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كنسيان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القراءة باقي مالم يصل حدّ الراكع ومحلّ واجبات الانحناء مالم يرتفع عن مقدار ما تصل كفّاه ركبتيه، ومحلّ السجود ما لم يرتفع عن مسمّاه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صِفاتِها، أو واجِباتِ الانحناء في الرُّكُوعِ أَو الرَفْعِ أو الطُّمَانِينَةِ فِيهِ، أو واجِباتِ الانحناء فى السجدَتَين،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كالإعراب، والترتيب والجهر والإخفات والمخرج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تساوي هذه الأُمور في العود إليها عند ذكرها في محلّها، وهو في غير الجهر والإخفات كذلك، أمّا هما ففي وجوب إعادة القراءة حينئذٍ قولان، ومختار المصنّف في البيان عدم الإعادة</w:t>
      </w:r>
      <w:r>
        <w:rPr>
          <w:rStyle w:val="FootnoteAnchor"/>
          <w:rtl w:val="true"/>
        </w:rPr>
        <w:footnoteReference w:id="1558"/>
      </w:r>
      <w:r>
        <w:rPr>
          <w:rFonts w:ascii="IRNazanin" w:hAnsi="IRNazanin" w:eastAsia="IRNazanin"/>
          <w:color w:val="111111"/>
          <w:sz w:val="28"/>
          <w:sz w:val="28"/>
          <w:szCs w:val="28"/>
          <w:rtl w:val="true"/>
          <w:lang w:bidi="fa-IR"/>
        </w:rPr>
        <w:t>، وهو جيد؛ لرواية زرارة عن الباقر علیه السلام في رجل جهر فيما لا ينبغي الجهر فيه أو أخفى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فعل ذلك ناسياً أو ساهياً أو لا يدري فلاشيء عليه</w:t>
      </w:r>
      <w:r>
        <w:rPr>
          <w:rFonts w:eastAsia="IRNazanin" w:cs="IRNazanin"/>
          <w:color w:val="111111"/>
          <w:sz w:val="28"/>
          <w:szCs w:val="28"/>
          <w:rtl w:val="true"/>
          <w:lang w:bidi="fa-IR"/>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واجبات الانحناء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عدل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الركوع وواجبات السجود، كما صنع غيره</w:t>
      </w:r>
      <w:r>
        <w:rPr>
          <w:rStyle w:val="FootnoteAnchor"/>
          <w:rtl w:val="true"/>
        </w:rPr>
        <w:footnoteReference w:id="1560"/>
      </w:r>
      <w:r>
        <w:rPr>
          <w:rFonts w:ascii="Amiri" w:hAnsi="Amiri" w:eastAsia="Amiri" w:cs="Amiri"/>
          <w:color w:val="111111"/>
          <w:sz w:val="28"/>
          <w:sz w:val="28"/>
          <w:szCs w:val="28"/>
          <w:rtl w:val="true"/>
          <w:lang w:bidi="ar-SA"/>
        </w:rPr>
        <w:t>لأنّ الانحناء الذي به يتحقّق مُسمّى الفعل فيهما يدخل في واجبات الركوع والسجود، فيلزم عدم البطلان بالإخلال به مع الاتّفاق على إبطاله ولا يدخل في التعبير بواجبات الانحناء؛ لاقتضائه المغايرة بين الانحناء وواجباته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بواجبات الانحناء فيهما الذكر، وعربيّته، وموالاته، والطمأنينة فيه، والسجود على بعض الأعضاء وهو غير الجبهة،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صفاتها</w:t>
      </w:r>
      <w:r>
        <w:rPr>
          <w:rFonts w:eastAsia="IRNazanin" w:cs="IRNazanin"/>
          <w:color w:val="111111"/>
          <w:sz w:val="28"/>
          <w:szCs w:val="28"/>
          <w:rtl w:val="true"/>
          <w:lang w:bidi="fa-IR"/>
        </w:rPr>
        <w:t>»</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كالإعراب والترتيب والجهر والإخفات والمخرج</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واجبات الانحناء المراد بواجبات الانحناء فيهما الذكر، وعربيته، وموالاته، والطمأنينة فيه، والسجود على غير الجبهة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الطمأنينَةِ فِي الرَفْعِ مِنْ الأُولى، وكذا زِيادَةٌ مَا لَيْسَ بِرُكْنٍ سَهْواً، وَالسَهُو في مُوجَبِ السَهوِ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الطُمأنينة في الرفع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نسيان الرفع منها وإن لم يرفع جبهته عن محلّ السجود، والفرق بينه وبين نسيان السجدة مع اتحادهما صورة تحصل بالنيّة، فإن سبّح ثانياً بنيّة السجدة الثانية ناسياً للرفع فهما سجدتان والمنسيّ هو الرفع وواجباته، وإن لم يحضر الثانية بباله فالمنسيّ السجدة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عليهما ما لو ذكر ذلك في محلّ السجود، ففي الثانية يسجد قطعاً، والظاهر في الأوّل عدم الوجوب، بل عدم الجواز، وربما قيل بوجوب العود إلى السجدة هنا مالم يركع، فلا فرق حينئذٍ بين الأمرين، وهو حسن، وفي المسألة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زيادة ما ليس بركن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زيادة شيء من أفعال الصلاة ليس بركن، لا مطلق ما ليس بركن؛ لئلا يناقض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وتجبان أيضاً للقيام في موضع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زيادة ليست ركناً، إلّا أنّه ليس من أفعال الصلاة، وقرينة التخصيص هنا بأفعال الصلاة عطفه على نقصان شيء من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والسهو في مُوجَب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الجيم، وهو ما أوجبه السهو من سجود أو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له سهو في سجدتي السهو كنسيان ذكر وغيره ممّا يوجب السجود في غيرهما فلا سجود عليه، ومثله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والسهو في موجَب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أوجبه السهو من سجود أو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له سهو في سجدتي السهو كنسيان ذكرٍ وغيره ممّا يوجب السجود في غيرهما فلا سجود عليه، ومثله صلاة الاحتياط</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في عدد سجدتي السهو أو صلاة الاحتياط بنى على الأكثر إلّا أن يستلزم الزيادة فيبني على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فعل من أفعالهما، أو أفعال السجدة المنسيّة، أو التشهّد، فإنّه يبني على وقوعه ولو سها عمّا يتلافى كسجدة وتشهّد وجب تلافيه، ولا يجب سجود السهو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في حُصولِهِ، والسهوُ الكَثيرِ،</w:t>
      </w:r>
    </w:p>
    <w:p>
      <w:pPr>
        <w:pStyle w:val="BookText"/>
        <w:rPr/>
      </w:pPr>
      <w:r>
        <w:rPr>
          <w:rFonts w:ascii="Amiri" w:hAnsi="Amiri" w:eastAsia="Amiri" w:cs="Amiri"/>
          <w:color w:val="111111"/>
          <w:sz w:val="28"/>
          <w:sz w:val="28"/>
          <w:szCs w:val="28"/>
          <w:rtl w:val="true"/>
          <w:lang w:bidi="ar-SA"/>
        </w:rPr>
        <w:t>أمّا لو شكّ في سجدة في محلّها فعادَ لها فهي فيها لزمه موجبه؛ لأنّ فعل السجدة هنا ليس مُسبباً عن السهو، وإنّما اقتضاه أصل الوجوب وأصالة عدم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عدد سجود السهو أو صلاة الاحتياط بنى على الأكثر، إلّا أن يستلزم الزيادة فيبني على المصحّح وكذا لو شكّ في فعل من أفعالهما، أو أفعال السجدة المنسيّة، أو التشهّد المنسيّ، فإنّه يبني على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سها عمّا يتلافى كسجدة وتشهّد وجب تلافيه، ولا يجب سجود السهو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بالسهو هنا الشكّ؛ إطلاقاً لاسم السبب على المُسبب فإنّ السهو سبب فى الشكّ، وكثيراً ما يشتركان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أنّه لو شكّ هل حصل منه سهو أم لا، وهل وقع منه شكّ، أو تحقّق وقوع السهو وشكّ في أن الواقع هل له حكم أم لا، فإنّه لا يلتفت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علم انحصار السهو في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يوجب حكماً مخصوصاً، والآخر لا يوجب شيئاً، وشكّ في تعيّين المشكوك فيه؛ لأنّه شكّ في الحصول معنى؛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انحصر الحال فيما يتدارك كالسجدة والتشهّد، وجب الإتيان بهما معاً،</w:t>
      </w:r>
    </w:p>
    <w:p>
      <w:pPr>
        <w:pStyle w:val="BookText"/>
        <w:rPr/>
      </w:pPr>
      <w:r>
        <w:rPr>
          <w:rFonts w:ascii="Amiri" w:hAnsi="Amiri" w:eastAsia="Amiri" w:cs="Amiri"/>
          <w:color w:val="111111"/>
          <w:sz w:val="28"/>
          <w:sz w:val="28"/>
          <w:szCs w:val="28"/>
          <w:rtl w:val="true"/>
          <w:lang w:bidi="ar-SA"/>
        </w:rPr>
        <w:t>لاشتغال الذمّة قطعاً، وعدم يقين البراءة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انحصر بين مبطل وغيره، فقد استقرب المصنّف في البيان الإبطال</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والسهو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الكثرة إلى العرف؛ لعدم التنصيص شرعاً على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شكّ هل حصل منه سهو أم لا، وهل وقع منه شكّ فإنه لا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تحقّق وقوع سهو، وشكّ في أنّ الواقع هل له حكم أم لا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والسهو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ويتحقّق بالسهو في ثلاث فرائض متوالية، وبالسهو ثلاثاً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ويتحقّق بالسهو في ثلاث فرائض متوالية، وبالسهو ثلاثاً في فريضة واحدة أو فريضتين متواليتين، فيسقط الحكم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التعدّد في الواحدة بتخلّل التذكّر، ولو حصلت الثلاث غير متوالية لم يعتدّ بها ما لم تتكرّر في فرائض معيّنة أيّاماً بحيث يصدق اسم الكثرة عرفاً، وفاقاً للمصنّف</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عدم وجوب شيء مع كثرة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تعلّق حكم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وكذا الشكّ، فلا يجب سجود السهو مع حصوله على وجه يوجبه لولا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يسقط الاحتياط، فلا تجب صلاته ويبني على الأكثر في عدد الركعات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فعل بنى على وقوعه حتّى لو أتى به بطلت صلاته للنهي لا عدم قضاء ما تيقّن فواته ممّا يُقضى كالسجدة والتشهّد، أو عدم الإبطال بما يوجبه كترك الركن مع فوات محلّ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أربع سجدات في رباعيّة وتخلّلها الذكر وذكر قبل التسليم، سجد سجدة واحدة وأعاد التشهّد وقضى الثلاث وسجد لها ثلاث سجدات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بعده قضاها أجمع، وسقط السجود للرابعة؛ لصدق الكثرة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الثلاث تأثير السهو فيها ليتحقّق الحرج، أم يكفي مسمّاه، حتّى لوغلب على ظنّه أحد الطرفين وبنى عليه حسب من العدد؛ لإطلاق النصّ؟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عليهما ما لو غلب على ظنّه في ثلاث بعد تحقّق الكثرة، فعلى الأوّل تزول</w:t>
      </w:r>
    </w:p>
    <w:p>
      <w:pPr>
        <w:pStyle w:val="BookText"/>
        <w:rPr/>
      </w:pPr>
      <w:r>
        <w:rPr>
          <w:rFonts w:ascii="Amiri" w:hAnsi="Amiri" w:eastAsia="Amiri" w:cs="Amiri"/>
          <w:color w:val="111111"/>
          <w:sz w:val="28"/>
          <w:sz w:val="28"/>
          <w:szCs w:val="28"/>
          <w:rtl w:val="true"/>
          <w:lang w:bidi="ar-SA"/>
        </w:rPr>
        <w:t>فريضة واحدة أو فريضتين متواليتين، فيسقط الحكم في الرابع، ويستمرّ إلى أن تخلو ثلاث فرائض متوالية من السهو فيسقط حكم الكثرة،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عدم وجوب شيء مع كثرة السهو عدم تعلّق حكم السهو حينئذٍ</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الشكّ، فلا يجب سجود السهو مع حصوله على وجه يوجبه لولا الكثرة، وكذا يسقط الاحتياط، ويبني على الأكثر في أعداد الركعات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والشكُّ مِنْ الإمامِ مَعَ حِفْظِ المأمومِ، وبالعَكسِ،</w:t>
      </w:r>
    </w:p>
    <w:p>
      <w:pPr>
        <w:pStyle w:val="BookText"/>
        <w:rPr/>
      </w:pPr>
      <w:r>
        <w:rPr>
          <w:rFonts w:ascii="Amiri" w:hAnsi="Amiri" w:eastAsia="Amiri" w:cs="Amiri"/>
          <w:color w:val="111111"/>
          <w:sz w:val="28"/>
          <w:sz w:val="28"/>
          <w:szCs w:val="28"/>
          <w:rtl w:val="true"/>
          <w:lang w:bidi="ar-SA"/>
        </w:rPr>
        <w:t>الكثرة، لا على الثاني، ومثله ما لو عرض الشك بعد الانتقال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وتزول الكثرة بما تثبت به وقد عُلم ممّا قرّرناه أنّه أراد بالسهو هنا أيضاً ما يعمّ الشكّ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والشكّ من الإمام مع حفظ المأموم،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الشاكّ منهما إلى يقين الآخر، ولا يشترط عدالة المأموم، ويكفي في الرجوع تنبيه الحافظ بتسبيح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الحكم إلى غير المأموم وإن كان عدلاً على الأصحّ، نعم لو أفاد قوله الظنّ بأحد الطرفين عوّل عليه، وليس ذلك من باب التقليد، بل رجوع إلى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 الشكّ بينهما معاً، فإن جمعهما فيه رابطة رجعا إليها، كما لو شكّ الإمام بين الاثنتين والثلاث، والمأموم بين الثلاث والأربع، فيرجعان إلى الثلاث؛ لتيقّن الإمام عدم الزيادة عليها، والمأموم عدم النقيصة، وكذا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كانت الرابطة شكّاً، كما لو شكّ أحدهما بین الاثنتين والثلاث والأربع، والآخر بين الثلاث والأربع، سقط حكم الاثنتين عن الشاكّ فيهما؛ ليتيقّن الآخر حكمها، وصارا شاكّين بين الثلاث والأربع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تجمعهما رابطة أصلاً كما لو شكّ أحدهما بين الاثنتين والثلاث، والآخر بين الأربع والخمس، تعيّن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المأمومون، فإن حفظ الإمام رجعوا إليه وسقط عنهم حكم الشكّ، وإلّا تعيّن عليهم الانفراد وبطلت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والشكّ من الإمام مع حفظ المأموم،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الشالّ منهما إلى يقين الآخر، وكذا الظانّ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عدالة المأموم، ويكفي في الرجوع إليه تنبيهه بتسبيح ونحوه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اشترك الشكّ بينهما، فإن جمعهما ،رابطة رجعا إليها كما لو شكّ الإمام بين الاثنتين والثلاث، والمأموم بين الثلاث والأربع، فيرجعان إلى الثلاث، ولو لم تجمعهما رابطة أصلاً تعيّن الانفراد، ولزم كلّ منهما حكم شكّه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غَلَبَ عَلَى ظَنْهِ أَحَدٌ طَرَفَي مَا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حكم لشكّ المأموم مع حفظ الإمام، كذا لا حكم لسهوه مع سلامة صلاة الإمام عنه، فلا يجب عليه سجود السهو لو فعل ما يوجبه لو كان منفرداً؛ وفاقاً للمصنّف</w:t>
      </w:r>
      <w:r>
        <w:rPr>
          <w:rStyle w:val="FootnoteAnchor"/>
          <w:rtl w:val="true"/>
        </w:rPr>
        <w:footnoteReference w:id="1564"/>
      </w:r>
      <w:r>
        <w:rPr>
          <w:rFonts w:ascii="Amiri" w:hAnsi="Amiri" w:eastAsia="Amiri" w:cs="Amiri"/>
          <w:color w:val="111111"/>
          <w:sz w:val="28"/>
          <w:sz w:val="28"/>
          <w:szCs w:val="28"/>
          <w:rtl w:val="true"/>
          <w:lang w:bidi="ar-SA"/>
        </w:rPr>
        <w:t>، بل ادّعى الشيخ عليه الإجماع</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ترك ما يُتلافى مع السجود </w:t>
      </w:r>
      <w:r>
        <w:rPr>
          <w:rStyle w:val="FootnoteAnchor"/>
          <w:rtl w:val="true"/>
        </w:rPr>
        <w:footnoteReference w:id="1566"/>
      </w:r>
      <w:r>
        <w:rPr>
          <w:rFonts w:ascii="Amiri" w:hAnsi="Amiri" w:eastAsia="Amiri" w:cs="Amiri"/>
          <w:color w:val="111111"/>
          <w:sz w:val="28"/>
          <w:sz w:val="28"/>
          <w:szCs w:val="28"/>
          <w:rtl w:val="true"/>
          <w:lang w:bidi="ar-SA"/>
        </w:rPr>
        <w:t>كالسجدة، وجب على المأموم تلافيها دون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ففي وجوب متابعة المأموم لإمامه في السجود قولان ولا ريب أنّها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الوجوب، فلو رأى المأموم الإمام يسجد وجب عليه متابعته وإن لم يعلم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متابعته بعد عروض السبب وعدمها، بل لو علم المأموم بالسّبب وجب عليه السجود وإن لم يسجد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غلب على ظنّه أحد طرفي ما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سقوط الحكم مع غلبة الظنّ بين أن يكون شاكّاً فى الأفعال أو الركعات ولا بين الأوليين وغيرهما، ولا بين الرباعيّة وغيرها؛ للعموم، حتّى لو كان الشكّ موجباً للسجود، مع تساوي الطرفين كالشكّ بين الأربع والخمس، وغلب ظنّه على الأربع فلا سجود، ولو غلب على الخمس كان كما لو زاد ركعة آخر الصلاة، فتبطل على التفصيل المتقدّم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غلب على ظنّه أحد طرفي ما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سقوط الحكم مع غلبة الظنّ أن يكون الشكّ في الأفعال أو الركعات، ولا الأفعال أو الركعات ولا بين الأُوليين وغيرهما، ولا بين الرباعيّة وغيرها، حتّى لو كان الشكّ موجباً للسجود</w:t>
      </w:r>
      <w:r>
        <w:rPr>
          <w:rStyle w:val="FootnoteAnchor"/>
          <w:rtl w:val="true"/>
        </w:rPr>
        <w:footnoteReference w:id="1567"/>
      </w:r>
      <w:r>
        <w:rPr>
          <w:rFonts w:ascii="Amiri" w:hAnsi="Amiri" w:eastAsia="Amiri" w:cs="Amiri"/>
          <w:color w:val="111111"/>
          <w:sz w:val="28"/>
          <w:sz w:val="28"/>
          <w:szCs w:val="28"/>
          <w:rtl w:val="true"/>
          <w:lang w:bidi="ar-SA"/>
        </w:rPr>
        <w:t>مع تساوي الطرفين، كالشكّ بين الأربع والخمس، و غلب ظنّه على الأربع فلا سجود له، وإن غلب على الخمس كان كما لو زاد ركعة آخر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عدم إيجابه شيئاً على هذا الوجه عدم لحوق أحكام الشكّ له، بل يبني على الطرف الذي تعلّق به الظنّ الغالب، سواء استلزم صحّة أم فساداً، فتفطن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مباحث ينبغي التنبّه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عطف الجملة الفعليّة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قبلها وهي جملة اسميّة، وربما استهجن ذلك؛ لمنع بعض أهل العربيّة منه</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 قول جماعة بجوازه</w:t>
      </w:r>
      <w:r>
        <w:rPr>
          <w:rStyle w:val="FootnoteAnchor"/>
          <w:rtl w:val="true"/>
        </w:rPr>
        <w:footnoteReference w:id="1569"/>
      </w:r>
      <w:r>
        <w:rPr>
          <w:rFonts w:ascii="Amiri" w:hAnsi="Amiri" w:eastAsia="Amiri" w:cs="Amiri"/>
          <w:color w:val="111111"/>
          <w:sz w:val="28"/>
          <w:sz w:val="28"/>
          <w:szCs w:val="28"/>
          <w:rtl w:val="true"/>
          <w:lang w:bidi="ar-SA"/>
        </w:rPr>
        <w:t>، و وقوعه في كلام الله تعالى</w:t>
      </w:r>
      <w:r>
        <w:rPr>
          <w:rStyle w:val="FootnoteAnchor"/>
          <w:rtl w:val="true"/>
        </w:rPr>
        <w:footnoteReference w:id="1570"/>
      </w:r>
      <w:r>
        <w:rPr>
          <w:rFonts w:ascii="Amiri" w:hAnsi="Amiri" w:eastAsia="Amiri" w:cs="Amiri"/>
          <w:color w:val="111111"/>
          <w:sz w:val="28"/>
          <w:sz w:val="28"/>
          <w:szCs w:val="28"/>
          <w:rtl w:val="true"/>
          <w:lang w:bidi="ar-SA"/>
        </w:rPr>
        <w:t>، وقد استضعف ابن هشام في المغني القول بالمنع</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والظنّ لا يجتمعان في وقت واحد؛ لأنّ الشكّ سلب الاعتقادين عن النقيضين، والظنّ ترجيح أحد الطرفين في الذهن ترجيحاً غير مانع من النقيض، فمعنى سقوط حكم الشكّ إذا غلب الظنّ على أحد الطرفين أنّ الترجيح المتعقّب للشكّ يرفع حكمه، ولو فرض غلبة الظنّ بأحد الطرفين ابتداءً من دون توسّط الشكّ كان إطلاق الظنّ على الشكّ مجازاً؛ كتسمية الشكّ سهواً، لتقارب هذه المعاني، فشركوا بينهما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المصنّف هنا ألطف من عبارة غيره من الأصحاب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للشكّ مع غلبة الظنّ فإنّ التعبير بالمعيّة مجاز آخر؛ لعدم إمكان الاجتماع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لا تدلّ على الاجتماع، بل هي صريحة في تعقّب غلبة الظنّ للشكّ، فجاز توسّط التروّي الموجب للظنّ بينه وبين الشكّ، نعم لو حصلت الغلبة ابتداءً افتقر هنا إلى التجوّر في الشكّ</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عبّر بغلبة الظنّ تبعاً للأصحاب، والمراد بغلبته ما فيه ترجيح يحصل به أصل الظنّ وزيادة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التلافي بِغَيْرِ سُجُودٍ، وهو ما نُسِيَ من الأَفعالِ وذُكِرَ قَبْلَ فَواتِ مَحَلّه،</w:t>
      </w:r>
    </w:p>
    <w:p>
      <w:pPr>
        <w:pStyle w:val="BookText"/>
        <w:rPr/>
      </w:pPr>
      <w:r>
        <w:rPr>
          <w:rFonts w:ascii="Amiri" w:hAnsi="Amiri" w:eastAsia="Amiri" w:cs="Amiri"/>
          <w:color w:val="111111"/>
          <w:sz w:val="28"/>
          <w:sz w:val="28"/>
          <w:szCs w:val="28"/>
          <w:rtl w:val="true"/>
          <w:lang w:bidi="ar-SA"/>
        </w:rPr>
        <w:t>والظاهر أنّ ذلك غير شرط بل يكفي مُطلق الظنّ؛ لتعلّق الحكم في النصوص على وقوع الوهم</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دلالته على ذلك أنّ المراد من الوهم هنا الظنّ، كما هو أحد معانيه، وهو يشمل بإطلاقه جميع أفراد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أُريد به معناه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الظنّ المرجوح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حقيقته غير مرادة هنا، ومتى تعذّر حمل اللفظ على حقيقته حُمل على أقرب المجازات إليها، وهو أدنى مراتب الظنّ أعني ما يحصل به أدنى ترجیح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ومتى جاز الاستناد إلى هذا القدر، وسقط به حكم الشكّ، جاز غيره من الأفراد القويّة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مراتب الظنّ غير متناهية وإن انحصرت بين حاصري العلم والشكّ، واستناد الترجيح إلى الأمارة وهي غير منضبطة، فما من فرد من الظنّ إلّا ويمكن فرض دونه، فيكون الأوّل بالنسبة إليه ظنّاً غالباً، وفوقه، فيكون الثالث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كون وصف الظنّ بالغلبة بيانيّاً لا تقييدياً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 يَطِيرُ بِجَنَاحَيْهِ</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إِلَهَيْنِ اثْنَيْنِ</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 أو بالإضافة إلى الشكّ أو الطرف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جزم المصنّف في الدروس بالاكتفاء بمطلق الظنّ حيث 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والظان يتبع ظنّه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نُسي من الأفعال وذُكر قبل فوات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عزوب المعنى عن القلب بعد حضوره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الذهن بين النقيضين 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أحدهما من غير جزم، </w:t>
      </w:r>
    </w:p>
    <w:p>
      <w:pPr>
        <w:pStyle w:val="BookText"/>
        <w:rPr/>
      </w:pPr>
      <w:r>
        <w:rPr>
          <w:rFonts w:ascii="Amiri" w:hAnsi="Amiri" w:eastAsia="Amiri" w:cs="Amiri"/>
          <w:color w:val="111111"/>
          <w:sz w:val="28"/>
          <w:sz w:val="28"/>
          <w:szCs w:val="28"/>
          <w:rtl w:val="true"/>
          <w:lang w:bidi="ar-SA"/>
        </w:rPr>
        <w:t>كَنِسْيانِ قِراءَةِ الحَمدِ حَتَّى قَرَأَ السُّورَةَ، أَوْ نُسْيانِ الرَّكُوعِ حَتَّى هَوَى إِلَى السُجودِ وَلَمَّا يَسْجُد،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قرأ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يمتد محلّ القراءة ما لم يبلغ الانحناء إلى حدّ الراكع، فيرجع إلى القراءة وأبعاضها وأوصافها عدا الجهر والإخفات ما لم يبلغ ذلك الحدّ وإن شرع في الانحناء وكلام المصنّف لا ينافيه، بل ينبّه عليه حكمه بعوده إلى الركوع ما لم يصر ساجداً وإن هوى إليه، وكذا القول في نسيان السجود أو التشهد حتّى قام ولا يصل إلى حدّ الراكع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جميع ما ذُكر مراعاة الترتيب بين ما عاد إليه وما فعله بعده، فيقرأ السورة بعد الحمد ويتشهّد بعد السجود ولو ذكر السجدة بعده،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نسيان الركوع حتّى هوى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العود إلى حدّ القائم ثمّ الركوع، ولا تجب الطُمأنينة في هذا القيام لذاتها وإن كان تحقّق الفصل بين الحركتين المختلفتين وتحقّق تمام القيام موقوف لذاتها على سكون يسير، وربما قيل بتخصيص وجوب القيام بناسي الركوع ابتداءً بحيث نوى بهويّه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هوى إلى حدّ الراكع ثمّ نسيه بحيث لم تتحقّق فيه صورة الركوع، وجب القيام له إلى حدّ الراكع خاصّة؛ لحصول الهوي له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وجوب القيام مطلقاً؛ لاقتضاء نيّة الصلاة ابتداءً كون الهويّ المتعقّب للقراءة للركوع، فلا تؤثّر معارضته النيّة اللاحقة بجعله للسجود سهواً، وقد نبّه عليه المصنّف في الذكرى في مسألة مَن شكٍّ في الركوع وهو قائم فركع ثمّ تحقّق سبق</w:t>
      </w:r>
    </w:p>
    <w:p>
      <w:pPr>
        <w:pStyle w:val="BookText"/>
        <w:rPr/>
      </w:pPr>
      <w:r>
        <w:rPr>
          <w:rFonts w:ascii="Amiri" w:hAnsi="Amiri" w:eastAsia="Amiri" w:cs="Amiri"/>
          <w:color w:val="111111"/>
          <w:sz w:val="28"/>
          <w:sz w:val="28"/>
          <w:szCs w:val="28"/>
          <w:rtl w:val="true"/>
          <w:lang w:bidi="ar-SA"/>
        </w:rPr>
        <w:t xml:space="preserve">ويقال للنقيض الآخر المرجوح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كنسيان قراءة الحمد حتّى قرأ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يمتدّ محلّ القراءة مالم يبلغ الانحناء إلى حدّ الراكع، فيرجع إلى القراءة وأبعاضها وصفاتها عدا الجهر والإخفات مالم يبلغ ذلك الحدّ وإن شرع في الانحناء، ويجب مراعاة الترتيب بين ما عاد إليه وما 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وَنِسْيانِ السُّجُودِ حَتَّى قامَ وَلَمّا يَركع، وكذا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التلافي مَعَ سُجود السهو، وهو نِسْيانُ السَجدَةِ الواحِدَةِ، أو التَشَهْدِ،</w:t>
      </w:r>
    </w:p>
    <w:p>
      <w:pPr>
        <w:pStyle w:val="BookText"/>
        <w:rPr/>
      </w:pPr>
      <w:r>
        <w:rPr>
          <w:rFonts w:ascii="Amiri" w:hAnsi="Amiri" w:eastAsia="Amiri" w:cs="Amiri"/>
          <w:color w:val="111111"/>
          <w:sz w:val="28"/>
          <w:sz w:val="28"/>
          <w:szCs w:val="28"/>
          <w:rtl w:val="true"/>
          <w:lang w:bidi="ar-SA"/>
        </w:rPr>
        <w:t>الركوع، وحكم فيه بعدم البطلان، وصرف الهويّ الثاني إلى السجود</w:t>
      </w:r>
      <w:r>
        <w:rPr>
          <w:rStyle w:val="FootnoteAnchor"/>
          <w:rtl w:val="true"/>
        </w:rPr>
        <w:footnoteReference w:id="1576"/>
      </w:r>
      <w:r>
        <w:rPr>
          <w:rFonts w:ascii="Amiri" w:hAnsi="Amiri" w:eastAsia="Amiri" w:cs="Amiri"/>
          <w:color w:val="111111"/>
          <w:sz w:val="28"/>
          <w:sz w:val="28"/>
          <w:szCs w:val="28"/>
          <w:rtl w:val="true"/>
          <w:lang w:bidi="ar-SA"/>
        </w:rPr>
        <w:t>لما ذكر من أنّه هنا وجب القيام للركوع مُطلقاً، والقول بالتفصيل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ونسيان السجود حتّى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نسيان السجدتين معاً أو السجدة الواحدة؛ خلافاً لابن إدريس حيث حكم ببطلان الصلاة بنسيانهما وإن لم يركع، ووافق في العود إلى الواحدة</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ومتى كان المنسيّ السجدة الواحدة وجب الجلوس قبلها مُطمئنّاً؛ لأنّه واجب مغاير للسجود، يمكن تداركه في محلّه إن لم يكن فعله فيه وإن كان بنيّة الاستحباب کالاستراحة لاقتضاء نيّة الصلاة كونه للفصل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هنا عدم الإجزاء؛ لوقوعه بنيّة الندب، فلا يجزئ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في اجتزائهم هنا بالجلوس المندوب ترجيحاً للنيّة المستدامة، وعدم اجتزائهم بالهويّ إلى السجود لناسي ،الركوع، مع وجوبه على التقديرين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شكّ في الجلوس فكالعالم بعدمه وإن تجاوز محلّه؛ لأنّ عوده إلى السجود یصیر الشكّ فيه في محلّه، فيجب استدراكه لأصالة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لو شكّ في السجدة الأُولى قائماً، فإنّ الرجوع إلى الثانية يوجبها، وكذا الشكّ في الثانية فجلس ساهياً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التشهّد الأول والأخير؛ بناءً على القول</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بوجوب التسليم، كما هو مذهب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تخلّل الحدث وعدمه؛ خلافاً لابن إدريس حيث حكم ببطلان الصلاة لو تخلل الحدث بين فعل التشهّد الثاني والصلاة؛ بناءً على أنّ التسليم لا يصحّ إلّا إذا وقع بعد التشهّد، فيكون </w:t>
      </w:r>
    </w:p>
    <w:p>
      <w:pPr>
        <w:pStyle w:val="BookText"/>
        <w:rPr/>
      </w:pPr>
      <w:r>
        <w:rPr>
          <w:rFonts w:ascii="Amiri" w:hAnsi="Amiri" w:eastAsia="Amiri" w:cs="Amiri"/>
          <w:color w:val="111111"/>
          <w:sz w:val="28"/>
          <w:sz w:val="28"/>
          <w:szCs w:val="28"/>
          <w:rtl w:val="true"/>
          <w:lang w:bidi="ar-SA"/>
        </w:rPr>
        <w:t>أوْ الصَّلاةِ على النَّبِيِّ وَآلِهِ وَيَتَجاوَزُ مَحَلَّها، فَإِنَّهُ يُفعَلُ بَعدَ التَسليمِ وَيَسْجُدُ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الحدث بدونه واقعاً في أثناء الصلاة</w:t>
      </w:r>
      <w:r>
        <w:rPr>
          <w:rStyle w:val="FootnoteAnchor"/>
          <w:rtl w:val="true"/>
        </w:rPr>
        <w:footnoteReference w:id="1578"/>
      </w:r>
      <w:r>
        <w:rPr>
          <w:rFonts w:ascii="IRNazanin" w:hAnsi="IRNazanin" w:eastAsia="IRNazanin"/>
          <w:color w:val="111111"/>
          <w:sz w:val="28"/>
          <w:sz w:val="28"/>
          <w:szCs w:val="28"/>
          <w:rtl w:val="true"/>
          <w:lang w:bidi="fa-IR"/>
        </w:rPr>
        <w:t>، وهو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القول باستحباب التسليم يمكن القول بفساد الصلاة بالحدث قبل التشهّد لعدم تحقّق الخروج بدونه والصحّة؛ لعدم ركنية التشهّد، والوجهان آتيان في ناسي التسليم على القول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الصلاة على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نسيهما مُنفردين عن التشهّد، ولا يضر الفصل بينهما وبينه وإن كان كالجزء منه، وهذا هو المشهور، ودليله غير واضح، ومن ثمّ أنكره ابن إدريس؛ لعدم النصّ</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المصنّف بأنّ التشهّد يقضى بالنصّ فكذا أبعاضه؛ تسوية بين الجزء والكلّ</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لمنع الملازمة، إذ قد تُقضى الجملة ولا يُقضى جزؤها كالصلاة التامّة وكذا تُقضى السجدة بجميع واجباتها من الأذكار وغيرها ولا تقضى واجباتها منفردة وهي جزء من كلّ تقضى وإن لم تكن جزء من السجدة نفسها، ولاستلزامه وجوب قضاء الكلمة الواحدة المنسية في التشهّد أو الصلاة، بل الحرف الواحد، ولا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أُلحق بالصلاة على النبيّ وآله نسيان الصلاة على أحدهما خاصّة، وهو متّجه على تعليل المصنّف، لكن يلزمه إلحاق نسيان إحدى الشهادتين بنسيانهما إن لم يلحق به نسيان بعض الكلمات والمصنّف لا يقول به، نعم صرّح به ابن فهد في الموجز</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بالواو الدالّ على مُطلق الجمع أعمّ من الترتيب، يدلّ</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تقديم فعل الجزء على سجوده وتقديم فعله على السجود لغيره </w:t>
      </w:r>
    </w:p>
    <w:p>
      <w:pPr>
        <w:pStyle w:val="BookText"/>
        <w:rPr/>
      </w:pPr>
      <w:r>
        <w:rPr>
          <w:rFonts w:ascii="Amiri" w:hAnsi="Amiri" w:eastAsia="Amiri" w:cs="Amiri"/>
          <w:color w:val="111111"/>
          <w:sz w:val="28"/>
          <w:sz w:val="28"/>
          <w:szCs w:val="28"/>
          <w:rtl w:val="true"/>
          <w:lang w:bidi="ar-SA"/>
        </w:rPr>
        <w:t>ونِيتُهُ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أَسْجُدُ السَجْدَةَ المَنْسِيّة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التَشَهدَ المَنسيَّ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الصَّلاةَ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كذا، أداءً لوجوبِها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سجدتي السَهْوِ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أَسْجُدُ سَجْدَتَي السَّهْوِ فِي فَرضِ كَذا أداءً لوجوبِهِما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التخيير بين تقديم الجزء المنسيّ على سجود السهو له وتأخيره عنه، واستغرب في الذكرى وجوب تقديم فعل الجزء على سجوده وتقديم فعله على السجود لزيادة أو نقصان وإن تقدّم سبب السجود، وتقديم الأجزاء المنسيّة مترتّبة على السجود لها من دون أن يخلّله بينها</w:t>
      </w:r>
      <w:r>
        <w:rPr>
          <w:rStyle w:val="FootnoteAnchor"/>
          <w:rtl w:val="true"/>
        </w:rPr>
        <w:footnoteReference w:id="1582"/>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اجتمع صلاة الاحتياط وأجزاء منسيّة قدّم الأجزاء إن سبقت كما لو كانت من الركعتين الأوليين، ولو تأخّرت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 صلاة الاحتياط وسجود السهو قدّم الصلاة وفاقاً للذكرى في جميع ذلك</w:t>
      </w:r>
      <w:r>
        <w:rPr>
          <w:rStyle w:val="FootnoteAnchor"/>
          <w:rtl w:val="true"/>
        </w:rPr>
        <w:footnoteReference w:id="158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جميع هذه الصور، وهو متّجه، ولا ترتيب بين السجود المتعدّد وإن كان البدأة بالأوّل فالأوّل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أسجد السجدة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لوجوبهما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الصلاة أداءً والوقت باقياً، وإلّا نوى القضاء؛ لأنّها جزء من الصلاة، فتبعها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المصلّي نائباً وجب تعيين المنوب كأصل الصلاة، أمّا سجود السهو فلا، إذ ليس جزء منها ولا مستناباً فيه، وإنّما أوجبه سهو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في الذكرى تعيين السبب</w:t>
      </w:r>
    </w:p>
    <w:p>
      <w:pPr>
        <w:pStyle w:val="BookText"/>
        <w:rPr/>
      </w:pPr>
      <w:r>
        <w:rPr>
          <w:rFonts w:ascii="Amiri" w:hAnsi="Amiri" w:eastAsia="Amiri" w:cs="Amiri"/>
          <w:color w:val="111111"/>
          <w:sz w:val="28"/>
          <w:sz w:val="28"/>
          <w:szCs w:val="28"/>
          <w:rtl w:val="true"/>
          <w:lang w:bidi="ar-SA"/>
        </w:rPr>
        <w:t>وإن تقدّم سبب السجود، وتقديم الأجزاء المنسيّة مرتّبة على السجود لها من دون أن يخلّله بينها</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أسجد السجدة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الصلاة أداءً والوقت باقياً، وإلّا نوى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المصلّي نائباً وجب تعيين المنوب كأصل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فيهما ما يَجِبُ فى سُجُودِ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وَصَلَّى الله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الموجب للسجود، وفرّع عليه ما لو ظنّ سهوه كلاماً فسجد له، فتبيّن أنّه كان نسيان سجدة، أنّه يُعيد السجود</w:t>
      </w:r>
      <w:r>
        <w:rPr>
          <w:rStyle w:val="FootnoteAnchor"/>
          <w:rtl w:val="true"/>
        </w:rPr>
        <w:footnoteReference w:id="1584"/>
      </w:r>
      <w:r>
        <w:rPr>
          <w:rFonts w:ascii="Amiri" w:hAnsi="Amiri" w:eastAsia="Amiri" w:cs="Amiri"/>
          <w:color w:val="111111"/>
          <w:sz w:val="28"/>
          <w:sz w:val="28"/>
          <w:szCs w:val="28"/>
          <w:rtl w:val="true"/>
          <w:lang w:bidi="ar-SA"/>
        </w:rPr>
        <w:t>، وهو متّجه مع تعدّد السبب المقتضي لتعدّد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اتحاده فلا،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تعيينه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النيّة قبل وضع الجبهة مقارناً له، ولو نوى بعده كفى، وكذا القول في السجدة المنسيّة وسجدة العزيمة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فيهما ما يجب في سجود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المساجد السبعة، وكون مسجد الجبهة طاهراً من جنس ما يصحّ السجود عليه، والطُمأنينة بقدر الذكر، ورفع الرأس بينهما، والطُمأنينة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فيه الطهارة والستر والتصريح به بعد ذلك لفائدة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يذكر ذلك في السجدة المنسيّة؛ لظهوره، فإنّها إنّما وجبت لكونها جزءً فائتا من الصلاة، فشرطها واحد سواء وقعت داخلة في الصلاة أم خارجة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وصلّى الله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بسم الله وبالله والسلام عليك أيها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الحلبي عن الصادق علیه السلام</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فيهما ما يجب في سجود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المساجد السبعة، وكون مسجد الجبهة طاهراً، من جنس ما يصحّ السجود عليه، والطُمأنينة بقدر الذكر، ورفع الرأس بينهما، والطُمأنينة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فيه الطهارة والستر</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وصلّى الله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بسم الله وبالله والسلام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حذف واو العطف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يَتَشَهدُ فيهما وَيُسَلّمُ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وتجبان أيضاً للتَسْلِيم في غَيْرِ مَحَلَّه نسياناً، وللكَلامِ كَذلِكَ، وَلِلشَّكُ بَينَ الأَرْبَعِ وَالخَمْسِ،</w:t>
      </w:r>
    </w:p>
    <w:p>
      <w:pPr>
        <w:pStyle w:val="BookText"/>
        <w:rPr/>
      </w:pPr>
      <w:r>
        <w:rPr>
          <w:rFonts w:ascii="IRNazanin" w:hAnsi="IRNazanin" w:eastAsia="IRNazanin"/>
          <w:color w:val="111111"/>
          <w:sz w:val="28"/>
          <w:sz w:val="28"/>
          <w:szCs w:val="28"/>
          <w:rtl w:val="true"/>
          <w:lang w:bidi="fa-IR"/>
        </w:rPr>
        <w:t>سماعاً منه لكيفيّة الحكم، لا لكونه سها؛ لتنزّهه علیه السلام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متنه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وصلّى الله على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الصيغة الأُخرى بحذف واو العطف قبل السلام</w:t>
      </w:r>
      <w:r>
        <w:rPr>
          <w:rStyle w:val="FootnoteAnchor"/>
          <w:rtl w:val="true"/>
        </w:rPr>
        <w:footnoteReference w:id="1586"/>
      </w:r>
      <w:r>
        <w:rPr>
          <w:rFonts w:ascii="Amiri" w:hAnsi="Amiri" w:eastAsia="Amiri" w:cs="Amiri"/>
          <w:color w:val="111111"/>
          <w:sz w:val="28"/>
          <w:sz w:val="28"/>
          <w:szCs w:val="28"/>
          <w:rtl w:val="true"/>
          <w:lang w:bidi="ar-SA"/>
        </w:rPr>
        <w:t>، والكلّ مُجزئ وينحصر الذكر في الأربعة، ولا يجزئ مُطلق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يتشهد فيهما 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إعادة الضمير إليهما دفع توهّم افتقار فعل الأجزاء إلى ذلك، وفي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يتشهد فيهما تشهداً خفيفاً</w:t>
      </w:r>
      <w:r>
        <w:rPr>
          <w:rFonts w:eastAsia="Amiri" w:cs="Amiri" w:ascii="Amiri" w:hAnsi="Amiri"/>
          <w:color w:val="111111"/>
          <w:sz w:val="28"/>
          <w:szCs w:val="28"/>
          <w:rtl w:val="true"/>
          <w:lang w:bidi="ar-SA"/>
        </w:rPr>
        <w:t>»</w:t>
      </w:r>
      <w:r>
        <w:rPr>
          <w:rStyle w:val="FootnoteAnchor"/>
          <w:rtl w:val="true"/>
        </w:rPr>
        <w:footnoteReference w:id="1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الخفيف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المقتصر فيه على أقلّ الواجب، والمراد بالتسليم المعهود، خلافاً لأبي الصلاح حيث جعله التسليم على محمّد صلی الله علیه و آله و سلّم</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وللكلام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محلّه نسياناً، والتشبيه عائد إلى مجموع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عوده إلى غير محلّه الاحتراز عمّا يقع من الكلام في محلّه المطلق كالقرآن والدعاء، إذ لولا ذلك لدخل في عموم الكلام، مع وجوب إخراجه منه في هذه الأحكام وإنّما كانت الصلاة محلّاً مُطلقاً له، لجوازه فيها من غير تقييد بمحلّ معيّن وإن كان لبعض الموادّ رجحان على غيره كآية الرحمة والنقمة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عود التشبيه إلى النسيان خاصّة، وجعل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وهو المذكور في المنافيات مُقيداً بغير القرآن والدعاء، إلّا أنّ فيه استلزام كون ذكر التسليم مستدركاً؛ لإدخاله في الكلام المذكور أيضاً، والأمر في ذلك كلّه سهل</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وللشكّ بين 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السجود على المشهور، وقبله أيضاً على خلاف، وتفصيله يأتي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وَلِلقِيامِ في مَوْضِع القُعُودِ،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وُجُوبُهُما لِكُلِّ زِيادَةٍ وَنَقِيصَةٍ غَيْرِ مُبطِلَتَينِ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وللقيام في موضع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ذلك ناسي السجود والتشهّد حتّى قام، وقد تقدّم أنّه لا يوجبهما</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تقييد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القعود في موضع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صلاحيته لجلسة الاستراحة، كالقعود في أثناء الركعة، أو بزيادته عمّا يصلح لصرفه إلى جلسة الاستراحة؛ لاقتضاء نيّة الصلاة ذلك وإن كان قد نوى به الوجوب إن أمكن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المراد به إذا لم يستلزم ترك ركن في حالة القيام المنسيّة، وإلّا أبطل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وجوبهما لكلّ زيادة ونقيصة غير مبطلتين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اختيار الفاضل في النهاية والقواعد</w:t>
      </w:r>
      <w:r>
        <w:rPr>
          <w:rStyle w:val="FootnoteAnchor"/>
          <w:rtl w:val="true"/>
        </w:rPr>
        <w:footnoteReference w:id="1590"/>
      </w:r>
      <w:r>
        <w:rPr>
          <w:rFonts w:ascii="Amiri" w:hAnsi="Amiri" w:eastAsia="Amiri" w:cs="Amiri"/>
          <w:color w:val="111111"/>
          <w:sz w:val="28"/>
          <w:sz w:val="28"/>
          <w:szCs w:val="28"/>
          <w:rtl w:val="true"/>
          <w:lang w:bidi="ar-SA"/>
        </w:rPr>
        <w:t>، وجعله في الذكرى أعدل الأقوال</w:t>
      </w:r>
      <w:r>
        <w:rPr>
          <w:rStyle w:val="FootnoteAnchor"/>
          <w:rtl w:val="true"/>
        </w:rPr>
        <w:footnoteReference w:id="1591"/>
      </w:r>
      <w:r>
        <w:rPr>
          <w:rFonts w:ascii="IRNazanin" w:hAnsi="IRNazanin" w:eastAsia="IRNazanin"/>
          <w:color w:val="111111"/>
          <w:sz w:val="28"/>
          <w:sz w:val="28"/>
          <w:szCs w:val="28"/>
          <w:rtl w:val="true"/>
          <w:lang w:bidi="fa-IR"/>
        </w:rPr>
        <w:t>، وله شواهد من الأخبار</w:t>
      </w:r>
      <w:r>
        <w:rPr>
          <w:rStyle w:val="FootnoteAnchor"/>
          <w:rtl w:val="true"/>
        </w:rPr>
        <w:footnoteReference w:id="1592"/>
      </w:r>
      <w:r>
        <w:rPr>
          <w:rFonts w:ascii="Amiri" w:hAnsi="Amiri" w:eastAsia="Amiri" w:cs="Amiri"/>
          <w:color w:val="111111"/>
          <w:sz w:val="28"/>
          <w:sz w:val="28"/>
          <w:szCs w:val="28"/>
          <w:rtl w:val="true"/>
          <w:lang w:bidi="ar-SA"/>
        </w:rPr>
        <w:t>، وعليه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جميع ما ذكر في القسمين الأوّلين، وزيادة المندوب سهواً في غير محلّه، وربما قيل بوجوبهما لمجرّد الشكّ في الزيادة والنقصان</w:t>
      </w:r>
      <w:r>
        <w:rPr>
          <w:rStyle w:val="FootnoteAnchor"/>
          <w:rtl w:val="true"/>
        </w:rPr>
        <w:footnoteReference w:id="1593"/>
      </w:r>
      <w:r>
        <w:rPr>
          <w:rFonts w:ascii="IRNazanin" w:hAnsi="IRNazanin" w:eastAsia="IRNazanin"/>
          <w:color w:val="111111"/>
          <w:sz w:val="28"/>
          <w:sz w:val="28"/>
          <w:szCs w:val="28"/>
          <w:rtl w:val="true"/>
          <w:lang w:bidi="fa-IR"/>
        </w:rPr>
        <w:t>لرواية الفضيل بن يسار عن الصادق علیه السلام</w:t>
      </w:r>
      <w:r>
        <w:rPr>
          <w:rStyle w:val="FootnoteAnchor"/>
          <w:rtl w:val="true"/>
        </w:rPr>
        <w:footnoteReference w:id="1594"/>
      </w:r>
      <w:r>
        <w:rPr>
          <w:rFonts w:ascii="Amiri" w:hAnsi="Amiri" w:eastAsia="Amiri" w:cs="Amiri"/>
          <w:color w:val="111111"/>
          <w:sz w:val="28"/>
          <w:sz w:val="28"/>
          <w:szCs w:val="28"/>
          <w:rtl w:val="true"/>
          <w:lang w:bidi="ar-SA"/>
        </w:rPr>
        <w:t>، ومال إليه المصنّف في الذكرى</w:t>
      </w:r>
      <w:r>
        <w:rPr>
          <w:rStyle w:val="FootnoteAnchor"/>
          <w:rtl w:val="true"/>
        </w:rPr>
        <w:footnoteReference w:id="1595"/>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وجوبهما لكلّ زيادة و نقيصة غير مبطلتين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الأجود، وكذا تجبان للشكّ في الزيادة والنقيصة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وهما بَعدَ التَسْلِيمِ مُطلَقاً،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فِعْلُهما في الوَقتِ ولا قَبلَ الكلام، والأولى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ويتعدّدان بتعدّد السبب وإن كان في صلاة واحدة ما لم يدخل في جزء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بعد التسليم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كانتا لزيادة أم لنقصان على المشهور؛ حذراً من الزيادة في الصلاة، وللخبر</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بذلك على ما ورد في بعض الأخبار من فعلهما قبله للنقصان وبعده للزيادة</w:t>
      </w:r>
      <w:r>
        <w:rPr>
          <w:rStyle w:val="FootnoteAnchor"/>
          <w:rtl w:val="true"/>
        </w:rPr>
        <w:footnoteReference w:id="1597"/>
      </w:r>
      <w:r>
        <w:rPr>
          <w:rFonts w:ascii="Amiri" w:hAnsi="Amiri" w:eastAsia="Amiri" w:cs="Amiri"/>
          <w:color w:val="111111"/>
          <w:sz w:val="28"/>
          <w:sz w:val="28"/>
          <w:szCs w:val="28"/>
          <w:rtl w:val="true"/>
          <w:lang w:bidi="ar-SA"/>
        </w:rPr>
        <w:t>، وقد ينسب القول بذلك إلى ابن الجنيد</w:t>
      </w:r>
      <w:r>
        <w:rPr>
          <w:rStyle w:val="FootnoteAnchor"/>
          <w:rtl w:val="true"/>
        </w:rPr>
        <w:footnoteReference w:id="1598"/>
      </w:r>
      <w:r>
        <w:rPr>
          <w:rFonts w:ascii="Amiri" w:hAnsi="Amiri" w:eastAsia="Amiri" w:cs="Amiri"/>
          <w:color w:val="111111"/>
          <w:sz w:val="28"/>
          <w:sz w:val="28"/>
          <w:szCs w:val="28"/>
          <w:rtl w:val="true"/>
          <w:lang w:bidi="ar-SA"/>
        </w:rPr>
        <w:t>،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فعلهما في الوقت ولا قبل الكلام، والأولى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القول إطلاق الأمر، وهو لا يقتضي الفور، ولأنّهما ليستا جزء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فعلهما قبل الكلام أولى؛ لورود روايات به</w:t>
      </w:r>
      <w:r>
        <w:rPr>
          <w:rStyle w:val="FootnoteAnchor"/>
          <w:rtl w:val="true"/>
        </w:rPr>
        <w:footnoteReference w:id="1599"/>
      </w:r>
      <w:r>
        <w:rPr>
          <w:rFonts w:ascii="Amiri" w:hAnsi="Amiri" w:eastAsia="Amiri" w:cs="Amiri"/>
          <w:color w:val="111111"/>
          <w:sz w:val="28"/>
          <w:sz w:val="28"/>
          <w:szCs w:val="28"/>
          <w:rtl w:val="true"/>
          <w:lang w:bidi="ar-SA"/>
        </w:rPr>
        <w:t>، وفيه إشعار بالفوريّة، إذ لا خصوصيّة للكلام من بين المنافيات، ولما كانت الروايات ليست سليمة عن الطعن لم تكن موافقة مدلولها متحتّمة، بل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الذكرى أوجب البدار بهما على الفور</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بعد التسليم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كانتا لزيادة أم لنقصان</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فعلهما في الوقت ولا قبل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جميع أبواب الشكّ أنّه عند عروضه يجب التروّي، فإن غلب على ظنّه شيء بنى عليه مُطلقاً، وإن تساوى الاحتمالان لزمه ما 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 التَعَرّضُ في نِيَّتِهِما لِلأَداءِ والقَضاءِ وَإِنْ كانَ أجودَ، وَيجِبُ في الأجزاءِ المَنْسِيَةِ ذَلِكَ</w:t>
      </w:r>
      <w:r>
        <w:rPr>
          <w:rStyle w:val="FootnoteAnchor"/>
          <w:rtl w:val="true"/>
        </w:rPr>
        <w:footnoteReference w:id="1601"/>
      </w:r>
      <w:r>
        <w:rPr>
          <w:rFonts w:ascii="Amiri" w:hAnsi="Amiri" w:eastAsia="Amiri" w:cs="Amiri"/>
          <w:color w:val="111111"/>
          <w:sz w:val="28"/>
          <w:sz w:val="28"/>
          <w:szCs w:val="28"/>
          <w:rtl w:val="true"/>
          <w:lang w:bidi="ar-SA"/>
        </w:rPr>
        <w:t>أمّا الطَهَارَةُ والستر والاستقبالُ فَشَرط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به فلو أخّرهما أو تركهما لم يقدح في صحّة الصلاة، ويجب الإتيان بهما فيما بعد وإن طالت المدّة، ويرتّب غيرها من الصلوات عليهما على القول به، ولو خالف صحّت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التعرّض في نيّتهما للأداء والقضاء وإن كان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الأداء والقضاء من توابع الوقت المحدود، ولا وقت لهما محدود أو إن وجب البدار بهما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كون التعرّض أجود؛ لكون وقت الصلاة وقتاً لهما</w:t>
      </w:r>
      <w:r>
        <w:rPr>
          <w:rStyle w:val="FootnoteAnchor"/>
          <w:rtl w:val="true"/>
        </w:rPr>
        <w:footnoteReference w:id="1602"/>
      </w:r>
      <w:r>
        <w:rPr>
          <w:rFonts w:ascii="Amiri" w:hAnsi="Amiri" w:eastAsia="Amiri" w:cs="Amiri"/>
          <w:color w:val="111111"/>
          <w:sz w:val="28"/>
          <w:sz w:val="28"/>
          <w:szCs w:val="28"/>
          <w:rtl w:val="true"/>
          <w:lang w:bidi="ar-SA"/>
        </w:rPr>
        <w:t>، فيجب رعايته، وهو خير</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الأجزاء المنسيّة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تعود إلى الأداء والقضاء، ووجوب التعرّض فيهما إليهما موضع ،وفاق، ولأنّهما جزء من الصلاة الواجب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عوده إلى جميع ما سبق، وهو وجوبها مع ذلك في الوقت وقبل الكلام، فإنّ للمصنّف قولاً في غير هذا الكتاب بوجوب ذلك فيها</w:t>
      </w:r>
      <w:r>
        <w:rPr>
          <w:rStyle w:val="FootnoteAnchor"/>
          <w:rtl w:val="true"/>
        </w:rPr>
        <w:footnoteReference w:id="1604"/>
      </w:r>
      <w:r>
        <w:rPr>
          <w:rFonts w:ascii="Amiri" w:hAnsi="Amiri" w:eastAsia="Amiri" w:cs="Amiri"/>
          <w:color w:val="111111"/>
          <w:sz w:val="28"/>
          <w:sz w:val="28"/>
          <w:szCs w:val="28"/>
          <w:rtl w:val="true"/>
          <w:lang w:bidi="ar-SA"/>
        </w:rPr>
        <w:t>، والمسألة موضع خلاف، ولا ريب أنّ مراعاة ذلك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الطهارة والاستقبال والستر فشرط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الأجزاء المنسيّة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تعود إلى الأداء والقضاء، ويمكن عودها إلى جميع ما ذُكر، وهو وجوبهما في الوقت وقبل الكلام، فإنّ المصنّف يوجب ذلك، وهو أحوط</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والخبث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الاحتياط في الرُباعِيَّات، وهو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الحدث والخبث وإن كان إطلاقها على الثاني مجازاً شرعيّاً، ولا يُعد في مختصر الكلام في استعمال اللفظ في حقيقته ومجازه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سجدتا السهو، والأجزاء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موضع خلاف، والعمل على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يوجب الاحتياط في الرباعيّات وهو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بايجابها الاحتياط ولو على وجه، فيدخل فيه ما قيل ببطلانه مع أنّ فيه وجها بالاحتياط، وما أوجب سجود السهو خاصّة كالشكّ بين الأربع والخمس مع أنّه قد يوجب الاحتياط على وجه كما لو كان الشكّ قبل الركوع، وعلى هذا فإدخال باقي الأقسام التي لا توجبه في العدد</w:t>
      </w:r>
      <w:r>
        <w:rPr>
          <w:rStyle w:val="FootnoteAnchor"/>
          <w:rtl w:val="true"/>
        </w:rPr>
        <w:footnoteReference w:id="1605"/>
      </w:r>
      <w:r>
        <w:rPr>
          <w:rFonts w:ascii="Amiri" w:hAnsi="Amiri" w:eastAsia="Amiri" w:cs="Amiri"/>
          <w:color w:val="111111"/>
          <w:sz w:val="28"/>
          <w:sz w:val="28"/>
          <w:szCs w:val="28"/>
          <w:rtl w:val="true"/>
          <w:lang w:bidi="ar-SA"/>
        </w:rPr>
        <w:t>على جهة التبعيّة، ومع ذلك فالكلام جارٍ على أحد</w:t>
      </w:r>
      <w:r>
        <w:rPr>
          <w:rStyle w:val="FootnoteAnchor"/>
          <w:rtl w:val="true"/>
        </w:rPr>
        <w:footnoteReference w:id="1606"/>
      </w:r>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على وجه التغليب؛ لأنّ في الصور ما لا احتياط فيه قطعاً، بل إمّا البطلان أو البناء على الأقلّ كالخامس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على استعمال لفظ الاحتياط في معنى الصلاة المعهودة وفعل ما يتحقّق معه صحّة الصلاة وهو إعادة الصلاة، كما نبّه عليه بقوله في الأربع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بالبطلان في الثلاثة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المشترك بين صلاة الاحتياط والبطلان المستلزم للحكم بالإعادة فعل ما يتحقّق معه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فوجه الحصر في الاثني عشر أنّ الشكّ في الثنائيّة والثلاثيّة وأُولى الرباعيّة مبطل كما مرّ فيبقى ما يحتمل تعلّق الحكم به ولو على وجه ضعيف أخيرتا الرباعيّة</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يُضاف إلى الشكّ فيهما أو في إحداهما الشكّ في خامسة، ومنه تتشعب الصور؛ لأنّ الشكّ قد يكون ثنائيّاً، أي يتعلّق بركعتين خاصّة، وهو ستّ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والثلاث وبين الاثنتين والأربع، وبين الاثنتين والخمس، وبين الثلاث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بَينَ الاثْنَتَيْنِ والثَلاثِ بَعْدَ إكمالِ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والأربع، وبين الثلاث والخمس، وبين الأربع والخمس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يكون ثلاثياً، أي يتعلّق بثلاث ركعات، وهو أربع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بین الاثنتين والثلاث والأربع، وبين الاثنتين والثلاث والخمس وبين الاثنتين والأربع والخمس، وبين الثلاث والأربع والخمس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رباعيّاً، وهو صورة واحدة، وهو الشكّ بين الاثنتين والثلاث والأربع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إحدى عشرة صورة، والثانية عشرة أن يتعلّق الشكّ بالسادسة، وجعله قسماً واحداً؛ بناءً على بطلان الصلاة به مطلقاً، ولو قلنا بالصحة انقسم أقساماً تأتي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الشكّ في كلّ واحدة من هذه الصور الإحدى عشرة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يقع وهو آخذ في القيام، أو بعد استيفائه قبل القراءة، أو في أثنائها، أو بعدها قبل الركوع، أو بعد الانحناء وقبل الرفع، أو بعده قبل السجود، أو فيه قبل الفراغ من ذكر الثانية إذ هو آخر السجدة كما سيأتي، أو بعده قبل الرفع منها،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تسعة أحوال آتية في كلّ واحدة من الصور الإحدى عشرة، فتصير مسائل الشكّ بهذا الاعتبار تسعاً وتسعين 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حكمها فسيرد عليك مفصّلاً، والضابط فيه أن كلّ شكٍّ ذكر فيه الركعة الثانية وحكم بصحة الصلاة معه صحّ من الأحوال التسعة اثنان،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الشكّ فيه بعد الفراغ من ذكر السجدة الثانية وقبل الرفع منها وما وقع بعد الرفع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وتبطل منها السبعة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يتعلّق منه بالثانية يصحّ في جميع أحواله على خلاف يأتي عدا الشكّ بین الثلاث والخمس فإنّما تصح منه الأربعة الأُولى وتبطل خمس، وسيرد عليك تفصيل ما أُجمل من هذا الضابط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يشكّ بين الاثنتين والثلاث بعد إكمال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تحقّق إكمال</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يشكّ بين الاثنتين والثلاث بعد إكمال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إكمالهما بالفراغ من ذكر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مُطلَقاً، والبناء على الأكثر فيهما، ويُتِمُّ ما بَقِيَ ويُسَلَّمَ ثُمَّ يُصَلَّى رَكَعَةٌ قائِماً أو رَكَعَتَينِ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والأربع بَعدَ إكمال السَجدَتَينِ، والبناء على الأربَع والاحتياط بِرَكعَتَيْنِ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السجدتين بالرفع من الثانية، وهل يتحقّق بكمال ذكرها من غير أن يرفع؟ الظاهر ذلك، وهو اختيار المصنّف في الذكرى</w:t>
      </w:r>
      <w:r>
        <w:rPr>
          <w:rStyle w:val="FootnoteAnchor"/>
          <w:rtl w:val="true"/>
        </w:rPr>
        <w:footnoteReference w:id="1607"/>
      </w:r>
      <w:r>
        <w:rPr>
          <w:rFonts w:ascii="Amiri" w:hAnsi="Amiri" w:eastAsia="Amiri" w:cs="Amiri"/>
          <w:color w:val="111111"/>
          <w:sz w:val="28"/>
          <w:sz w:val="28"/>
          <w:szCs w:val="28"/>
          <w:rtl w:val="true"/>
          <w:lang w:bidi="ar-SA"/>
        </w:rPr>
        <w:t>لأنّ الرفع لا مدخل له في السجود، وإنّما هو مقدّمة لواجب آخر كالتشهّد والقراءة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الرسالة هنا تحتمل الأمرين وإن كانت إلى الثاني أقرب، وينبّه عليه أيضاً</w:t>
      </w:r>
      <w:r>
        <w:rPr>
          <w:rStyle w:val="FootnoteAnchor"/>
          <w:rtl w:val="true"/>
        </w:rPr>
        <w:footnoteReference w:id="1608"/>
      </w:r>
      <w:r>
        <w:rPr>
          <w:rFonts w:ascii="Amiri" w:hAnsi="Amiri" w:eastAsia="Amiri" w:cs="Amiri"/>
          <w:color w:val="111111"/>
          <w:sz w:val="28"/>
          <w:sz w:val="28"/>
          <w:szCs w:val="28"/>
          <w:rtl w:val="true"/>
          <w:lang w:bidi="ar-SA"/>
        </w:rPr>
        <w:t>ما يوجد في بعض نسخ الرسالة في الثاني عشر من واجبات السجود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الرفع من السجدة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يجب لذاته، بل إنّما يجب مقدّمة لواجب آخر، وليس الرفع منها معدوداً في واجبات السجود، وعلى النسخة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في رفع السجدة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مستتراً فيها، وهو ضمير عائد على الطُمانينة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بين الثلاث والأربع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وقع بعد إكمال السجدتين أم قبله؛ لإحراز الأُوليين على التقديرين، وهذه الصورة تصحّ على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وركعتين قائماً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وجوب الترتيب بين الاحتياطين، كما تضمّنته الرواية؛ لعطف الركعتين من جلوس فيها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التعقيب</w:t>
      </w:r>
      <w:r>
        <w:rPr>
          <w:rStyle w:val="FootnoteAnchor"/>
          <w:rtl w:val="true"/>
        </w:rPr>
        <w:footnoteReference w:id="16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الثانية وإن لم يرفع رأسه، فمتى تعلّق الشكّ بالثانية وكان قبل ذلك بطلت الصلاة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بين الثلاث والأربع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وقع بعد إكمال السجدتين أم قبله؛ لإحراز الأُوليين على التقديرين وهذه المسألة تصحّ حيث وقع الشكّ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والأربعِ بعد الإكمال</w:t>
      </w:r>
      <w:r>
        <w:rPr>
          <w:rStyle w:val="FootnoteAnchor"/>
          <w:rtl w:val="true"/>
        </w:rPr>
        <w:footnoteReference w:id="1610"/>
      </w:r>
      <w:r>
        <w:rPr>
          <w:rFonts w:ascii="Amiri" w:hAnsi="Amiri" w:eastAsia="Amiri" w:cs="Amiri"/>
          <w:color w:val="111111"/>
          <w:sz w:val="28"/>
          <w:sz w:val="28"/>
          <w:szCs w:val="28"/>
          <w:rtl w:val="true"/>
          <w:lang w:bidi="ar-SA"/>
        </w:rPr>
        <w:t>والبناء على الأربعِ، والإحتياط بِرَكعَتَينِ جالِساً وَرَكعَتَينِ قائِماً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شيّدت بأنّ الشكّ في الاثنتين متقدّم، وهو يوجب الركعتين من قيام فيقدّم احتياطه ونقل المصنّف عن المفيد القول بوجوب تقديم الركعتين من جلوس</w:t>
      </w:r>
      <w:r>
        <w:rPr>
          <w:rStyle w:val="FootnoteAnchor"/>
          <w:rtl w:val="true"/>
        </w:rPr>
        <w:footnoteReference w:id="1611"/>
      </w:r>
      <w:r>
        <w:rPr>
          <w:rFonts w:ascii="Amiri" w:hAnsi="Amiri" w:eastAsia="Amiri" w:cs="Amiri"/>
          <w:color w:val="111111"/>
          <w:sz w:val="28"/>
          <w:sz w:val="28"/>
          <w:szCs w:val="28"/>
          <w:rtl w:val="true"/>
          <w:lang w:bidi="ar-SA"/>
        </w:rPr>
        <w:t>، والأكثر على التخيير</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أن يصلّي بدل الركعتين من جلوس ركعة من قيام؟ ذهب جماعة إلى عدمه</w:t>
      </w:r>
      <w:r>
        <w:rPr>
          <w:rStyle w:val="FootnoteAnchor"/>
          <w:rtl w:val="true"/>
        </w:rPr>
        <w:footnoteReference w:id="1613"/>
      </w:r>
      <w:r>
        <w:rPr>
          <w:rFonts w:ascii="Amiri" w:hAnsi="Amiri" w:eastAsia="Amiri" w:cs="Amiri"/>
          <w:color w:val="111111"/>
          <w:sz w:val="28"/>
          <w:sz w:val="28"/>
          <w:szCs w:val="28"/>
          <w:rtl w:val="true"/>
          <w:lang w:bidi="ar-SA"/>
        </w:rPr>
        <w:t>لظاهر الرواية</w:t>
      </w:r>
      <w:r>
        <w:rPr>
          <w:rStyle w:val="FootnoteAnchor"/>
          <w:rtl w:val="true"/>
        </w:rPr>
        <w:footnoteReference w:id="1614"/>
      </w:r>
      <w:r>
        <w:rPr>
          <w:rFonts w:ascii="Amiri" w:hAnsi="Amiri" w:eastAsia="Amiri" w:cs="Amiri"/>
          <w:color w:val="111111"/>
          <w:sz w:val="28"/>
          <w:sz w:val="28"/>
          <w:szCs w:val="28"/>
          <w:rtl w:val="true"/>
          <w:lang w:bidi="ar-SA"/>
        </w:rPr>
        <w:t>، وآخرون إلى التخيير</w:t>
      </w:r>
      <w:r>
        <w:rPr>
          <w:rStyle w:val="FootnoteAnchor"/>
          <w:rtl w:val="true"/>
        </w:rPr>
        <w:footnoteReference w:id="1615"/>
      </w:r>
      <w:r>
        <w:rPr>
          <w:rFonts w:ascii="Amiri" w:hAnsi="Amiri" w:eastAsia="Amiri" w:cs="Amiri"/>
          <w:color w:val="111111"/>
          <w:sz w:val="28"/>
          <w:sz w:val="28"/>
          <w:szCs w:val="28"/>
          <w:rtl w:val="true"/>
          <w:lang w:bidi="ar-SA"/>
        </w:rPr>
        <w:t>وقوّاه المصنّف؛ لتساويهما في البدليّة</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بين الاثنتين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بعد السجود</w:t>
      </w:r>
      <w:r>
        <w:rPr>
          <w:rStyle w:val="FootnoteAnchor"/>
          <w:rtl w:val="true"/>
        </w:rPr>
        <w:footnoteReference w:id="1617"/>
      </w:r>
      <w:r>
        <w:rPr>
          <w:rFonts w:ascii="Amiri" w:hAnsi="Amiri" w:eastAsia="Amiri" w:cs="Amiri"/>
          <w:color w:val="111111"/>
          <w:sz w:val="28"/>
          <w:sz w:val="28"/>
          <w:szCs w:val="28"/>
          <w:rtl w:val="true"/>
          <w:lang w:bidi="ar-SA"/>
        </w:rPr>
        <w:t>ليتّجه فيه احتمال الصحّة، فإنّ كلّ شكّ يتعلّق بالأُوليين قبل إكمالهما مُبطل بغير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وركعتين قائماً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وجوب الترتيب بين الاحتياطين، كما ورد به الخبر، فيجب تقديم الركعتين من قيام، ويجوز أن يصلّي بدل الركعتين من جلوس ركعة من قيام</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بين الاثنتين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بعد السجود؛ ليتصوّر احتمال الصحّة، فإنّ كلّ شكّ يتعلّق بالأُوليين قبل إكمالهما مُبطل بغير 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والخمسِ بعدَ الرَّكُوعِ، أو بَعدَ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الأربعَةِ وجه بالبناء على الأقل؛ لأنّهُ المُتَيَقَّنُ، وَوَجْهُ بالبُطلانِ في</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الشكّ بین الثلاث والخمس بعد الركوع أو بعد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بذلك عمّا لوكان الشكّ قبل الركوع، فإنّه يهدم الركعة ويصير شاكّاً بين الاثنتين والأربع، فيحتاط بركعتين قائماً ويسجد للسهو لمكان الزيادة، وهو يشمل أربع صور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وقع في أثنائه كان كما لو وقع قبله، والأصحّ إلحاقه بما بعده؛ لتحقّق الركوع بتمام الانحناء وإن لم يرفع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بين الاثنتين والثلاث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بعد السجود، كما سبق؛ ليكون موضع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هذه الأربعة وجه بالبناء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الصحّة،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أعاد الصلاة فقيه</w:t>
      </w:r>
      <w:r>
        <w:rPr>
          <w:rFonts w:eastAsia="IRNazanin" w:cs="IRNazanin"/>
          <w:color w:val="111111"/>
          <w:sz w:val="28"/>
          <w:szCs w:val="28"/>
          <w:rtl w:val="true"/>
          <w:lang w:bidi="fa-IR"/>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البناء على أحد الطرفين؛ لاستلزامه التردّد بين محذورين، فإنّ البناء على الأكثر معرّض للنقصان، وعلى الأقلّ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في غير الثامن؛ لاشتماله على شكّين لا يبطلان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والأربع، و هو غير مفسد إذا وقع بعد السجود، وموجب للركعتين قائماً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بين الثلاث والخمس بعد الركوع أو بعد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بذلك عمّا لو كان الشكّ قبل الركوع، فإنّه يهدم الركعة ويصير شاكّاً بين الاثنتين والأربع، فيحتاط بركعتين قائماً ويسجد للسهو لمكان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الثلاثَةِ الأول احتياطاً، والبناء في الثامن على الأربع، والاحتياط برَكعَتَينِ قائماً وسُجُودِ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والأربعِ والخَمْسِ بَعدَ السُّجودِ، وَحُكمُهُ حُكمُ الثامِنِ، وَيَزِيدُ في الاحتياطِ بِركعَتَينِ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بَعدَ السجودِ مُوجِبٌ لِلمُرغِمَتَيْنِ كَما مَرَّ،</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وهو أيضاً غير مفسد في تلك الحالة قطعاً، فيسجد له سجدتي السهو، وهذا الوجه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وحكمه حكم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لرجوعه إلى أصلين من أُصول الشكّ منصوصين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والأربع، وهو غير مفسد إذا وقع بعد السجود، كما هو الفرض، وموجب للاحتياطين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وهو غير مفسد في تلك الحالة قطعاً، ويوجب سجود السهو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السجود موجب للمرغمتين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ببعديّة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من الثانية وإن لم يرفع منها ، كما سبق التنبيه عليه</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بين الأربع والخمس بعد السجود موجب للمرغمتين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ببعديّة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من السجدة الثانية وإن لم يرفع منها، كما مرّ</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بالمرغمتين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سجدتا السهو سمّيتا بذلك لأنّهما ترغمان الشيطان إمّا من المراغمة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المغاضبة أي تغضبانه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التراب،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ألصقه بالتراب فكأنّهما ترغمان أنف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الرُّكوعِ يكونُ شَكّاً بين الثلاث والأربع، وبعدَ الرُّكُوعِ فيه قول بالبطلان، والأصَحُ إلحاقه بالأَوَّلِ، فَيَجِبُ الإتمامُ والمُرغِمَتان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بالمرغمتين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سجدتا السهو، سمّيتا بذلك لأنّهما ترغمان الشيطان كما ورد في الأخبار</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من المراغمة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المغاضبة أى تغضبانه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التراب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ألصقه بالتراب، فكأنّهما ترغمان أنف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وقبل الركوع يكون شكّاً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فيهدم الركعة ويتشهّد ويسلّم، ويحتاط بركعة من قيام أو ركعتين من جلوس، ويسجد للسهو؛ لمكان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 صور من مسألة الشكّ بين الأربع والخمس لا إشكال في صحّة الصلاة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الركوع فيه قول بالبطلان والأصحّ إلحاقه بالأوّل، فيجب الإتمام والمرغمتان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ببعديّة الركوع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بعد الانتصاب منه؛ بناءً على ما فسّره المصنّف في محلّ آخر من عدم تحقّق الركوع بمجرّد الانحناء في حالة السهو</w:t>
      </w:r>
      <w:r>
        <w:rPr>
          <w:rStyle w:val="FootnoteAnchor"/>
          <w:rtl w:val="true"/>
        </w:rPr>
        <w:footnoteReference w:id="1621"/>
      </w:r>
      <w:r>
        <w:rPr>
          <w:rFonts w:ascii="Amiri" w:hAnsi="Amiri" w:eastAsia="Amiri" w:cs="Amiri"/>
          <w:color w:val="111111"/>
          <w:sz w:val="28"/>
          <w:sz w:val="28"/>
          <w:szCs w:val="28"/>
          <w:rtl w:val="true"/>
          <w:lang w:bidi="ar-SA"/>
        </w:rPr>
        <w:t>، ولتصير المسألة ذات قولين كما ذكره، إذ لو كان الشكّ قبل الرفع ففيه 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 والإبطال، والإرسال إلحاقاً له بما قبل الركوع؛ بناءً على عدم تحقّقه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السجود، أو في أثناء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فرض مالو وقع قبل الرفع منه مسكوتاً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إلحاقه بما بعده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وقبل الركوع يكون شكّاً بين الثلاث والأربع</w:t>
      </w:r>
      <w:r>
        <w:rPr>
          <w:rFonts w:eastAsia="Amiri" w:cs="Amiri" w:ascii="Amiri" w:hAnsi="Amiri"/>
          <w:color w:val="111111"/>
          <w:sz w:val="28"/>
          <w:szCs w:val="28"/>
          <w:rtl w:val="true"/>
          <w:lang w:bidi="ar-SA"/>
        </w:rPr>
        <w:t>»</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فيهدم الركعة ويتشهّد ويسلّم ويسجد للسهو زيادةً على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والخَمسِ، وَفِيهِ وَجهُ بالبِناءِ عَلی الأَقَلِّ، وآخرُ بالبناءِ على الأربَعِ والاحتياطِ بِرَكعَةٍ قائماً والمرغِمَتَينِ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والقائل بالبطلان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623"/>
      </w:r>
      <w:r>
        <w:rPr>
          <w:rFonts w:ascii="Amiri" w:hAnsi="Amiri" w:eastAsia="Amiri" w:cs="Amiri"/>
          <w:color w:val="111111"/>
          <w:sz w:val="28"/>
          <w:sz w:val="28"/>
          <w:szCs w:val="28"/>
          <w:rtl w:val="true"/>
          <w:lang w:bidi="ar-SA"/>
        </w:rPr>
        <w:t>، ووجهه التردد بين محذورين كلّ منهما مبطل للصلاة؛ لأنّه إن أتمّها أمكن كونها خامسة وإن قطعها أمكن كونها رابعة</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لمنع المحذورية على تقدير الإكمال، فإنّ إمكان كونها خامسة غير كافٍ في الحكم بالإبطال؛ لأصالة العدم، ولأنّ ذلك لو أثّر لورد فيما لو وقع بعد السجود، إذ التجويز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الزيادة في المتنازع وقعت عمداً، بخلاف ما بعد السجود؛ لوقوعها سهواً على تقدير أن تكون 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لأنّ زيادة الركن لا فرق فيها بين العمد والسهو فما ذهب إليه المصنّف من الصحّة 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السجود فيصح في جميع الصور، وتجب 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الشكّ بين الثلاث والأربع والخمس وفيه وجه بالبناء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المتيقّن، ويضعف بمخالفة المنصوص من بناء الشاکّ بين الثلاث والأربع على الأكثر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البناء على الأربع رجوعه إلى الشكّ بين الثلاث والأربع فيلزمه حكمه، وإلى الشكّ بين الأربع والخمس فيلزمه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تقييده بما لو كان الشكّ في إحدى الصور</w:t>
      </w:r>
      <w:r>
        <w:rPr>
          <w:rStyle w:val="FootnoteAnchor"/>
          <w:rtl w:val="true"/>
        </w:rPr>
        <w:footnoteReference w:id="1625"/>
      </w:r>
      <w:r>
        <w:rPr>
          <w:rFonts w:ascii="Amiri" w:hAnsi="Amiri" w:eastAsia="Amiri" w:cs="Amiri"/>
          <w:color w:val="111111"/>
          <w:sz w:val="28"/>
          <w:sz w:val="28"/>
          <w:szCs w:val="28"/>
          <w:rtl w:val="true"/>
          <w:lang w:bidi="ar-SA"/>
        </w:rPr>
        <w:t>الخمس الأخيرة؛ بناء على ما اختاره المصنّف من الصحّة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الشكّ كذلك قبل الركوع وجب</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بالبناء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الشكّ بعد الركوع أو بعد السجود، ولو كان قبله هدم الركعة وصار شكّاً بين الاثنتين والثلاث والأربع، فيلزمه حكمه، ويزيد سجدتي السهو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الإرسال، ويكون شاكّاً بين الاثنتين والثلاث والأربع، فيلزمه حكمه ويزيد سجدتي السهو لمكان الزيادة،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تصحّ أيضاً في جميع الصور</w:t>
      </w:r>
      <w:r>
        <w:rPr>
          <w:rStyle w:val="FootnoteAnchor"/>
          <w:rtl w:val="true"/>
        </w:rPr>
        <w:footnoteReference w:id="1626"/>
      </w:r>
      <w:r>
        <w:rPr>
          <w:rFonts w:ascii="IRNazanin" w:hAnsi="IRNazanin" w:eastAsia="IRNazanin"/>
          <w:color w:val="111111"/>
          <w:sz w:val="28"/>
          <w:sz w:val="28"/>
          <w:szCs w:val="28"/>
          <w:rtl w:val="true"/>
          <w:lang w:bidi="fa-IR"/>
        </w:rPr>
        <w:t>على ما اختاره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الذي تلخص من جميع ما تقدّم أنّ صور الشكّ التسعة والتسعين تصحّ الصلاة منها في إحدى وأربعين صورة، وتبطل في الباقي، وهو ثمان وخمسون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المتعلّق بالركعة الثانية فما زاد له صور سبع، منها خمس صحيحة في الجملة،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وبين الاثنتين والأربع، وبين الاثنتين والثلاث والأربع، وبين الاثنتين والأربع والخمس، وبين الاثنتين والثلاث والأربع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الخمس تصحّ كلّ واحدة منها في صورتين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الذكر من السجدة الثانية، وبعد الرفع منها، فالمجتمع منها عشر صور ويبطل منها الباقي، وهو خمس وثلاثون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من الشكّ المتعلّق بالثانية مسألتان باطلتان في جميع صورهما،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والخمس، وبين الاثنتين والثلاث والخمس، وصورهما ثمانية عشر مضافة إلى ما تقدّم تصير ثلاثاً وخمسين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لا يتعلّق بالثانية تصحّ منه ثلاث مسائل في جميع صورها، وهي الشكّ بین الثلاث والأربع، وبين الأربع والخمس، وبين الثلاث والأربع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سبع وعشرون صورة، تُضاف إلى العشرة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ويبقى من المسائل الإحدى عشرة مسألة واحدة، وهي الشكّ بين الثلاث والخمس، وهذه تصح منها الصلاة في الأربعة السابقة منها على الركوع، وتبطل في الخمسة الأخيرة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فالمجتمع من المسائل أحد وأربعون كما ذكر، والباطل منها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الشَّكُّ بالسادِسَةِ، وفيهِ وجهٌ بالبُطلانِ، وآخَرُ بالبناءِ على الأقَلِّ، أو يجعَلُ حُكمَهُ حُكمَ ما يَتَعَلّق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يتعلّق الشكّ بالسادسة، وفيه وجه بالبطلان، وآخر بالبناء على الأقلّ، أو يجعل حكمه حكم ما يتعلّق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الشكّ المتعلّق بالسادسة فما زاد لا نصّ عليه على الخصوص، وقد ذكر المصنّف فيه احتمالات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فيه قولان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مُطلقاً؛ لأنّ زيادة الركن مبطلة، ومع احتمالها لا تتيقّن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فإنّ تجويز زيادة الركن غير قادح في الصحّة، وينبه عليه حكم المنصوصات، وحكم مَن شكّ في فعل في محلّه، وهو 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الأقلّ؛ لأصالة عدم الزيادة والبناء على الأكثر أو على الأربع موقوف على النصّ الخاص، وهو مفقود، والفساد غير معلوم ويدلّ عليه أيضاً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أَعْمَلَكُمْ</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لا يُعيد صلاته</w:t>
      </w:r>
      <w:r>
        <w:rPr>
          <w:rFonts w:eastAsia="Amiri" w:cs="Amiri" w:ascii="Amiri" w:hAnsi="Amiri"/>
          <w:color w:val="111111"/>
          <w:sz w:val="28"/>
          <w:szCs w:val="28"/>
          <w:rtl w:val="true"/>
          <w:lang w:bidi="ar-SA"/>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 بالشك في الخامسة مع ما قبلها، فيصح حيث يصحّ ويبطل حيث يبطل، ويجب سجود السهو في موضع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ابن أبي عقيل</w:t>
      </w:r>
      <w:r>
        <w:rPr>
          <w:rStyle w:val="FootnoteAnchor"/>
          <w:rtl w:val="true"/>
        </w:rPr>
        <w:footnoteReference w:id="1629"/>
      </w:r>
      <w:r>
        <w:rPr>
          <w:rFonts w:ascii="Amiri" w:hAnsi="Amiri" w:eastAsia="Amiri" w:cs="Amiri"/>
          <w:color w:val="111111"/>
          <w:sz w:val="28"/>
          <w:sz w:val="28"/>
          <w:szCs w:val="28"/>
          <w:rtl w:val="true"/>
          <w:lang w:bidi="ar-SA"/>
        </w:rPr>
        <w:t>، ويلوح من المصنّف الميل إليه</w:t>
      </w:r>
      <w:r>
        <w:rPr>
          <w:rStyle w:val="FootnoteAnchor"/>
          <w:rtl w:val="true"/>
        </w:rPr>
        <w:footnoteReference w:id="1630"/>
      </w:r>
      <w:r>
        <w:rPr>
          <w:rFonts w:ascii="Amiri" w:hAnsi="Amiri" w:eastAsia="Amiri" w:cs="Amiri"/>
          <w:color w:val="111111"/>
          <w:sz w:val="28"/>
          <w:sz w:val="28"/>
          <w:szCs w:val="28"/>
          <w:rtl w:val="true"/>
          <w:lang w:bidi="ar-SA"/>
        </w:rPr>
        <w:t>، وكذلك الفاضل في المختلف</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ووجهه التمسّك بظواهر النصوص الدالة على عدم بطلان الصلاة بمجرّد احتمال الزيادة، وأقوى منها دلالة صحيحة الحلبي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لم تدرِ أربعاً صلّيت أم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خمساً زدت أو نقصت فتتشهّد وسلّم واسجد سجدتي السهو</w:t>
      </w:r>
      <w:r>
        <w:rPr>
          <w:rFonts w:eastAsia="Amiri" w:cs="Amiri" w:ascii="Amiri" w:hAnsi="Amiri"/>
          <w:color w:val="111111"/>
          <w:sz w:val="28"/>
          <w:szCs w:val="28"/>
          <w:rtl w:val="true"/>
          <w:lang w:bidi="ar-SA"/>
        </w:rPr>
        <w:t>»</w:t>
      </w:r>
      <w:r>
        <w:rPr>
          <w:rStyle w:val="FootnoteAnchor"/>
          <w:rtl w:val="true"/>
        </w:rPr>
        <w:footnoteReference w:id="1632"/>
      </w:r>
      <w:r>
        <w:rPr>
          <w:rFonts w:ascii="IRNazanin" w:hAnsi="IRNazanin" w:eastAsia="IRNazanin"/>
          <w:color w:val="111111"/>
          <w:sz w:val="28"/>
          <w:sz w:val="28"/>
          <w:szCs w:val="28"/>
          <w:rtl w:val="true"/>
          <w:lang w:bidi="fa-IR"/>
        </w:rPr>
        <w:t>فإنّه متناول بعمومه موضع النزاع، مضافاً إلى ما دلّ على عدم البطلان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وأضعف الوجوه الثلاثة الأول؛ لِما قد عرفت من دليله، وعدم نقل غيره عن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المسألة تتشعّب إلى أربع عشرة صورة، سبع مع ضميمة ما زاد على الخامسة إليها، وسبع مع انفرادها عنها ثلاث من الجميع ثنائيّة، وستّ ثلاثيّة، وأربع رباعيّة، وواحدة خماسيّة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والستّ، وبين الثلاث والستّ، وبين الأربع والستّ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والثلاث والستّ وبين الاثنتين والأربع والستّ، وبين الاثنتين والخمس والستّ وبين الثلاث والأربع والستّ وبين الثلاث والخمس والستّ، وبين الأربع والخمس والستّ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والثلاث والأربع والستّ وبين الاثنتين والثلاث والخمس والستّ، وبين الاثنتين والأربع والخمس والستّ، وبين الثلاث والأربع والخمس والستّ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والثلاث والأربع والخمس والستّ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بالستّ فما فوقها؛ لاشتراك الجميع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والأحوال التسع المتقدّمة آتية في كلّ واحدة من هذه الصور، فتصير المسائل مضروب أربع عشرة في تسع، وذلك مائة وستّ وعشرون، إذا أضيفت إلى التسع والتسعين المتقدّمة، صارت مسائل الشكّ مائتين وخمساً وعشرين</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صورة صورة أُخرى ثنائيّة، وهي الشكّ بين الخمس والستّ، ولها تسعة أحوال، لكنّها لا تدخل مع هذه المسائل؛ لأنّ مرجعها إلى تحقّق زيادة ركعة، فيعتبر فيها الجلوس بعد الرابعة قدر التشهّد كما مرّ، وغايتها الشكّ بين زيادة ركعة أو أزيد،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بعد الركوع، وقبله يهدم الركعة ويكون شكّاً بين الأربع والخمس، فيلزمه حكمه، ويزيد عليه سجدتي السهو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فعلى القول بالبطلان لا كلام في بطلان جميع المسائل، وكذا على البناء على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القول بإلحاقه بالشكّ في الخامسة تبطل في المسألتين الأُوليين من الثنائيّة؛ لتعذّر البناء على أحد الطرفين، وفي اثنتين من الصور الثلاثيّة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بین والثلاث والستّ وبين الاثنتين والخمس والستّ، وفي واحدة من الرباعيّة وهي الشكّ بین الاثنتين والثلاث والخمس والستّ، فتبطل في هذه الخمس خمس وأربعون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ويصحّ على جميع الأحوال في ثلاث صور،اثنتان من الثلاثيّة وهي الشكّ بین الثلاث والأربع والستّ وبين الأربع والخمس والستّ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 من الرباعيّة وهي الشكّ بین الثلاث والأربع والخمس والستّ، فهذه سبع وعشرون مسألة صحيحة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ويبقى من الباقي أربع صور تصحّ منها حالتان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السجود واحدة من الثلاثيّة وهي الشكّ بین الاثنتين والأربع والستّ، واثنتان من الرباعيّة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بین الاثنتين والثلاث والأربع والستّ، وبين الاثنتين والأربع والخمس والستّ، والرابعة من الخماسيّة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من هذه الأربع ثمان مسائل، وتبطل ثمان وعشرون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ويبقى من الأربع عشرة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الثنائيّة، وهي الشكّ بين الأربع والستّ، وهذه تصحّ منها الخمس</w:t>
      </w:r>
    </w:p>
    <w:p>
      <w:pPr>
        <w:pStyle w:val="BookText"/>
        <w:rPr/>
      </w:pPr>
      <w:r>
        <w:rPr>
          <w:rFonts w:ascii="Amiri" w:hAnsi="Amiri" w:eastAsia="Amiri" w:cs="Amiri"/>
          <w:color w:val="111111"/>
          <w:sz w:val="28"/>
          <w:sz w:val="28"/>
          <w:szCs w:val="28"/>
          <w:rtl w:val="true"/>
          <w:lang w:bidi="ar-SA"/>
        </w:rPr>
        <w:t>الأخيرة، وتبطل الأربع الأُولى؛ لأنّ هدمها يصيّر الشكّ بين الثلاث والخمس بعد الركوع، وقد تقدّم أنّه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من الثلاثيّة، وهي الشكّ بين الخمس والثلاث والستّ، وهي عكس ما قبلها، تصح منها الأربع الأُولى وتبطل الخمس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من هذه المسائل أربع وأربعون، والباطل اثنتان وثمانون</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وكيفيّة ما يجب من الاحتياط في ما حكم بصحّته وكميّته وسجود السهو يُعلم </w:t>
      </w:r>
    </w:p>
    <w:p>
      <w:pPr>
        <w:pStyle w:val="BookText"/>
        <w:rPr/>
      </w:pPr>
      <w:r>
        <w:rPr>
          <w:rFonts w:ascii="Amiri" w:hAnsi="Amiri" w:eastAsia="Amiri" w:cs="Amiri"/>
          <w:color w:val="111111"/>
          <w:sz w:val="28"/>
          <w:sz w:val="28"/>
          <w:szCs w:val="28"/>
          <w:rtl w:val="true"/>
          <w:lang w:bidi="ar-SA"/>
        </w:rPr>
        <w:t xml:space="preserve">ولا بُدَّ فى الاحتياط مِن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أَصَلَّى رَكعَةً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 أو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المُعَيْنِ، أداءً أو قَضَاءُ، لِوُجُوبِهِ قُربَةٌ إلى اللهِ وَيُكَبِّر،</w:t>
      </w:r>
    </w:p>
    <w:p>
      <w:pPr>
        <w:pStyle w:val="BookText"/>
        <w:rPr/>
      </w:pPr>
      <w:r>
        <w:rPr>
          <w:rFonts w:ascii="Amiri" w:hAnsi="Amiri" w:eastAsia="Amiri" w:cs="Amiri"/>
          <w:color w:val="111111"/>
          <w:sz w:val="28"/>
          <w:sz w:val="28"/>
          <w:szCs w:val="28"/>
          <w:rtl w:val="true"/>
          <w:lang w:bidi="ar-SA"/>
        </w:rPr>
        <w:t>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الإتيان بمثل ما يحتمل فواته أو بدله، وسجود السهو لما أوجب زيادة أو إضافة ما زاد على الأربع،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أداءً أو 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وقت المجبورة، والقضاء مع خروج وقتها أو كانت المجبورة قضاء ولو كانت نيابة عن الغير وجب تعيين المنوب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بينها وبين سجود السهو كالفرق بينه وبين الأجزاء المنسيّة،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ويكبّر، ويلزمه قراءة</w:t>
      </w:r>
      <w:r>
        <w:rPr>
          <w:rStyle w:val="FootnoteAnchor"/>
          <w:rtl w:val="true"/>
        </w:rPr>
        <w:footnoteReference w:id="1633"/>
      </w:r>
      <w:r>
        <w:rPr>
          <w:rFonts w:ascii="Amiri" w:hAnsi="Amiri" w:eastAsia="Amiri" w:cs="Amiri"/>
          <w:color w:val="111111"/>
          <w:sz w:val="28"/>
          <w:sz w:val="28"/>
          <w:szCs w:val="28"/>
          <w:rtl w:val="true"/>
          <w:lang w:bidi="ar-SA"/>
        </w:rPr>
        <w:t>الحمد وحدها إخفاتاً، ولا يجزئ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بذلك على ابن إدريس حيث خيّر بين الحمد والتسبيح</w:t>
      </w:r>
      <w:r>
        <w:rPr>
          <w:rStyle w:val="FootnoteAnchor"/>
          <w:rtl w:val="true"/>
        </w:rPr>
        <w:footnoteReference w:id="1634"/>
      </w:r>
      <w:r>
        <w:rPr>
          <w:rFonts w:ascii="Amiri" w:hAnsi="Amiri" w:eastAsia="Amiri" w:cs="Amiri"/>
          <w:color w:val="111111"/>
          <w:sz w:val="28"/>
          <w:sz w:val="28"/>
          <w:szCs w:val="28"/>
          <w:rtl w:val="true"/>
          <w:lang w:bidi="ar-SA"/>
        </w:rPr>
        <w:t>لأنّها بدل من الركعتين الأخيرتين، والتخيير فيهما ثابت فكذلك ما هو بدل عنهما أو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الصحيحة ناطقة بتعيّن الحمد وكونها صلاة مستقلّة بعينها أيضاً، إذ لا صلاة إلّا بها</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أنّها بدل من وجه ومستقلّة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البدليّة المطابقة للفائت حقيقةً أو حكماً، والاجتزاء بها لو تبيّن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الاستقلال افتقارها إلى نيّة جديدة، وتحريم، وتعيين الفاتحة، والتشهّد والتسليم،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الخلاف في مواضع بسبب التردّد في هدمها، وسيأتي بعضها</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أصلّي ركعة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أو جالساً في الفرض المعيّن، أداءً أو قضاء؛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وقت المجبورة، والقضاء مع خروج وقتها، أو كانت المجبورة قضاءٌ، ولو كانت نيابةً عن الغير وجب تعيين المنوب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وَيَلْزَمُهُ قِراءةُ الحَمدِ وحْدَها إخفاتاً ولا يُجزئ التسبيح، ويعتبر فيه جميعُ ما يُعتبرُ في الصَّلاةِ، والتَشَهدُ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أثَرَ لتَخَلّل المُبطِل بينَهُ وَبَينَ الصَّلاةِ،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يعتبر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ويلزمه جميع ما يعتبر في الصلاة من الطهارة والستر والاستقبال وغيرها من الشرائط والأفعال، سواء قلنا إنّها جزء من الصلاة، أم صلاة مستقلّة، أم متردّدة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أثر لتخلّل المُبطل بينه وبين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كون الاحتياط صلاة مستقلّة، أو جزءاً من 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أثر للمنافي بينهما، وهو مذهب ابن إدريس</w:t>
      </w:r>
      <w:r>
        <w:rPr>
          <w:rStyle w:val="FootnoteAnchor"/>
          <w:rtl w:val="true"/>
        </w:rPr>
        <w:footnoteReference w:id="1636"/>
      </w:r>
      <w:r>
        <w:rPr>
          <w:rFonts w:ascii="Amiri" w:hAnsi="Amiri" w:eastAsia="Amiri" w:cs="Amiri"/>
          <w:color w:val="111111"/>
          <w:sz w:val="28"/>
          <w:sz w:val="28"/>
          <w:szCs w:val="28"/>
          <w:rtl w:val="true"/>
          <w:lang w:bidi="ar-SA"/>
        </w:rPr>
        <w:t xml:space="preserve">، ويؤيّده الأخبار الواردة في باب الاحتياط العاطفة للاحتياط على الصلاة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للتراخي</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وبالغ المصنّف في الذكرى في إنكار هذا القول وضعفه؛ محتجّاً بأن شرعيّة الاحتياط ليكون استدراكاً للفائت من الصلاة، فيكون على تقدير وجوبه جزءاً، فيكون الحدث واقعاً في الصلاة</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يُعتبر في الصلاة</w:t>
      </w:r>
      <w:r>
        <w:rPr>
          <w:rFonts w:eastAsia="Amiri" w:cs="Amiri" w:ascii="Amiri" w:hAnsi="Amiri"/>
          <w:color w:val="111111"/>
          <w:sz w:val="28"/>
          <w:szCs w:val="28"/>
          <w:rtl w:val="true"/>
          <w:lang w:bidi="ar-SA"/>
        </w:rPr>
        <w:t>»</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والستر والاستقبال، وغيرها منالشرائط والأفعال</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أثر لتخلّل المبطل بينه وبين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تخلّل لم تبطل الصلاة؛ لأنّ ذلك جائز اختياراً، فإنّ الفوريّة واجبة في الاحتياط إجماعاً، والفائدة مع صحّة الصلاة حصول الإثم لو وقع المنافي اختياراً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خُروج الوَقْتِ، نَعَمْ ينوي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بَعْدَهُ أو في أثنائِهِ النُّقصانَ لَمْ يَلتَفِتْ،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في أثنائِهِ أعادَ الصَّلاةَ،</w:t>
      </w:r>
    </w:p>
    <w:p>
      <w:pPr>
        <w:pStyle w:val="BookText"/>
        <w:rPr/>
      </w:pPr>
      <w:r>
        <w:rPr>
          <w:rFonts w:ascii="Amiri" w:hAnsi="Amiri" w:eastAsia="Amiri" w:cs="Amiri"/>
          <w:color w:val="111111"/>
          <w:sz w:val="28"/>
          <w:sz w:val="28"/>
          <w:szCs w:val="28"/>
          <w:rtl w:val="true"/>
          <w:lang w:bidi="ar-SA"/>
        </w:rPr>
        <w:t>ويجاب بمنع الجزئيّة المحضة، ومن ثمّ وجب فيه ما يجب في الصلاة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ابن إدريس التناقض بين فتواه سابقاً بجواز التسبيح، وهنا بعدم بطلان الصلاة بتخلّل الحدث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يقتضي كون الاحتياط جزءاً من الصلاة والثاني يقتضي كونه صلاة منفردة</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 المصنّف بأنّ التسليم جُعل لهما حكماً مغايراً للجزء باعتبار الانفصال عن الصلاة، ولا ينافي تبعيّة الجزء في باقي الأحكام</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المصنّف ادّعى في الذكرى الإجماع على وجوب الفوريّة في الاحتياط</w:t>
      </w:r>
      <w:r>
        <w:rPr>
          <w:rStyle w:val="FootnoteAnchor"/>
          <w:rtl w:val="true"/>
        </w:rPr>
        <w:footnoteReference w:id="1642"/>
      </w:r>
      <w:r>
        <w:rPr>
          <w:rFonts w:ascii="Amiri" w:hAnsi="Amiri" w:eastAsia="Amiri" w:cs="Amiri"/>
          <w:color w:val="111111"/>
          <w:sz w:val="28"/>
          <w:sz w:val="28"/>
          <w:szCs w:val="28"/>
          <w:rtl w:val="true"/>
          <w:lang w:bidi="ar-SA"/>
        </w:rPr>
        <w:t>فعلى هذا يبقى الخلاف هنا في فساد الصلاة بتخلّل المبطل وعدمه، لا في جواز التراخي به بل إن قلنا بالصحّة مع التراخي يلزم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خروج الوقت نعم 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أثر في بطلان الصلاة لخروج وقتها قبل فعله وإن حصل الإثم بالتراخي اختياراً، لكن ينوي القضاء بعد الوقت؛ لتبعيّته للصلاة في الوقت وكثير من الأحكام فهو كالجزء إن لم يكن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ذكر بعده أو في أثنائه النقصان لم يلتفت،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في أثنائه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الالتفات مع الفراغ منه فظاهر؛ لامتثاله المأمور به وهو يقتضي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ما زاده من الأركان للنصّ، ولأنّه لو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الحاجة إليه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أثر في بطلان الصلاة لخروج وقتها قبل فعل الاحتياط وإن حصل الإثم بالتراضي اختياراً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تكن له فائدة، إذ مع الغنى عنه لا يجب، ولأنّ زيادة الركن مُغتفرة في مواضع للنصّ، وهذا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أشكل ذلك في مسألة وجوب الاحتياطين إذا تذكّر بعده عدداً لا يُطابق ما ابتدأ به، كما لو تذكّر أنّها ثلاث وقد بدأ بالركعتين من قيام؛ لزيادة الركعة من غير أن يجلس عقيب الرابعة قدر التشهّد، وفيما لو صلّاه من جلوس؛ لاختلال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مندفع بالامتثال المقتضي للإجزاء، وبأنّه لو أثّر لم تسلم صلاة بعد احتياط ذَكَرَ فاعله الحاجة إليه؛ لزيادة النيّة وتكبير الافتتاح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الالتفات لو تذكّر في أثنائه؛ فلما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أيضاً في الفرض المذكور فيما لو بدأ بالركعتين من قيام وذَكَرَ بعد ركوع الثانية أنّها ثلاث، وقوّى المصنّف في الذكرى هنا البطلان؛ لأنّه إن اعتبر كونه مكمّلاً للصلاة فقد زاد وإن اعتبر كونه صلاة منفردة فقد صلّى زيادة عمّا في ذمّته بغير فاصل</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نظر؛ لأنّ المكمّل لا يراعى فيه محض الجزئيّة كما مرّ والصلاة المنفردة لا تعتبر فيها المطابقة المحضة، وإلّا لم يتحقّق ذلك، بل هي قائمة شرعاً مقام الفائت وإن خالفته، إذ المخالفة متحقّقة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آتٍ أيضاً فيما لو قدّم الركعتين من جلوس، ثمّ ذكر بعدهما أو بعد إحداهما أنّهما اثنتان، أو أنّها ثلاث وإن كان الأمر فيه أسهل وما اختاره هنا أوجه؛ للامتثال وعدم كون مثل ذلك معدوداً من المبطلات، فعلى هذا يغتفر ما فعله من الزيادة وغيره من الهيئة</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ما فعله عند الذكر مساوياً لما تحقّقه ناقصاً أو قائماً مقامه اقتصر عليه، وإن كان زائداً ترك الباقي وتشهّد وسلّم حتى لو كان بعد ركوع الثانية من الركعتين في حالة القيام فتذكّر الاحتياج إلى واحدة تركَ السجود وتحلّل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ذَكَرَ التَمامَ تَخَيرَ في القطعِ والإتمام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القول بالبطلان مطلقاً زيادة الركن في أثناء الصلاة، فضلاً عن تغيير الهيئة إن كان، ولا ريب أنّ الاحتياط إعادة الصلاة بعد الفراغ ممّا اقتربه منه، لا إبطاله وإعادتها فإنّ ذلك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ذكر التمام تخيّر في القطع والإتمام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يصير حينئذٍ نافلة، كما ورد به النقل، فيجوز له قطعها ولو ذكره بعد الفراغ كان له ثواب النفل وإن كان منويّاً به الفرض؛ للنصّ</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في القطع والإتمام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يصير حينئذٍ نافلة فيجوز له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التمام بعد الفراغ من الاحتياط كان له ثواب النفل وإن كان منويّاً به الفرض</w:t>
      </w:r>
      <w:r>
        <w:rPr>
          <w:rFonts w:eastAsia="Amiri" w:cs="Amiri" w:ascii="Amiri" w:hAnsi="Amiri"/>
          <w:color w:val="111111"/>
          <w:sz w:val="28"/>
          <w:szCs w:val="28"/>
          <w:rtl w:val="true"/>
          <w:lang w:bidi="ar-SA"/>
        </w:rPr>
        <w:t xml:space="preserve">. </w:t>
      </w:r>
      <w:bookmarkStart w:id="216" w:name="pg11292_138852"/>
    </w:p>
    <w:p>
      <w:pPr>
        <w:pStyle w:val="Heading3"/>
        <w:numPr>
          <w:ilvl w:val="2"/>
          <w:numId w:val="1"/>
        </w:numPr>
        <w:rPr/>
      </w:pPr>
      <w:bookmarkStart w:id="217" w:name="__RefHeading___Toc1781907_1067777946"/>
      <w:bookmarkStart w:id="218" w:name="_Toc72"/>
      <w:bookmarkEnd w:id="216"/>
      <w:bookmarkEnd w:id="217"/>
      <w:r>
        <w:rPr>
          <w:rtl w:val="true"/>
        </w:rPr>
        <w:t>البحث الثاني</w:t>
      </w:r>
      <w:r>
        <w:rPr>
          <w:rtl w:val="true"/>
        </w:rPr>
        <w:t xml:space="preserve">: </w:t>
      </w:r>
      <w:r>
        <w:rPr>
          <w:rtl w:val="true"/>
        </w:rPr>
        <w:t>في خُصوصيّاتِ باقي الصَّلَواتِ بالنسبة إلى اليوميّة</w:t>
      </w:r>
      <w:bookmarkEnd w:id="218"/>
    </w:p>
    <w:p>
      <w:pPr>
        <w:pStyle w:val="BookText"/>
        <w:rPr/>
      </w:pPr>
      <w:r>
        <w:rPr>
          <w:rFonts w:ascii="Amiri" w:hAnsi="Amiri" w:eastAsia="Amiri" w:cs="Amiri"/>
          <w:color w:val="111111"/>
          <w:sz w:val="28"/>
          <w:sz w:val="28"/>
          <w:szCs w:val="28"/>
          <w:rtl w:val="true"/>
          <w:lang w:bidi="ar-SA"/>
        </w:rPr>
        <w:t>تختَصُّ الجُمُعَةُ بأُمورٍ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وَقتِها بِصَيرُورَةِ الظَّلِّ مِثلهُ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خصوصيّات باقي الصلوات بالنسبة إلى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ما تختصّ بها زيادة على ما يعتبر في اليوميّة من الألف المتقدّمة، ومن هنا يُعلم أنّ في الخاتمة فروضاً كثيرة من المقصودة بالذات، فيحتاج إلى التنبيه له في بيان وجه حصر الرسالة في أبوابها،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وقتها بصيرورة الظلّ مثله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الشخص المدلول عليه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وتركه لوضوحه وأمن اللبس، أو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المضاف إليه، فحذف؛ لئلّا يجمع بين العوض والمعوّض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خصوصيّات باقي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بالخصوصيّات ما يختصّ بهذه الصلاة زيادة على ما يُعتبر في اليوميّة</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بصيرورة الظلّ مثله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الشخص المدلول عليه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بعد الزوال، لا جميع الظلّ الموجود؛ ليخرج منه الباقي عند الزوال، فإنّه غير داخل في 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بالتَلَبْسِ وَلَوْ بالتَكْبِيرِ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بعد الزوال، لا جميع الظلّ الموجود؛ ليخرج منه الباقي عند الزوال، فإنّه غير داخل في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ونسبه إلى المشهور؛ لعدم وقوفه له على حجّة مقنعة غير الشهرة، كما اعترف به في الذكرى</w:t>
      </w:r>
      <w:r>
        <w:rPr>
          <w:rStyle w:val="FootnoteAnchor"/>
          <w:rtl w:val="true"/>
        </w:rPr>
        <w:footnoteReference w:id="1645"/>
      </w:r>
      <w:r>
        <w:rPr>
          <w:rFonts w:ascii="Amiri" w:hAnsi="Amiri" w:eastAsia="Amiri" w:cs="Amiri"/>
          <w:color w:val="111111"/>
          <w:sz w:val="28"/>
          <w:sz w:val="28"/>
          <w:szCs w:val="28"/>
          <w:rtl w:val="true"/>
          <w:lang w:bidi="ar-SA"/>
        </w:rPr>
        <w:t>، ومن ثمّ جزم في الدروس بامتداد وقتها إلى أن يبقى للعصر بقدر أدائها مخفّفة كوقت الظهر</w:t>
      </w:r>
      <w:r>
        <w:rPr>
          <w:rStyle w:val="FootnoteAnchor"/>
          <w:rtl w:val="true"/>
        </w:rPr>
        <w:footnoteReference w:id="1646"/>
      </w:r>
      <w:r>
        <w:rPr>
          <w:rFonts w:ascii="Amiri" w:hAnsi="Amiri" w:eastAsia="Amiri" w:cs="Amiri"/>
          <w:color w:val="111111"/>
          <w:sz w:val="28"/>
          <w:sz w:val="28"/>
          <w:szCs w:val="28"/>
          <w:rtl w:val="true"/>
          <w:lang w:bidi="ar-SA"/>
        </w:rPr>
        <w:t>، ورجّحه في البيان</w:t>
      </w:r>
      <w:r>
        <w:rPr>
          <w:rStyle w:val="FootnoteAnchor"/>
          <w:rtl w:val="true"/>
        </w:rPr>
        <w:footnoteReference w:id="1647"/>
      </w:r>
      <w:r>
        <w:rPr>
          <w:rFonts w:ascii="Amiri" w:hAnsi="Amiri" w:eastAsia="Amiri" w:cs="Amiri"/>
          <w:color w:val="111111"/>
          <w:sz w:val="28"/>
          <w:sz w:val="28"/>
          <w:szCs w:val="28"/>
          <w:rtl w:val="true"/>
          <w:lang w:bidi="ar-SA"/>
        </w:rPr>
        <w:t>وإن كان العمل بالمشهور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صحّتها بالتلبّس ولو بالتكبير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48"/>
      </w:r>
      <w:r>
        <w:rPr>
          <w:rFonts w:ascii="Amiri" w:hAnsi="Amiri" w:eastAsia="Amiri" w:cs="Amiri"/>
          <w:color w:val="111111"/>
          <w:sz w:val="28"/>
          <w:sz w:val="28"/>
          <w:szCs w:val="28"/>
          <w:rtl w:val="true"/>
          <w:lang w:bidi="ar-SA"/>
        </w:rPr>
        <w:t>ومستنده غير واضح، والذي يناسب أُصول مذهبنا واختاه المصنّف في غير هذه الرسالة اشتراط إدراك ركعة في الوقت</w:t>
      </w:r>
      <w:r>
        <w:rPr>
          <w:rStyle w:val="FootnoteAnchor"/>
          <w:rtl w:val="true"/>
        </w:rPr>
        <w:footnoteReference w:id="1649"/>
      </w:r>
      <w:r>
        <w:rPr>
          <w:rFonts w:ascii="Amiri" w:hAnsi="Amiri" w:eastAsia="Amiri" w:cs="Amiri"/>
          <w:color w:val="111111"/>
          <w:sz w:val="28"/>
          <w:sz w:val="28"/>
          <w:szCs w:val="28"/>
          <w:rtl w:val="true"/>
          <w:lang w:bidi="ar-SA"/>
        </w:rPr>
        <w:t>، لعموم الحديث</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مَن علم قبل التلبس بها بالحال وغيره، وفاقاً للمصنّف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الفاضل بين من علم قبل التلبّس بقصور الوقت عن مجموع الخطبتين والصلاة، وبين مَن تلبّس بها غير عالم بذلك فتبيّن القصور، فأسقطها عن الأوّل دون الثاني، وعلى ما بيّنّاه فالخصوصيتان ساقطتان</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صحّتها بالتلبّس ولو بالتكبير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يشترط إدراك ركعة في الوقت كغيرها من الصلوات، ولا فرق في ذلك بين من علم قبل التلبّس بها بالحال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الجهر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الخُطبَتَينِ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 الجهر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استحباب الجهر بالجمعة كما نقله المصنّف</w:t>
      </w:r>
      <w:r>
        <w:rPr>
          <w:rStyle w:val="FootnoteAnchor"/>
          <w:rtl w:val="true"/>
        </w:rPr>
        <w:footnoteReference w:id="1651"/>
      </w:r>
      <w:r>
        <w:rPr>
          <w:rFonts w:ascii="Amiri" w:hAnsi="Amiri" w:eastAsia="Amiri" w:cs="Amiri"/>
          <w:color w:val="111111"/>
          <w:sz w:val="28"/>
          <w:sz w:val="28"/>
          <w:szCs w:val="28"/>
          <w:rtl w:val="true"/>
          <w:lang w:bidi="ar-SA"/>
        </w:rPr>
        <w:t>وغيره</w:t>
      </w:r>
      <w:r>
        <w:rPr>
          <w:rStyle w:val="FootnoteAnchor"/>
          <w:rtl w:val="true"/>
        </w:rPr>
        <w:footnoteReference w:id="1652"/>
      </w:r>
      <w:r>
        <w:rPr>
          <w:rFonts w:ascii="Amiri" w:hAnsi="Amiri" w:eastAsia="Amiri" w:cs="Amiri"/>
          <w:color w:val="111111"/>
          <w:sz w:val="28"/>
          <w:sz w:val="28"/>
          <w:szCs w:val="28"/>
          <w:rtl w:val="true"/>
          <w:lang w:bidi="ar-SA"/>
        </w:rPr>
        <w:t>، وإنّما الخلاف في استحبابه في ظهرها، فقيل باستحبابه فيها مطلقاً</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جماعة</w:t>
      </w:r>
      <w:r>
        <w:rPr>
          <w:rStyle w:val="FootnoteAnchor"/>
          <w:rtl w:val="true"/>
        </w:rPr>
        <w:footnoteReference w:id="1654"/>
      </w:r>
      <w:r>
        <w:rPr>
          <w:rFonts w:ascii="Amiri" w:hAnsi="Amiri" w:eastAsia="Amiri" w:cs="Amiri"/>
          <w:color w:val="111111"/>
          <w:sz w:val="28"/>
          <w:sz w:val="28"/>
          <w:szCs w:val="28"/>
          <w:rtl w:val="true"/>
          <w:lang w:bidi="ar-SA"/>
        </w:rPr>
        <w:t>وعلى هذين القولين فهذه الخصوصيّة ساقطة أيضاً، والذي اختاره المصنّف المنع من الجهر بها مُطلقاً فبقيت الخصوصيّة للجمعة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الاستحباب لا ينافي قصر الرسالة على الواجبات ولا يستلزم تخصيص هذا المندوب على غيره من المندوبات المختصّة بهذه الصلاة؛ لأنّ مرجعه إلى الوجوب، فإنّ الجهر كيفيّة للواجب، وهي لا تكون إلّا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أفضل الواجبين على التخيير، وذلك وارد في كلّ واجب مخيّر إذا كانت أفراده متقاربة</w:t>
      </w:r>
      <w:r>
        <w:rPr>
          <w:rStyle w:val="FootnoteAnchor"/>
          <w:rtl w:val="true"/>
        </w:rPr>
        <w:footnoteReference w:id="1655"/>
      </w:r>
      <w:r>
        <w:rPr>
          <w:rFonts w:ascii="Amiri" w:hAnsi="Amiri" w:eastAsia="Amiri" w:cs="Amiri"/>
          <w:color w:val="111111"/>
          <w:sz w:val="28"/>
          <w:sz w:val="28"/>
          <w:szCs w:val="28"/>
          <w:rtl w:val="true"/>
          <w:lang w:bidi="ar-SA"/>
        </w:rPr>
        <w:t xml:space="preserve">في الأفضليّة، فإنّ الفرد الراجح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أحد أفراد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عليه الاستحباب بسبب رجحانه فهو واجب تخييراً ومستحبّ عيناً، وهو كثير في تصانيف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الخطبتين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أسلف المصنّف في أوّل البحث أنّ هذه</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استحباب الجهر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الاستحباب لا ينافي قصر الرسالة على الواجبات، ولا يستلزم تخصيص هذا المندوب على غيره من المندوبات المختصّة بهذه الصلاة؛ لأنّ مرجعه إلى الوجوب، فإنّ الجهر كيفيّة للواجب، وهي لا تكون إلّا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استحبابها كونها أفضل الواجبين على التخيير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عَن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الجَمَاعَةِ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الخصوصيّات بالنسبة إلى اليوميّة، وحيث كانت اليوميّة لا خطبة لها كان حقّ خصوصيّة الجمعة إثبات الخطبتين ،لها ، لا الحكم بتقديمهما عليها ابتداءً؛ لأنّ ذلك يدلّ من حيث الوضع البياني على أنّ الخصوصيّة إنّما نشأت من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الجمع بين إفادة الخصوصيّة وبيان محلّ الخطبتين، فعبّر بذلك إيثاراً للاختصار، فتخلّفت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إسلاف كون الخصوصيّة بالنسبة إلى اليوميّة لا غير لصلح التقديم خصوصيّة للجمعة بالنسبة إلى العيد، ووجود أصل الخطبة بالنسبة إلى اليوميّة، لكن هذا المعنى منفيّ بما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ويشترط في الخطبتين الطهارة، والقيام، والجلوس بينهما، وإيقاعهما في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في كلّ واحدة منهما حمد الله والصلاة على النبيّ وآله علیهما السلام بلفظهما، والوعظ بالعربيّة كيفما اتّفق وقراءة ما تيسّر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الإجزاء عن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ذلك بين أهل الإسلام، فلا يشرع الجمع بينهما حيث تجتمع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أنّها لا تقع مندوبة بحال؛ لأنّ المندوب لا يجزئ عن الواجب وما يوهم ذلك من العبارات معناه أنّها أفضل الواجبين على التخيير كما تقدّم، وذلك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الجماعة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الجماعة بنيّة المأمومين الاقتداء بالإمام، فلو أخلّوا بها أو أحدهم لم تصحّ صلاة المخلّ، ويعتبر في الباقين كمال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الجماعه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الجماعة بنيّة المأمومين الاقتداء بالإمام، فلو أخلّوا بها أو أحدهم لم تصحّ صلاة المخلّ، ويعتبر في الباقين كمال العدد، ويجب على الإمام نيّة الإمامة هنا</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تشترط الجماعة في ابتدائها، فلو انفضّوا بعد التحريم بها أتمّها الإمام منفرداً، وكذا لو عرض له مُبطل وليس فيهم صالح للإمامة أتمّها المأمومون منفردين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اشتِراطُها بالإمامِ، أو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نيّة الإمام للإمامة هنا؟ استقر به المصنّف</w:t>
      </w:r>
      <w:r>
        <w:rPr>
          <w:rStyle w:val="FootnoteAnchor"/>
          <w:rtl w:val="true"/>
        </w:rPr>
        <w:footnoteReference w:id="1656"/>
      </w:r>
      <w:r>
        <w:rPr>
          <w:rFonts w:ascii="Amiri" w:hAnsi="Amiri" w:eastAsia="Amiri" w:cs="Amiri"/>
          <w:color w:val="111111"/>
          <w:sz w:val="28"/>
          <w:sz w:val="28"/>
          <w:szCs w:val="28"/>
          <w:rtl w:val="true"/>
          <w:lang w:bidi="ar-SA"/>
        </w:rPr>
        <w:t>لوجوب نيّة كلّ واجب و اعتبار الجماعة في صلاته، فلا يتحقّق من قبله إلّا بنيّتها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تشترط الجماعة في ابتدائها لا في استدامتها، فلو انفضّوا بعد التحريم أتمّها الإمام منفرداً، وكذا لو عرض له مُبطل وليس فيهم صالح للإمامة أتمّها المأمومون منفردين وعلى كلّ حال فالخصوصيّة 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اشتراطها بالإمام أو مَن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 مع حضوره علیه السلام موضع وفاق، وهو شرط في صحّتها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مع الغيبة ففي بقاء الشرط فيكون فعلها حراماً، أو جوازها مع حضور المنصوب عموماً وهو الفقيه الجامع لشرائط الفتوى، أو جوازها مُطلقاً مع إمكان اجتماع العدد مع إمام يجمع شرائط إمامة الصلاة اليوميّة،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بالأوّل ابن إدريس</w:t>
      </w:r>
      <w:r>
        <w:rPr>
          <w:rStyle w:val="FootnoteAnchor"/>
          <w:rtl w:val="true"/>
        </w:rPr>
        <w:footnoteReference w:id="1657"/>
      </w:r>
      <w:r>
        <w:rPr>
          <w:rFonts w:ascii="Amiri" w:hAnsi="Amiri" w:eastAsia="Amiri" w:cs="Amiri"/>
          <w:color w:val="111111"/>
          <w:sz w:val="28"/>
          <w:sz w:val="28"/>
          <w:szCs w:val="28"/>
          <w:rtl w:val="true"/>
          <w:lang w:bidi="ar-SA"/>
        </w:rPr>
        <w:t>، والثاني ظاهر الدروس</w:t>
      </w:r>
      <w:r>
        <w:rPr>
          <w:rStyle w:val="FootnoteAnchor"/>
          <w:rtl w:val="true"/>
        </w:rPr>
        <w:footnoteReference w:id="1658"/>
      </w:r>
      <w:r>
        <w:rPr>
          <w:rFonts w:ascii="IRNazanin" w:hAnsi="IRNazanin" w:eastAsia="IRNazanin"/>
          <w:color w:val="111111"/>
          <w:sz w:val="28"/>
          <w:sz w:val="28"/>
          <w:szCs w:val="28"/>
          <w:rtl w:val="true"/>
          <w:lang w:bidi="fa-IR"/>
        </w:rPr>
        <w:t>وبعض الأصحاب</w:t>
      </w:r>
      <w:r>
        <w:rPr>
          <w:rStyle w:val="FootnoteAnchor"/>
          <w:rtl w:val="true"/>
        </w:rPr>
        <w:footnoteReference w:id="1659"/>
      </w:r>
      <w:r>
        <w:rPr>
          <w:rFonts w:ascii="Amiri" w:hAnsi="Amiri" w:eastAsia="Amiri" w:cs="Amiri"/>
          <w:color w:val="111111"/>
          <w:sz w:val="28"/>
          <w:sz w:val="28"/>
          <w:szCs w:val="28"/>
          <w:rtl w:val="true"/>
          <w:lang w:bidi="ar-SA"/>
        </w:rPr>
        <w:t>، والثالث مذهب أبي الصلاح صريحاً</w:t>
      </w:r>
      <w:r>
        <w:rPr>
          <w:rStyle w:val="FootnoteAnchor"/>
          <w:rtl w:val="true"/>
        </w:rPr>
        <w:footnoteReference w:id="1660"/>
      </w:r>
      <w:r>
        <w:rPr>
          <w:rFonts w:ascii="Amiri" w:hAnsi="Amiri" w:eastAsia="Amiri" w:cs="Amiri"/>
          <w:color w:val="111111"/>
          <w:sz w:val="28"/>
          <w:sz w:val="28"/>
          <w:szCs w:val="28"/>
          <w:rtl w:val="true"/>
          <w:lang w:bidi="ar-SA"/>
        </w:rPr>
        <w:t>، واختاره المصنّف في الذكرى</w:t>
      </w:r>
      <w:r>
        <w:rPr>
          <w:rStyle w:val="FootnoteAnchor"/>
          <w:rtl w:val="true"/>
        </w:rPr>
        <w:footnoteReference w:id="1661"/>
      </w:r>
      <w:r>
        <w:rPr>
          <w:rFonts w:ascii="Amiri" w:hAnsi="Amiri" w:eastAsia="Amiri" w:cs="Amiri"/>
          <w:color w:val="111111"/>
          <w:sz w:val="28"/>
          <w:sz w:val="28"/>
          <w:szCs w:val="28"/>
          <w:rtl w:val="true"/>
          <w:lang w:bidi="ar-SA"/>
        </w:rPr>
        <w:t>، وهو ظاهر كثير</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اشتراطها بالإمام 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أو عموماً كالفقيه الجامع لشرائط الفتوى، فتجب معه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تخييريّاً بينها وبين الظهر، فينوي بها حينئذٍ الوجوب، وتجزئ عن الظهر؛ لأنّها متى صحّت أجزأت عن الظهر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الأصحاب</w:t>
      </w:r>
      <w:r>
        <w:rPr>
          <w:rStyle w:val="FootnoteAnchor"/>
          <w:rtl w:val="true"/>
        </w:rPr>
        <w:footnoteReference w:id="1662"/>
      </w:r>
      <w:r>
        <w:rPr>
          <w:rFonts w:ascii="Amiri" w:hAnsi="Amiri" w:eastAsia="Amiri" w:cs="Amiri"/>
          <w:color w:val="111111"/>
          <w:sz w:val="28"/>
          <w:sz w:val="28"/>
          <w:szCs w:val="28"/>
          <w:rtl w:val="true"/>
          <w:lang w:bidi="ar-SA"/>
        </w:rPr>
        <w:t>، وقد نقل العلّامة في المختلف عن أبي الصلاح ذلك</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الأوسط أعدل وإن كان الأخير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التفات إلى دعوى الإجماع على خلافه، وتصريح جماعة بالإجماع على اشتراطها بالإمام أو مَن نصبه</w:t>
      </w:r>
      <w:r>
        <w:rPr>
          <w:rStyle w:val="FootnoteAnchor"/>
          <w:rtl w:val="true"/>
        </w:rPr>
        <w:footnoteReference w:id="1664"/>
      </w:r>
      <w:r>
        <w:rPr>
          <w:rFonts w:ascii="Amiri" w:hAnsi="Amiri" w:eastAsia="Amiri" w:cs="Amiri"/>
          <w:color w:val="111111"/>
          <w:sz w:val="28"/>
          <w:sz w:val="28"/>
          <w:szCs w:val="28"/>
          <w:rtl w:val="true"/>
          <w:lang w:bidi="ar-SA"/>
        </w:rPr>
        <w:t>، فإن ذلك كلّه في حال الحضور لا في حال الغيبة؛ لتصريحهم بالخلاف فيها بعد ذكر الإجماع في حال الحضور، فإطلاق دعوى الإجماع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بذلك العلّامة في المختلف، فإنّه أجاب عن حجّة ابن إدريس بالإجماع على اشتراطها بالإمام أو مَن نصبه بمنع دعوى الإجماع عن موضع النزاع، وبأنّ الفقهاء يباشرون ما هو أعظم من ذلك</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الثاني لنقص دليله على امتناعها في حال الغيبة؛ لعدم القائل بإمكان ذلك الفقيه، ومتى أمكن ذلك فقد أبطل القول بتحريمها مُطلقاً في حال الغيبة، ولتحقيق المسألة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فعبارة الرسالة تحتمل الأقوال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فظاهر؛ لإطلاقه اشتراطها بالإمام أو مَن نصبه ويراد المنصوب الخاصّ، كما هو المتبادر من معناه ويراد اشتراط ذلك في الصحّة فإنّها أقرب المجازات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ذلك امتناعها في حال الغيبة، واستوجهه في الذكرى بعد أن اعتمد على الجواز مطلقاً</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احتمالها للقول الثاني، فبأن يراد بمنصوب الإمام خصوصاً أو عموماً، فيدخل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الفقيه الجامع للشرائط في حال الغيبة، وهو ظاهر، غير أنّه يستلزم إجمالاً مخلّاً في معنى الوجوب، فإنّ الإطلاق يقتضي اتحاد معنى الوجوبين في حالتي الغيبة والحضور، والإجماع على خلافه، فإنّ الوجوب مع حضور الإمام أو مَن نصبه على الخصوص عيني إجماعاً، ومع حضور المنصوب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الفقيه حال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تخييري إجماعاً إلّا أنّ ذلك غير مستبعد من الرسالة؛ لأنّ المقصود منها في مثل هذه المسائل رؤوسها لا تحقيقها، وأصل الاشتراط ومطلق الوجوب حاصلان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احتمالها للقول الثالث فمن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في الوجوب لا في الجواز، ويراد الوجوب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يلزم من انتفاء الوجوب بذلك المعنى انتفاء الجواز مُطلقاً، أو الوجوب مُطلقاً، وقد نبّه على ذلك جماعة من الأصحاب</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اشتراطها بإذن الإمام أو مأذونه إنّما يُعتبر مع إمكانه كحال</w:t>
      </w:r>
      <w:r>
        <w:rPr>
          <w:rStyle w:val="FootnoteAnchor"/>
          <w:rtl w:val="true"/>
        </w:rPr>
        <w:footnoteReference w:id="1668"/>
      </w:r>
      <w:r>
        <w:rPr>
          <w:rFonts w:ascii="Amiri" w:hAnsi="Amiri" w:eastAsia="Amiri" w:cs="Amiri"/>
          <w:color w:val="111111"/>
          <w:sz w:val="28"/>
          <w:sz w:val="28"/>
          <w:szCs w:val="28"/>
          <w:rtl w:val="true"/>
          <w:lang w:bidi="ar-SA"/>
        </w:rPr>
        <w:t>الحضور، أمّا مع عدمه فيسقط اعتباره، ويرجع في الجواز إلى عموم القرآن</w:t>
      </w:r>
      <w:r>
        <w:rPr>
          <w:rStyle w:val="FootnoteAnchor"/>
          <w:rtl w:val="true"/>
        </w:rPr>
        <w:footnoteReference w:id="1669"/>
      </w:r>
      <w:r>
        <w:rPr>
          <w:rFonts w:ascii="Amiri" w:hAnsi="Amiri" w:eastAsia="Amiri" w:cs="Amiri"/>
          <w:color w:val="111111"/>
          <w:sz w:val="28"/>
          <w:sz w:val="28"/>
          <w:szCs w:val="28"/>
          <w:rtl w:val="true"/>
          <w:lang w:bidi="ar-SA"/>
        </w:rPr>
        <w:t>والأخبار الصحيحة</w:t>
      </w:r>
      <w:r>
        <w:rPr>
          <w:rStyle w:val="FootnoteAnchor"/>
          <w:rtl w:val="true"/>
        </w:rPr>
        <w:footnoteReference w:id="1670"/>
      </w:r>
      <w:r>
        <w:rPr>
          <w:rFonts w:ascii="Amiri" w:hAnsi="Amiri" w:eastAsia="Amiri" w:cs="Amiri"/>
          <w:color w:val="111111"/>
          <w:sz w:val="28"/>
          <w:sz w:val="28"/>
          <w:szCs w:val="28"/>
          <w:rtl w:val="true"/>
          <w:lang w:bidi="ar-SA"/>
        </w:rPr>
        <w:t>وهذا هو الذي اعتمد عليه المصنّف في الذكرى بعد دعواه الإجماع على اشتراط إذن الإمام</w:t>
      </w:r>
      <w:r>
        <w:rPr>
          <w:rStyle w:val="FootnoteAnchor"/>
          <w:rtl w:val="true"/>
        </w:rPr>
        <w:footnoteReference w:id="1671"/>
      </w:r>
      <w:r>
        <w:rPr>
          <w:rFonts w:ascii="Amiri" w:hAnsi="Amiri" w:eastAsia="Amiri" w:cs="Amiri"/>
          <w:color w:val="111111"/>
          <w:sz w:val="28"/>
          <w:sz w:val="28"/>
          <w:szCs w:val="28"/>
          <w:rtl w:val="true"/>
          <w:lang w:bidi="ar-SA"/>
        </w:rPr>
        <w:t>، فتكون عبارة الرسالة جارية على ذلك</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متى حكم بجوازها في حال من الأحوال، فالمراد به معناه الأعمّ، فلا ينافي إرادة الوجوب إلّا أنّ وجوبها عيني مع الحضور، وتخييري مع الغيبة، ومَن عبّر باستحبابها في حال الغيبة أراد أنّها أفضل الفردين الواجبين على التخيير، وهما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تَوَقَّفُها عَلَى خَمْسَةٍ فَصَاعِدَا أَحَدُهُمُ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عَنْ المرأَةِ،</w:t>
      </w:r>
    </w:p>
    <w:p>
      <w:pPr>
        <w:pStyle w:val="BookText"/>
        <w:rPr/>
      </w:pPr>
      <w:r>
        <w:rPr>
          <w:rFonts w:ascii="Amiri" w:hAnsi="Amiri" w:eastAsia="Amiri" w:cs="Amiri"/>
          <w:color w:val="111111"/>
          <w:sz w:val="28"/>
          <w:sz w:val="28"/>
          <w:szCs w:val="28"/>
          <w:rtl w:val="true"/>
          <w:lang w:bidi="ar-SA"/>
        </w:rPr>
        <w:t>الجمعة والظهر، كما سبق الكلام فيه مراراً</w:t>
      </w:r>
      <w:r>
        <w:rPr>
          <w:rStyle w:val="FootnoteAnchor"/>
          <w:rtl w:val="true"/>
        </w:rPr>
        <w:footnoteReference w:id="1672"/>
      </w:r>
      <w:r>
        <w:rPr>
          <w:rFonts w:ascii="Amiri" w:hAnsi="Amiri" w:eastAsia="Amiri" w:cs="Amiri"/>
          <w:color w:val="111111"/>
          <w:sz w:val="28"/>
          <w:sz w:val="28"/>
          <w:szCs w:val="28"/>
          <w:rtl w:val="true"/>
          <w:lang w:bidi="ar-SA"/>
        </w:rPr>
        <w:t>، لا الاستحباب بالمعنى المتعارف، إذ لم يقل به أحد؛ لما تقدّم من أنّها متى جاز فعلها نوى بها الوجوب وأجزأت عن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توقّفها على خمسة فصاعداً أحدهم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خصوصاً بین المتأخّرين</w:t>
      </w:r>
      <w:r>
        <w:rPr>
          <w:rStyle w:val="FootnoteAnchor"/>
          <w:rtl w:val="true"/>
        </w:rPr>
        <w:footnoteReference w:id="1673"/>
      </w:r>
      <w:r>
        <w:rPr>
          <w:rFonts w:ascii="Amiri" w:hAnsi="Amiri" w:eastAsia="Amiri" w:cs="Amiri"/>
          <w:color w:val="111111"/>
          <w:sz w:val="28"/>
          <w:sz w:val="28"/>
          <w:szCs w:val="28"/>
          <w:rtl w:val="true"/>
          <w:lang w:bidi="ar-SA"/>
        </w:rPr>
        <w:t>، وروي توقّفها على سبعة</w:t>
      </w:r>
      <w:r>
        <w:rPr>
          <w:rStyle w:val="FootnoteAnchor"/>
          <w:rtl w:val="true"/>
        </w:rPr>
        <w:footnoteReference w:id="1674"/>
      </w:r>
      <w:r>
        <w:rPr>
          <w:rFonts w:ascii="Amiri" w:hAnsi="Amiri" w:eastAsia="Amiri" w:cs="Amiri"/>
          <w:color w:val="111111"/>
          <w:sz w:val="28"/>
          <w:sz w:val="28"/>
          <w:szCs w:val="28"/>
          <w:rtl w:val="true"/>
          <w:lang w:bidi="ar-SA"/>
        </w:rPr>
        <w:t>، وهي قاصرة عن رواية الخمسة</w:t>
      </w:r>
      <w:r>
        <w:rPr>
          <w:rStyle w:val="FootnoteAnchor"/>
          <w:rtl w:val="true"/>
        </w:rPr>
        <w:footnoteReference w:id="1675"/>
      </w:r>
      <w:r>
        <w:rPr>
          <w:rFonts w:ascii="Amiri" w:hAnsi="Amiri" w:eastAsia="Amiri" w:cs="Amiri"/>
          <w:color w:val="111111"/>
          <w:sz w:val="28"/>
          <w:sz w:val="28"/>
          <w:szCs w:val="28"/>
          <w:rtl w:val="true"/>
          <w:lang w:bidi="ar-SA"/>
        </w:rPr>
        <w:t>، شهرة ودلالةً وسنداً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وتوقّفها على العدد إنّما هو في ابتداء الصلاة بحيث يحصل تحرّمهم بها، لا في استدامتها، فلو انفضّوا بعده أتمّ الباقون وإن كان الانقضاض قبل إكمال ركعة حتّى لو بقي الإمام وحده، كما تقدّم في الجماعة</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سقوطها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الخنثى المشكل أمره؛ للشكّ في سبب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التحق بالرجال لأمارة شرعيّة، فلا ريب في الوجوب عليه واحتسابه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فصاعداً أحدهم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ابتداء الصلاة، لا في استدامتها، فلو انفضّوا بعده أتمّ الباقون وإن كان الانفضاض قبل إكمال ركعة حتّى لو بقي الإمام وحده أتمّ، كما مرٍّ في الجماعة</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سقوطها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الخنثى المشكل أمره، أمّا لو التحق بالرجال فلا ريب في الوجوب عليه، واحتسابه العدد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والعَبدِ، والأَعْمى، والهِمِّ، والأعرَجِ،</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هنا بين القنّ، والمدبّر، والمكاتب بنوعيه وإن أدّى بعض مال الكتابة، ومَن انعتق بعضه وإن هاياه السيّد واتّفقت في نوبة الحرّيّة؛ لبقاء الرقّ المانع واستصحاب السابق الواقع، خلافاً للمبسوط</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قريباً من المسجد أم بعيداً، وسواء وجد قائداً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الفاني بحيث يعجز عن الحضور، أو يمكنه ذلك لكن مع مشقّة كثيرة لا يتحمّل مثلها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عرجه حدّ الإقعاد أو الموجب لمشقّة في السعي بالغة لا يتحمّل مثلها عادة، وبدون ذلك يجب الحضور وإن كان بمشقّة دون ذلك، ومنه يعلم سقوطها عن المقعد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يسقط عن المريض مع المشقّة غير المتحمّلة عادة، أو خوف زيادة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المشتغل بتعليل مريض له حرمة وإن كان أجنبياً، إذا لم يوجد غيره ممّن لاجمعة عليه، ولو وجد مثله وجب عليهما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المشتغل بتجهيز ميّت والممنوع بالمطر والوحل الشديد والحرّ والبرد إذا خاف الضرر بها، أو خبز يخاف إحراقه أو طعام يخاف فساده،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هنا بين القنّ والمدبّر، والمكاتب وإن انعتق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بعيداً عن المسجد أو قريباً منه، وسواء وجدَ قائداً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الفاني بحيث يعجز عن الحضور، أو تحصل له مشقّة كثيرة لا يتحمّل مثلها عادة</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عرجه حدّ الإقعاد أو الموجب لمشقّة بالغة لا يتحمّل مثلها عادة ومثله المريض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والمُسافِرِ، وَمَنْ هُوَ عَلَى رأسِ أزيد مِن فَرسَخَينِ إِلَّا أَن يَحضُرَ غيرَ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المحبوس بباطل أو حقّ يعجز عنه، وخائف الحبس على حقّ ماليّ مع إعساره عنه، وخائف الظالم على نفسه أو ماله أو عرضه ولو بشتم لا يليق به أو ضرب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رجا القاتل عمداً الصلح بالاستتار جاز له تركها، لا مَن وجب عليه حدّه وخاف استيفاءه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يلزمه التقصير في سفره، فيجب على مَن نوى إقامة العشرة في أثنائه، و مَن مضى عليه ثلاثون يوماً متردّداً حيث يلزمه الإتمام، وعلى كثير السفر والعاصي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هو على رأس أزيد من فرسخين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لا يجب عليه السعي إليها هذا المقدار، أمّا لو أمكنه إقامة الجمعة عنده، أو في موضع يقصر عن ذلک وجب ومبدأ التقدير من موضع إقامته إلى المحلّ الذي يقام فيه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يحضر غير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عليهم الجمعة حينئذٍ، ويتمّ بهم العدد وتجزئهم عن الظهر؛ لأنّها متى وجبت أجزأت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غير العبد والمسافر موضع ،وفاق، أمّا هما فقد اختلف في وجوبها عليهما مع حضورهما</w:t>
      </w:r>
      <w:r>
        <w:rPr>
          <w:rStyle w:val="FootnoteAnchor"/>
          <w:rtl w:val="true"/>
        </w:rPr>
        <w:footnoteReference w:id="1678"/>
      </w:r>
      <w:r>
        <w:rPr>
          <w:rFonts w:ascii="Amiri" w:hAnsi="Amiri" w:eastAsia="Amiri" w:cs="Amiri"/>
          <w:color w:val="111111"/>
          <w:sz w:val="28"/>
          <w:sz w:val="28"/>
          <w:szCs w:val="28"/>
          <w:rtl w:val="true"/>
          <w:lang w:bidi="ar-SA"/>
        </w:rPr>
        <w:t xml:space="preserve">، مع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وصرّح به المصنّف في الذكرى</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هو على رأس أزيد من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يجب عليه السعي إليها هذا المقدار، أمّا لو أمكنه إقامة الجمعة عنده، أو في موضع يقصر عن ذلك وجب</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يحضر غير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الخنثى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جُمعَتان في أقل مِن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صحّتها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لا يساعد على الوجوب، فإنّ الرواية به ضعيفة السند مقطوعة</w:t>
      </w:r>
      <w:r>
        <w:rPr>
          <w:rStyle w:val="FootnoteAnchor"/>
          <w:rtl w:val="true"/>
        </w:rPr>
        <w:footnoteReference w:id="1680"/>
      </w:r>
      <w:r>
        <w:rPr>
          <w:rFonts w:ascii="Amiri" w:hAnsi="Amiri" w:eastAsia="Amiri" w:cs="Amiri"/>
          <w:color w:val="111111"/>
          <w:sz w:val="28"/>
          <w:sz w:val="28"/>
          <w:szCs w:val="28"/>
          <w:rtl w:val="true"/>
          <w:lang w:bidi="ar-SA"/>
        </w:rPr>
        <w:t>وإن كان الأحوط الوجوب وصلاة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 فإخراجها من الحكم بالوجوب على تقدير الحضور هو المشهور بين الأصحاب</w:t>
      </w:r>
      <w:r>
        <w:rPr>
          <w:rStyle w:val="FootnoteAnchor"/>
          <w:rtl w:val="true"/>
        </w:rPr>
        <w:footnoteReference w:id="1681"/>
      </w:r>
      <w:r>
        <w:rPr>
          <w:rFonts w:ascii="Amiri" w:hAnsi="Amiri" w:eastAsia="Amiri" w:cs="Amiri"/>
          <w:color w:val="111111"/>
          <w:sz w:val="28"/>
          <w:sz w:val="28"/>
          <w:szCs w:val="28"/>
          <w:rtl w:val="true"/>
          <w:lang w:bidi="ar-SA"/>
        </w:rPr>
        <w:t>، بل كاد يكون إجماعاً وخالف فيه ابن إدريس، فحكم بالوجوب عليها وإجزائها عن الظهر، غير أنّها لا تُحسب من العدد</w:t>
      </w:r>
      <w:r>
        <w:rPr>
          <w:rStyle w:val="FootnoteAnchor"/>
          <w:rtl w:val="true"/>
        </w:rPr>
        <w:footnoteReference w:id="1682"/>
      </w:r>
      <w:r>
        <w:rPr>
          <w:rFonts w:ascii="IRNazanin" w:hAnsi="IRNazanin" w:eastAsia="IRNazanin"/>
          <w:color w:val="111111"/>
          <w:sz w:val="28"/>
          <w:sz w:val="28"/>
          <w:szCs w:val="28"/>
          <w:rtl w:val="true"/>
          <w:lang w:bidi="fa-IR"/>
        </w:rPr>
        <w:t>، والعمل 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لو حَضَرَت هل تصحّ منها وإن لم تجب عليها ؟ الظاهر نعم وإن كان الأفضل لها ترك الحضور للرواية</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المُسنّة والشابّة؛ لعموم الرواية بالستر</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جمعتان في أقلّ من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المنع بين كونهما في بلدٍ أو بلدين، فلو وقعتا كذلك بطلتا إن اقترنتا، فيُعيد الجميع الجمعة متّحدة، أو يتفرّقوا بحيث يكون بين الجمعتين أزيد من فرسخ إن وسع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تلاحقتا بطلت اللاحقة خاصّة، ويتحقّق بسبق الأُخرى بتمام التكبير وإن تأخّرت في التسليم، ويعيد اللاحقة الظهر، هذا إذا كان الإمامان منصوبين أو متبرّعين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أحدهما منصوباً صحّت جمعته وإن تأخّرت، ولو لم تتعيّن السابقة، أو تعيّنت ثمّ نسيت صلّوا جميعاً الظهر وإن كان في وقت الجمعة؛ لانعقاد جمعة صحيحة في الجملة</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اشتبه السبق والاقتران صلّوا الجمعة مع بقاء الوقت، وإلّا الظهر والأحوط </w:t>
      </w:r>
    </w:p>
    <w:p>
      <w:pPr>
        <w:pStyle w:val="BookText"/>
        <w:rPr/>
      </w:pPr>
      <w:r>
        <w:rPr>
          <w:rFonts w:ascii="Amiri" w:hAnsi="Amiri" w:eastAsia="Amiri" w:cs="Amiri"/>
          <w:color w:val="111111"/>
          <w:sz w:val="28"/>
          <w:sz w:val="28"/>
          <w:szCs w:val="28"/>
          <w:rtl w:val="true"/>
          <w:lang w:bidi="ar-SA"/>
        </w:rPr>
        <w:t>وأمّا العِيد فتختصّ بِثلاثَةِ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مِن طُلوعِ الشَمسِ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تكبيراتٍ بَعدَ القِراءَةِ في الأُولى، وأربَعٌ في الثانيةِ بَعدَ القِراءَةِ أيضاً،</w:t>
      </w:r>
    </w:p>
    <w:p>
      <w:pPr>
        <w:pStyle w:val="BookText"/>
        <w:rPr/>
      </w:pPr>
      <w:r>
        <w:rPr>
          <w:rFonts w:ascii="Amiri" w:hAnsi="Amiri" w:eastAsia="Amiri" w:cs="Amiri"/>
          <w:color w:val="111111"/>
          <w:sz w:val="28"/>
          <w:sz w:val="28"/>
          <w:szCs w:val="28"/>
          <w:rtl w:val="true"/>
          <w:lang w:bidi="ar-SA"/>
        </w:rPr>
        <w:t>الجمع بين الجمعة والظهر مع بقاء الوقت؛ لاحتمال وقوع جمعة صحيحة، فلا يكتفي مَن تأخر بالجمعة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من جميع ما تقدّم أنّ الناس في الجمعة بالنسبة إلى المكان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دون الفرسخ يتعيّن عليهم الاجتماع على جمعة واحدة، أو التباعد 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يزيد عنه ولا يتجاوز الفرسخين، فإن أمكنهم إقامة الجمعة عندهم تخيّروا بينه وبين الاجتماع، وإن لم يمكنهم تعيّن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زاد على الفرسخين، فإن أمكن الاجتماع عندهم تخيّروا بينه وبين الحضور، وإلّا سقطت عنهم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المواضع كلّها جارٍ على حذف المضاف وإقامة المضاف إليه ،مقامه، إذ المراد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 العيد من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التكرار، سُمّي به اليوم المنسوب إليه الصلاة؛ لتكرّره، أو لِعود السرور فيه، أو لكثرة عوائد الله فيه وإفضاله على عباده</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وياؤه منقلبة عن واو، فجمعه على أعياد غير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من طلوع الشمس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وقيل أوّل وقتها انبساط الشمس</w:t>
      </w:r>
      <w:r>
        <w:rPr>
          <w:rStyle w:val="FootnoteAnchor"/>
          <w:rtl w:val="true"/>
        </w:rPr>
        <w:footnoteReference w:id="1686"/>
      </w:r>
      <w:r>
        <w:rPr>
          <w:rFonts w:ascii="IRNazanin" w:hAnsi="IRNazanin" w:eastAsia="IRNazanin"/>
          <w:color w:val="111111"/>
          <w:sz w:val="28"/>
          <w:sz w:val="28"/>
          <w:szCs w:val="28"/>
          <w:rtl w:val="true"/>
          <w:lang w:bidi="fa-IR"/>
        </w:rPr>
        <w:t>، والعمل على المشهور</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تكبيرات بعد القراءة في الأُولى، وأربع في الثانية بعد القراءة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والقُنوتُ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المشهور، وقيل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القراءة</w:t>
      </w:r>
      <w:r>
        <w:rPr>
          <w:rStyle w:val="FootnoteAnchor"/>
          <w:rtl w:val="true"/>
        </w:rPr>
        <w:footnoteReference w:id="1687"/>
      </w:r>
      <w:r>
        <w:rPr>
          <w:rFonts w:ascii="Amiri" w:hAnsi="Amiri" w:eastAsia="Amiri" w:cs="Amiri"/>
          <w:color w:val="111111"/>
          <w:sz w:val="28"/>
          <w:sz w:val="28"/>
          <w:szCs w:val="28"/>
          <w:rtl w:val="true"/>
          <w:lang w:bidi="ar-SA"/>
        </w:rPr>
        <w:t>استناداً إلى رواية حملت على التقيّة</w:t>
      </w:r>
      <w:r>
        <w:rPr>
          <w:rStyle w:val="FootnoteAnchor"/>
          <w:rtl w:val="true"/>
        </w:rPr>
        <w:footnoteReference w:id="1688"/>
      </w:r>
      <w:r>
        <w:rPr>
          <w:rFonts w:ascii="Amiri" w:hAnsi="Amiri" w:eastAsia="Amiri" w:cs="Amiri"/>
          <w:color w:val="111111"/>
          <w:sz w:val="28"/>
          <w:sz w:val="28"/>
          <w:szCs w:val="28"/>
          <w:rtl w:val="true"/>
          <w:lang w:bidi="ar-SA"/>
        </w:rPr>
        <w:t>، لأنّه مذهب أبي حنيفة</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في وجوب هذه التكبيرات أو استحبابها، والأكثر</w:t>
      </w:r>
      <w:r>
        <w:rPr>
          <w:rStyle w:val="FootnoteAnchor"/>
          <w:rtl w:val="true"/>
        </w:rPr>
        <w:footnoteReference w:id="1690"/>
      </w:r>
      <w:r>
        <w:rPr>
          <w:rFonts w:ascii="IRNazanin" w:hAnsi="IRNazanin" w:eastAsia="IRNazanin"/>
          <w:color w:val="111111"/>
          <w:sz w:val="28"/>
          <w:sz w:val="28"/>
          <w:szCs w:val="28"/>
          <w:rtl w:val="true"/>
          <w:lang w:bidi="fa-IR"/>
        </w:rPr>
        <w:t xml:space="preserve">، ومنهم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الوجوب</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هنا وإن كان غير صريح في أحدهما، إلّا أنّ حصر الرسالة في الفرض يدلّ على الوجوب، ولا دلالة على أحدهما من جهة الخصوصيّة، فإنّها حاصلة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والقنوت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الدعاء، ولا ينحصر في لفظ مخصوص وإن كان المنقول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بالقنوت بين التكبيرات القنوت بعد كلّ تكبير وإن كانت العبارتان غير متطابقتين، وكأنّه وقع تجوّزاً، فإنّ العمل بظاهره يوجب نقص قنوت، فإنّ القنوت بعدد التكبير في الأُولى خمسة وفي الثانية أربعة والكلام في دلالة العبارة على وجوب القنوت كما تقدّم في التكبير، والخلاف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الجهر بالقراءة هنا مستحبّ أيضاً كالجمعة، فكان ينبغي ذكره أيضاً في الخصوصيّات قيل وكذا ينبغي ذكر الجهر بالقنوت فإنّه مستحبّ هنا، ولا ينافيه خصوصيّة الواجب</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والقنوت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الدعاء ولا ينحصر في لفظ مخصوص وإن كان المنقول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بالقنوت بين التكبيرات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بعد كلّ تكبير وإن كانت العبارة غير مطابقة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الخطبتانُ بَعدَها وَتَجِبُ على مَن تَجِبُ عَلَيهِ الجُمعة، وَمَنْ لا فَلا بشروطها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لأنّ المصنّف</w:t>
      </w:r>
      <w:r>
        <w:rPr>
          <w:rStyle w:val="FootnoteAnchor"/>
          <w:rtl w:val="true"/>
        </w:rPr>
        <w:footnoteReference w:id="1693"/>
      </w:r>
      <w:r>
        <w:rPr>
          <w:rFonts w:ascii="Amiri" w:hAnsi="Amiri" w:eastAsia="Amiri" w:cs="Amiri"/>
          <w:color w:val="111111"/>
          <w:sz w:val="28"/>
          <w:sz w:val="28"/>
          <w:szCs w:val="28"/>
          <w:rtl w:val="true"/>
          <w:lang w:bidi="ar-SA"/>
        </w:rPr>
        <w:t>وجماعة يختارون استحباب الجهر بالقنوت مطلقاً</w:t>
      </w:r>
      <w:r>
        <w:rPr>
          <w:rStyle w:val="FootnoteAnchor"/>
          <w:rtl w:val="true"/>
        </w:rPr>
        <w:footnoteReference w:id="1694"/>
      </w:r>
      <w:r>
        <w:rPr>
          <w:rFonts w:ascii="IRNazanin" w:hAnsi="IRNazanin" w:eastAsia="IRNazanin"/>
          <w:color w:val="111111"/>
          <w:sz w:val="28"/>
          <w:sz w:val="28"/>
          <w:szCs w:val="28"/>
          <w:rtl w:val="true"/>
          <w:lang w:bidi="fa-IR"/>
        </w:rPr>
        <w:t xml:space="preserve">استناداً إلى صحيحة زرارة 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كلّه جهار</w:t>
      </w:r>
      <w:r>
        <w:rPr>
          <w:rFonts w:eastAsia="IRNazanin" w:cs="IRNazanin"/>
          <w:color w:val="111111"/>
          <w:sz w:val="28"/>
          <w:szCs w:val="28"/>
          <w:rtl w:val="true"/>
          <w:lang w:bidi="fa-IR"/>
        </w:rPr>
        <w:t>»</w:t>
      </w:r>
      <w:r>
        <w:rPr>
          <w:rStyle w:val="FootnoteAnchor"/>
          <w:rtl w:val="true"/>
        </w:rPr>
        <w:footnoteReference w:id="1695"/>
      </w:r>
      <w:r>
        <w:rPr>
          <w:rFonts w:ascii="Amiri" w:hAnsi="Amiri" w:eastAsia="Amiri" w:cs="Amiri"/>
          <w:color w:val="111111"/>
          <w:sz w:val="28"/>
          <w:sz w:val="28"/>
          <w:szCs w:val="28"/>
          <w:rtl w:val="true"/>
          <w:lang w:bidi="ar-SA"/>
        </w:rPr>
        <w:t>، فلا خصوصيّة للعيد حينئذٍ، فلذلك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الخطبتان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الخصوصيّة لا تتمّ إلّا على القول بوجوبهما، والمصنّف لا يراه في سائر كتبه</w:t>
      </w:r>
      <w:r>
        <w:rPr>
          <w:rStyle w:val="FootnoteAnchor"/>
          <w:rtl w:val="true"/>
        </w:rPr>
        <w:footnoteReference w:id="1696"/>
      </w:r>
      <w:r>
        <w:rPr>
          <w:rFonts w:ascii="Amiri" w:hAnsi="Amiri" w:eastAsia="Amiri" w:cs="Amiri"/>
          <w:color w:val="111111"/>
          <w:sz w:val="28"/>
          <w:sz w:val="28"/>
          <w:szCs w:val="28"/>
          <w:rtl w:val="true"/>
          <w:lang w:bidi="ar-SA"/>
        </w:rPr>
        <w:t>، بل ادّعى المحقّق في المعتبر الإجماع على استحبابهما</w:t>
      </w:r>
      <w:r>
        <w:rPr>
          <w:rStyle w:val="FootnoteAnchor"/>
          <w:rtl w:val="true"/>
        </w:rPr>
        <w:footnoteReference w:id="1697"/>
      </w:r>
      <w:r>
        <w:rPr>
          <w:rFonts w:ascii="Amiri" w:hAnsi="Amiri" w:eastAsia="Amiri" w:cs="Amiri"/>
          <w:color w:val="111111"/>
          <w:sz w:val="28"/>
          <w:sz w:val="28"/>
          <w:szCs w:val="28"/>
          <w:rtl w:val="true"/>
          <w:lang w:bidi="ar-SA"/>
        </w:rPr>
        <w:t>، نعم هو مذهب العلّامة</w:t>
      </w:r>
      <w:r>
        <w:rPr>
          <w:rStyle w:val="FootnoteAnchor"/>
          <w:rtl w:val="true"/>
        </w:rPr>
        <w:footnoteReference w:id="1698"/>
      </w:r>
      <w:r>
        <w:rPr>
          <w:rFonts w:ascii="Amiri" w:hAnsi="Amiri" w:eastAsia="Amiri" w:cs="Amiri"/>
          <w:color w:val="111111"/>
          <w:sz w:val="28"/>
          <w:sz w:val="28"/>
          <w:szCs w:val="28"/>
          <w:rtl w:val="true"/>
          <w:lang w:bidi="ar-SA"/>
        </w:rPr>
        <w:t>، فلعلّه اختاره هنا وجعله في الذكرى أحوط</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عدم وجوب استماعهما، وعدم كونهما شرطاً في صحّة الصلاة، بخلاف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فيهما ما يجب في خطبة الجمعة من الحمد والصلاة والوعظ والقراءة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فيهما ذكر شرائط الفطرة، وقدرها، ووقتها، والمكلّف بها في عيد الفطر، وما يتعلّق بالأُضحيّة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على من تجب عليه الجمعة، ومن لا فلا بشروطها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العموم</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لا فلا بشروطها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وتفارقها في عدم اشتراط الوحدة مع اختلال الشرائط، وفي استحباب فعلها فرادى لذوي الأعذار المانعة من حضورها جماعة، واستحبابها حال الغيَبة جماعة وفرادى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الكسُوفانِ،</w:t>
      </w:r>
    </w:p>
    <w:p>
      <w:pPr>
        <w:pStyle w:val="BookText"/>
        <w:rPr/>
      </w:pPr>
      <w:r>
        <w:rPr>
          <w:rFonts w:ascii="Amiri" w:hAnsi="Amiri" w:eastAsia="Amiri" w:cs="Amiri"/>
          <w:color w:val="111111"/>
          <w:sz w:val="28"/>
          <w:sz w:val="28"/>
          <w:szCs w:val="28"/>
          <w:rtl w:val="true"/>
          <w:lang w:bidi="ar-SA"/>
        </w:rPr>
        <w:t>شرط الوحدة، وقد اختلف فيه هنا، واعتباره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اجتماع الشرائط، وإلّا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وتفارقها في استحباب فعلها فرادى لذوي الأعذار المانعة من حضورها جماعة، واستحبابها حال الغيبة جماعة وفرادى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استحبابها حال الغيبة ثابت وإن جمعها الفقهاء، بخلاف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العلامة؛ سُمّيت بذلك لأنّها علامات على أهوال الساعة وزلازلها وتكوير الشمس والقمر، وهو السرّ في الدعاء والصلاة والانقطاع إلى الله تعالى؛ لتذكّر القيامة عند مشاهدتها بالتوبة والإنابة، والفزع إلى بيوت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فيها للعهد الذهني، وهي المعهودة شرعاً من الأخاويف السماويّة، وليست للعهد الذكري؛ لأنّ ما تقدّم في صدر الرسالة محتمل كما هنا، ويمكن حملها عليها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الكسوفان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كسوف الشمس والقمر،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الشمس وخسف القمر، وهو الأغلب، وجمعهما على هذا الوجه باسم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تغليبي لا حقيقي، كالظهرين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 القمر</w:t>
      </w:r>
      <w:r>
        <w:rPr>
          <w:rStyle w:val="FootnoteAnchor"/>
          <w:rtl w:val="true"/>
        </w:rPr>
        <w:footnoteReference w:id="1700"/>
      </w:r>
      <w:r>
        <w:rPr>
          <w:rFonts w:ascii="Amiri" w:hAnsi="Amiri" w:eastAsia="Amiri" w:cs="Amiri"/>
          <w:color w:val="111111"/>
          <w:sz w:val="28"/>
          <w:sz w:val="28"/>
          <w:szCs w:val="28"/>
          <w:rtl w:val="true"/>
          <w:lang w:bidi="ar-SA"/>
        </w:rPr>
        <w:t>، وإطلاق الكسوفين حينئذٍ عليهما على جهة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 خسفت الشمس</w:t>
      </w:r>
      <w:r>
        <w:rPr>
          <w:rStyle w:val="FootnoteAnchor"/>
          <w:rtl w:val="true"/>
        </w:rPr>
        <w:footnoteReference w:id="1701"/>
      </w:r>
      <w:r>
        <w:rPr>
          <w:rFonts w:ascii="Amiri" w:hAnsi="Amiri" w:eastAsia="Amiri" w:cs="Amiri"/>
          <w:color w:val="111111"/>
          <w:sz w:val="28"/>
          <w:sz w:val="28"/>
          <w:szCs w:val="28"/>
          <w:rtl w:val="true"/>
          <w:lang w:bidi="ar-SA"/>
        </w:rPr>
        <w:t>، وحينئذٍ يجوز إطلاق الخسوفين عليهما حقيقة، أمّا تغليباً فجائز؛ لتساويهما في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بالتثنية عن كسف الكواكب بعضها البعض، فإنّه لا يوجب الصلاة؛ لعدم كونه من الأخاويف، لعدم اطّلاع أكثر الناس عليه فيندرج فيهما انكساف أحدهما ببعض</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علامات على أهوال الساعة وزلازلها وتكوير الشمس والقمر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والزِلْزِلَةٌ، وكُلُّ ريحٍ مُظلِمَةٍ سوداءَ أو صَفراءَ مُخُوفَةٍ، وَتَختَصُّ بِأَمُورٍ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الكواكب؛ لعدم ذكر ما انكسفا به ومال إليه في الذكرى</w:t>
      </w:r>
      <w:r>
        <w:rPr>
          <w:rStyle w:val="FootnoteAnchor"/>
          <w:rtl w:val="true"/>
        </w:rPr>
        <w:footnoteReference w:id="1702"/>
      </w:r>
      <w:r>
        <w:rPr>
          <w:rFonts w:ascii="IRNazanin" w:hAnsi="IRNazanin" w:eastAsia="IRNazanin"/>
          <w:color w:val="111111"/>
          <w:sz w:val="28"/>
          <w:sz w:val="28"/>
          <w:szCs w:val="28"/>
          <w:rtl w:val="true"/>
          <w:lang w:bidi="fa-IR"/>
        </w:rPr>
        <w:t>، وقوّى الفاضل عدمه</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إرادته من العبارة بجعل اللام للعهد، فإنّ المعهود والمتعارف البيّن هو انكساف الشمس بالقمر، والقمر بحيلولة الأرض بينه وبين جرم الشمس، وأمّا كسف الزهرة وعطارد للشمس فغير بيّن للأكثر ولا مخيف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مصدر زلزل الله الأرض زلزلة، أي حركّها، وهي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فيها للعهد أيضاً، فلا يكفي مطلق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ريح مظلمة سوداء أو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العبارة انحصار الوجوب في الريح الجامعة للوصفين، فلا تجب للمنفكّة عنهما أو عن أحدهما وإن أخافت ولا المظلمة المنفكّة عنها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اختاره المصنّف في الذكرى</w:t>
      </w:r>
      <w:r>
        <w:rPr>
          <w:rStyle w:val="FootnoteAnchor"/>
          <w:rtl w:val="true"/>
        </w:rPr>
        <w:footnoteReference w:id="1704"/>
      </w:r>
      <w:r>
        <w:rPr>
          <w:rFonts w:ascii="Amiri" w:hAnsi="Amiri" w:eastAsia="Amiri" w:cs="Amiri"/>
          <w:color w:val="111111"/>
          <w:sz w:val="28"/>
          <w:sz w:val="28"/>
          <w:szCs w:val="28"/>
          <w:rtl w:val="true"/>
          <w:lang w:bidi="ar-SA"/>
        </w:rPr>
        <w:t>والبيان</w:t>
      </w:r>
      <w:r>
        <w:rPr>
          <w:rStyle w:val="FootnoteAnchor"/>
          <w:rtl w:val="true"/>
        </w:rPr>
        <w:footnoteReference w:id="1705"/>
      </w:r>
      <w:r>
        <w:rPr>
          <w:rFonts w:ascii="IRNazanin" w:hAnsi="IRNazanin" w:eastAsia="IRNazanin"/>
          <w:color w:val="111111"/>
          <w:sz w:val="28"/>
          <w:sz w:val="28"/>
          <w:szCs w:val="28"/>
          <w:rtl w:val="true"/>
          <w:lang w:bidi="fa-IR"/>
        </w:rPr>
        <w:t>، وجوب هذه الصلاة لكلّ مخوّف سماوي، فيدخل فيه الريح المنفردة عن الوصفين والظلمة المنفردة عنهما، والرعدة العظيمة، وغيرها إذا حصل الخوف منه لأكثر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الأجود؛ لصحيحة زرارة ومحمّد 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أخاويف السماء من ظلمة أو ريح فصلّ له صلاة الكسوف</w:t>
      </w:r>
      <w:r>
        <w:rPr>
          <w:rFonts w:eastAsia="IRNazanin" w:cs="IRNazanin"/>
          <w:color w:val="111111"/>
          <w:sz w:val="28"/>
          <w:szCs w:val="28"/>
          <w:rtl w:val="true"/>
          <w:lang w:bidi="fa-IR"/>
        </w:rPr>
        <w:t>»</w:t>
      </w:r>
      <w:r>
        <w:rPr>
          <w:rStyle w:val="FootnoteAnchor"/>
          <w:rtl w:val="true"/>
        </w:rPr>
        <w:footnoteReference w:id="1706"/>
      </w:r>
      <w:r>
        <w:rPr>
          <w:rFonts w:ascii="IRNazanin" w:hAnsi="IRNazanin" w:eastAsia="IRNazanin"/>
          <w:color w:val="111111"/>
          <w:sz w:val="28"/>
          <w:sz w:val="28"/>
          <w:szCs w:val="28"/>
          <w:rtl w:val="true"/>
          <w:lang w:bidi="fa-IR"/>
        </w:rPr>
        <w:t>، والأمر للوجوب</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سوداء أو صفراء 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وجوبها لكلّ آية مخوفة، فيدخل فيه الريح المنفردة عن الوصفين، والظلمة المنفردة عنهما، وغيرها، إذا حصل الخوف منه لأكثر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الرُكُوعِ، فَفِي كُلِّ رَكَعَةٍ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الحَمدِ في الرَكعَةِ الواحِدَةِ إذا أتَمَّ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تَبعِيضِ السُّورَة، وفي الخامس والعاشِرِ يُتِمّها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وصف هذه الأخاويف بكونها سماويّة على طريق المجاز، إذ ليس منها سماويّ سوى الكسوفين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بالسماء العلوّ مُطلقاً، فيدخل فيه الظلمة، والصاعقة، والرياح المذكورة، وتتبعها الرجفة على جهة الاستتباع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تعدد الركوع، ففي كلّ ركعة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 كلّ ركوع بركعة على المشهور، ومن ثمّ يبني الشكّ فيها على الأقلّ، وينبّه عليه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بالخامس 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القنوت على كلّ مزدوج؛ لعدم انحصار القنوت شرعاً بالركعة الثانية، فإنّ ذلك هو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تعدّد الحمد في الركعة الواحدة إذا أتمّ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تعدّد الحمد بإكمال السورة بالنسبة إلى الوجوب العيني، وإلّا فقد يتعدّد الحمد وإن لم يكمل السورة، بل إذا قرأ بعض سورة في القيام الأوّل تخيّر في الثاني بين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من موضع قَطَعَ، ومن أيّ موضع شاء من السورة ومنه الرجوع إلى أوّلها، وترك تلك السورة والانتقال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إعادة الحمد في الموضعين الأخيرين، لكن لمّا كان ذلك غير محتّم عليه لم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الحكم على إطلاقه فلا يجب إعادة الحمد في جميع هذه المواضع، فإنّ في وجوبها حينئذٍ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تبعيض السورة وفي الخامس والعاشر 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إتمامها في الحالين، إذا لم يكن قدأتمّ سورة قبل ذلك في 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أتمّ سورة في الركعة،</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تبعيض السورة ، وفي الخامس والعاشر 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إتمامها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قد أتمّ سورة قبل ذلك في 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أتمّ سورة في الركعة، ثمّ بعض لباقي الركوعات، لم يجب عليه إكمال ما شرع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الأَقَلِّ لَو شَكَ فى عَدَدِ رُكُوعاتِها، وَوَقتُها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بعّض لباقي الركوعات، لم يجب عليه إكمال ما شرع فيه؛ لحصول الغرض، وهو قراءة سورة في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البناء على الأقلّ لو شكّ في عدد ركوعاتها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الركوعات فيها بمنزلة باقي الأفعال، ومن القواعد المتقدّمة أنّه إذا شكّ في فعل في محلّه أتى به؛ لأصالة عدم فعله، هذا إذا لم يتضمّن الشكّ فيها الشكّ في الركعتين، كما لو شكّ بين الخامس والسادس، فإنّه إن كان في السادس فهو في الركعة الثانية، وإن كان في الخامس فهو في الركعة الأُولى، وإلّا بطلت الصلاة؛ لأنّه شكّ في عدد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ترك التقييد بذلك؛ لظهوره وسبق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استحباب الجهر في القراءة كما تقدّم، فإنّه من خصوصيّاتها أيضاً بالنسبة إلى اليوميّة، فكان ينبغي ذكره كما ذكره في الجمعة، ولا فرق في ذلك بين الكسوف والخسوف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ووقتها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أنّ وقت صلاة الكسوف يمتدّ إلى تمام الانجلاء؛ لأنّه متى بقى شيء منه محترقاً فالكسوف حاصل، فيكون الوقت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مختاره في غير هذه</w:t>
      </w:r>
      <w:r>
        <w:rPr>
          <w:rStyle w:val="FootnoteAnchor"/>
          <w:rtl w:val="true"/>
        </w:rPr>
        <w:footnoteReference w:id="1707"/>
      </w:r>
      <w:r>
        <w:rPr>
          <w:rFonts w:ascii="Amiri" w:hAnsi="Amiri" w:eastAsia="Amiri" w:cs="Amiri"/>
          <w:color w:val="111111"/>
          <w:sz w:val="28"/>
          <w:sz w:val="28"/>
          <w:szCs w:val="28"/>
          <w:rtl w:val="true"/>
          <w:lang w:bidi="ar-SA"/>
        </w:rPr>
        <w:t>الرسالة</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البناء على الأقلّ لو شكّ في عدد ركوعاتها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يتضمّن الشكّ فيها الشكّ في الركعتين، كما لو شكّ بين الخامس والسادس، فإنّه إن كان في الخامس فهو في الركعة الأُولى، أو في السادس فهو في الثانية، وإلّا بطلت الصلاة؛ لأنّه شكّ في عدد الثنائيّة</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ووقتها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كسوفاً امتدّ وقت أداء الصلاة إلى تمام الانجلاء وتشترط سعة وقته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زلزلة لم يشترط ذلك، وكان وقتها العمر، لكن تجب الفوريّة بها، فإن أخّر أثم وبقيت 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الطَواف</w:t>
      </w:r>
      <w:r>
        <w:rPr>
          <w:rStyle w:val="FootnoteAnchor"/>
          <w:rtl w:val="true"/>
        </w:rPr>
        <w:footnoteReference w:id="1709"/>
      </w:r>
      <w:r>
        <w:rPr>
          <w:rFonts w:ascii="Amiri" w:hAnsi="Amiri" w:eastAsia="Amiri" w:cs="Amiri"/>
          <w:color w:val="111111"/>
          <w:sz w:val="28"/>
          <w:sz w:val="28"/>
          <w:szCs w:val="28"/>
          <w:rtl w:val="true"/>
          <w:lang w:bidi="ar-SA"/>
        </w:rPr>
        <w:t>فَتَختَصُّ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في المقام، أو وَراءَهُ، أو إلى أحدِ جانِبَيهِ،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أنّ زمان الكسوف لو كان قصيراً بحيث لا يتّسع الصلاة وشرائطها المفقودة لم تجب؛ لاستحالة التكليف بعبادة في وقت يقصر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الحكم في غير الكسوفين مطلقاً؛ لأنّه إن أراد بكون زمان حصول تلك الآيات ظرفاً للصلاة، بحيث ينحصر وقتها فيه، فيشترط في وجوب الصلاة مكثها بقدر الصلاة والشرائط، وبدون ذلك لا يجب، كما هو مختاره في الذكرى</w:t>
      </w:r>
      <w:r>
        <w:rPr>
          <w:rStyle w:val="FootnoteAnchor"/>
          <w:rtl w:val="true"/>
        </w:rPr>
        <w:footnoteReference w:id="1710"/>
      </w:r>
      <w:r>
        <w:rPr>
          <w:rFonts w:ascii="Amiri" w:hAnsi="Amiri" w:eastAsia="Amiri" w:cs="Amiri"/>
          <w:color w:val="111111"/>
          <w:sz w:val="28"/>
          <w:sz w:val="28"/>
          <w:szCs w:val="28"/>
          <w:rtl w:val="true"/>
          <w:lang w:bidi="ar-SA"/>
        </w:rPr>
        <w:t>، أشكل بالزلزلة، فإنّ وقتها العمر وتصلّى أداء دائماً وإن وجبت الفوريّة بها، كما عند المصنّف</w:t>
      </w:r>
      <w:r>
        <w:rPr>
          <w:rStyle w:val="FootnoteAnchor"/>
          <w:rtl w:val="true"/>
        </w:rPr>
        <w:footnoteReference w:id="1711"/>
      </w:r>
      <w:r>
        <w:rPr>
          <w:rFonts w:ascii="Amiri" w:hAnsi="Amiri" w:eastAsia="Amiri" w:cs="Amiri"/>
          <w:color w:val="111111"/>
          <w:sz w:val="28"/>
          <w:sz w:val="28"/>
          <w:szCs w:val="28"/>
          <w:rtl w:val="true"/>
          <w:lang w:bidi="ar-SA"/>
        </w:rPr>
        <w:t>وغيره من الأصحاب</w:t>
      </w:r>
      <w:r>
        <w:rPr>
          <w:rStyle w:val="FootnoteAnchor"/>
          <w:rtl w:val="true"/>
        </w:rPr>
        <w:footnoteReference w:id="1712"/>
      </w:r>
      <w:r>
        <w:rPr>
          <w:rFonts w:ascii="Amiri" w:hAnsi="Amiri" w:eastAsia="Amiri" w:cs="Amiri"/>
          <w:color w:val="111111"/>
          <w:sz w:val="28"/>
          <w:sz w:val="28"/>
          <w:szCs w:val="28"/>
          <w:rtl w:val="true"/>
          <w:lang w:bidi="ar-SA"/>
        </w:rPr>
        <w:t>، فلابدّ من لفظ يخرجها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بكون حصولها وقتاً لها أنّه أوّل وقتها، ويكون الحكم في آخر الوقت مسكوتاً عنه، ويكون إهماله بناءً على ما اختاره المصنّف في الدروس من كون جميع الآيات غير الكسوفين وقتها العمر ولا يشترط امتدادها بقدر الصلاة كالزلزلة</w:t>
      </w:r>
      <w:r>
        <w:rPr>
          <w:rStyle w:val="FootnoteAnchor"/>
          <w:rtl w:val="true"/>
        </w:rPr>
        <w:footnoteReference w:id="1713"/>
      </w:r>
      <w:r>
        <w:rPr>
          <w:rFonts w:ascii="Amiri" w:hAnsi="Amiri" w:eastAsia="Amiri" w:cs="Amiri"/>
          <w:color w:val="111111"/>
          <w:sz w:val="28"/>
          <w:sz w:val="28"/>
          <w:szCs w:val="28"/>
          <w:rtl w:val="true"/>
          <w:lang w:bidi="ar-SA"/>
        </w:rPr>
        <w:t>، التبس الحال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فالعبارة قاصرة عن تأدية المعنى المراد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فعلها في المقام، أو وراءه، أو إلى أحد جانبيه، إلّا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قيام إبراهيم علیه السلام في وقت بنائه البيت، وهو الصخرة المعهودة التي كان</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فعلها في المقام، أو وراءه، أو إلى 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الصلاة في المقام على سبيل المجاز؛ لأنّه الصخرة المخصوصة ولا يمكن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الواجب الصلاة عن أحد جانبيها أو خلفها بحيث لا يتباعد عنها كثيراً بما يخرج عن مجاورتها عرفاً مع الاختيار، ومع الضرورة كالزحام يجوز أن يصلّيها حيث أمكن من المسجد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يصعد عليها وقت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داخل القبّة الموضوعة عليها مجازاً للمجاورة، أو على ما هو 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هنا على الثاني؛ لأنّ المقام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الصلاة عليه، فلا تكون الصلاة إلّا وراءه أو إلى أحد جانبيه، إذ لا خلاف في عدم جواز التقدّم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فإتيانه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التخيريّة يقتضي كون الصلاة في المقام حالة الاختيار مغايرة للصلاة وراءه أو إلى أحد جانبيه، فكان حمله 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داخل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ويكون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عنها بحيث لا يتباعد بما يخرجه عن مجاورته عرفاً، إلّا لضرورة كزحام ونحوه فيجوز التباعد</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اختلفت عبارات متأخّري الأصحاب في التعبير عن هذا المعنى، ونقل المصنّف في الدروس أنّ كلام أكثر الأصحاب</w:t>
      </w:r>
      <w:r>
        <w:rPr>
          <w:rStyle w:val="FootnoteAnchor"/>
          <w:rtl w:val="true"/>
        </w:rPr>
        <w:footnoteReference w:id="1715"/>
      </w:r>
      <w:r>
        <w:rPr>
          <w:rFonts w:ascii="IRNazanin" w:hAnsi="IRNazanin" w:eastAsia="IRNazanin"/>
          <w:color w:val="111111"/>
          <w:sz w:val="28"/>
          <w:sz w:val="28"/>
          <w:szCs w:val="28"/>
          <w:rtl w:val="true"/>
          <w:lang w:bidi="fa-IR"/>
        </w:rPr>
        <w:t>ومعظم الأخبار</w:t>
      </w:r>
      <w:r>
        <w:rPr>
          <w:rStyle w:val="FootnoteAnchor"/>
          <w:rtl w:val="true"/>
        </w:rPr>
        <w:footnoteReference w:id="1716"/>
      </w:r>
      <w:r>
        <w:rPr>
          <w:rFonts w:ascii="IRNazanin" w:hAnsi="IRNazanin" w:eastAsia="IRNazanin"/>
          <w:color w:val="111111"/>
          <w:sz w:val="28"/>
          <w:sz w:val="28"/>
          <w:szCs w:val="28"/>
          <w:rtl w:val="true"/>
          <w:lang w:bidi="fa-IR"/>
        </w:rPr>
        <w:t>خالية من لفظ الصلاة في المقام، بل وراءه أو إلى أحد جانبيه، وأنّ تعبير مَن عبّر بالصلاة في المقام مجاز؛ تسمية لما حوله باسمه، إذ القطع بأنّ الصخرة التي فيها أثر قَدَمي إبراهيم علیه السلام لا يصلّى عليها</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مع هذا التحقيق خالٍ عن توضيح الحال في حالتي الاختيار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فمحلّ الصلاة خلف الصخرة، أو إلى أحد جانبيها بحيث لا يتباعد عنها بما يخرجه عن حدّ المجاورة عرفاً مع الاختيار</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داخل القبّة وخارجها، فتخصيصه لا وجه له، ومع الضرورة فيصلّيها حيث أمكن في المسجد، حتّى لو نسيها حتّى خرج وتعذّر العود إلى المقام صلّاهما في الحرم، فإن تعذّر فحيث أمكن من البقاع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بَعدَ الطَّوافِ قَبلَ السَعْي إِنْ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الجنازة فَتَختَصُّ بِثلاثَةٍ</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تكبيراتٍ أربَعٍ غَيرَ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بعد الطواف قبل السعي 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وجب السعي، وذلك في طواف الحجّ والعمرة، فيجب توسّط الصلاة فيهما بينه وبين السعي واحترز به عن طواف النساء، إذ لا سعي بعده، وعمّا لو نسي الصلاة فيهما حتّى فرغ من السعي، فإنّه يصلّيها بعده، إذ لم يبق عليه حينئذٍ سعي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بكسر الجيم وفتحها اسم للميّت، وربما خصّ الفتح بالميّت والكسر بالسرير،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الصحاح جعلها مع الكسر اسماً للميّت على السرير، وجعل الفتح من كلام العامّة، فإذا لم يكن الميّت عليه فهو سرير ونعش</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تكبيرات أربع غير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الغالب، وإلّا فالمخالف يقتصر في الصلاة عليه على أربع بتكبيرة الإحرام، كما ذكره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بعد الطواف قبل السعي 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وجب السعي، وذلك في طواف الحجّ والعمرة، فيجب توسّط الصلاة فيهما بينه وبين السعي واحترز به عن طواف النساء، إذ لا سعي بعده، وعمّا لو نسي الصلاة فيهما حتّى فرغ من السعي، فإنّه يصلّيها بعده، إذ لم يبق عليه سعي واجب</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تكبيرات أربع غير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الصلاة على غير المخالف، وفيه يقتصر على أربع بتكبيرة الإحرام، كما هو معتقده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 عَقِيبَ الأُولى، والصَلاةُ على النَبيِّ وآلهِ عَقيبَ الثانية، والدُعاءُ للمؤمِنينَ</w:t>
      </w:r>
      <w:r>
        <w:rPr>
          <w:rStyle w:val="FootnoteAnchor"/>
          <w:rtl w:val="true"/>
        </w:rPr>
        <w:footnoteReference w:id="1721"/>
      </w:r>
      <w:r>
        <w:rPr>
          <w:rFonts w:ascii="Amiri" w:hAnsi="Amiri" w:eastAsia="Amiri" w:cs="Amiri"/>
          <w:color w:val="111111"/>
          <w:sz w:val="28"/>
          <w:sz w:val="28"/>
          <w:szCs w:val="28"/>
          <w:rtl w:val="true"/>
          <w:lang w:bidi="ar-SA"/>
        </w:rPr>
        <w:t>عَقيبَ الثالِثَةِ، وللمَيِّتِ عَقِيبَ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w:t>
      </w:r>
      <w:r>
        <w:rPr>
          <w:rStyle w:val="FootnoteAnchor"/>
          <w:rtl w:val="true"/>
        </w:rPr>
        <w:footnoteReference w:id="1722"/>
      </w:r>
      <w:r>
        <w:rPr>
          <w:rFonts w:ascii="Amiri" w:hAnsi="Amiri" w:eastAsia="Amiri" w:cs="Amiri"/>
          <w:color w:val="111111"/>
          <w:sz w:val="28"/>
          <w:sz w:val="28"/>
          <w:szCs w:val="28"/>
          <w:rtl w:val="true"/>
          <w:lang w:bidi="ar-SA"/>
        </w:rPr>
        <w:t>وغيره</w:t>
      </w:r>
      <w:r>
        <w:rPr>
          <w:rStyle w:val="FootnoteAnchor"/>
          <w:rtl w:val="true"/>
        </w:rPr>
        <w:footnoteReference w:id="1723"/>
      </w:r>
      <w:r>
        <w:rPr>
          <w:rFonts w:ascii="IRNazanin" w:hAnsi="IRNazanin" w:eastAsia="IRNazanin"/>
          <w:color w:val="111111"/>
          <w:sz w:val="28"/>
          <w:sz w:val="28"/>
          <w:szCs w:val="28"/>
          <w:rtl w:val="true"/>
          <w:lang w:bidi="fa-IR"/>
        </w:rPr>
        <w:t>، ورواه إسماعيل بن سعد عن الرضا علیه السلام</w:t>
      </w:r>
      <w:r>
        <w:rPr>
          <w:rStyle w:val="FootnoteAnchor"/>
          <w:rtl w:val="true"/>
        </w:rPr>
        <w:footnoteReference w:id="1724"/>
      </w:r>
      <w:r>
        <w:rPr>
          <w:rFonts w:ascii="IRNazanin" w:hAnsi="IRNazanin" w:eastAsia="IRNazanin"/>
          <w:color w:val="111111"/>
          <w:sz w:val="28"/>
          <w:sz w:val="28"/>
          <w:szCs w:val="28"/>
          <w:rtl w:val="true"/>
          <w:lang w:bidi="fa-IR"/>
        </w:rPr>
        <w:t>، وإلزاماً له بمعتقده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التكبيرات أركان الصلاة، وكذا القيام وهو أظهرها، فتبطل بترك بعضها ولو سهواً، فتكون أركانها ستّة، ولو لم يجعل النيّة شرطاً صارت سبعة، ولو شكّ في عدد التكبير بنى على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الشهادتان عقيب الأُولى، والصلاة على النبيّ وآله عقيب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 ولا يختصّ الدعاء بلفظ وإن كان المنقول عن أهل البيت علیهم السلام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الصلاة على الأنبياء علیهم السلام عقيب الثانية أيضاً؛ لوروده في الأخبار</w:t>
      </w:r>
      <w:r>
        <w:rPr>
          <w:rStyle w:val="FootnoteAnchor"/>
          <w:rtl w:val="true"/>
        </w:rPr>
        <w:footnoteReference w:id="1725"/>
      </w:r>
      <w:r>
        <w:rPr>
          <w:rFonts w:ascii="Amiri" w:hAnsi="Amiri" w:eastAsia="Amiri" w:cs="Amiri"/>
          <w:color w:val="111111"/>
          <w:sz w:val="28"/>
          <w:sz w:val="28"/>
          <w:szCs w:val="28"/>
          <w:rtl w:val="true"/>
          <w:lang w:bidi="ar-SA"/>
        </w:rPr>
        <w:t>وكلام بعض الأصحاب</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الدعاء للميّت عقيب الرابعة فهو مخصوص بالمؤمن البالغ، فلو كان طفلاً قال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لأبويه ولنا سلفاً وفَرَطاً وذُخراً</w:t>
      </w:r>
      <w:r>
        <w:rPr>
          <w:rFonts w:eastAsia="Amiri" w:cs="Amiri" w:ascii="Amiri" w:hAnsi="Amiri"/>
          <w:color w:val="111111"/>
          <w:sz w:val="28"/>
          <w:szCs w:val="28"/>
          <w:rtl w:val="true"/>
          <w:lang w:bidi="ar-SA"/>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والصلاة على النبيّ عقيب الثانية والدعاء للمؤمنين عقيب الثالثة، وللميّت عقيب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يختصّ ذلك بلفظ مخصوص وإن كان المنقول أفضل، وينبغي الصلاة على الأنبياء علیهم السلام عقيب الثانية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للميّت عقيب الرابعة مخصوص بالمؤمن البالغ، فلو كان مخالفاً دعا عليه ولو كان من أطفال المؤمنين سأل الله أن يجعله لأبويه فرطاً وذخراً، ولو كان مستضعفاً أو مجهولاً دعا بدعائهما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والفَرَط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على القوم ليصلح لهم ما يحتاجون إليه</w:t>
      </w:r>
      <w:r>
        <w:rPr>
          <w:rStyle w:val="FootnoteAnchor"/>
          <w:rtl w:val="true"/>
        </w:rPr>
        <w:footnoteReference w:id="1728"/>
      </w:r>
      <w:r>
        <w:rPr>
          <w:rFonts w:ascii="IRNazanin" w:hAnsi="IRNazanin" w:eastAsia="IRNazanin"/>
          <w:color w:val="111111"/>
          <w:sz w:val="28"/>
          <w:sz w:val="28"/>
          <w:szCs w:val="28"/>
          <w:rtl w:val="true"/>
          <w:lang w:bidi="fa-IR"/>
        </w:rPr>
        <w:t xml:space="preserve">، ومنه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فرطكم على الحوض</w:t>
      </w:r>
      <w:r>
        <w:rPr>
          <w:rFonts w:eastAsia="IRNazanin" w:cs="IRNazanin"/>
          <w:color w:val="111111"/>
          <w:sz w:val="28"/>
          <w:szCs w:val="28"/>
          <w:rtl w:val="true"/>
          <w:lang w:bidi="fa-IR"/>
        </w:rPr>
        <w:t>»</w:t>
      </w:r>
      <w:r>
        <w:rPr>
          <w:rStyle w:val="FootnoteAnchor"/>
          <w:rtl w:val="true"/>
        </w:rPr>
        <w:footnoteReference w:id="1729"/>
      </w:r>
      <w:r>
        <w:rPr>
          <w:rFonts w:ascii="IRNazanin" w:hAnsi="IRNazanin" w:eastAsia="IRNazanin"/>
          <w:color w:val="111111"/>
          <w:sz w:val="28"/>
          <w:sz w:val="28"/>
          <w:szCs w:val="28"/>
          <w:rtl w:val="true"/>
          <w:lang w:bidi="fa-IR"/>
        </w:rPr>
        <w:t>، والمراد هنا الأجر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منافقاً، وهو هنا المخالف للحقّ الجاحد له، دعا عليه وجوباً على الظاهر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املأ جوفه ناراً وقبره ناراً، وسلّط عليه الحيّات والعقارب، واجعل الشيطان له قرينا</w:t>
      </w:r>
      <w:r>
        <w:rPr>
          <w:rFonts w:eastAsia="Amiri" w:cs="Amiri" w:ascii="Amiri" w:hAnsi="Amiri"/>
          <w:color w:val="111111"/>
          <w:sz w:val="28"/>
          <w:szCs w:val="28"/>
          <w:rtl w:val="true"/>
          <w:lang w:bidi="ar-SA"/>
        </w:rPr>
        <w:t>»</w:t>
      </w:r>
      <w:r>
        <w:rPr>
          <w:rStyle w:val="FootnoteAnchor"/>
          <w:rtl w:val="true"/>
        </w:rPr>
        <w:footnoteReference w:id="1730"/>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ذلك ناصبيّاً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عبدك ألف لعنة مؤتلفة غير مختلفة، اللهمّ أخز عبدك في عبادك وبلادك وأصله حرّ نارك وأذقه أشدّ عذابك، فإنّه كان يتولّى أعداءك، ويعادي أولياءك، ويبغض أهل بيت نبيّك</w:t>
      </w:r>
      <w:r>
        <w:rPr>
          <w:rFonts w:eastAsia="Amiri" w:cs="Amiri" w:ascii="Amiri" w:hAnsi="Amiri"/>
          <w:color w:val="111111"/>
          <w:sz w:val="28"/>
          <w:szCs w:val="28"/>
          <w:rtl w:val="true"/>
          <w:lang w:bidi="ar-SA"/>
        </w:rPr>
        <w:t>»</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يعرف الحقّ ولا يعانده ولا يوالي أحداً بعينه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للّذين تابوا واتّبعوا سبيلك، وقهم عذاب الجحيم</w:t>
      </w:r>
      <w:r>
        <w:rPr>
          <w:rFonts w:eastAsia="Amiri" w:cs="Amiri" w:ascii="Amiri" w:hAnsi="Amiri"/>
          <w:color w:val="111111"/>
          <w:sz w:val="28"/>
          <w:szCs w:val="28"/>
          <w:rtl w:val="true"/>
          <w:lang w:bidi="ar-SA"/>
        </w:rPr>
        <w:t>»</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مجهولاً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خلقت هذه النفوس، وأنت أمتّها وأنت تعلم سرها وعلانيّتها، آتيناك شافعين فيها فشفّعنا، ولها ما تولّت، واحشرها مع مَن أحبت</w:t>
      </w:r>
      <w:r>
        <w:rPr>
          <w:rFonts w:eastAsia="Amiri" w:cs="Amiri" w:ascii="Amiri" w:hAnsi="Amiri"/>
          <w:color w:val="111111"/>
          <w:sz w:val="28"/>
          <w:szCs w:val="28"/>
          <w:rtl w:val="true"/>
          <w:lang w:bidi="ar-SA"/>
        </w:rPr>
        <w:t>»</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عبدك ولا أعلم منه شرّاً وأنت أعلم به، وقد جئناك شافعين له بعد موته، فإن كان مستوجباً فشفّعنا فيه</w:t>
      </w:r>
      <w:r>
        <w:rPr>
          <w:rFonts w:eastAsia="Amiri" w:cs="Amiri" w:ascii="Amiri" w:hAnsi="Amiri"/>
          <w:color w:val="111111"/>
          <w:sz w:val="28"/>
          <w:szCs w:val="28"/>
          <w:rtl w:val="true"/>
          <w:lang w:bidi="ar-SA"/>
        </w:rPr>
        <w:t>»</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رُكُوعَ فيها ولا سجود ولا تَشَهدَ ولا تَسليم، ولا يُشتَرَطُ فيها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المُلتَزَمُ فَبِحَسَبِ المُلزم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ركوع فيها ولا سجود أي مشروعاً، وهو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تشهّد ولا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آخر التكبيرات والمراد أيضاً نفي الشرعيّة، وذلك في غير موضع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فيها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الحدثيّة وهي التي ينصرف إليه اللفظ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اشتراطها فيها موضع وفاق والظاهر عدم اشتراط الطهارة من الخبث أيضاً؛ وفاقاً للدروس</w:t>
      </w:r>
      <w:r>
        <w:rPr>
          <w:rStyle w:val="FootnoteAnchor"/>
          <w:rtl w:val="true"/>
        </w:rPr>
        <w:footnoteReference w:id="1735"/>
      </w:r>
      <w:r>
        <w:rPr>
          <w:rFonts w:ascii="Amiri" w:hAnsi="Amiri" w:eastAsia="Amiri" w:cs="Amiri"/>
          <w:color w:val="111111"/>
          <w:sz w:val="28"/>
          <w:sz w:val="28"/>
          <w:szCs w:val="28"/>
          <w:rtl w:val="true"/>
          <w:lang w:bidi="ar-SA"/>
        </w:rPr>
        <w:t>، وتوقّف في الذكرى</w:t>
      </w:r>
      <w:r>
        <w:rPr>
          <w:rStyle w:val="FootnoteAnchor"/>
          <w:rtl w:val="true"/>
        </w:rPr>
        <w:footnoteReference w:id="1736"/>
      </w:r>
      <w:r>
        <w:rPr>
          <w:rFonts w:ascii="IRNazanin" w:hAnsi="IRNazanin" w:eastAsia="IRNazanin"/>
          <w:color w:val="111111"/>
          <w:sz w:val="28"/>
          <w:sz w:val="28"/>
          <w:szCs w:val="28"/>
          <w:rtl w:val="true"/>
          <w:lang w:bidi="fa-IR"/>
        </w:rPr>
        <w:t>لعدم وقوفه على 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ويعتبر فيها ما يعتبر في باقي الصلوات من الستر، والاستقبال والاستقرار والاستقلال،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الميّت بين يدي المصلّي، ورأسه إلى يمينه ورجله إلى شماله، غير بعيد عنه بما يعتدّ به، ولا يعتبر ذلك في المأموم مع تعدّد الصفوف واستطالتها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الملتزم فبحسب 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واجباته غير مضبوطة على وجه واحد، بل هي بحسب السبب 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الفوات الملزم للقضاء فشرائطه شرائط اليوميّة، أو التحمّل فكذلك مع زيادة قصد المنوب عنه في النيّة، أو النذر فشرائط الصلاة المنذورة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فيها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الحدث ولا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فيها ما يعتبر في باقي الصلوات من الستر والاستقبال والاستقرار وغيرها</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المُلتزم فبحسب 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واجباته غير مضبوطة على وجه واحد، بل هي بحسب السبب الملزم فإن كان هو الفوات الملزم للقضاء فشرائطه شرائط اليوميّة، أو النذر فشرائط الصلاة المنذورة وواجباتها مع الإطلاق شرائط الواجبة وواجباتها، ومع التعيين تتبع شرطه ما لم يخالف المشروع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فَمهما نَذَرَهُ من الهيئاتِ المَشروعَةِ انعَقَدَ وَوَجَبَ الوَفَاءُ بِهِ،</w:t>
      </w:r>
    </w:p>
    <w:p>
      <w:pPr>
        <w:pStyle w:val="BookText"/>
        <w:rPr/>
      </w:pPr>
      <w:r>
        <w:rPr>
          <w:rFonts w:ascii="Amiri" w:hAnsi="Amiri" w:eastAsia="Amiri" w:cs="Amiri"/>
          <w:color w:val="111111"/>
          <w:sz w:val="28"/>
          <w:sz w:val="28"/>
          <w:szCs w:val="28"/>
          <w:rtl w:val="true"/>
          <w:lang w:bidi="ar-SA"/>
        </w:rPr>
        <w:t>شرائط الواجبة مع الإطلاق وأفعالهما، ومع التعيين تتبع شرطه مالم يخالف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فمهما نذره من الهيئات المشروعة 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نذر صلاة بأزيد من ركوع أو سجدتين في ركعة واحدة أو خمساً بتسليمة واحدة، ونحو ذلك، فإنّ النذر غير 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المشروعيّة نذر ركعة وركعتين ولو بغير سورة، أو جالساً، أو مخيّراً، أو إلى غير القبلة ماشياً أو راكباً؛ لكونها في تلك الحال مشروعة، ونذر نافلة مخصوصة كصلاة جعفر فتجب بخصوصيّاتها وأذكارها الداخلة فيها دون الخارجة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نذر الركعة أو الركعتين صارت واجبة فيعتبر فيها ما يعتبر في الواجبة من القيام مع القدرة، والسورة مع الفاتحة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المشروعة أيضاً نذر الصلاة الواجبة، فينعقد نذرها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تقوية الباعث على الفعل ولزوم الكفّارة مع الإخلال ولو نذر هيئة مشروعة في وقت مخصوص كالعيد والاستسقاء وأطلق، أو قيّدها بها</w:t>
      </w:r>
      <w:r>
        <w:rPr>
          <w:rStyle w:val="FootnoteAnchor"/>
          <w:rtl w:val="true"/>
        </w:rPr>
        <w:footnoteReference w:id="1737"/>
      </w:r>
      <w:r>
        <w:rPr>
          <w:rFonts w:ascii="Amiri" w:hAnsi="Amiri" w:eastAsia="Amiri" w:cs="Amiri"/>
          <w:color w:val="111111"/>
          <w:sz w:val="28"/>
          <w:sz w:val="28"/>
          <w:szCs w:val="28"/>
          <w:rtl w:val="true"/>
          <w:lang w:bidi="ar-SA"/>
        </w:rPr>
        <w:t>، انعقد ولو قيّدها بغيره فمن الهيئة غير المشروعة عند العلّامة</w:t>
      </w:r>
      <w:r>
        <w:rPr>
          <w:rStyle w:val="FootnoteAnchor"/>
          <w:rtl w:val="true"/>
        </w:rPr>
        <w:footnoteReference w:id="1738"/>
      </w:r>
      <w:r>
        <w:rPr>
          <w:rFonts w:ascii="Amiri" w:hAnsi="Amiri" w:eastAsia="Amiri" w:cs="Amiri"/>
          <w:color w:val="111111"/>
          <w:sz w:val="28"/>
          <w:sz w:val="28"/>
          <w:szCs w:val="28"/>
          <w:rtl w:val="true"/>
          <w:lang w:bidi="ar-SA"/>
        </w:rPr>
        <w:t>، وتوقّف المصنّف</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فمهما نذره من الهيئات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نذر صلاة بأزيد من ركوع أو سجدتين في ركعة واحدة غير الآيات، أو خمساً بتسليمة واحدة، ونحو ذلك، فإنّ النذر غير منعقد</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ويدخل في المشروعة نذر ركعة وركعتين ولو بغير سورة، أو جالساً، أو مخيّراً، أو إلى غير القبلة، ماشياً أو راكباً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تنقيح العبارة شكّ، فإنّه إن أراد بالهيئة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التعبّد بها في الجملة ولو في وقت مخصوص أو على حالة مخصوصة، كما يقتضيه إطلاق العبارة، دخل فيها نذر الهيئة في غير وقتها، ودخل فيها أيضاً نذر ركعة أو ما زاد بغير سورة، أو جالساً أو مستلقياً، أو غيرهما من الحالات، أو إلى غير القبلة، وبالتسبيحات الأربع في غير حال شدّة الخوف والإيماء، وغير ذلك من مراتب الضرورة والأحوال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النذر تعلّق بإيقاعه في حال الاختيار، فإنّ جميع ذلك متعبّد به في الجملة، ويشكل إرادة هذا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المشروعة في الوقت المعيّن أو مطلقاً مع الإطلاق، خرج كثير من هذه الموارد، وزال الإشكال عمّا هو محلّه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نذر الثلاث في غير المغرب، والخمس ونحوها من العدد الفرد الذي يمكن فعله فيه 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المصنّف</w:t>
      </w:r>
      <w:r>
        <w:rPr>
          <w:rStyle w:val="FootnoteAnchor"/>
          <w:rtl w:val="true"/>
        </w:rPr>
        <w:footnoteReference w:id="1740"/>
      </w:r>
      <w:r>
        <w:rPr>
          <w:rFonts w:ascii="Amiri" w:hAnsi="Amiri" w:eastAsia="Amiri" w:cs="Amiri"/>
          <w:color w:val="111111"/>
          <w:sz w:val="28"/>
          <w:sz w:val="28"/>
          <w:szCs w:val="28"/>
          <w:rtl w:val="true"/>
          <w:lang w:bidi="ar-SA"/>
        </w:rPr>
        <w:t>وغيره</w:t>
      </w:r>
      <w:r>
        <w:rPr>
          <w:rStyle w:val="FootnoteAnchor"/>
          <w:rtl w:val="true"/>
        </w:rPr>
        <w:footnoteReference w:id="1741"/>
      </w:r>
      <w:r>
        <w:rPr>
          <w:rFonts w:ascii="Amiri" w:hAnsi="Amiri" w:eastAsia="Amiri" w:cs="Amiri"/>
          <w:color w:val="111111"/>
          <w:sz w:val="28"/>
          <w:sz w:val="28"/>
          <w:szCs w:val="28"/>
          <w:rtl w:val="true"/>
          <w:lang w:bidi="ar-SA"/>
        </w:rPr>
        <w:t>بجواز ذلك مطلقاً، إلّا أن يستثنى من ذلك ما كان على وفق هيئة اليوميّة باعتبار أغلبيتها وشرفها وفيه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التعبّد بها اختياراً مع الاختيار، أو اضطراراً مع الاضطرار المؤدّي إلى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به نذر الصلاة ماشياً، والى غير القبلة اختياراً، وبدون المشي والركوب اضطراراً، والصلاة بالتسبيح، ومضطجعاً ومستلقياً على القول بعدم جواز النافلة كذلك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نذر الثلاث مطلقاً، وغيرها من العدد المؤدّى بها أو بها وبغيرها</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يدخل فيه أيضاً نذر الهيئة المخصوصة بوقت في غيره، والمصنّف لا يقول به، إلّا أنّ الأمر فيه سهل؛ للخلاف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عَيَّنَ زَماناً وأخَلَّ بِهِ فيه عَمدَاً قَضى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شبه النذرِ العَهدُ واليَمينُ، وَصَلاة الاحتياط، والمُتَحَمَّلُ عن الأب، والمستأجرُ عَلَيهِ،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عيّن زماناً وأخلّ به فيه عمداً قضى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الزمان المعيّن،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المنذور، وهو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المدلول عليه بتعيين الزمان، فإنّ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زماناً للمنذور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الإخلال بترك المنذور في الزمان المعيّن</w:t>
      </w:r>
      <w:r>
        <w:rPr>
          <w:rStyle w:val="FootnoteAnchor"/>
          <w:rtl w:val="true"/>
        </w:rPr>
        <w:footnoteReference w:id="1742"/>
      </w:r>
      <w:r>
        <w:rPr>
          <w:rFonts w:ascii="Amiri" w:hAnsi="Amiri" w:eastAsia="Amiri" w:cs="Amiri"/>
          <w:color w:val="111111"/>
          <w:sz w:val="28"/>
          <w:sz w:val="28"/>
          <w:szCs w:val="28"/>
          <w:rtl w:val="true"/>
          <w:lang w:bidi="ar-SA"/>
        </w:rPr>
        <w:t>كهذه الجمعة، لا المطلق كيوم الجمعة، إلّا مع ظنّ الوفاة فيخلّ به حينئذٍ ويصدق ظنّه فيخرج الكفارة من ماله، فلو عاش بعد ذلك وفعله فيه كشف عن عدم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صلاة الاحتياط في الملتزم باعتبار إسناد وجوبها إلى الشكّ المستند إلى تقصيره في التحفّظ غالباً، فهو شبه النذر في كونه من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والمتحمّل عن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هذا الفرد في شبه النذر أخفى ممّا قبله؛ لأنّ التحمّل مستند إلى موت الأب، وكون المتحمّل ابنه ولا اختيار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المستأجر عليه في شبه النذر أوضح الأفراد؛ لصدور الملتزم باختياره ووجوب الصلاة بسببه فهو كالنذر الموجب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عيّن زماناً وأخلّ به فيه عمداً قضى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المنذور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الزمان المعيّن</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الإخلال بترك المنذور في الزمان المعيّن كهذه الجمعة، لا المطلق كيوم الجمعة، إلّا مع ظنّ الوفاة فيخلّ به حينئذٍ ويصدق ظنّه فيخرج الكفّارة من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والقضاءُ فإنّهُ لَيسَ عَينَ المَقْضيّ، وإنّما هو فعلُ مِثلِهِ، وَيَجِبُ فِيهِ مُراعاةُ التَرتيبِ كَمَا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فإنّه ليس عين المقضي، وإنّما هو فعل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أنّ القضاء من أقسام الملتزم، وإلى وجه إلحاقه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عين المقضي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جواب عن سؤال مقدّر هو أنّ القضاء من أنواع اليوميّة؛ لأنّه فعل الفائت منها في غير وقته، فأيّ وجه لإلحاقه بالملتزم؟</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فات من اليوميّة لا يمكن استدراكه، وما وجب بعد الوقت هو فعل مثل الفائت لا عينه، وسببه فوات الأداء المستند غالباً إلى سبب من المكلّف أو بواسطته كالترك والنوم وما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فتقسيم اليوميّة إلى الأداء والقضاء بضرب من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فإلحاق القضاء بالملتزم لأنّه أشبهه إلّا في بعض أفراده، فلابدّ من ملاحظة المجاز في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فيه مراعاة الترتيب كما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أنّ القضاء يدخل في شبه النذر، استطردَ بعض أحكامه، كما استطردَ أحكام الخوف وغيره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الترتيب بين الفوائت كما فاتت مع العلم هو المشهور، ونقل المصنّف في الذكرى عن بعض الأصحاب عدم الوجوب</w:t>
      </w:r>
      <w:r>
        <w:rPr>
          <w:rStyle w:val="FootnoteAnchor"/>
          <w:rtl w:val="true"/>
        </w:rPr>
        <w:footnoteReference w:id="1743"/>
      </w:r>
      <w:r>
        <w:rPr>
          <w:rFonts w:ascii="IRNazanin" w:hAnsi="IRNazanin" w:eastAsia="IRNazanin"/>
          <w:color w:val="111111"/>
          <w:sz w:val="28"/>
          <w:sz w:val="28"/>
          <w:szCs w:val="28"/>
          <w:rtl w:val="true"/>
          <w:lang w:bidi="fa-IR"/>
        </w:rPr>
        <w:t>والعمل 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فإنّه ليس عين المقضي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سؤال مقدّر هو أنّ القضاء من أنواع اليوميّة؛ لأنّه فعل الفائت منها في غير وقته، فأيّ وجه لإلحاقه بالملتزم؟</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فات من اليوميّة لا يمكن استدراكه، وما وجب بعد الوقت هو فعل مثل الفائت لا عينه، وسببه فوات الأداء المستند غالباً إلى سبب من المكلّف كالترك والنوم والنسيان المستند إلى 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وَمُراعاة العَدَدِ تماماً وقصراً، لا مُراعاة الهيئةِ كَهَيئَةِ الخوفِ وَإِن وَجَبَ قَصْرُ العَدَدِ، إلا أنه لو عَجَزَ عَن استيفاء الصّلاةِ أوماً،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ومراعاة العدد تماماً وقصراً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قضاء ما فات سفراً قصراً، ومافات حضراً أو بحكمه تماماً؛ لعموم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صلاة فليقضها كما فاتته</w:t>
      </w:r>
      <w:r>
        <w:rPr>
          <w:rFonts w:eastAsia="IRNazanin" w:cs="IRNazanin"/>
          <w:color w:val="111111"/>
          <w:sz w:val="28"/>
          <w:szCs w:val="28"/>
          <w:rtl w:val="true"/>
          <w:lang w:bidi="fa-IR"/>
        </w:rPr>
        <w:t>»</w:t>
      </w:r>
      <w:r>
        <w:rPr>
          <w:rStyle w:val="FootnoteAnchor"/>
          <w:rtl w:val="true"/>
        </w:rPr>
        <w:footnoteReference w:id="1744"/>
      </w:r>
      <w:r>
        <w:rPr>
          <w:rFonts w:ascii="IRNazanin" w:hAnsi="IRNazanin" w:eastAsia="IRNazanin"/>
          <w:color w:val="111111"/>
          <w:sz w:val="28"/>
          <w:sz w:val="28"/>
          <w:szCs w:val="28"/>
          <w:rtl w:val="true"/>
          <w:lang w:bidi="fa-IR"/>
        </w:rPr>
        <w:t>وهو موضع 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مراعاة الهيئة كهيئة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من قيام وقعود وذكر ونحوها، لا مطلق الهيئة، فإنّ مراعاة العدد من جملة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الجملتين وجوب مراعاة الكميّة لا الكيفيّة،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وجب قصر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استطراد لذكر شيء من أحكام صلاة الخوف عند ذكره، ومن جملتها وجوب قصر الرباعيّة كالسفر وإن عرض الخوف 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الخوف الموجب لقصر الكميّة وتغيير الكيفيّة بين كون سببه العدوّ أو اللصّ، أو السبع،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لو عجز عن استيفاء الصلاة أومأ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الاستثناء منقطع؛ لعدم تقدّم كلام يقتضي إدخال ما بعد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يخرجه بها ومعناه الاستدراك،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عجز الخائف عن استيفاء الأفعال أوماً برأسه للركوع والسجود، ويجعل السجود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مراعاة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من قيامٍ وقعودٍ ونحوهما، لا مطلق الهيئة فإنّ مراعاة العدد من جملة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وجب قصر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استطراد لِذكر شيء من أحكام صلاة الخوف عند ذكره، ومن جملتها وجوب قصر الرباعيّة كالسفر وإن عرض الخوف 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الخوف الموجب لقصر الكميّة وتغيير الكيفيّة بين كون سببه العدوّ، أو اللصّ، أو السبع</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لو عجز عن استيفاء الصلاة أو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للركوع والسجود ويزيد الإيماء في السجود بزيادة الانخفاض فإن تعذّر الإيماء بالرأس فبالعينين،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ويسقُطُ عَنهُ لَو تَعذَّرَ، وَيَجْتَزِيُّ عَن الرَكعَةِ بالتسبيحاتِ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فيه النِيَّةُ، والتحريمةُ، والتشهد،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المُعتَبَرُ في الهيئة بوقتِ الفِعل أداءً وَقَضاءٌ،</w:t>
      </w:r>
    </w:p>
    <w:p>
      <w:pPr>
        <w:pStyle w:val="BookText"/>
        <w:rPr/>
      </w:pPr>
      <w:r>
        <w:rPr>
          <w:rFonts w:ascii="Amiri" w:hAnsi="Amiri" w:eastAsia="Amiri" w:cs="Amiri"/>
          <w:color w:val="111111"/>
          <w:sz w:val="28"/>
          <w:sz w:val="28"/>
          <w:szCs w:val="28"/>
          <w:rtl w:val="true"/>
          <w:lang w:bidi="ar-SA"/>
        </w:rPr>
        <w:t>أخفض، فإن تعذّر الإيماء بالرأس فبالعينين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المصلّي خائفاً، المدلول عليه بالسياق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ويسقط عنه لو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المستكنّ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على الإيماء كما يعود عليه ضمير يسقط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أنّه لو تعذّر على الخائف الإيماء للركوع والسجود مع الإتيان بأذكارهما سقط ذلك كلّه، واجتزاً عن كلّ ركعة بالتسبيحات الأربع، كما فعله عليّ علیه السلام ليلة الهرير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من النيّة والتكبير أوّلاً، ومن التشهّد والتسليم في محلّهما، ويجب الاستقبال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المعتبر في الهيئة بوقت الفعل أداءً وقضاء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أشار بذلك إلى ضابط كلّى للصلاة، وهو أنّ المعتبر في الهيئة للأداء والقضاء الهيئة المقدورة وقت الفعل لا غير، فكما يجوز يجوز ر الأداء بتلك الهيئة يجوز القضاء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قضاء فائتة في زمن الصحّة في حال الإيماء أو حال شدّة الخوف، جاز قضاؤها كذلك، ولم تجب إعادتها بعد زوال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عنه لو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يسقط الإيماء عن الخائف للركوع والسجود مع تعذّره، وكذا تسقط واجباتهما والقراءة، ويجتزئ عن الركعة بالتسبيحات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النيّة والتكبير أوّلاً، ومن التشهّد والتسليم في محلّهما، ويجب الاستقبال بحسب الإمكان</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المعتبر في الهيئة بوقت الفعل أداءً وقضاءً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ضابط كلّي للصلاة، وهو أنّ المعتبر في الهيئة للأداء والقضاء الهيئة المقدورة وقت الفعل لا غير، فكما يجوز الأداء بتلك الهيئة يجوز القضاء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قضاء فائتة في الصحّة في حالة الإيماء جاز، ولا يجب التأخير إلى 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باقى الشُروطِ، فَيَصْحُ القَضَاءُ مِن فاقِدِها، إلا فاقِدَ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والمريضُ المُومِيُّ بِعَينَيهِ، فتغميضُهُما رُكوعٌ وَسُجُودٌ، وفتحهما رَفعُهُما ، والسُجُودُ أخفَضَ</w:t>
      </w:r>
    </w:p>
    <w:p>
      <w:pPr>
        <w:pStyle w:val="BookText"/>
        <w:rPr/>
      </w:pPr>
      <w:r>
        <w:rPr>
          <w:rFonts w:ascii="Amiri" w:hAnsi="Amiri" w:eastAsia="Amiri" w:cs="Amiri"/>
          <w:color w:val="111111"/>
          <w:sz w:val="28"/>
          <w:sz w:val="28"/>
          <w:szCs w:val="28"/>
          <w:rtl w:val="true"/>
          <w:lang w:bidi="ar-SA"/>
        </w:rPr>
        <w:t>العذر، ولا تأخيره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في جميع الصلوات حتّى النيابة عن الأب، أمّا المستأجر عليها، فيشكل الحكم فيها من الشكّ في اقتضاء الإطلاق صلاة مجزئة شرعاً أو كاملة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باقي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ما قبله والمعتبر أنّ الكلام في باقي شروط الصلاة من الستر والاستقبال والطهارة كالكلام في الهيئة، فالمعتبر فيها هو المقدور عليه وقت الفعل، فيصحّ الأداء والقضاء من فاقدها، إذ ليست شروطاً مطلقاً، بل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الشرائط فاقد الطهارة بأنواعها، فإنّه لا يصلّي بدونها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والمريض</w:t>
      </w:r>
      <w:r>
        <w:rPr>
          <w:rFonts w:eastAsia="Amiri" w:cs="Amiri" w:ascii="Amiri" w:hAnsi="Amiri"/>
          <w:color w:val="111111"/>
          <w:sz w:val="28"/>
          <w:szCs w:val="28"/>
          <w:rtl w:val="true"/>
          <w:lang w:bidi="ar-SA"/>
        </w:rPr>
        <w:t>»</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القضاء من فاقدها ومن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خصّه بالذكر مع دخوله فيما تقدّم؛ لينبّه على كيفيّة ركوعه و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المومئ بعينيه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انتقل فرضه إليهما؛ لتعذّر إيمائه برأسه، فلو أمكن بالرأس قدّم على العين ولا فرق في وجوب الإيماء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انتقال الفرض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يُبصر بهما، وغيره ممّن يمكنه فتحهما وتغميضهما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ذلك كلّه كفاه إحضار الأفعال على قلبه مع إجراء الأذكار على لسانه</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وكذا باقي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الكلام في باقي الشروط من الستر والاستقبال كالكلام في الهيئة، فالمعتبر فيها هو المقدور عليه وقت الفعل، فيصحّ الأداء والقضاء من فاقدها، إذ لیست شروطاً مُطلقاً، بل مع الإمكان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ويستثنى من الشروط فاقد الطهارة بأنواعها، فإنّه لا يصلّي بدونها مطلقاً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وَكَذَا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الترتيب كَرَّرَ حَتَّى يُحَصِّله احتياطاً،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فيصحّ القضاء من فاقدها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ويستفاد من التركيب أنّه يصحّ الأداء من فاقد الشروط، إلّا فاقد الطهارة فإنّه لا يجب عليه الأداء ولا يصحّ منه، خلافاً للمفيد حيث أوجب عليه الأداء والقضاء</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جهل الترتيب كرّر حتّى يحصّله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مَن اشتبه عليه ترتيب فوات الظهرين ظهراً بين عصرين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أضاف إليهما المغرب صلّى الثلاثة قبلها وبعدها، فيجب عليه سبع 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أُضيفت العشاء فخمسة عشر بجعل السبع قبل العشاء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أضاف الصبح إلى الجميع فإحدى وثلاثون بجعل الخمسة عشر قبلها وبعدها، ولو صلّى هنا أربعة أيّام متواليّة ثمّ صبحاً حصل الترتيب بإحدى وعشرين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وجوب التكرار على وجه يحصل الترتيب على جميع الاحتمالات وهي اثنان في الأوّل، وستّة في الثاني، وأربعة وعشرون في الثالث، ومائة وعشرون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فوات فريضة سادسة كذلك وجب ثلاث وستّون فريضة، بجعل السادسة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وكذا يصحّ الأداء من فاقد الشروط، إلّا فاقد الطهارة فلا يجب عليه ولا يصحّ منه على المشهور</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جهل الترتيب كرّر حتّى يحصّله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مَن اشتبه عليه ترتيب فوائت الظهرين ظهراً بين عصرين،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أضاف إليهما المغرب صلّى الثلاثة قبلها وبعدها، فيجب عليه سبع فرائض، وهكذا، والضابط أن يأتي بعددٍ على وجه يحصل معه الترتيب على جميع الاحتمالات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والسُقُوطُ أقوى، وَإنّما يَجِبُ عَلى التارِكِ مَعَ بُلوغِهِ وَعَقلِهِ</w:t>
      </w:r>
    </w:p>
    <w:p>
      <w:pPr>
        <w:pStyle w:val="BookText"/>
        <w:rPr/>
      </w:pPr>
      <w:r>
        <w:rPr>
          <w:rFonts w:ascii="Amiri" w:hAnsi="Amiri" w:eastAsia="Amiri" w:cs="Amiri"/>
          <w:color w:val="111111"/>
          <w:sz w:val="28"/>
          <w:sz w:val="28"/>
          <w:szCs w:val="28"/>
          <w:rtl w:val="true"/>
          <w:lang w:bidi="ar-SA"/>
        </w:rPr>
        <w:t>محفوفة بالإحدى والثلاثين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يحصل الترتيب بستّة وعشرين خمسة أيّام متواليّة وتلك الفريضة، وقس على ذلك زيادة الفرائض والاحتمالات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السقوط</w:t>
      </w:r>
      <w:r>
        <w:rPr>
          <w:rFonts w:eastAsia="IRNazanin" w:cs="IRNazanin"/>
          <w:color w:val="111111"/>
          <w:sz w:val="28"/>
          <w:szCs w:val="28"/>
          <w:rtl w:val="true"/>
          <w:lang w:bidi="fa-IR"/>
        </w:rPr>
        <w:t>»</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الأصالة عدم وجوب التكرار على ذلك الوجه، وبراءة الذمّة منه، ولأنّ فيه ضرراً أو مشقّة وحرجاً، وهي منفيّة بالآية</w:t>
      </w:r>
      <w:r>
        <w:rPr>
          <w:rStyle w:val="FootnoteAnchor"/>
          <w:rtl w:val="true"/>
        </w:rPr>
        <w:footnoteReference w:id="1748"/>
      </w:r>
      <w:r>
        <w:rPr>
          <w:rFonts w:ascii="IRNazanin" w:hAnsi="IRNazanin" w:eastAsia="IRNazanin"/>
          <w:color w:val="111111"/>
          <w:sz w:val="28"/>
          <w:sz w:val="28"/>
          <w:szCs w:val="28"/>
          <w:rtl w:val="true"/>
          <w:lang w:bidi="fa-IR"/>
        </w:rPr>
        <w:t>والخبر</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الوجوب مُطلقاً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فليقضها كما فاتته</w:t>
      </w:r>
      <w:r>
        <w:rPr>
          <w:rFonts w:eastAsia="IRNazanin" w:cs="IRNazanin"/>
          <w:color w:val="111111"/>
          <w:sz w:val="28"/>
          <w:szCs w:val="28"/>
          <w:rtl w:val="true"/>
          <w:lang w:bidi="fa-IR"/>
        </w:rPr>
        <w:t>»</w:t>
      </w:r>
      <w:r>
        <w:rPr>
          <w:rStyle w:val="FootnoteAnchor"/>
          <w:rtl w:val="true"/>
        </w:rPr>
        <w:footnoteReference w:id="1750"/>
      </w:r>
      <w:r>
        <w:rPr>
          <w:rFonts w:ascii="Amiri" w:hAnsi="Amiri" w:eastAsia="Amiri" w:cs="Amiri"/>
          <w:color w:val="111111"/>
          <w:sz w:val="28"/>
          <w:sz w:val="28"/>
          <w:szCs w:val="28"/>
          <w:rtl w:val="true"/>
          <w:lang w:bidi="ar-SA"/>
        </w:rPr>
        <w:t>وقد فاتت مترتّبة، وتحصيل العلم يمكن بالتكرار، ووجوبه من باب المقدّمة، والحرج غير آت في جميع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المصنّف في الذكرى اتّباع الظنّ مع فقد العلم ثمّ السقوط</w:t>
      </w:r>
      <w:r>
        <w:rPr>
          <w:rStyle w:val="FootnoteAnchor"/>
          <w:rtl w:val="true"/>
        </w:rPr>
        <w:footnoteReference w:id="1751"/>
      </w:r>
      <w:r>
        <w:rPr>
          <w:rFonts w:ascii="Amiri" w:hAnsi="Amiri" w:eastAsia="Amiri" w:cs="Amiri"/>
          <w:color w:val="111111"/>
          <w:sz w:val="28"/>
          <w:sz w:val="28"/>
          <w:szCs w:val="28"/>
          <w:rtl w:val="true"/>
          <w:lang w:bidi="ar-SA"/>
        </w:rPr>
        <w:t>، وفي الدروس العمل على الوهم مع عدم الظنّ ثمّ السقوط</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ومختار المصنّف هنا متّجه؛ لثبوت الحرج في الجملة وعدم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وقت الترك على وجه يجب عليه الأداء؛ ليشمل إدراك قدر ركعة من آخر الوقت فمازاد مع الشرائط المفقودة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إسلام الكافر الأصلي، وطهارة المرأة من 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والسقوط أقوى</w:t>
      </w:r>
      <w:r>
        <w:rPr>
          <w:rFonts w:eastAsia="IRNazanin" w:cs="IRNazanin"/>
          <w:color w:val="111111"/>
          <w:sz w:val="28"/>
          <w:szCs w:val="28"/>
          <w:rtl w:val="true"/>
          <w:lang w:bidi="fa-IR"/>
        </w:rPr>
        <w:t>»</w:t>
      </w:r>
      <w:r>
        <w:rPr>
          <w:rStyle w:val="FootnoteAnchor"/>
          <w:rtl w:val="true"/>
        </w:rPr>
        <w:footnoteReference w:id="1753"/>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وإسلامِهِ، وَطَهَارَةِ المرأة من الحيض والنفاس، أمّا عادِمُ المُطَهِّرِ فالأولى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لو عرضا في أوّل الوقت، اشترط في وجوب القضاء مضيّ مقدار الصلاة مع الشرائط المفقودة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به عن الكافر الأصلي، فإنّه لا يجب عليه القضاء؛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1754"/>
      </w:r>
      <w:r>
        <w:rPr>
          <w:rFonts w:ascii="Amiri" w:hAnsi="Amiri" w:eastAsia="Amiri" w:cs="Amiri"/>
          <w:color w:val="111111"/>
          <w:sz w:val="28"/>
          <w:sz w:val="28"/>
          <w:szCs w:val="28"/>
          <w:rtl w:val="true"/>
          <w:lang w:bidi="ar-SA"/>
        </w:rPr>
        <w:t>أمّا المسلم عن ارتداد فسيأتي حكمه</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عادم المطهّر فالأولى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عادم جنس المطهّر من ماء وتراب وما في حكمهما، فإنّه لا يجب عليه الأداء كما تقدّم</w:t>
      </w:r>
      <w:r>
        <w:rPr>
          <w:rStyle w:val="FootnoteAnchor"/>
          <w:rtl w:val="true"/>
        </w:rPr>
        <w:footnoteReference w:id="1756"/>
      </w:r>
      <w:r>
        <w:rPr>
          <w:rFonts w:ascii="Amiri" w:hAnsi="Amiri" w:eastAsia="Amiri" w:cs="Amiri"/>
          <w:color w:val="111111"/>
          <w:sz w:val="28"/>
          <w:sz w:val="28"/>
          <w:szCs w:val="28"/>
          <w:rtl w:val="true"/>
          <w:lang w:bidi="ar-SA"/>
        </w:rPr>
        <w:t>، خلافاً للمفيد</w:t>
      </w:r>
      <w:r>
        <w:rPr>
          <w:rStyle w:val="FootnoteAnchor"/>
          <w:rtl w:val="true"/>
        </w:rPr>
        <w:footnoteReference w:id="1757"/>
      </w:r>
      <w:r>
        <w:rPr>
          <w:rFonts w:ascii="Amiri" w:hAnsi="Amiri" w:eastAsia="Amiri" w:cs="Amiri"/>
          <w:color w:val="111111"/>
          <w:sz w:val="28"/>
          <w:sz w:val="28"/>
          <w:szCs w:val="28"/>
          <w:rtl w:val="true"/>
          <w:lang w:bidi="ar-SA"/>
        </w:rPr>
        <w:t xml:space="preserve">، وهل يجب عليه القضاء؟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ذلك</w:t>
      </w:r>
      <w:r>
        <w:rPr>
          <w:rStyle w:val="FootnoteAnchor"/>
          <w:rtl w:val="true"/>
        </w:rPr>
        <w:footnoteReference w:id="1758"/>
      </w:r>
      <w:r>
        <w:rPr>
          <w:rFonts w:ascii="Amiri" w:hAnsi="Amiri" w:eastAsia="Amiri" w:cs="Amiri"/>
          <w:color w:val="111111"/>
          <w:sz w:val="28"/>
          <w:sz w:val="28"/>
          <w:szCs w:val="28"/>
          <w:rtl w:val="true"/>
          <w:lang w:bidi="ar-SA"/>
        </w:rPr>
        <w:t>، وهو يشعر بعدم القطع بالوجوب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الوجوب عموم قول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صلاة فريضة فليقضها كما فاتته</w:t>
      </w:r>
      <w:r>
        <w:rPr>
          <w:rFonts w:eastAsia="IRNazanin" w:cs="IRNazanin"/>
          <w:color w:val="111111"/>
          <w:sz w:val="28"/>
          <w:szCs w:val="28"/>
          <w:rtl w:val="true"/>
          <w:lang w:bidi="fa-IR"/>
        </w:rPr>
        <w:t>»</w:t>
      </w:r>
      <w:r>
        <w:rPr>
          <w:rStyle w:val="FootnoteAnchor"/>
          <w:rtl w:val="true"/>
        </w:rPr>
        <w:footnoteReference w:id="1759"/>
      </w:r>
      <w:r>
        <w:rPr>
          <w:rFonts w:ascii="IRNazanin" w:hAnsi="IRNazanin" w:eastAsia="IRNazanin"/>
          <w:color w:val="111111"/>
          <w:sz w:val="28"/>
          <w:sz w:val="28"/>
          <w:szCs w:val="28"/>
          <w:rtl w:val="true"/>
          <w:lang w:bidi="fa-IR"/>
        </w:rPr>
        <w:t>والأمر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عليه القول بالموجب مع عدم ثبوت المدّعى، فإنّ المراد الفوات مع الوجوب؛ بدلیل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المراد كونها فريضة عليه، إذ يمتنع إرادة فريضة على غيره،</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عادم المطهّر فالأولى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عادم جنس المطهّر من ماء و تراب وما في حكمهما، فإنّه لا يجب عليه الأداء كما تقدّم، والأصحّ وجوب القضاء عند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يُخص قَدَرَ الفائِتِ أو الفائِتَةِ قَضَى حَتَّى يَغلب على الظَّنِّ الوَفَاءُ، وَيَقضِي المُرتَدُّ زمانَ ردّته</w:t>
      </w:r>
    </w:p>
    <w:p>
      <w:pPr>
        <w:pStyle w:val="BookText"/>
        <w:rPr/>
      </w:pPr>
      <w:r>
        <w:rPr>
          <w:rFonts w:ascii="Amiri" w:hAnsi="Amiri" w:eastAsia="Amiri" w:cs="Amiri"/>
          <w:color w:val="111111"/>
          <w:sz w:val="28"/>
          <w:sz w:val="28"/>
          <w:szCs w:val="28"/>
          <w:rtl w:val="true"/>
          <w:lang w:bidi="ar-SA"/>
        </w:rPr>
        <w:t>أو كونه فريضة في نفسها من غير إضافة إلى مفروض عليه</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ويجاب بأنّ المتبادر إلى الأفهام والشائع في الاستعمال إطلاق الفريضة والفرائض على الصلوات المخصوصة من غير إضافة إلى مفروض عليه،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الصلوات المفروضة كذا وحكمها كذا، وقوله صلی الله علیه و آله و سلّم في الخبر المتقدّم في صدر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فريضة خير من عشرين حجّة</w:t>
      </w:r>
      <w:r>
        <w:rPr>
          <w:rFonts w:eastAsia="IRNazanin" w:cs="IRNazanin"/>
          <w:color w:val="111111"/>
          <w:sz w:val="28"/>
          <w:szCs w:val="28"/>
          <w:rtl w:val="true"/>
          <w:lang w:bidi="fa-IR"/>
        </w:rPr>
        <w:t>»</w:t>
      </w:r>
      <w:r>
        <w:rPr>
          <w:rStyle w:val="FootnoteAnchor"/>
          <w:rtl w:val="true"/>
        </w:rPr>
        <w:footnoteReference w:id="1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تُحمل الفريضة في حديث الفوات على ذلك، ويراد بها الصلاة المخصوصة التي من شأنّها أن تفرض على المكلّف، كما هو المتبادر من معناها، وهو آية الحقيقة، فيجب القضاء حينئذٍ وإن لم يجب الأداء كما اختاره المصنّف في غير هذه الرسالة</w:t>
      </w:r>
      <w:r>
        <w:rPr>
          <w:rStyle w:val="FootnoteAnchor"/>
          <w:rtl w:val="true"/>
        </w:rPr>
        <w:footnoteReference w:id="1762"/>
      </w:r>
      <w:r>
        <w:rPr>
          <w:rFonts w:ascii="Amiri" w:hAnsi="Amiri" w:eastAsia="Amiri" w:cs="Amiri"/>
          <w:color w:val="111111"/>
          <w:sz w:val="28"/>
          <w:sz w:val="28"/>
          <w:szCs w:val="28"/>
          <w:rtl w:val="true"/>
          <w:lang w:bidi="ar-SA"/>
        </w:rPr>
        <w:t>، وظاهر اختياره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الفائت أو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الفائت من الصلوات المتعدّدة، أو لم يُحص الصلاة الفائتة المتّحدة، فإنّه يكرّر القضاء كذلك حتّى يغلب على ظنّه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ويقضي المرتدّ زمان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صلّى أم لا؛ لفسادها على تقدير فعلها، لفقد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الإطلاق عدم الفرق بين المرتدّ عن فطرة وغيره، وهو يقتضي صحّة قبول توبة المرتدّ عن فطرة، إلّا أن يريد وجوب الاستئجار عليها من ماله، أو بمعنى العقوبة عليها في الآخرة</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ويقضي المرتدّ زمان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صلّى أم لا، ولا فرق بين المرتدّ عن فطرة أو 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والسَكرانُ وَشارِبُ المُرقِدِ عِندَ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فاتته فريضَةٌ مَجهولَةٌ مِن الخَمْسِ قَضَى الحاضِرُ صُبْحاً وَمَغرِباً وأربعاً مُطلقةً،</w:t>
      </w:r>
    </w:p>
    <w:p>
      <w:pPr>
        <w:pStyle w:val="BookText"/>
        <w:rPr/>
      </w:pPr>
      <w:r>
        <w:rPr>
          <w:rFonts w:ascii="Amiri" w:hAnsi="Amiri" w:eastAsia="Amiri" w:cs="Amiri"/>
          <w:color w:val="111111"/>
          <w:sz w:val="28"/>
          <w:sz w:val="28"/>
          <w:szCs w:val="28"/>
          <w:rtl w:val="true"/>
          <w:lang w:bidi="ar-SA"/>
        </w:rPr>
        <w:t>والحقّ أن توبته تقبل باطناً بمعنى صحّة عبادته بعد ذلك، ويترتّب عليه صحّة قضائه لمافات زمان الردّة؛ حذراً من تكليف مالا يطاق إن أُمر بالإسلام، أو سقوط الإسلام عنه إن لم يؤمر به، ولأنّ باب التوبة لا ينسدّ ما بقي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ويخصّص عدم القبول بباقي الأحكام من تحتّم قتله، واعتداد زوجته منه عدّة الوفاة، وقسمة ماله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والسكران وشارب 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قصدهما إلى ما يوجب السكر والرقاد واختيارهما، وعدم الحاجة إليه، وإلّا لم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مع عدم عروض ما يسقط القضاء في أثناء ما يوجبه أو يقارنه، فلو طرأ الحيض على السكرى ونحوه سقط القضاء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فاتته فريضة مجهولة من الخمس قضى الحاضر صبحاً ومغرباً وأربعاً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كونه اسم فاعل وفيه ضمير يعود على المكلّف، أي مطلقاً للأربع إطلاقاً ثلاثياً بين الظهر والعصر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بناؤه للمفعول، ويعود ضميره المذكّر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ترتيب بين هذه الفرائض الثلاث، ويتخيّر في الرباعيّة بين الجهر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والسكران وشارب 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قصدهما إلى ما يوجب السكر والرقاد واختيارهما، وعدم الحاجة إليه، وإلّا لم يجب القضاء</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الحاضر صبحاً ومغرباً وأربعاً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 ثلاثياً بين الظهر والعصر والعشاء، ولا ترتيب بين الفرائض الثلاث، ويتخيّر في الرباعيّة بين الجهر والإخفات، ويردّد فيها بين الأداء والقضاء مع بقاء وقت العشاء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والمسافِرُ ثنائيَّةٌ مُطلَقَةً إطلاقاً رُباعِيّاً وَمَغرِباً، والمُسْتَبِهُ تُنائِيَّةٌ مُطلقَةٌ وَرُباعِيَّةٌ مُطلَقَةً وَمَغرباً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اثنتين قَضَى الحاضِرُ صُبحاً وَمَغرِباً وأَربَعَاً مَرَّتَين،</w:t>
      </w:r>
    </w:p>
    <w:p>
      <w:pPr>
        <w:pStyle w:val="BookText"/>
        <w:rPr/>
      </w:pPr>
      <w:r>
        <w:rPr>
          <w:rFonts w:ascii="Amiri" w:hAnsi="Amiri" w:eastAsia="Amiri" w:cs="Amiri"/>
          <w:color w:val="111111"/>
          <w:sz w:val="28"/>
          <w:sz w:val="28"/>
          <w:szCs w:val="28"/>
          <w:rtl w:val="true"/>
          <w:lang w:bidi="ar-SA"/>
        </w:rPr>
        <w:t>والإخفات، ويردّد فيها بين الأداء والقضاء مع بقاء وقت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والمسافر ثنائيّة مطلقة إطلاقاً رباعيّاً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عدا المغرب، ولا ترتيب بينها وبين المغرب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الجهر والإخفات، والأداء والقضاء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والمشتبه ثنائيّة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ثنائيّات المسافر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ورباعيّة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رباعيّات الحاضر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اثنتين قضى الحاضر صبحاً ومغرباً وأربعاً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وجبت الأربع هنا مرّتين؛ لتعدد الفائت فجاز كونه رباعيّتين وكونه ثنائيّة ومغرباً، أو أحدهما مع رباعيّة فوجبت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توسّط المغرب بين الرباعيّتين، وإطلاق الأُولى بين الظهر والعصر، والعشائيّة بين العصر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يجب في هذه المسألة وما بعدها ملاحظة الترتيب والإطلاق على وجه يصحّ على جميع الاحتمالات الممكنة بالنسبة إلى الفائت، فالاحتمالات في هذه المسألة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الفائت الصبح مع إحدى الأربع الباقية، أو الظهر مع إحدى الثلاث أو العصر مع إحدى الباقيتين، أو المغرب مع العشاء، ومع تقديم الصبح وتوسّط المغرب بين الرباعيتين كما قلناه ينتظم الترتيب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والمسافر ثنائيّة مطلقة إطلاقا رباعيّاً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عدا المغرب، ولا ترتيب بينها وبين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والمشتبه ثنائيّة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ثنائيّات المسافر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ورباعيّة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رباعيّات الحاضر الثلاث</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اثنتين قضى الحاضر صبحاً ومغرباً وأربعاً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أوّلاً الصبح، ثمّ </w:t>
      </w:r>
    </w:p>
    <w:p>
      <w:pPr>
        <w:pStyle w:val="BookText"/>
        <w:rPr/>
      </w:pPr>
      <w:r>
        <w:rPr>
          <w:rFonts w:ascii="Amiri" w:hAnsi="Amiri" w:eastAsia="Amiri" w:cs="Amiri"/>
          <w:color w:val="111111"/>
          <w:sz w:val="28"/>
          <w:sz w:val="28"/>
          <w:szCs w:val="28"/>
          <w:rtl w:val="true"/>
          <w:lang w:bidi="ar-SA"/>
        </w:rPr>
        <w:t>والمُسافِرُ تُنائيَتَين بَينَهُما المغرِبُ ، والمشتَبِهُ يَزِيدُ عَلى الحاضِرِ تُنائِيَّةٌ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ثَلاثاً قَضى الحاضِرُ الخَمْسَ،</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والمسافر ثنائيّتين بينهما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في الأُولى منهما بين الصبح والظهر والعصر، ثمّ يصلّي المغرب، ثمّ يطلق في الثنائيّة الأخرى بين الظهر والعصر والعشاء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والضابط في الإطلاق في جميع هذه المسائل أن يطلق الأُولى بين ما عدا الأخيرة، والثنائيّة بین ما عدا الأُولى ولو وجب ثلاثة أطلق في الثالثة بين ماعدا الأُوليين والأُولى بين ماعدا الأخيرتين، والثانية بين ماعدا الأُولى والأخيرة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والمشتبه يزيد على الحاضر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فيطلق في ثنائيّة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 الظهر والعصر، ثمّ يصلّي رباعيّة يطلق فيها بين الظهر والعصر، ثمّ يصلّي المغرب، ثمّ الثنائيّة المزيدة يطلق فيها بين الظهر والعصر والعشاء، ثمّ يصلّي رباعيّة الحاضر الثانية ويطلق فيها بين العصر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ترتيب بين هذه الرباعيّة والثنائيّة التي قبلها ويتخيّر فيها بين الجهر والإخفات، وكذا القول في كلّ صلاة يطلق فيها بين جهريّة وإخفاتيّة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ثلاثاً قضى الحاضر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الفائت الرباعيّات الثلاث فلابدّ منها، وكونه الصبح والمغرب وإحدى الرباعيّات فلابدّ منها، وهو موجب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رباعيّة مطلقة بين الظهر والعصر، ثمّ المغرب، ثمّ رباعيّة مطلقة بين العصر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والمسافر ثنائيّتين بينهما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في الأولى منهما بين الصبح والظهر والعصر، ثمّ يصلّي المغرب، ثمّ يطلق في الثنائيّة الأخرى بين الظهر والعصر والعشاء</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والمشتبه يزيد على الحاضر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فيُطلق في ثنائيّة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 الظهر والعصر، ثمّ يصلّي رباعيّة يطلق فيها بين الظهر والعصر، ثمّ يصلّي المغرب، ثمّ الثنائيّة المزيدة يطلق فيها بين الظهر والعصر والعشاء، ثمّ يصلّي رباعيّة الحاضر الثانية يُطلق فيها بين العصر والعشاء ولو قدّم الثنائيّة الثانية على الرباعيّة صحّ، ويتخيّر فيها بين الجهر والاخفات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والمسافِرُ تُنائيَّتَين ثمَّ مَغرِباً ثُمَّ تُنائِيَّةٌ ، والمشتَبِهُ يَزِيدُ عَلَى الحَاضِرِ تُنائِيَّةٌ قَبلَ المغرب وَتُنائِيَّةٌ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أربعاً قضى الحاضِرُ والمُسافِرُ الخَمس، والمُسْتَبِهُ يَزِيدُ على الحاضِرِ تُنائيَّتَينِ قَبْلَ المَغْرِبِ وَتُنائِيَّةً بَعدَهَا، وَفَرضُهُ التَعيينُ،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والمسافر ثنائيّتين ثمّ مغرباً ثمّ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في الأُولى بين الصبح والظهر، و في الثانية بين الظهر والعصر، ثمّ يصلّي المغرب، ثمّ ثنائيّة يطلق فيها بين 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على جميع الاحتمالات وهي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الفائت الصبح والظهرين، أو هي والعشاءين، هي والظهر والعصر والمغرب، أو هي والظهر والعشاء، أو هي والعصر والمغرب، أو هي والعصر والعشاء، أو الظهر والعصر والمغرب، أو الظهر والعشاء، أو العصر والمغرب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والمشتبه يزيد على الحاضر ثنائيّة قبل المغرب وثنائيّة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في ثنائية الحاضر كما مرّ في المسافر، وكذا في الثنائيّتين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تقديم إحدى الثنائيّتين المتقدّمتين على المغرب على الرباعيّتين، ويتخيّر بين تقديمهما على الثنائيّة الأُخرى وتأخيرهما عنها وتوسّطها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أربعاً قضى الحاضر والمسافر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الحاضر فظاهر، وأمّا المسافر فلجواز كون الفائت الثنائيّات الأربع وكونه المغرب 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والمشتبه يزيد على الحاضر ثنائيّتين قبل المغرب وثنائيّة بعدها، وفرضه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الرباعيّات الثلاث، والثنائيّات الأربع وإنّما يسقط عنه تعدّد المغرب والصبح؛ لاتّحادهما على تقديري الحضر والسفر، فيصلّي الصبح ثمّ الظهرين تماماً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والمسافر ثنائيّتين ثمّ مغرباً ثمّ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في الأُولى بين الصبح والظهر، وفي الثانية بين الظهر والعصر، ثمّ يصلّي المغرب، ثمّ ثنائيّة يُطلق فيها بين العصر والعشاء</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والمشتبه يزيد على الحاضر ثنائيّة قبل المغرب وثنائيّة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 في إحدى الثنائيتين، إطلاقاً ثنائيّاً بين الصبح والظهر، وفي الأُخرى بين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الرباعيّتين </w:t>
      </w:r>
    </w:p>
    <w:p>
      <w:pPr>
        <w:pStyle w:val="BookText"/>
        <w:rPr/>
      </w:pPr>
      <w:r>
        <w:rPr>
          <w:rFonts w:ascii="Amiri" w:hAnsi="Amiri" w:eastAsia="Amiri" w:cs="Amiri"/>
          <w:color w:val="111111"/>
          <w:sz w:val="28"/>
          <w:sz w:val="28"/>
          <w:szCs w:val="28"/>
          <w:rtl w:val="true"/>
          <w:lang w:bidi="ar-SA"/>
        </w:rPr>
        <w:t>وكذا لو فاتتهُ الخَمسُ واشتبَة اليَومان اجتزاً بالثمان، ولا تُقضى الجمعَةُ</w:t>
      </w:r>
    </w:p>
    <w:p>
      <w:pPr>
        <w:pStyle w:val="BookText"/>
        <w:rPr/>
      </w:pPr>
      <w:r>
        <w:rPr>
          <w:rFonts w:ascii="Amiri" w:hAnsi="Amiri" w:eastAsia="Amiri" w:cs="Amiri"/>
          <w:color w:val="111111"/>
          <w:sz w:val="28"/>
          <w:sz w:val="28"/>
          <w:szCs w:val="28"/>
          <w:rtl w:val="true"/>
          <w:lang w:bidi="ar-SA"/>
        </w:rPr>
        <w:t>وقصراً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الترتيب مبنيّ على وجوب تحصيله للناسي مع الإمكان، وعلى القول بالسقوط يصلّي العدد الواجب كيف اتّفق في جميع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فاتته الخمس واشتبه اليومان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الاشتباه هنا على اليومين باعتبار اشتباه الصلاة الواجبة فيهما بسبب فواتها في أحدهما، فوجه الاكتفاء بالثمان اتّحاد الصبح والمغرب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تقضى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تصلّى الظهر مع فوات وقتها أداءً وقضاءً، ومَن أطلق من الأصحاب كونها تقضى ظهراً</w:t>
      </w:r>
      <w:r>
        <w:rPr>
          <w:rStyle w:val="FootnoteAnchor"/>
          <w:rtl w:val="true"/>
        </w:rPr>
        <w:footnoteReference w:id="1763"/>
      </w:r>
      <w:r>
        <w:rPr>
          <w:rFonts w:ascii="Amiri" w:hAnsi="Amiri" w:eastAsia="Amiri" w:cs="Amiri"/>
          <w:color w:val="111111"/>
          <w:sz w:val="28"/>
          <w:sz w:val="28"/>
          <w:szCs w:val="28"/>
          <w:rtl w:val="true"/>
          <w:lang w:bidi="ar-SA"/>
        </w:rPr>
        <w:t>، فمراده بالقضاء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وظيفة الوقت، لا على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وظيفة يوم الجمعة الجمعة أو الظهر، إلّا أنّ الجمعة مقدّمة على الظهر مع اجتماع الشرائط، وإذا فاتت فعلت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عود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القضاء على طريق المجاز؛ لقيام الظهر مقامها وإجزائها عنها، كما يقوم القضاء مقام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المعيّنتين بعد الثنائيّة الأولى حتماً، أو بعد الثنائيّتين إن شاء، ثمّ يصلّي المغرب والعشاء تماماً، وثنائيّة يُطلق فيها بين العصر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فاتته الخمس واشتبه اليومان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اشتبه يوم الفوات بكونه تماماً أو قصراً، وأطلق عليه اليومين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اشتبه يوم السفر والحضر اللذان أحدهما محلّ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اجتزاً بالثمان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الصبح والمغرب في اليومين فحينئذٍ الصبح والمغرب مجزئان على التقديرين، ويصلّي الظهرين بعد الصبح وقبل المغرب تماماً وقصراً، والعشاء بعد المغرب تماماً وقصراً فهذه ثمان</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تُقضى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تصلّى ظهراً مع فوات وقت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العِيد</w:t>
      </w:r>
      <w:r>
        <w:rPr>
          <w:rStyle w:val="FootnoteAnchor"/>
          <w:rtl w:val="true"/>
        </w:rPr>
        <w:footnoteReference w:id="1764"/>
      </w:r>
      <w:r>
        <w:rPr>
          <w:rFonts w:ascii="Amiri" w:hAnsi="Amiri" w:eastAsia="Amiri" w:cs="Amiri"/>
          <w:color w:val="111111"/>
          <w:sz w:val="28"/>
          <w:sz w:val="28"/>
          <w:szCs w:val="28"/>
          <w:rtl w:val="true"/>
          <w:lang w:bidi="ar-SA"/>
        </w:rPr>
        <w:t>، ولا الآياتُ لِغَيرِ العالِمِ بها ما لَمْ يَستَوعِبُ الاحتراقُ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القضاء على صلاةِ الطُّوافِ والجنازةِ فَمَجاز، وكذا النذرُ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أشهر القولين</w:t>
      </w:r>
      <w:r>
        <w:rPr>
          <w:rStyle w:val="FootnoteAnchor"/>
          <w:rtl w:val="true"/>
        </w:rPr>
        <w:footnoteReference w:id="176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مع فوات وقتها وجوباً</w:t>
      </w:r>
      <w:r>
        <w:rPr>
          <w:rStyle w:val="FootnoteAnchor"/>
          <w:rtl w:val="true"/>
        </w:rPr>
        <w:footnoteReference w:id="176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الآيات لغير العالم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مع العلم بها علمه بوجوب الصلاة بین وجهله، ولا بين تركها بعد العلم عمداً أو نسياناً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يستوعب الاحتراق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لبعض ما دلّ عليه الآيات، وهو الكسوفان، فيجب قضاء صلاتهما مع استيعاب الاحتراق؛ لوجوبهما على التارك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أُطلق القضاء على صلاة الطواف والجنازة فمجاز، وكذا النذر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الإطلاق على وجه المجاز لا الحقيقة؛ لأنّ القضاء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مثل الشيء الفائت وقته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وتعقّل هذا المعنى يقتضي اختصاص القضاء بما ضرب له الشارع وقتاً محدوداً، كالصلاة اليوميّة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الثلاثة ليست كذلك، إذ لا وقت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التجوّز مشابهتها للمحدود وقته في تقييد فعلها بوجوه مخصوصة، كتقييد صلاة الجنازة بكونها بعد الغسل مع إمكانه وقبل الدفن، وصلاة الطواف بكونها بعده</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الآيات لغير العالم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الترك، ومَن طرأ عليه النسيان بعد علمه ومَن تركها جهلاً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مُحمّدٍ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السعي إن وجب، والنذر المطلق بتضيّقه ووجوب المبادرة به حتماً عند ظنّ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فاتت هذه الهيئات بأن دفن الميّت، وسعى المكلّف، وكذب ظنّ من ظهر له أمارة الموت المعجّل كان فعل هذه الثلاثة بعد ذلك يشبه القضاء، فصحّ إطلاق اسمه عليها بسبب هذه 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التحديد بهذه الأشياء يوجب التوقيت الحقيقي، كان إطلاق القضاء عليها مجازاً،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هذا آخر ما أردنا ذكره في هذه الحاشية على وجه الإيجاز، ونسأل الله بمنّه وجوده وفضله أن ينفع بها كما نفع بأصلها، وأن يجعلها خالصة لوجهه الكريم، موجبة الثوابه العظيم،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آخر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الحواشي المزيّنة الزينيّة، أبقاه الله لتزيين العلوم الدينيّة</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آخر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استسعد بإتمام أرقام هذا الشرح الذي علّقه الشيخ المحقّق المدقّق الوحيد الشهيد الثاني زين الملّة والدين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رمسه ولعن قاتله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الشهيد الأوّل،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كالميرزا عبد الله الأفندي في تعليقة أمل الآمل،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والشيخ أغا بزرك الطهراني في الذريعة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5568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تكملة أمل الآمل،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وراجع أيضاً المقاصد العليّة، تحقيق مركز الأبحاث والدراسات الإسلاميّة، الطبعة الأولى، مقدّمة التحقيق</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مخطوطته المحفوظة في المكتبة الرضوية في مدينة مشهد المقدسة برقم </w:t>
      </w:r>
      <w:r>
        <w:rPr>
          <w:rFonts w:eastAsia="IRNazanin" w:cs="IRNazanin"/>
          <w:b w:val="false"/>
          <w:bCs w:val="false"/>
          <w:i w:val="false"/>
          <w:iCs w:val="false"/>
          <w:color w:val="333333"/>
          <w:sz w:val="20"/>
          <w:szCs w:val="20"/>
        </w:rPr>
        <w:t>2780</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حاشيتا الألفيّة،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ثقتي وحاجتي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لعباده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فرائضها وكشف غوامضها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بالرسالة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ضمن جامع الأحاديث،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مفردات الراغب،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قيّده به المحقّق الكركي في حاشيته على الألفيّة،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الحمد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المواهب اللدنيّة، القسطلاني،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المصدر أشار محقّقه إلى أنّ 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زهير بن أبي سلمى صنعة الأعلم الشنتمري،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بيتٍ مجهول قائله استشهد به ابن هشام الأنصاري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البيت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الدعاء والالتماس</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الزند، ص </w:t>
      </w:r>
      <w:r>
        <w:rPr>
          <w:rFonts w:eastAsia="IRNazanin" w:cs="IRNazanin"/>
          <w:b w:val="false"/>
          <w:bCs w:val="false"/>
          <w:i w:val="false"/>
          <w:iCs w:val="false"/>
          <w:color w:val="333333"/>
          <w:sz w:val="20"/>
          <w:szCs w:val="20"/>
        </w:rPr>
        <w:t>75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الكركي في شرحه للألفيّة،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الحواشي على الألفيّة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بذل العلم،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مفردات الراغب،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شرح الألفيّة،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جمهور الأحسائي في المسالك الجامعيّة في شرح الألفيّة المطبوعة بهامش الفوائد المليّة،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جمهور الأحسائي في المسالك الجامعيّة في شرح الألفيّة المطبوعة بهامش الفوائد الملية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العلوم قبل الشروع</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حياة المحقّق الكركي وآثاره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النفليّة،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معهودة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بناذر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فيتحقّق الجمع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ويدخل في شبه النذر العهد واليمين وصلاة الاحتياط</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505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والاعتراضات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الصلاة، ح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شرح المهذّب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1469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شرح المهذّب،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1393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في الفقه،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القرافي،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83/135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باب أيّ الأعمال أفضل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سنن الدار 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7536</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المجيبين بهذا الجواب الماتن الشهيد الأول في القواعد والفوائد،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الفروق القرافي،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القواعد والفوائد،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25661</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سنن الدار 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1151/163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شرحه للألفية،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جمهور الأحسائي في المسالك الجامعية في شرح الألفية المطبوعة مع الفوائد الملية،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ولا نعلم قائلاً بخلاف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هذه العبارة موجودة في نسخة الأصل</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الزكاة لا تعطى غير أهل الولاية،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17323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ضمن جامع الأحاديث،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6971</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جزائهم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رسالة كتبها المصنف في الولاية وأن الصلاة لا تقبل إلا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الجصّاص،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وجوباً أوّليّاً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بواجبٍ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المستضعف،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الرسيّة الأُولى، ضمن 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المدينة المنوّرة، ابن شبة النميري،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xml:space="preserve">؛ مسند أحمدج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الاقتصاد،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 وأبي الصلاح الحلبي في تقريب المعارف،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ينهاهم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الناسخ إلى كونها نسخة بدل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المسالك الجامعيّة في شرح الألفيّة المطبوعة بهامش الفوائد المليّة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المستصفى من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المحصول في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الإحكام في أُصول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المحصول في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السُؤل في شرح منهاج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الأُصول،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وذهب إليه من فقهاء حلب ابن زهرة في غنية النزوع،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والمحقق في معارج الأصول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والماتن الشهيد الأول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شرائع الإسلام،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رسالة تقليد الميت المطبوعة في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كانت فاسدة لم يتم ذلك وردت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أنها نسخة بدل، وكتب الناسخ فوقها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الحاشية في أكثر النسخ والظاهر أن النسخة التي انتسخت هذه منها كانت هذه العبارة مضروباً عليها فيها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شرح الألفية،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وجوب الجمعة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لأحاديث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النمري،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والتكلّم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المعتاد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بابويه في المقنع،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في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رسالة تيقن الطهارة والحدث والشك في السابق منهما، طبعت ضمن الموسوعة،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الماء مفقوداً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الواجبة بأصل الشرع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 بأصل الشرع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صادفت جنابته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أبي جمهور الأحسائي في المسالك الجامعية في شرح الألفيّة المطبوعة بهامش الفوائد المليّة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والمحقّق في المختصر النافع،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القرافي،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9165</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والطهارة</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القواعد،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وأسنده صاحب جواهر الكلام فيه،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كتاب المصباح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كثير من الطلبة المحقّق الكركي في شرح الألفية،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حياة المحقّق الكركي وآثاره،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الجنيد، كما 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مختلف الشيعةج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ح </w:t>
      </w:r>
      <w:r>
        <w:rPr>
          <w:rFonts w:eastAsia="IRNazanin" w:cs="IRNazanin"/>
          <w:b w:val="false"/>
          <w:bCs w:val="false"/>
          <w:i w:val="false"/>
          <w:iCs w:val="false"/>
          <w:color w:val="333333"/>
          <w:sz w:val="20"/>
          <w:szCs w:val="20"/>
        </w:rPr>
        <w:t>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باليد اليمنى</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الوهّاج 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بخطّه، وفي بعض النُسخ بالثاء المثلثة أي الثالثة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المسائل الناصريّات،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مفرط الرطوبة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قاله في 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والثاني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والثالث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للألفيّة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اختياراً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ص </w:t>
      </w:r>
      <w:r>
        <w:rPr>
          <w:rFonts w:eastAsia="IRNazanin" w:cs="IRNazanin"/>
          <w:b w:val="false"/>
          <w:bCs w:val="false"/>
          <w:i w:val="false"/>
          <w:iCs w:val="false"/>
          <w:color w:val="333333"/>
          <w:sz w:val="20"/>
          <w:szCs w:val="20"/>
        </w:rPr>
        <w:t>74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المبارك بن المغيرة العدوي، أبو محمّد اليزيدي، عالم بالعربيّة والأدب، مؤدّب المأمون،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الزركلي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مخيّراً</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وتذكرة الفقهاء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صمخ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 الذي في البطن من السمن والجمع عُكن وأعكان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القاموس المحيط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يجزئ الغسل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رسالة الحدث الأصغر أثناء غسل الجنابة، طبعت ضمن الموسوعة،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ش</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 الثلاث للألفيّة وصورتها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 ق ، 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شرح الألفيّة،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والخليل والفيروز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عليّ بن بابويه القمي كما 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ليس في بعض النسخ، أعني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بعضها موجودة، إلّا أنّ الفقير وجدته بخطّ الشيخ زين الدين في آخر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الرأس والقدمين،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الزائد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بابويه القمّي كما 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161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مختصر المزني،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الأ ن الأم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الأخيار،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المسائل الناصريات،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كالمغتسل</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 متقدماً على موته كالمأمور به ليقتل أم متأخراً</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279/92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الكفر، ح </w:t>
      </w:r>
      <w:r>
        <w:rPr>
          <w:rFonts w:eastAsia="IRNazanin" w:cs="IRNazanin"/>
          <w:b w:val="false"/>
          <w:bCs w:val="false"/>
          <w:i w:val="false"/>
          <w:iCs w:val="false"/>
          <w:color w:val="333333"/>
          <w:sz w:val="20"/>
          <w:szCs w:val="20"/>
        </w:rPr>
        <w:t>14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أبي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الغليان، وفي الحديث النبيذ إذا نشَّ فلا تشرب، أي إذا غلى النهاية في غريب الحديث والأثر،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يتوصل به إلى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اختلاط ماء المطر بالبول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العصير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الكافية، المحقق الرضي،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المطبوع مع الشرح الكبير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والخرق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الكركي في شرح الألفية،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الكركي في شرح الألفية،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الكركي في شرح الألفية،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أبي جمهور الأحسائي في المسالك الجامعية في شرح الألفية المطبوعة بهامش الفوائد المليةص </w:t>
      </w:r>
      <w:r>
        <w:rPr>
          <w:rFonts w:eastAsia="IRNazanin" w:cs="IRNazanin"/>
          <w:b w:val="false"/>
          <w:bCs w:val="false"/>
          <w:i w:val="false"/>
          <w:iCs w:val="false"/>
          <w:color w:val="333333"/>
          <w:sz w:val="20"/>
          <w:szCs w:val="20"/>
        </w:rPr>
        <w:t>79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مخاطبتي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معرفة الراجح من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في الموجز، ضمن الرسائل العشر،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والمقداد 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ونسبه ابن أبي جمهور الأحسائي في المسالك الجامعية في شرح الألفيّه المطبوعة بهامش الفوائد المليّة،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المحقق الرضي،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 ورجل زَمن أي مُبتلى بيّن 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عن الإمام الباقر علیه السلام</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لتحقّق الاستحالة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شرح الألفيّة،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نُسخ الألفيّة في وجود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وعدمها، فلم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الكركي إلى ذلك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الألفيّة،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في الأصل المقابل بخطّ ولد المصنّف بعد النقص؛ والانقلاب والانتقال، ثمّ ضرب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اكتفى بالاستحالة عنه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البول يصيب الثوب والجسد،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شائع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الغسلات</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 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ونسبة ابن فهد الحلّي في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عدّة من الأصحاب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المرتضى في المسائل الناصريات،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 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المسائل الناصريات،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الثوب يصيبه الدم والمدّة،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عارية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والبيان،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وعليها علامة تدلّ على أنها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عدم وجودها في نسخة الألفية التي اعتمدها المصنف، لذلك نراه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واليوم هنا يشمل الليلة إما تبعاً أو لغةً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الخمار ثوب تغطّى به المرأة رأسها المصباح المنير،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الكركي في شرح الألفيّة،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باب اللباس الذي تكره الصلاة فيه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 الجواز</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باب اللباس الذي تكره الصلاة فيه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ص </w:t>
      </w:r>
      <w:r>
        <w:rPr>
          <w:rFonts w:eastAsia="IRNazanin" w:cs="IRNazanin"/>
          <w:b w:val="false"/>
          <w:bCs w:val="false"/>
          <w:i w:val="false"/>
          <w:iCs w:val="false"/>
          <w:color w:val="333333"/>
          <w:sz w:val="20"/>
          <w:szCs w:val="20"/>
        </w:rPr>
        <w:t>303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باب اللباس الذي تكره الصلاة فيه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لبس الحرير والديباج،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2076/25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الفرش،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إنّه المشاية البغدادية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شمشك</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فرض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المغرب والعشاء الآخرة،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62</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حاشية المصنّف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 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المحقّقين في ايضاح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 الثلاث التي اعتمدناها في تصحيح 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الحمامات</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الكُوَّةُ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الساباط سقيفة بين حائطين تحتها طريق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الصلاح الحلبي في الكافي في الفقه،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الآبي في كشف الرموز،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يقتضيه عادة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تقدّم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جمهور الأحسائي في المسالك الجامعية في شرح الألفيّة المطبوعة بهامش الفوائد المليّة، ص </w:t>
      </w:r>
      <w:r>
        <w:rPr>
          <w:rFonts w:eastAsia="IRNazanin" w:cs="IRNazanin"/>
          <w:b w:val="false"/>
          <w:bCs w:val="false"/>
          <w:i w:val="false"/>
          <w:iCs w:val="false"/>
          <w:color w:val="333333"/>
          <w:sz w:val="20"/>
          <w:szCs w:val="20"/>
        </w:rPr>
        <w:t>106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وعدم إمكان دفع احتمال كون القبلة المطلوبة بين الجهتين وإن تقاربتا</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في معرفة الراجح من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التقصير</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أو يقدم من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 بأدائها</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من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شرح الألفية،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وقضاء ماتركه وفات وقته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 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في المقتصر،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من أذى المسلمين واحتقرهم،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25661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بحث الوضوء،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نصب الراية لأحاديث الهداية،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وضحكة للجهلاء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بخطّ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الهجنة في الكلام ما يلزمك منه عيب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تفعله فيكون عليك هجنة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عزّهم بالعين المهملة والزاي المعجمة، فكان بمعنى أنه غلب عليهم، كما هو الظاهر من خط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ووضعه التشديد على الزاي المعجمة والنقطة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يقرأ بالغين المعجمة والراء المهملة احتمالاً بعيداً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باب من شك في صلاته كلّها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شك في صلاته كلها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جمهور الأحسائي في المسالك الجامعية المطبوعة بهامش الفوائد الملية، ص </w:t>
      </w:r>
      <w:r>
        <w:rPr>
          <w:rFonts w:eastAsia="IRNazanin" w:cs="IRNazanin"/>
          <w:b w:val="false"/>
          <w:bCs w:val="false"/>
          <w:i w:val="false"/>
          <w:iCs w:val="false"/>
          <w:color w:val="333333"/>
          <w:sz w:val="20"/>
          <w:szCs w:val="20"/>
        </w:rPr>
        <w:t>112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261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الماتن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إقرانه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جمهور الأحسائي في المسالك الجامعية المطبوعة بهامش الفوائد المليّة،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المفيدة للتعقيب بغير مهلة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الهامش وكتب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بالفاء والكاف المشدّدة، والراء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79</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239</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الخليل الفراهيدي في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والزمخشري في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اليعقوبي في معالم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والفرّاء</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 السبعة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عامر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بن كثير المكّي، المشهور بأبي معبد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زَبّان بن علاء المشهو بأبي عمرو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نافع بن عبد الرحمن المدني المشهور بأبي رويم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عاصم بن أبي النجود الكوفي، المشهور بأبي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حمزة بن حبيب بب الكوفي المشهور بأبي عمارة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 بن حمزة الكسائي الكوفي المشهور بأبي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النشر من القراءات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يزيد بن قعقاع المخزومي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اسحاق الحضر مي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خلف بن هشام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الجزري في النشر في القراءات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أبي جمهور الأحسائي في المسالك الجامعية في شرح الألفيّة المطبوعة بهامش الفوائد الملية، ص </w:t>
      </w:r>
      <w:r>
        <w:rPr>
          <w:rFonts w:eastAsia="IRNazanin" w:cs="IRNazanin"/>
          <w:b w:val="false"/>
          <w:bCs w:val="false"/>
          <w:i w:val="false"/>
          <w:iCs w:val="false"/>
          <w:color w:val="333333"/>
          <w:sz w:val="20"/>
          <w:szCs w:val="20"/>
        </w:rPr>
        <w:t>124</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1164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فهد الحلّي في الموجز، ضمن الرسائل العشر،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عزائم السجود،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ومزيل الإلباس،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المرفوعة في الأحاديث الموضوعة،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248</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1186</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تتأدّى، كذا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والظاهر أنّ الياء تُحذف بالجازم، فهذا محمول على سهو القلم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النهاية،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والاقتصاد، ص </w:t>
      </w:r>
      <w:r>
        <w:rPr>
          <w:rFonts w:eastAsia="IRNazanin" w:cs="IRNazanin"/>
          <w:b w:val="false"/>
          <w:bCs w:val="false"/>
          <w:i w:val="false"/>
          <w:iCs w:val="false"/>
          <w:color w:val="333333"/>
          <w:sz w:val="20"/>
          <w:szCs w:val="20"/>
        </w:rPr>
        <w:t>261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في المراسم،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الجنيد كما 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المعتب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جمهور الأحسائي في المسالك الجامعية في شرح الألفية المطبوعة بهامش الفوائد المليّة، ص </w:t>
      </w:r>
      <w:r>
        <w:rPr>
          <w:rFonts w:eastAsia="IRNazanin" w:cs="IRNazanin"/>
          <w:b w:val="false"/>
          <w:bCs w:val="false"/>
          <w:i w:val="false"/>
          <w:iCs w:val="false"/>
          <w:color w:val="333333"/>
          <w:sz w:val="20"/>
          <w:szCs w:val="20"/>
        </w:rPr>
        <w:t>141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عمّار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يجزئ من التسبيح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 بشيء</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راكعاً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ش ،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والنُسخ الخطّيّة الثلاث للألفيّة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يجزئ من التسبيح،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وضع الجبهة على الأرض،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ع ،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والنسخ الخطيّة الثلاث للألفيّة</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268</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النسخ الخطية الثلاث التي اعتمدنا عليها في تصحيح الألفيّة، ذكرها المحقّق الكركي في شرح الألفيّة،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332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الواجب التاسع،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مراعاة المنقول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269</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1289</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هذه الصفحة بعد عدّة أسطر</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الركعتين الأخيرتين في مواضع التخيير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التشهد في الركعتين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292</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 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276</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ذكرى الشيعة والبيان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278</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268</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ونسختي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باب القنوت في الفريضة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 الثلاث للألفيّة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595</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1533</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كافة نُسخ المقاصد العليّة ونُسخ الألفيّة المتوفّره لدينا،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المنقولة من خطّ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فيها خط الشارح،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وقد استشكل المحقّق الكركي في شرحه للألفيّه،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هذه العبارة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عمداً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من مناقشة؛ لأنّ التقييد بالعمد يغني عن القيد بالعلم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العمد يُخرج الجهل والنسيان، وإلّا لانتفت فائدة التقييد به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الماتن الشهيد الأوّل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مشايخه</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 كذا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41/543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920</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من شك في صلاته كلها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جمل العلم والعمل،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264</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260</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1361</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338</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في جمل العلم والعمل،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بابويه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109</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القول بالصحة أبو الصلاح الحلبي في الكافي في الفقه،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وذهب إلى القول بالبطلان السيّد المرتضى في جوابات المسائل الرسيّة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الصلاة في يوم الغيم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علمه</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الكركي في شرح الألفية،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القاصرين</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المعتمد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المعتمد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 ما يعتبر</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الفروق، القرافي،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باب صلاة الصبيان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وألحق</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من الضحك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323</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للعرب كالجرَّة الكبيرة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1354</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1558</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الداعي، ص </w:t>
      </w:r>
      <w:r>
        <w:rPr>
          <w:rFonts w:eastAsia="IRNazanin" w:cs="IRNazanin"/>
          <w:b w:val="false"/>
          <w:bCs w:val="false"/>
          <w:i w:val="false"/>
          <w:iCs w:val="false"/>
          <w:color w:val="333333"/>
          <w:sz w:val="20"/>
          <w:szCs w:val="20"/>
        </w:rPr>
        <w:t>206</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بكى</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باب الرجل يصلّي وهو متلثم أو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255</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كالكتف بالتاء المثنّاة من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 عليّ بن جعفر عن الإمام الكاظم علیه السلام المتقدّم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الاللفیة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حیاة المحقّق الکرکی و اثاره،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349</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3/1393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جنيّ، كما حكاه عنه ابن هشام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مالك وجلال الدين السيوطي، انظر البهجة المرضيّة في شرح الألفية،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عليّ الفارسي، كما حكاه عنه ابن هشام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والطمأنينة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جمال الدين بن أحمد بن فهد في الموجز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 الحاوي، ضمن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أصلّي الصلاة المنسيّة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نُسختي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أنها ليست من المتن</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علامة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أنها من المتن، علماً بأنّها لم ترد في النسخ الخطّية الثلاث التي اعتمدنا عليها في تصحيح الألفيّة</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1032</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أو انصرف قبل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التسليم</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148</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1367</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الحلّي في الموجز الحاوي، ضمن الرسائل العشر، ص </w:t>
      </w:r>
      <w:r>
        <w:rPr>
          <w:rFonts w:eastAsia="IRNazanin" w:cs="IRNazanin"/>
          <w:b w:val="false"/>
          <w:bCs w:val="false"/>
          <w:i w:val="false"/>
          <w:iCs w:val="false"/>
          <w:color w:val="333333"/>
          <w:sz w:val="20"/>
          <w:szCs w:val="20"/>
        </w:rPr>
        <w:t>108</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من سها في الأربع والخمس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الحسيني العاملي في مفتاح الكرامة،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الصيمري في شرح الشرائع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سها في الأربع والخمس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1439</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ابن الجنيد في كتابه الأحمدي في فقه المحمدي، 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1438</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التدارك</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أحوط</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نقله عن المفيد في العزيّة</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عقيل، كما 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الصلاح الحلبي في الكافي في الفقه،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المقاصد العلية وفي نُسختي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جملة بعد إكمال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أنّها من الشرح، وفي نسخة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المتن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معنى ما روى أن الفقيه لا يعيد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أو انصرف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277</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277</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معنى ما روى أنّ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ويلزمه قراءة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 بدلها ويقرأ</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نسخة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من المتن لا الشرح</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376</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407</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الحلّي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الميافارقيات،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2978</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354</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1607</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يخدم المريض</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المرأة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النهاية،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111</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الجنيد كما 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154</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الانتصار،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وأبي الصلاح الحلبي في الكافي في الفقه،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الصلاح الحلبي في الكافي في الفقه،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وابن فهد في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المغني والشرح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المرغيناني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باب ركعتي الطواف ووقتهما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جنز</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الناصب،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الناصب،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الناصب،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الناصب،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المستضعف وعلى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المستضعف وعلى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يعتبر</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أو يقدم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باب صلاة المطاردة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شرح الألفية،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17323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 ضمن الموسوعة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الالفيّة،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الصلاة التي تصلي في كل وقت،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 تدلّ على أنّها بخطّ المصنّف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المتكرّرة في هذا السطر وما بعده، حروف تدلّ على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 عبارة تدلّ على أن المصنف أضافها بخطه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87</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1725</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 المصنّف في المقاصد العليّة،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وهو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 باللسان على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والتقييد باللسان تخصيص لمورده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يستغني الحمد عن قيد اللسان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قيّده بذلك المحقّق الكركي في حاشيته على الألفيّة،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مفردات الراغب،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مفردات الراغب،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الدرّ المصون السمين الحلبي،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هشام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والبغوي في معالم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مستلزم للاشتراك</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الأفضليّة على الأنبياء تقتضي الأفضليّة على الخلق</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الفاضل المقداد، ص </w:t>
      </w:r>
      <w:r>
        <w:rPr>
          <w:rFonts w:eastAsia="IRNazanin" w:cs="IRNazanin"/>
          <w:b w:val="false"/>
          <w:bCs w:val="false"/>
          <w:i w:val="false"/>
          <w:iCs w:val="false"/>
          <w:color w:val="333333"/>
          <w:sz w:val="20"/>
          <w:szCs w:val="20"/>
        </w:rPr>
        <w:t>229</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عتر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وتعليلاً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بعترته</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المحقّق الكركي في شرح الألفيّة،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إلى بعض الحواشي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المصنّف في المقاصد العليّة،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نُسب إلى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الشهيد الأول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الرادّ هو المحقّق الكركي في شرح الألفية،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شرح الألفيّة،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بالذات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شرح الألفيّة،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أبي جمهور الأحسائي في المسالك الجامعية في شرح الألفيّة المطبوعة بهامش الفوائد المليّة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بالمعهود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المطبوع مع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في الفقه،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المندوبات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شرح الألفية،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الفروق، القرافي،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القواعد والفوائد،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سبحانه وتعالى في 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أَمْثَالِهَا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ابن عبد البر،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4/1343</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شرح المهذّب،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الجصّاص،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أنّها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مبادئ الوصول إلى علم الأُصول،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مبادئ الوصول إلى علم الأُصول،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التقليد لأهله إن لم يكن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فيتعيّن</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مصنّفاته الموجودة بأيدينا، حكاه عنه المحقّق الكركي في شرح الألفيّة،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والمحقّق في معارج الأصول، ص </w:t>
      </w:r>
      <w:r>
        <w:rPr>
          <w:rFonts w:eastAsia="IRNazanin" w:cs="IRNazanin"/>
          <w:b w:val="false"/>
          <w:bCs w:val="false"/>
          <w:i w:val="false"/>
          <w:iCs w:val="false"/>
          <w:color w:val="333333"/>
          <w:sz w:val="20"/>
          <w:szCs w:val="20"/>
        </w:rPr>
        <w:t>53</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جعل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 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بنذرٍ، والمثبت من نسخ الألفيّة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الموضع المعتاد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الموضع المعتاد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شرحه على ألفيّة،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لأحدها أو أبعاضها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14</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وساوى زمانه زمان التيمم أو قصر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1280</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أيضاً في القواعد والفوائد،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 البول إذا كان لا يستمسكه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العليل البطن الذي به إسهال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الحلبي في الكافي في الفقه،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القاموس المحيط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عنفق</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صدغ</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المسائل الموصليات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حد الوجه الذي يغسل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15/267</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14</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الانتصار،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50</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جديداً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باقي نسخ الألفيّة، ولم يُوردها المصنّف في المقاصد العليّة أيضاً، ولا المحقّق الكركي في شرحه وحاشيته على الألفيّة، ولا الشيخ حسين بن عبدالصمد في شرح الألفيّة</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38</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434</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المسائل الناصريات،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المفيد في المقنعة،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في 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وَأَنزَلْنَا مِنَ السَّمَاءِ مَاءً طَهُورًا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 النبيّ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طهور لا ينجسه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قُدامة في 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الحنفيّة</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نواهما جاز</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الخطّيتين لهذه الحاشية، وفي النُسخ الخطيّة للألفيّة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العورتين مع أي جانب شاء</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وشرحه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الهداية،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والشيخ يحيى بن سعيد في الجامع للشرائع،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البراج في جواهر الفقه،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أحكام الوضوء،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شرح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الموالاة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أحكام الوضوء،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شرح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إباحته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شيء من أفعاله</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مسح الحاجبين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وسلار الديلمي في المراسم،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المستشكل والمجيب هو المحقق الكركي في شرحه للألفية،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201</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204</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جوّزه ابن مالك في 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البهجة المرضيّة في شرح الألفيّة،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ومنعه الزجاجي في الجمل في النحو،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تَسَاءَلُونَ بِهِى وَالْأَرْحَامَ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قراءة حمزة وابن عبّاس والحسن، 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إعادة 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في كلام الماتن عند ذكر الواجب الثالث والرابع والخامس من واجبات التيمّم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شرحه للألفيّة،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المسائل الناصريّات،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ادّعاء الشيخ الإجماع في هذا المقام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احترز به عمّن حُكم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وشرحه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نشش</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وشرحه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نجم الدين المحقّق الرضي،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الحصير الخشن المصباح المنير،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شرح الألفية،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يتوصّل به إلى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458</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مَسامٌ الجسد، ثُقَبُهُ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نصب الراية،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ولغ</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شرح الألفيّة،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فخر المحقّقين في ايضاح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ونسبه ابن فهد الحلّي في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عدة من الأصحاب</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المرتضى في المسائل الناصريّات،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المفيد في المقنعة،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الثوب يصيبه الدم والمدّة،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قدّره بذلك ابن إدريس عن مشاهدة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بقاء العفو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وعدم البقاء في البيان،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الخطيّتين، وفي نُسخ 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نجاسة ثوب</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والماتن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242</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تُغطّي به المرأة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 الحاشتين، وفي نسخ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ميتة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التعليقة بتمامها في الحاشية الصغرى أيضاً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الكركي في شرحه للألفيّة،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لا تحصیل له</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الحاشية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يتم حكم جلد الخرّ مع جلد السمك</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الحاشية الصغرى</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النهاية،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الماتن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شرح الألفية،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للرجل والخُنثى</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النصّ عليهما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لبس الحرير والديباج،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1466</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الفرش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شمشك</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صلاة النبيّ صلی الله علیه و آله و سلّم والأئمة الأطهار علیهم السلام فيه، ولا نَقَلَهُ عنهم ناقل، ولو وقَعُ منهم ذلك لنُقِل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كالماتن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62</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الهداية، ص </w:t>
      </w:r>
      <w:r>
        <w:rPr>
          <w:rFonts w:eastAsia="IRNazanin" w:cs="IRNazanin"/>
          <w:b w:val="false"/>
          <w:bCs w:val="false"/>
          <w:i w:val="false"/>
          <w:iCs w:val="false"/>
          <w:color w:val="333333"/>
          <w:sz w:val="20"/>
          <w:szCs w:val="20"/>
        </w:rPr>
        <w:t>29</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وابن حمزة الطوسي في الوسيلة،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حاشية المصنّف</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شرحه للألفيّة،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سقيفة بين حائطين تحتها طريق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الصلاح الحلبي في الكافي في الفقه،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وفخر المحقّقين في ايضاح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والماتن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قاله السيّد المرتضى في جواب المسائل الموصليات الثانية، ضمن رسائله،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حيث ذهب إلى كراهة السجود على الثوب المنسوج من قطن أو كتان</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 الحاشية، وفي نسخ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المنكب الأيمن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والمقصود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الماتن هو أبو الفضل شاذان بن جبرئيل القميّ في كتابه ازاحة العلّة في معرفة القبلة</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التوهمّ إلى بعض حواشي الكتاب ؛ ونسبه الشيخ محمّد حسن النجفي في جواهر الكلام،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الحواشي المنسوبة إلى الشهيد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بالتقدير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النوبة قرية بصنعاء اليمن القاموس المحيط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12167</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غ</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الماتن الشهيد المحقّق الكركي في شرحه للألفية،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جمهور الأحسائي في المسالك الجامعية في شرح الألفيّة المطبوعة بهامش الفوائد المليّة، ص </w:t>
      </w:r>
      <w:r>
        <w:rPr>
          <w:rFonts w:eastAsia="IRNazanin" w:cs="IRNazanin"/>
          <w:b w:val="false"/>
          <w:bCs w:val="false"/>
          <w:i w:val="false"/>
          <w:iCs w:val="false"/>
          <w:color w:val="333333"/>
          <w:sz w:val="20"/>
          <w:szCs w:val="20"/>
        </w:rPr>
        <w:t>113</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الهجنة في الكلام ما يلزمك منه عيب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تفعله فيكون عليك هجنة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القائل، وفي جواهر الکلام،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حكي عن بعض الوجوب؛ وفي الموجز الحاوي، ضمن الرسائل العشر لا بن فهد الحلّي،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والأفضل تقديم السريانيّة والعبرانيّة ثمّ الفارسيّة</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واجبات النيّة</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209</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أبدل الصيغة بطلت</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الخليل الفراهيدي في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والزمخشري في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وحكاه البغوي في معالم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والفرّاء</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 السبعة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عامر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بن كثير المكّي المشهور بأبي معبد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زيان بن علاء المشهور بأبي عمر و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نافع بن عبد الله المدني المشهور بأبي رويم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عاصم بن أبي النجود الكوفي، المشهور بأبي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حمزة بن حبيب الكوفي، المشهور بأبي عمارة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حمزة الكسائي الكوفي، المشهور بأبي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النشر في القراءات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يزيد بن قعقاع المخزومي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إسحاق الحضرمي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خلف بن هشام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الجزري في النشر في القراءات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المعجز</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النسخة التي اعتمدها المصنّف في المقاصد العليّة، حيث علّق عليها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الأولى تأنيث 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ليعود على الصلاة جرياً على القاعدة، ولإيهامه عدم بطلان الصلاة حيث عدل من ضميرها، وخالف الباب المطّرد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الحلّي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الصلاح الحلبي في الكافي في الفقه، ص </w:t>
      </w:r>
      <w:r>
        <w:rPr>
          <w:rFonts w:eastAsia="IRNazanin" w:cs="IRNazanin"/>
          <w:b w:val="false"/>
          <w:bCs w:val="false"/>
          <w:i w:val="false"/>
          <w:iCs w:val="false"/>
          <w:color w:val="333333"/>
          <w:sz w:val="20"/>
          <w:szCs w:val="20"/>
        </w:rPr>
        <w:t>118</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التحريم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وأخبار الكراهة في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عزائم السجود،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محمّد جواد العاملي في مفتاح الكرامة،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تحقيقات الشهيد</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المفيد في المقنعة،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وشرح الألفيّة،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ومزيل الإلباس،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الأسرار المرفوعة،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1160</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كما 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وابن أبي جمهور الأحسائي في المسالك الجامعية في شرح الألفية المطبوعة بهامش الفوائد الملية،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الخطيّتين، ولم أجد من حكى هذا القول عن ابن الجنيد، وحكاه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اللفظ الوارد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والمحقّق الكركي عن أبي الصلاح الحلبي، فلعلّ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 أراد أن يُثبت اسم أبي الصلاح فأثبت بدله ابن الجنيد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في الفقه،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192</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الميسور بالمعسور</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العين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101</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أدنى ما يجزئ من التسبيح في الركوع والسجود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1205</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وجوابه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والنهاية،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295</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1289</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الصلاح الحلبي في الكافي في الفقه،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من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وشرحه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جمل العلم والعمل،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الصلاح الحلبي في الكافي في الفقه،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التعليقة والتي بعدها بتمامها في الحاشية الصغرى أيضاً</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التعليقة والتعليقات التي تلي بعدها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متناً وشرحاً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الصغرى أيضاً</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المحقق الكركي في شرحه للألفية،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1543</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من شكّ في صلاته كلّها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363</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263</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1361</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1361</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339</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الصلاة في يوم الغيم والربح ومن صلّى لغير القبلة،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477</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الكركي في شرح الألفيّة،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حياة المحقّق الكركي وآثاره،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القاص القاصرين</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المعتمد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منع الزكاة،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للحديث النبوي المروي في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والقواعد والفوائد،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والفروق، القرافي،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الصبيان ومتى يؤخذون بها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الخشوع في الصلاة وكراهية العبث،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وانظر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التكفير</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661</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للعرب، كالجرّة الكبيرة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328</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البكاء والدعاء في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 والأعمال</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الرجل يصلّى وهو متلثم أو مختضب أو لا يخرج يديه،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وشرحه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الكراهة في موضعين أجود</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الكركي في شرحه للألفيّة،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حكم بالبطلان مع نسيان أصل الستر، دون مالو نسيه في بعض الصلاة</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وشرحه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557</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593</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المختصر النافع،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347</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وشرحه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206</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لسجود السهو</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هشام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جني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مالك وجلال الدين السيوطي، انظر البهجة المرضيّة في شرح الألفية،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ضمن الرسائل العشر،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أو انصرف قبل أن يتمها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148</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من سها في الأربع والخمس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وحكاه المقداد السيوري في التنقيح الرائع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المفيد في الرسالة العزيّة</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أو انصرف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إلى ابن الجنيد في كتابه الأحمدي في فقه المحمّدي</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1438</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كله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بالتبعية</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خيرة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أن الماتن اختاره في بيانه، وأشار إليه المصنّف في المقاصد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المقاصد العليّة،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هذا المجلّد</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العدد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باب السهو في الثلاث والأربع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إكمال السجدتين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العزية</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أبي عقيل كما 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وأبي الصلاح الحلبي في الكافي في الفقه، ص </w:t>
      </w:r>
      <w:r>
        <w:rPr>
          <w:rFonts w:eastAsia="IRNazanin" w:cs="IRNazanin"/>
          <w:b w:val="false"/>
          <w:bCs w:val="false"/>
          <w:i w:val="false"/>
          <w:iCs w:val="false"/>
          <w:color w:val="333333"/>
          <w:sz w:val="20"/>
          <w:szCs w:val="20"/>
        </w:rPr>
        <w:t>148</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الانتصار،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إكمال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ضمن المتن</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592</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أو انصرف قبل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وشرحه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التوجيه للمحقّق الكركي ذكره في شرح الألفيّة،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الفروض</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الفروض</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377</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377</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ويلزمه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ويقرأ</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وشرحه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293</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وأبي الصلاح الحلبي في الكافي في الفقه،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407</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الحلّي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متفاوتة</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شرح الألفيّة،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151</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الجمعة وعلى كم تجب،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فهد الحلّي في الموجز الحاوي، 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1607</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1610</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616</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ذهب إلى وجوبها عليهما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 قوليه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وممن ذهب إلى عدم وجوبها عليهما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شرح الألفيّة،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النهاية،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111</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الجنيد، كما 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154</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المبسوط، السرخسي،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الانتصار،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وأبي الصلاح الحلبي في الكافي في الفقه،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شرح الألفية،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صلاة الطواف</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فيجوز التباعد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199</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باب ركعتي الطواف ووقتها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أشياء</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 وابن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الميت نفسه، وبالفتح السرير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جنز</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جنز</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للمؤمنين والمؤمنات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علّة تكبير الخمس على الجنائز، ح </w:t>
      </w:r>
      <w:r>
        <w:rPr>
          <w:rFonts w:eastAsia="IRNazanin" w:cs="IRNazanin"/>
          <w:b w:val="false"/>
          <w:bCs w:val="false"/>
          <w:i w:val="false"/>
          <w:iCs w:val="false"/>
          <w:color w:val="333333"/>
          <w:sz w:val="20"/>
          <w:szCs w:val="20"/>
        </w:rPr>
        <w:t>3</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وفرطاً وأجراً</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31888</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الناصب،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الناصب،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المستضعف وعلى من لا يعرف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المستضعف وعلى من لا يعرف،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المستضعف وعلى من لا يعرف، ح </w:t>
      </w:r>
      <w:r>
        <w:rPr>
          <w:rFonts w:eastAsia="IRNazanin" w:cs="IRNazanin"/>
          <w:b w:val="false"/>
          <w:bCs w:val="false"/>
          <w:i w:val="false"/>
          <w:iCs w:val="false"/>
          <w:color w:val="333333"/>
          <w:sz w:val="20"/>
          <w:szCs w:val="20"/>
        </w:rPr>
        <w:t>6</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لوقتها</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أو يقدم من سفر متى يجب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التعليقة والتي تليها بتمامها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إجراء الأذكار على لسانه في الحاشية الصغرى</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60</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الخطيّتين المعتمدتين في التحقيق، وفي النسخ الخطيّة الثلاث للألفيّة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والسقوط أقوى</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أو يقدم من سفر متى يجب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وشرحه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643</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أو يقدم من سفر متى يجب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المستشكل هو المحقّق الكركي في شرحه للألفيّة،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الصلاة،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في ص </w:t>
      </w:r>
      <w:r>
        <w:rPr>
          <w:rFonts w:eastAsia="IRNazanin" w:cs="IRNazanin"/>
          <w:b w:val="false"/>
          <w:bCs w:val="false"/>
          <w:i w:val="false"/>
          <w:iCs w:val="false"/>
          <w:color w:val="333333"/>
          <w:sz w:val="20"/>
          <w:szCs w:val="20"/>
        </w:rPr>
        <w:t>407</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العيدان</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في المقنع،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الجنيد كما حكا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وابن حمزة الطوسي في الوسيلة، ص </w:t>
      </w:r>
      <w:r>
        <w:rPr>
          <w:rFonts w:eastAsia="IRNazanin" w:cs="IRNazanin"/>
          <w:b w:val="false"/>
          <w:bCs w:val="false"/>
          <w:i w:val="false"/>
          <w:iCs w:val="false"/>
          <w:color w:val="333333"/>
          <w:sz w:val="20"/>
          <w:szCs w:val="20"/>
        </w:rPr>
        <w:t>111</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3.jpeg"/><Relationship Id="rId34" Type="http://schemas.openxmlformats.org/officeDocument/2006/relationships/image" Target="media/image3.jpeg"/><Relationship Id="rId35" Type="http://schemas.openxmlformats.org/officeDocument/2006/relationships/footer" Target="footer28.xml"/><Relationship Id="rId36" Type="http://schemas.openxmlformats.org/officeDocument/2006/relationships/image" Target="media/image4.jpeg"/><Relationship Id="rId37" Type="http://schemas.openxmlformats.org/officeDocument/2006/relationships/image" Target="media/image4.jpeg"/><Relationship Id="rId38" Type="http://schemas.openxmlformats.org/officeDocument/2006/relationships/footer" Target="footer29.xml"/><Relationship Id="rId39" Type="http://schemas.openxmlformats.org/officeDocument/2006/relationships/image" Target="media/image5.jpeg"/><Relationship Id="rId40" Type="http://schemas.openxmlformats.org/officeDocument/2006/relationships/image" Target="media/image5.jpeg"/><Relationship Id="rId41" Type="http://schemas.openxmlformats.org/officeDocument/2006/relationships/footer" Target="footer30.xml"/><Relationship Id="rId42" Type="http://schemas.openxmlformats.org/officeDocument/2006/relationships/image" Target="media/image6.jpeg"/><Relationship Id="rId43" Type="http://schemas.openxmlformats.org/officeDocument/2006/relationships/image" Target="media/image6.jpeg"/><Relationship Id="rId44" Type="http://schemas.openxmlformats.org/officeDocument/2006/relationships/footer" Target="footer31.xml"/><Relationship Id="rId45" Type="http://schemas.openxmlformats.org/officeDocument/2006/relationships/image" Target="media/image7.jpeg"/><Relationship Id="rId46" Type="http://schemas.openxmlformats.org/officeDocument/2006/relationships/image" Target="media/image7.jpeg"/><Relationship Id="rId47" Type="http://schemas.openxmlformats.org/officeDocument/2006/relationships/footer" Target="footer32.xml"/><Relationship Id="rId48" Type="http://schemas.openxmlformats.org/officeDocument/2006/relationships/image" Target="media/image8.jpeg"/><Relationship Id="rId49" Type="http://schemas.openxmlformats.org/officeDocument/2006/relationships/image" Target="media/image8.jpeg"/><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footer" Target="footer488.xml"/><Relationship Id="rId506" Type="http://schemas.openxmlformats.org/officeDocument/2006/relationships/footer" Target="footer489.xml"/><Relationship Id="rId507" Type="http://schemas.openxmlformats.org/officeDocument/2006/relationships/footer" Target="footer490.xml"/><Relationship Id="rId508" Type="http://schemas.openxmlformats.org/officeDocument/2006/relationships/footer" Target="footer491.xml"/><Relationship Id="rId509" Type="http://schemas.openxmlformats.org/officeDocument/2006/relationships/footer" Target="footer492.xml"/><Relationship Id="rId510" Type="http://schemas.openxmlformats.org/officeDocument/2006/relationships/footer" Target="footer493.xml"/><Relationship Id="rId511" Type="http://schemas.openxmlformats.org/officeDocument/2006/relationships/footer" Target="footer494.xml"/><Relationship Id="rId512" Type="http://schemas.openxmlformats.org/officeDocument/2006/relationships/footer" Target="footer495.xml"/><Relationship Id="rId513" Type="http://schemas.openxmlformats.org/officeDocument/2006/relationships/footer" Target="footer496.xml"/><Relationship Id="rId514" Type="http://schemas.openxmlformats.org/officeDocument/2006/relationships/footer" Target="footer497.xml"/><Relationship Id="rId515" Type="http://schemas.openxmlformats.org/officeDocument/2006/relationships/footer" Target="footer498.xml"/><Relationship Id="rId516" Type="http://schemas.openxmlformats.org/officeDocument/2006/relationships/footer" Target="footer499.xml"/><Relationship Id="rId517" Type="http://schemas.openxmlformats.org/officeDocument/2006/relationships/footer" Target="footer500.xml"/><Relationship Id="rId518" Type="http://schemas.openxmlformats.org/officeDocument/2006/relationships/footer" Target="footer501.xml"/><Relationship Id="rId519" Type="http://schemas.openxmlformats.org/officeDocument/2006/relationships/footer" Target="footer502.xml"/><Relationship Id="rId520" Type="http://schemas.openxmlformats.org/officeDocument/2006/relationships/footer" Target="footer503.xml"/><Relationship Id="rId521" Type="http://schemas.openxmlformats.org/officeDocument/2006/relationships/footer" Target="footer504.xml"/><Relationship Id="rId522" Type="http://schemas.openxmlformats.org/officeDocument/2006/relationships/footer" Target="footer505.xml"/><Relationship Id="rId523" Type="http://schemas.openxmlformats.org/officeDocument/2006/relationships/footer" Target="footer506.xml"/><Relationship Id="rId524" Type="http://schemas.openxmlformats.org/officeDocument/2006/relationships/footer" Target="footer507.xml"/><Relationship Id="rId525" Type="http://schemas.openxmlformats.org/officeDocument/2006/relationships/footer" Target="footer508.xml"/><Relationship Id="rId526" Type="http://schemas.openxmlformats.org/officeDocument/2006/relationships/footer" Target="footer509.xml"/><Relationship Id="rId527" Type="http://schemas.openxmlformats.org/officeDocument/2006/relationships/footer" Target="footer510.xml"/><Relationship Id="rId528" Type="http://schemas.openxmlformats.org/officeDocument/2006/relationships/footer" Target="footer511.xml"/><Relationship Id="rId529" Type="http://schemas.openxmlformats.org/officeDocument/2006/relationships/footer" Target="footer512.xml"/><Relationship Id="rId530" Type="http://schemas.openxmlformats.org/officeDocument/2006/relationships/footer" Target="footer513.xml"/><Relationship Id="rId531" Type="http://schemas.openxmlformats.org/officeDocument/2006/relationships/footer" Target="footer514.xml"/><Relationship Id="rId532" Type="http://schemas.openxmlformats.org/officeDocument/2006/relationships/footer" Target="footer515.xml"/><Relationship Id="rId533" Type="http://schemas.openxmlformats.org/officeDocument/2006/relationships/footer" Target="footer516.xml"/><Relationship Id="rId534" Type="http://schemas.openxmlformats.org/officeDocument/2006/relationships/footer" Target="footer517.xml"/><Relationship Id="rId535" Type="http://schemas.openxmlformats.org/officeDocument/2006/relationships/footer" Target="footer518.xml"/><Relationship Id="rId536" Type="http://schemas.openxmlformats.org/officeDocument/2006/relationships/footer" Target="footer519.xml"/><Relationship Id="rId537" Type="http://schemas.openxmlformats.org/officeDocument/2006/relationships/footer" Target="footer520.xml"/><Relationship Id="rId538" Type="http://schemas.openxmlformats.org/officeDocument/2006/relationships/footer" Target="footer521.xml"/><Relationship Id="rId539" Type="http://schemas.openxmlformats.org/officeDocument/2006/relationships/footer" Target="footer522.xml"/><Relationship Id="rId540" Type="http://schemas.openxmlformats.org/officeDocument/2006/relationships/footer" Target="footer523.xml"/><Relationship Id="rId541" Type="http://schemas.openxmlformats.org/officeDocument/2006/relationships/footer" Target="footer524.xml"/><Relationship Id="rId542" Type="http://schemas.openxmlformats.org/officeDocument/2006/relationships/footer" Target="footer525.xml"/><Relationship Id="rId543" Type="http://schemas.openxmlformats.org/officeDocument/2006/relationships/footer" Target="footer526.xml"/><Relationship Id="rId544" Type="http://schemas.openxmlformats.org/officeDocument/2006/relationships/footer" Target="footer527.xml"/><Relationship Id="rId545" Type="http://schemas.openxmlformats.org/officeDocument/2006/relationships/footer" Target="footer528.xml"/><Relationship Id="rId546" Type="http://schemas.openxmlformats.org/officeDocument/2006/relationships/footer" Target="footer529.xml"/><Relationship Id="rId547" Type="http://schemas.openxmlformats.org/officeDocument/2006/relationships/footer" Target="footer530.xml"/><Relationship Id="rId548" Type="http://schemas.openxmlformats.org/officeDocument/2006/relationships/footer" Target="footer531.xml"/><Relationship Id="rId549" Type="http://schemas.openxmlformats.org/officeDocument/2006/relationships/footer" Target="footer532.xml"/><Relationship Id="rId550" Type="http://schemas.openxmlformats.org/officeDocument/2006/relationships/footer" Target="footer533.xml"/><Relationship Id="rId551" Type="http://schemas.openxmlformats.org/officeDocument/2006/relationships/footer" Target="footer534.xml"/><Relationship Id="rId552" Type="http://schemas.openxmlformats.org/officeDocument/2006/relationships/footer" Target="footer535.xml"/><Relationship Id="rId553" Type="http://schemas.openxmlformats.org/officeDocument/2006/relationships/footer" Target="footer536.xml"/><Relationship Id="rId554" Type="http://schemas.openxmlformats.org/officeDocument/2006/relationships/footer" Target="footer537.xml"/><Relationship Id="rId555" Type="http://schemas.openxmlformats.org/officeDocument/2006/relationships/footer" Target="footer538.xml"/><Relationship Id="rId556" Type="http://schemas.openxmlformats.org/officeDocument/2006/relationships/footer" Target="footer539.xml"/><Relationship Id="rId557" Type="http://schemas.openxmlformats.org/officeDocument/2006/relationships/footer" Target="footer540.xml"/><Relationship Id="rId558" Type="http://schemas.openxmlformats.org/officeDocument/2006/relationships/footer" Target="footer541.xml"/><Relationship Id="rId559" Type="http://schemas.openxmlformats.org/officeDocument/2006/relationships/footer" Target="footer542.xml"/><Relationship Id="rId560" Type="http://schemas.openxmlformats.org/officeDocument/2006/relationships/footer" Target="footer543.xml"/><Relationship Id="rId561" Type="http://schemas.openxmlformats.org/officeDocument/2006/relationships/footer" Target="footer544.xml"/><Relationship Id="rId562" Type="http://schemas.openxmlformats.org/officeDocument/2006/relationships/footer" Target="footer545.xml"/><Relationship Id="rId563" Type="http://schemas.openxmlformats.org/officeDocument/2006/relationships/footer" Target="footer546.xml"/><Relationship Id="rId564" Type="http://schemas.openxmlformats.org/officeDocument/2006/relationships/footer" Target="footer547.xml"/><Relationship Id="rId565" Type="http://schemas.openxmlformats.org/officeDocument/2006/relationships/footer" Target="footer548.xml"/><Relationship Id="rId566" Type="http://schemas.openxmlformats.org/officeDocument/2006/relationships/footer" Target="footer549.xml"/><Relationship Id="rId567" Type="http://schemas.openxmlformats.org/officeDocument/2006/relationships/footer" Target="footer550.xml"/><Relationship Id="rId568" Type="http://schemas.openxmlformats.org/officeDocument/2006/relationships/footer" Target="footer551.xml"/><Relationship Id="rId569" Type="http://schemas.openxmlformats.org/officeDocument/2006/relationships/footer" Target="footer552.xml"/><Relationship Id="rId570" Type="http://schemas.openxmlformats.org/officeDocument/2006/relationships/footer" Target="footer553.xml"/><Relationship Id="rId571" Type="http://schemas.openxmlformats.org/officeDocument/2006/relationships/footer" Target="footer554.xml"/><Relationship Id="rId572" Type="http://schemas.openxmlformats.org/officeDocument/2006/relationships/footer" Target="footer555.xml"/><Relationship Id="rId573" Type="http://schemas.openxmlformats.org/officeDocument/2006/relationships/footer" Target="footer556.xml"/><Relationship Id="rId574" Type="http://schemas.openxmlformats.org/officeDocument/2006/relationships/footer" Target="footer557.xml"/><Relationship Id="rId575" Type="http://schemas.openxmlformats.org/officeDocument/2006/relationships/footer" Target="footer558.xml"/><Relationship Id="rId576" Type="http://schemas.openxmlformats.org/officeDocument/2006/relationships/footer" Target="footer559.xml"/><Relationship Id="rId577" Type="http://schemas.openxmlformats.org/officeDocument/2006/relationships/footer" Target="footer560.xml"/><Relationship Id="rId578" Type="http://schemas.openxmlformats.org/officeDocument/2006/relationships/footer" Target="footer561.xml"/><Relationship Id="rId579" Type="http://schemas.openxmlformats.org/officeDocument/2006/relationships/footer" Target="footer562.xml"/><Relationship Id="rId580" Type="http://schemas.openxmlformats.org/officeDocument/2006/relationships/footer" Target="footer563.xml"/><Relationship Id="rId581" Type="http://schemas.openxmlformats.org/officeDocument/2006/relationships/footer" Target="footer564.xml"/><Relationship Id="rId582" Type="http://schemas.openxmlformats.org/officeDocument/2006/relationships/footer" Target="footer565.xml"/><Relationship Id="rId583" Type="http://schemas.openxmlformats.org/officeDocument/2006/relationships/footer" Target="footer566.xml"/><Relationship Id="rId584" Type="http://schemas.openxmlformats.org/officeDocument/2006/relationships/footer" Target="footer567.xml"/><Relationship Id="rId585" Type="http://schemas.openxmlformats.org/officeDocument/2006/relationships/footer" Target="footer568.xml"/><Relationship Id="rId586" Type="http://schemas.openxmlformats.org/officeDocument/2006/relationships/footer" Target="footer569.xml"/><Relationship Id="rId587" Type="http://schemas.openxmlformats.org/officeDocument/2006/relationships/footer" Target="footer570.xml"/><Relationship Id="rId588" Type="http://schemas.openxmlformats.org/officeDocument/2006/relationships/footer" Target="footer571.xml"/><Relationship Id="rId589" Type="http://schemas.openxmlformats.org/officeDocument/2006/relationships/footer" Target="footer572.xml"/><Relationship Id="rId590" Type="http://schemas.openxmlformats.org/officeDocument/2006/relationships/footer" Target="footer573.xml"/><Relationship Id="rId591" Type="http://schemas.openxmlformats.org/officeDocument/2006/relationships/footer" Target="footer574.xml"/><Relationship Id="rId592" Type="http://schemas.openxmlformats.org/officeDocument/2006/relationships/footer" Target="footer575.xml"/><Relationship Id="rId593" Type="http://schemas.openxmlformats.org/officeDocument/2006/relationships/footer" Target="footer576.xml"/><Relationship Id="rId594" Type="http://schemas.openxmlformats.org/officeDocument/2006/relationships/footer" Target="footer577.xml"/><Relationship Id="rId595" Type="http://schemas.openxmlformats.org/officeDocument/2006/relationships/footer" Target="footer578.xml"/><Relationship Id="rId596" Type="http://schemas.openxmlformats.org/officeDocument/2006/relationships/footer" Target="footer579.xml"/><Relationship Id="rId597" Type="http://schemas.openxmlformats.org/officeDocument/2006/relationships/footer" Target="footer580.xml"/><Relationship Id="rId598" Type="http://schemas.openxmlformats.org/officeDocument/2006/relationships/footer" Target="footer581.xml"/><Relationship Id="rId599" Type="http://schemas.openxmlformats.org/officeDocument/2006/relationships/footer" Target="footer582.xml"/><Relationship Id="rId600" Type="http://schemas.openxmlformats.org/officeDocument/2006/relationships/footer" Target="footer583.xml"/><Relationship Id="rId601" Type="http://schemas.openxmlformats.org/officeDocument/2006/relationships/footer" Target="footer584.xml"/><Relationship Id="rId602" Type="http://schemas.openxmlformats.org/officeDocument/2006/relationships/footer" Target="footer585.xml"/><Relationship Id="rId603" Type="http://schemas.openxmlformats.org/officeDocument/2006/relationships/footer" Target="footer586.xml"/><Relationship Id="rId604" Type="http://schemas.openxmlformats.org/officeDocument/2006/relationships/footer" Target="footer587.xml"/><Relationship Id="rId605" Type="http://schemas.openxmlformats.org/officeDocument/2006/relationships/footer" Target="footer588.xml"/><Relationship Id="rId606" Type="http://schemas.openxmlformats.org/officeDocument/2006/relationships/footer" Target="footer589.xml"/><Relationship Id="rId607" Type="http://schemas.openxmlformats.org/officeDocument/2006/relationships/footer" Target="footer590.xml"/><Relationship Id="rId608" Type="http://schemas.openxmlformats.org/officeDocument/2006/relationships/footer" Target="footer591.xml"/><Relationship Id="rId609" Type="http://schemas.openxmlformats.org/officeDocument/2006/relationships/footer" Target="footer592.xml"/><Relationship Id="rId610" Type="http://schemas.openxmlformats.org/officeDocument/2006/relationships/footer" Target="footer593.xml"/><Relationship Id="rId611" Type="http://schemas.openxmlformats.org/officeDocument/2006/relationships/footer" Target="footer594.xml"/><Relationship Id="rId612" Type="http://schemas.openxmlformats.org/officeDocument/2006/relationships/footer" Target="footer595.xml"/><Relationship Id="rId613" Type="http://schemas.openxmlformats.org/officeDocument/2006/relationships/footer" Target="footer596.xml"/><Relationship Id="rId614" Type="http://schemas.openxmlformats.org/officeDocument/2006/relationships/footer" Target="footer597.xml"/><Relationship Id="rId615" Type="http://schemas.openxmlformats.org/officeDocument/2006/relationships/footer" Target="footer598.xml"/><Relationship Id="rId616" Type="http://schemas.openxmlformats.org/officeDocument/2006/relationships/footer" Target="footer599.xml"/><Relationship Id="rId617" Type="http://schemas.openxmlformats.org/officeDocument/2006/relationships/footer" Target="footer600.xml"/><Relationship Id="rId618" Type="http://schemas.openxmlformats.org/officeDocument/2006/relationships/footer" Target="footer601.xml"/><Relationship Id="rId619" Type="http://schemas.openxmlformats.org/officeDocument/2006/relationships/footer" Target="footer602.xml"/><Relationship Id="rId620" Type="http://schemas.openxmlformats.org/officeDocument/2006/relationships/footer" Target="footer603.xml"/><Relationship Id="rId621" Type="http://schemas.openxmlformats.org/officeDocument/2006/relationships/footer" Target="footer604.xml"/><Relationship Id="rId622" Type="http://schemas.openxmlformats.org/officeDocument/2006/relationships/footer" Target="footer605.xml"/><Relationship Id="rId623" Type="http://schemas.openxmlformats.org/officeDocument/2006/relationships/footer" Target="footer606.xml"/><Relationship Id="rId624" Type="http://schemas.openxmlformats.org/officeDocument/2006/relationships/footer" Target="footer607.xml"/><Relationship Id="rId625" Type="http://schemas.openxmlformats.org/officeDocument/2006/relationships/footer" Target="footer608.xml"/><Relationship Id="rId626" Type="http://schemas.openxmlformats.org/officeDocument/2006/relationships/footer" Target="footer609.xml"/><Relationship Id="rId627" Type="http://schemas.openxmlformats.org/officeDocument/2006/relationships/footer" Target="footer610.xml"/><Relationship Id="rId628" Type="http://schemas.openxmlformats.org/officeDocument/2006/relationships/footer" Target="footer611.xml"/><Relationship Id="rId629" Type="http://schemas.openxmlformats.org/officeDocument/2006/relationships/footer" Target="footer612.xml"/><Relationship Id="rId630" Type="http://schemas.openxmlformats.org/officeDocument/2006/relationships/footer" Target="footer613.xml"/><Relationship Id="rId631" Type="http://schemas.openxmlformats.org/officeDocument/2006/relationships/footer" Target="footer614.xml"/><Relationship Id="rId632" Type="http://schemas.openxmlformats.org/officeDocument/2006/relationships/footer" Target="footer615.xml"/><Relationship Id="rId633" Type="http://schemas.openxmlformats.org/officeDocument/2006/relationships/footer" Target="footer616.xml"/><Relationship Id="rId634" Type="http://schemas.openxmlformats.org/officeDocument/2006/relationships/footer" Target="footer617.xml"/><Relationship Id="rId635" Type="http://schemas.openxmlformats.org/officeDocument/2006/relationships/footer" Target="footer618.xml"/><Relationship Id="rId636" Type="http://schemas.openxmlformats.org/officeDocument/2006/relationships/footer" Target="footer619.xml"/><Relationship Id="rId637" Type="http://schemas.openxmlformats.org/officeDocument/2006/relationships/footer" Target="footer620.xml"/><Relationship Id="rId638" Type="http://schemas.openxmlformats.org/officeDocument/2006/relationships/footer" Target="footer621.xml"/><Relationship Id="rId639" Type="http://schemas.openxmlformats.org/officeDocument/2006/relationships/footer" Target="footer622.xml"/><Relationship Id="rId640" Type="http://schemas.openxmlformats.org/officeDocument/2006/relationships/footer" Target="footer623.xml"/><Relationship Id="rId641" Type="http://schemas.openxmlformats.org/officeDocument/2006/relationships/footer" Target="footer624.xml"/><Relationship Id="rId642" Type="http://schemas.openxmlformats.org/officeDocument/2006/relationships/footer" Target="footer625.xml"/><Relationship Id="rId643" Type="http://schemas.openxmlformats.org/officeDocument/2006/relationships/footer" Target="footer626.xml"/><Relationship Id="rId644" Type="http://schemas.openxmlformats.org/officeDocument/2006/relationships/footer" Target="footer627.xml"/><Relationship Id="rId645" Type="http://schemas.openxmlformats.org/officeDocument/2006/relationships/footer" Target="footer628.xml"/><Relationship Id="rId646" Type="http://schemas.openxmlformats.org/officeDocument/2006/relationships/footer" Target="footer629.xml"/><Relationship Id="rId647" Type="http://schemas.openxmlformats.org/officeDocument/2006/relationships/footer" Target="footer630.xml"/><Relationship Id="rId648" Type="http://schemas.openxmlformats.org/officeDocument/2006/relationships/footer" Target="footer631.xml"/><Relationship Id="rId649" Type="http://schemas.openxmlformats.org/officeDocument/2006/relationships/footer" Target="footer632.xml"/><Relationship Id="rId650" Type="http://schemas.openxmlformats.org/officeDocument/2006/relationships/footer" Target="footer633.xml"/><Relationship Id="rId651" Type="http://schemas.openxmlformats.org/officeDocument/2006/relationships/footer" Target="footer634.xml"/><Relationship Id="rId652" Type="http://schemas.openxmlformats.org/officeDocument/2006/relationships/footer" Target="footer635.xml"/><Relationship Id="rId653" Type="http://schemas.openxmlformats.org/officeDocument/2006/relationships/footer" Target="footer636.xml"/><Relationship Id="rId654" Type="http://schemas.openxmlformats.org/officeDocument/2006/relationships/footer" Target="footer637.xml"/><Relationship Id="rId655" Type="http://schemas.openxmlformats.org/officeDocument/2006/relationships/footer" Target="footer638.xml"/><Relationship Id="rId656" Type="http://schemas.openxmlformats.org/officeDocument/2006/relationships/footer" Target="footer639.xml"/><Relationship Id="rId657" Type="http://schemas.openxmlformats.org/officeDocument/2006/relationships/footer" Target="footer640.xml"/><Relationship Id="rId658" Type="http://schemas.openxmlformats.org/officeDocument/2006/relationships/footer" Target="footer641.xml"/><Relationship Id="rId659" Type="http://schemas.openxmlformats.org/officeDocument/2006/relationships/footer" Target="footer642.xml"/><Relationship Id="rId660" Type="http://schemas.openxmlformats.org/officeDocument/2006/relationships/footer" Target="footer643.xml"/><Relationship Id="rId661" Type="http://schemas.openxmlformats.org/officeDocument/2006/relationships/footer" Target="footer644.xml"/><Relationship Id="rId662" Type="http://schemas.openxmlformats.org/officeDocument/2006/relationships/footer" Target="footer645.xml"/><Relationship Id="rId663" Type="http://schemas.openxmlformats.org/officeDocument/2006/relationships/footer" Target="footer646.xml"/><Relationship Id="rId664" Type="http://schemas.openxmlformats.org/officeDocument/2006/relationships/footer" Target="footer647.xml"/><Relationship Id="rId665" Type="http://schemas.openxmlformats.org/officeDocument/2006/relationships/footer" Target="footer648.xml"/><Relationship Id="rId666" Type="http://schemas.openxmlformats.org/officeDocument/2006/relationships/footer" Target="footer649.xml"/><Relationship Id="rId667" Type="http://schemas.openxmlformats.org/officeDocument/2006/relationships/footer" Target="footer650.xml"/><Relationship Id="rId668" Type="http://schemas.openxmlformats.org/officeDocument/2006/relationships/footer" Target="footer651.xml"/><Relationship Id="rId669" Type="http://schemas.openxmlformats.org/officeDocument/2006/relationships/footer" Target="footer652.xml"/><Relationship Id="rId670" Type="http://schemas.openxmlformats.org/officeDocument/2006/relationships/footer" Target="footer653.xml"/><Relationship Id="rId671" Type="http://schemas.openxmlformats.org/officeDocument/2006/relationships/footer" Target="footer654.xml"/><Relationship Id="rId672" Type="http://schemas.openxmlformats.org/officeDocument/2006/relationships/footer" Target="footer655.xml"/><Relationship Id="rId673" Type="http://schemas.openxmlformats.org/officeDocument/2006/relationships/footer" Target="footer656.xml"/><Relationship Id="rId674" Type="http://schemas.openxmlformats.org/officeDocument/2006/relationships/footer" Target="footer657.xml"/><Relationship Id="rId675" Type="http://schemas.openxmlformats.org/officeDocument/2006/relationships/footer" Target="footer658.xml"/><Relationship Id="rId676" Type="http://schemas.openxmlformats.org/officeDocument/2006/relationships/footer" Target="footer659.xml"/><Relationship Id="rId677" Type="http://schemas.openxmlformats.org/officeDocument/2006/relationships/footer" Target="footer660.xml"/><Relationship Id="rId678" Type="http://schemas.openxmlformats.org/officeDocument/2006/relationships/footer" Target="footer661.xml"/><Relationship Id="rId679" Type="http://schemas.openxmlformats.org/officeDocument/2006/relationships/footer" Target="footer662.xml"/><Relationship Id="rId680" Type="http://schemas.openxmlformats.org/officeDocument/2006/relationships/footer" Target="footer663.xml"/><Relationship Id="rId681" Type="http://schemas.openxmlformats.org/officeDocument/2006/relationships/footer" Target="footer664.xml"/><Relationship Id="rId682" Type="http://schemas.openxmlformats.org/officeDocument/2006/relationships/footer" Target="footer665.xml"/><Relationship Id="rId683" Type="http://schemas.openxmlformats.org/officeDocument/2006/relationships/footer" Target="footer666.xml"/><Relationship Id="rId684" Type="http://schemas.openxmlformats.org/officeDocument/2006/relationships/footer" Target="footer667.xml"/><Relationship Id="rId685" Type="http://schemas.openxmlformats.org/officeDocument/2006/relationships/footer" Target="footer668.xml"/><Relationship Id="rId686" Type="http://schemas.openxmlformats.org/officeDocument/2006/relationships/footer" Target="footer669.xml"/><Relationship Id="rId687" Type="http://schemas.openxmlformats.org/officeDocument/2006/relationships/footer" Target="footer670.xml"/><Relationship Id="rId688" Type="http://schemas.openxmlformats.org/officeDocument/2006/relationships/footer" Target="footer671.xml"/><Relationship Id="rId689" Type="http://schemas.openxmlformats.org/officeDocument/2006/relationships/footer" Target="footer672.xml"/><Relationship Id="rId690" Type="http://schemas.openxmlformats.org/officeDocument/2006/relationships/footer" Target="footer673.xml"/><Relationship Id="rId691" Type="http://schemas.openxmlformats.org/officeDocument/2006/relationships/footer" Target="footer674.xml"/><Relationship Id="rId692" Type="http://schemas.openxmlformats.org/officeDocument/2006/relationships/footer" Target="footer675.xml"/><Relationship Id="rId693" Type="http://schemas.openxmlformats.org/officeDocument/2006/relationships/footer" Target="footer676.xml"/><Relationship Id="rId694" Type="http://schemas.openxmlformats.org/officeDocument/2006/relationships/footer" Target="footer677.xml"/><Relationship Id="rId695" Type="http://schemas.openxmlformats.org/officeDocument/2006/relationships/footer" Target="footer678.xml"/><Relationship Id="rId696" Type="http://schemas.openxmlformats.org/officeDocument/2006/relationships/footer" Target="footer679.xml"/><Relationship Id="rId697" Type="http://schemas.openxmlformats.org/officeDocument/2006/relationships/footer" Target="footer680.xml"/><Relationship Id="rId698" Type="http://schemas.openxmlformats.org/officeDocument/2006/relationships/footer" Target="footer681.xml"/><Relationship Id="rId699" Type="http://schemas.openxmlformats.org/officeDocument/2006/relationships/footer" Target="footer682.xml"/><Relationship Id="rId700" Type="http://schemas.openxmlformats.org/officeDocument/2006/relationships/footer" Target="footer683.xml"/><Relationship Id="rId701" Type="http://schemas.openxmlformats.org/officeDocument/2006/relationships/footer" Target="footer684.xml"/><Relationship Id="rId702" Type="http://schemas.openxmlformats.org/officeDocument/2006/relationships/footer" Target="footer685.xml"/><Relationship Id="rId703" Type="http://schemas.openxmlformats.org/officeDocument/2006/relationships/footer" Target="footer686.xml"/><Relationship Id="rId704" Type="http://schemas.openxmlformats.org/officeDocument/2006/relationships/footer" Target="footer687.xml"/><Relationship Id="rId705" Type="http://schemas.openxmlformats.org/officeDocument/2006/relationships/footer" Target="footer688.xml"/><Relationship Id="rId706" Type="http://schemas.openxmlformats.org/officeDocument/2006/relationships/image" Target="media/image2.jpeg"/><Relationship Id="rId707" Type="http://schemas.openxmlformats.org/officeDocument/2006/relationships/image" Target="media/image2.jpeg"/><Relationship Id="rId708" Type="http://schemas.openxmlformats.org/officeDocument/2006/relationships/footer" Target="footer689.xml"/><Relationship Id="rId709" Type="http://schemas.openxmlformats.org/officeDocument/2006/relationships/footnotes" Target="footnotes.xml"/><Relationship Id="rId710" Type="http://schemas.openxmlformats.org/officeDocument/2006/relationships/numbering" Target="numbering.xml"/><Relationship Id="rId711" Type="http://schemas.openxmlformats.org/officeDocument/2006/relationships/fontTable" Target="fontTable.xml"/><Relationship Id="rId712" Type="http://schemas.openxmlformats.org/officeDocument/2006/relationships/settings" Target="settings.xml"/><Relationship Id="rId7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693</Pages>
  <Words>166395</Words>
  <Characters>735850</Characters>
  <CharactersWithSpaces>897113</CharactersWithSpaces>
  <Paragraphs>7665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2026-08-21T01:19:04Z</dcterms:created>
  <dc:creator>ghaemiyeh.com</dc:creator>
  <dc:description/>
  <dc:language>en-US</dc:language>
  <cp:lastModifiedBy/>
  <dcterms:modified xsi:type="dcterms:W3CDTF">2026-08-21T04:49:27Z</dcterms:modified>
  <cp:revision>1</cp:revision>
  <dc:subject/>
  <dc:title>موسوعة الشهید الثانی جلد 12</dc:title>
</cp:coreProperties>
</file>

<file path=docProps/custom.xml><?xml version="1.0" encoding="utf-8"?>
<Properties xmlns="http://schemas.openxmlformats.org/officeDocument/2006/custom-properties" xmlns:vt="http://schemas.openxmlformats.org/officeDocument/2006/docPropsVTypes"/>
</file>