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و تحلیل روایات مکارم الاخلاق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96554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896556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896558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9896560_2870459653">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9896562_2870459653">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9896564_2870459653">
            <w:r>
              <w:rPr>
                <w:webHidden/>
                <w:rStyle w:val="IndexLink"/>
                <w:rtl w:val="true"/>
              </w:rPr>
              <w:t>بخش اوّل</w:t>
            </w:r>
            <w:r>
              <w:rPr>
                <w:rStyle w:val="IndexLink"/>
                <w:rtl w:val="true"/>
              </w:rPr>
              <w:t xml:space="preserve">: </w:t>
            </w:r>
            <w:r>
              <w:rPr>
                <w:rStyle w:val="IndexLink"/>
                <w:rtl w:val="true"/>
              </w:rPr>
              <w:t>مهم‌ترین کتاب‌های مکارم الأخلاق در قرن‌های نخست هجری</w:t>
            </w:r>
            <w:r>
              <w:rPr>
                <w:rStyle w:val="IndexLink"/>
                <w:rtl w:val="true"/>
              </w:rPr>
              <w:tab/>
            </w:r>
            <w:r>
              <w:rPr>
                <w:rStyle w:val="IndexLink"/>
              </w:rPr>
              <w:t>26</w:t>
            </w:r>
          </w:hyperlink>
        </w:p>
        <w:p>
          <w:pPr>
            <w:pStyle w:val="Contents3"/>
            <w:tabs>
              <w:tab w:val="clear" w:pos="8459"/>
              <w:tab w:val="right" w:pos="9026" w:leader="dot"/>
            </w:tabs>
            <w:rPr/>
          </w:pPr>
          <w:hyperlink w:anchor="__RefHeading___Toc9896566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9896568_2870459653">
            <w:r>
              <w:rPr>
                <w:webHidden/>
                <w:rStyle w:val="IndexLink"/>
                <w:rtl w:val="true"/>
              </w:rPr>
              <w:t xml:space="preserve">الف </w:t>
            </w:r>
            <w:r>
              <w:rPr>
                <w:rStyle w:val="IndexLink"/>
                <w:rtl w:val="true"/>
              </w:rPr>
              <w:t xml:space="preserve">- </w:t>
            </w:r>
            <w:r>
              <w:rPr>
                <w:rStyle w:val="IndexLink"/>
                <w:rtl w:val="true"/>
              </w:rPr>
              <w:t>مکارم الأخلاق، ابن ابی الدنیا</w:t>
            </w:r>
            <w:r>
              <w:rPr>
                <w:rStyle w:val="IndexLink"/>
                <w:rtl w:val="true"/>
              </w:rPr>
              <w:t>(</w:t>
            </w:r>
            <w:r>
              <w:rPr>
                <w:rStyle w:val="IndexLink"/>
                <w:rtl w:val="true"/>
              </w:rPr>
              <w:t>م</w:t>
            </w:r>
            <w:r>
              <w:rPr>
                <w:rStyle w:val="IndexLink"/>
              </w:rPr>
              <w:t>281</w:t>
            </w:r>
            <w:r>
              <w:rPr>
                <w:rStyle w:val="IndexLink"/>
                <w:rtl w:val="true"/>
              </w:rPr>
              <w:t>ق</w:t>
            </w:r>
            <w:r>
              <w:rPr>
                <w:rStyle w:val="IndexLink"/>
                <w:rtl w:val="true"/>
              </w:rPr>
              <w:t>)</w:t>
              <w:tab/>
            </w:r>
            <w:r>
              <w:rPr>
                <w:rStyle w:val="IndexLink"/>
              </w:rPr>
              <w:t>26</w:t>
            </w:r>
          </w:hyperlink>
        </w:p>
        <w:p>
          <w:pPr>
            <w:pStyle w:val="Contents3"/>
            <w:tabs>
              <w:tab w:val="clear" w:pos="8459"/>
              <w:tab w:val="right" w:pos="9026" w:leader="dot"/>
            </w:tabs>
            <w:rPr/>
          </w:pPr>
          <w:hyperlink w:anchor="__RefHeading___Toc9896570_2870459653">
            <w:r>
              <w:rPr>
                <w:webHidden/>
                <w:rStyle w:val="IndexLink"/>
                <w:rtl w:val="true"/>
              </w:rPr>
              <w:t xml:space="preserve">ب </w:t>
            </w:r>
            <w:r>
              <w:rPr>
                <w:rStyle w:val="IndexLink"/>
                <w:rtl w:val="true"/>
              </w:rPr>
              <w:t xml:space="preserve">- </w:t>
            </w:r>
            <w:r>
              <w:rPr>
                <w:rStyle w:val="IndexLink"/>
                <w:rtl w:val="true"/>
              </w:rPr>
              <w:t>مکارم الأخلاق و معالیها و محمود طرائقها، ابن سهل السامری الخرائطی</w:t>
            </w:r>
            <w:r>
              <w:rPr>
                <w:rStyle w:val="IndexLink"/>
                <w:rtl w:val="true"/>
              </w:rPr>
              <w:tab/>
            </w:r>
            <w:r>
              <w:rPr>
                <w:rStyle w:val="IndexLink"/>
              </w:rPr>
              <w:t>28</w:t>
            </w:r>
          </w:hyperlink>
        </w:p>
        <w:p>
          <w:pPr>
            <w:pStyle w:val="Contents3"/>
            <w:tabs>
              <w:tab w:val="clear" w:pos="8459"/>
              <w:tab w:val="right" w:pos="9026" w:leader="dot"/>
            </w:tabs>
            <w:rPr/>
          </w:pPr>
          <w:hyperlink w:anchor="__RefHeading___Toc9896572_2870459653">
            <w:r>
              <w:rPr>
                <w:webHidden/>
                <w:rStyle w:val="IndexLink"/>
                <w:rtl w:val="true"/>
              </w:rPr>
              <w:t xml:space="preserve">ج </w:t>
            </w:r>
            <w:r>
              <w:rPr>
                <w:rStyle w:val="IndexLink"/>
                <w:rtl w:val="true"/>
              </w:rPr>
              <w:t xml:space="preserve">- </w:t>
            </w:r>
            <w:r>
              <w:rPr>
                <w:rStyle w:val="IndexLink"/>
                <w:rtl w:val="true"/>
              </w:rPr>
              <w:t xml:space="preserve">مکارم الأخلاق، طبرانی </w:t>
            </w:r>
            <w:r>
              <w:rPr>
                <w:rStyle w:val="IndexLink"/>
                <w:rtl w:val="true"/>
              </w:rPr>
              <w:t>(</w:t>
            </w:r>
            <w:r>
              <w:rPr>
                <w:rStyle w:val="IndexLink"/>
                <w:rtl w:val="true"/>
              </w:rPr>
              <w:t>م</w:t>
            </w:r>
            <w:r>
              <w:rPr>
                <w:rStyle w:val="IndexLink"/>
              </w:rPr>
              <w:t>360</w:t>
            </w:r>
            <w:r>
              <w:rPr>
                <w:rStyle w:val="IndexLink"/>
                <w:rtl w:val="true"/>
              </w:rPr>
              <w:t>ق</w:t>
            </w:r>
            <w:r>
              <w:rPr>
                <w:rStyle w:val="IndexLink"/>
                <w:rtl w:val="true"/>
              </w:rPr>
              <w:t>)</w:t>
              <w:tab/>
            </w:r>
            <w:r>
              <w:rPr>
                <w:rStyle w:val="IndexLink"/>
              </w:rPr>
              <w:t>29</w:t>
            </w:r>
          </w:hyperlink>
        </w:p>
        <w:p>
          <w:pPr>
            <w:pStyle w:val="Contents3"/>
            <w:tabs>
              <w:tab w:val="clear" w:pos="8459"/>
              <w:tab w:val="right" w:pos="9026" w:leader="dot"/>
            </w:tabs>
            <w:rPr/>
          </w:pPr>
          <w:hyperlink w:anchor="__RefHeading___Toc9896574_2870459653">
            <w:r>
              <w:rPr>
                <w:webHidden/>
                <w:rStyle w:val="IndexLink"/>
                <w:rtl w:val="true"/>
              </w:rPr>
              <w:t xml:space="preserve">د </w:t>
            </w:r>
            <w:r>
              <w:rPr>
                <w:rStyle w:val="IndexLink"/>
                <w:rtl w:val="true"/>
              </w:rPr>
              <w:t xml:space="preserve">- </w:t>
            </w:r>
            <w:r>
              <w:rPr>
                <w:rStyle w:val="IndexLink"/>
                <w:rtl w:val="true"/>
              </w:rPr>
              <w:t xml:space="preserve">مکارم الأخلاق، طبرسی </w:t>
            </w:r>
            <w:r>
              <w:rPr>
                <w:rStyle w:val="IndexLink"/>
                <w:rtl w:val="true"/>
              </w:rPr>
              <w:t>(</w:t>
            </w:r>
            <w:r>
              <w:rPr>
                <w:rStyle w:val="IndexLink"/>
                <w:rtl w:val="true"/>
              </w:rPr>
              <w:t>م</w:t>
            </w:r>
            <w:r>
              <w:rPr>
                <w:rStyle w:val="IndexLink"/>
              </w:rPr>
              <w:t>548</w:t>
            </w:r>
            <w:r>
              <w:rPr>
                <w:rStyle w:val="IndexLink"/>
                <w:rtl w:val="true"/>
              </w:rPr>
              <w:t>ق</w:t>
            </w:r>
            <w:r>
              <w:rPr>
                <w:rStyle w:val="IndexLink"/>
                <w:rtl w:val="true"/>
              </w:rPr>
              <w:t>)</w:t>
              <w:tab/>
            </w:r>
            <w:r>
              <w:rPr>
                <w:rStyle w:val="IndexLink"/>
              </w:rPr>
              <w:t>29</w:t>
            </w:r>
          </w:hyperlink>
        </w:p>
        <w:p>
          <w:pPr>
            <w:pStyle w:val="Contents2"/>
            <w:tabs>
              <w:tab w:val="clear" w:pos="8743"/>
              <w:tab w:val="right" w:pos="9026" w:leader="dot"/>
            </w:tabs>
            <w:rPr/>
          </w:pPr>
          <w:hyperlink w:anchor="__RefHeading___Toc9896576_2870459653">
            <w:r>
              <w:rPr>
                <w:webHidden/>
                <w:rStyle w:val="IndexLink"/>
                <w:rtl w:val="true"/>
              </w:rPr>
              <w:t>بخش دوم</w:t>
            </w:r>
            <w:r>
              <w:rPr>
                <w:rStyle w:val="IndexLink"/>
                <w:rtl w:val="true"/>
              </w:rPr>
              <w:t xml:space="preserve">: </w:t>
            </w:r>
            <w:r>
              <w:rPr>
                <w:rStyle w:val="IndexLink"/>
                <w:rtl w:val="true"/>
              </w:rPr>
              <w:t>بررسی و ارزش‌گذاری گونه‌های روایات مکارم الأخلاق</w:t>
            </w:r>
            <w:r>
              <w:rPr>
                <w:rStyle w:val="IndexLink"/>
                <w:rtl w:val="true"/>
              </w:rPr>
              <w:tab/>
            </w:r>
            <w:r>
              <w:rPr>
                <w:rStyle w:val="IndexLink"/>
              </w:rPr>
              <w:t>32</w:t>
            </w:r>
          </w:hyperlink>
        </w:p>
        <w:p>
          <w:pPr>
            <w:pStyle w:val="Contents3"/>
            <w:tabs>
              <w:tab w:val="clear" w:pos="8459"/>
              <w:tab w:val="right" w:pos="9026" w:leader="dot"/>
            </w:tabs>
            <w:rPr/>
          </w:pPr>
          <w:hyperlink w:anchor="__RefHeading___Toc9896578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9896580_2870459653">
            <w:r>
              <w:rPr>
                <w:webHidden/>
                <w:rStyle w:val="IndexLink"/>
                <w:rtl w:val="true"/>
              </w:rPr>
              <w:t>دستۀ نخست</w:t>
            </w:r>
            <w:r>
              <w:rPr>
                <w:rStyle w:val="IndexLink"/>
                <w:rtl w:val="true"/>
              </w:rPr>
              <w:tab/>
            </w:r>
            <w:r>
              <w:rPr>
                <w:rStyle w:val="IndexLink"/>
              </w:rPr>
              <w:t>32</w:t>
            </w:r>
          </w:hyperlink>
        </w:p>
        <w:p>
          <w:pPr>
            <w:pStyle w:val="Contents4"/>
            <w:tabs>
              <w:tab w:val="clear" w:pos="8176"/>
              <w:tab w:val="right" w:pos="9026" w:leader="dot"/>
            </w:tabs>
            <w:rPr/>
          </w:pPr>
          <w:hyperlink w:anchor="__RefHeading___Toc9896582_2870459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9896584_2870459653">
            <w:r>
              <w:rPr>
                <w:webHidden/>
                <w:rStyle w:val="IndexLink"/>
                <w:rtl w:val="true"/>
              </w:rPr>
              <w:t>گزارش نقل‌ها</w:t>
            </w:r>
            <w:r>
              <w:rPr>
                <w:rStyle w:val="IndexLink"/>
                <w:rtl w:val="true"/>
              </w:rPr>
              <w:tab/>
            </w:r>
            <w:r>
              <w:rPr>
                <w:rStyle w:val="IndexLink"/>
              </w:rPr>
              <w:t>33</w:t>
            </w:r>
          </w:hyperlink>
        </w:p>
        <w:p>
          <w:pPr>
            <w:pStyle w:val="Contents4"/>
            <w:tabs>
              <w:tab w:val="clear" w:pos="8176"/>
              <w:tab w:val="right" w:pos="9026" w:leader="dot"/>
            </w:tabs>
            <w:rPr/>
          </w:pPr>
          <w:hyperlink w:anchor="__RefHeading___Toc9896586_2870459653">
            <w:r>
              <w:rPr>
                <w:webHidden/>
                <w:rStyle w:val="IndexLink"/>
                <w:rtl w:val="true"/>
              </w:rPr>
              <w:t>بررسی نقل‌ها</w:t>
            </w:r>
            <w:r>
              <w:rPr>
                <w:rStyle w:val="IndexLink"/>
                <w:rtl w:val="true"/>
              </w:rPr>
              <w:tab/>
            </w:r>
            <w:r>
              <w:rPr>
                <w:rStyle w:val="IndexLink"/>
              </w:rPr>
              <w:t>36</w:t>
            </w:r>
          </w:hyperlink>
        </w:p>
        <w:p>
          <w:pPr>
            <w:pStyle w:val="Contents3"/>
            <w:tabs>
              <w:tab w:val="clear" w:pos="8459"/>
              <w:tab w:val="right" w:pos="9026" w:leader="dot"/>
            </w:tabs>
            <w:rPr/>
          </w:pPr>
          <w:hyperlink w:anchor="__RefHeading___Toc9896588_2870459653">
            <w:r>
              <w:rPr>
                <w:webHidden/>
                <w:rStyle w:val="IndexLink"/>
                <w:rtl w:val="true"/>
              </w:rPr>
              <w:t>دستۀ دوم</w:t>
            </w:r>
            <w:r>
              <w:rPr>
                <w:rStyle w:val="IndexLink"/>
                <w:rtl w:val="true"/>
              </w:rPr>
              <w:tab/>
            </w:r>
            <w:r>
              <w:rPr>
                <w:rStyle w:val="IndexLink"/>
              </w:rPr>
              <w:t>47</w:t>
            </w:r>
          </w:hyperlink>
        </w:p>
        <w:p>
          <w:pPr>
            <w:pStyle w:val="Contents4"/>
            <w:tabs>
              <w:tab w:val="clear" w:pos="8176"/>
              <w:tab w:val="right" w:pos="9026" w:leader="dot"/>
            </w:tabs>
            <w:rPr/>
          </w:pPr>
          <w:hyperlink w:anchor="__RefHeading___Toc9896590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9896592_2870459653">
            <w:r>
              <w:rPr>
                <w:webHidden/>
                <w:rStyle w:val="IndexLink"/>
                <w:rtl w:val="true"/>
              </w:rPr>
              <w:t xml:space="preserve">الف </w:t>
            </w:r>
            <w:r>
              <w:rPr>
                <w:rStyle w:val="IndexLink"/>
                <w:rtl w:val="true"/>
              </w:rPr>
              <w:t xml:space="preserve">- </w:t>
            </w:r>
            <w:r>
              <w:rPr>
                <w:rStyle w:val="IndexLink"/>
                <w:rtl w:val="true"/>
              </w:rPr>
              <w:t>نقل‌های شیعه و تحلیل آنها</w:t>
            </w:r>
            <w:r>
              <w:rPr>
                <w:rStyle w:val="IndexLink"/>
                <w:rtl w:val="true"/>
              </w:rPr>
              <w:tab/>
            </w:r>
            <w:r>
              <w:rPr>
                <w:rStyle w:val="IndexLink"/>
              </w:rPr>
              <w:t>47</w:t>
            </w:r>
          </w:hyperlink>
        </w:p>
        <w:p>
          <w:pPr>
            <w:pStyle w:val="Contents4"/>
            <w:tabs>
              <w:tab w:val="clear" w:pos="8176"/>
              <w:tab w:val="right" w:pos="9026" w:leader="dot"/>
            </w:tabs>
            <w:rPr/>
          </w:pPr>
          <w:hyperlink w:anchor="__RefHeading___Toc9896594_2870459653">
            <w:r>
              <w:rPr>
                <w:webHidden/>
                <w:rStyle w:val="IndexLink"/>
                <w:rtl w:val="true"/>
              </w:rPr>
              <w:t xml:space="preserve">ب </w:t>
            </w:r>
            <w:r>
              <w:rPr>
                <w:rStyle w:val="IndexLink"/>
                <w:rtl w:val="true"/>
              </w:rPr>
              <w:t xml:space="preserve">- </w:t>
            </w:r>
            <w:r>
              <w:rPr>
                <w:rStyle w:val="IndexLink"/>
                <w:rtl w:val="true"/>
              </w:rPr>
              <w:t>نقل‌های اهل سنّت و تحلیل آنها</w:t>
            </w:r>
            <w:r>
              <w:rPr>
                <w:rStyle w:val="IndexLink"/>
                <w:rtl w:val="true"/>
              </w:rPr>
              <w:tab/>
            </w:r>
            <w:r>
              <w:rPr>
                <w:rStyle w:val="IndexLink"/>
              </w:rPr>
              <w:t>55</w:t>
            </w:r>
          </w:hyperlink>
        </w:p>
        <w:p>
          <w:pPr>
            <w:pStyle w:val="Contents5"/>
            <w:tabs>
              <w:tab w:val="clear" w:pos="7892"/>
              <w:tab w:val="right" w:pos="9026" w:leader="dot"/>
            </w:tabs>
            <w:rPr/>
          </w:pPr>
          <w:hyperlink w:anchor="__RefHeading___Toc9896596_2870459653">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9896598_2870459653">
            <w:r>
              <w:rPr>
                <w:webHidden/>
                <w:rStyle w:val="IndexLink"/>
                <w:rtl w:val="true"/>
              </w:rPr>
              <w:t>جمع‌بندی</w:t>
            </w:r>
            <w:r>
              <w:rPr>
                <w:rStyle w:val="IndexLink"/>
                <w:rtl w:val="true"/>
              </w:rPr>
              <w:tab/>
            </w:r>
            <w:r>
              <w:rPr>
                <w:rStyle w:val="IndexLink"/>
              </w:rPr>
              <w:t>63</w:t>
            </w:r>
          </w:hyperlink>
        </w:p>
        <w:p>
          <w:pPr>
            <w:pStyle w:val="Contents3"/>
            <w:tabs>
              <w:tab w:val="clear" w:pos="8459"/>
              <w:tab w:val="right" w:pos="9026" w:leader="dot"/>
            </w:tabs>
            <w:rPr/>
          </w:pPr>
          <w:hyperlink w:anchor="__RefHeading___Toc9896600_2870459653">
            <w:r>
              <w:rPr>
                <w:webHidden/>
                <w:rStyle w:val="IndexLink"/>
                <w:rtl w:val="true"/>
              </w:rPr>
              <w:t>دستۀ سوم</w:t>
            </w:r>
            <w:r>
              <w:rPr>
                <w:rStyle w:val="IndexLink"/>
                <w:rtl w:val="true"/>
              </w:rPr>
              <w:tab/>
            </w:r>
            <w:r>
              <w:rPr>
                <w:rStyle w:val="IndexLink"/>
              </w:rPr>
              <w:t>63</w:t>
            </w:r>
          </w:hyperlink>
        </w:p>
        <w:p>
          <w:pPr>
            <w:pStyle w:val="Contents4"/>
            <w:tabs>
              <w:tab w:val="clear" w:pos="8176"/>
              <w:tab w:val="right" w:pos="9026" w:leader="dot"/>
            </w:tabs>
            <w:rPr/>
          </w:pPr>
          <w:hyperlink w:anchor="__RefHeading___Toc9896602_2870459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9896604_2870459653">
            <w:r>
              <w:rPr>
                <w:webHidden/>
                <w:rStyle w:val="IndexLink"/>
                <w:rtl w:val="true"/>
              </w:rPr>
              <w:t>جمع‌بندی و تحلیل متون</w:t>
            </w:r>
            <w:r>
              <w:rPr>
                <w:rStyle w:val="IndexLink"/>
                <w:rtl w:val="true"/>
              </w:rPr>
              <w:tab/>
            </w:r>
            <w:r>
              <w:rPr>
                <w:rStyle w:val="IndexLink"/>
              </w:rPr>
              <w:t>69</w:t>
            </w:r>
          </w:hyperlink>
        </w:p>
        <w:p>
          <w:pPr>
            <w:pStyle w:val="Contents3"/>
            <w:tabs>
              <w:tab w:val="clear" w:pos="8459"/>
              <w:tab w:val="right" w:pos="9026" w:leader="dot"/>
            </w:tabs>
            <w:rPr/>
          </w:pPr>
          <w:hyperlink w:anchor="__RefHeading___Toc9896606_2870459653">
            <w:r>
              <w:rPr>
                <w:webHidden/>
                <w:rStyle w:val="IndexLink"/>
                <w:rtl w:val="true"/>
              </w:rPr>
              <w:t>دستۀ چهارم</w:t>
            </w:r>
            <w:r>
              <w:rPr>
                <w:rStyle w:val="IndexLink"/>
                <w:rtl w:val="true"/>
              </w:rPr>
              <w:tab/>
            </w:r>
            <w:r>
              <w:rPr>
                <w:rStyle w:val="IndexLink"/>
              </w:rPr>
              <w:t>73</w:t>
            </w:r>
          </w:hyperlink>
        </w:p>
        <w:p>
          <w:pPr>
            <w:pStyle w:val="Contents2"/>
            <w:tabs>
              <w:tab w:val="clear" w:pos="8743"/>
              <w:tab w:val="right" w:pos="9026" w:leader="dot"/>
            </w:tabs>
            <w:rPr/>
          </w:pPr>
          <w:hyperlink w:anchor="__RefHeading___Toc9896608_2870459653">
            <w:r>
              <w:rPr>
                <w:webHidden/>
                <w:rStyle w:val="IndexLink"/>
                <w:rtl w:val="true"/>
              </w:rPr>
              <w:t xml:space="preserve">بخش سوم </w:t>
            </w:r>
            <w:r>
              <w:rPr>
                <w:rStyle w:val="IndexLink"/>
                <w:rtl w:val="true"/>
              </w:rPr>
              <w:t>:</w:t>
            </w:r>
            <w:r>
              <w:rPr>
                <w:rStyle w:val="IndexLink"/>
                <w:rtl w:val="true"/>
              </w:rPr>
              <w:t>تحلیل صفات روایات مکارم الأخلاق</w:t>
            </w:r>
            <w:r>
              <w:rPr>
                <w:rStyle w:val="IndexLink"/>
                <w:rtl w:val="true"/>
              </w:rPr>
              <w:tab/>
            </w:r>
            <w:r>
              <w:rPr>
                <w:rStyle w:val="IndexLink"/>
              </w:rPr>
              <w:t>78</w:t>
            </w:r>
          </w:hyperlink>
        </w:p>
        <w:p>
          <w:pPr>
            <w:pStyle w:val="Contents3"/>
            <w:tabs>
              <w:tab w:val="clear" w:pos="8459"/>
              <w:tab w:val="right" w:pos="9026" w:leader="dot"/>
            </w:tabs>
            <w:rPr/>
          </w:pPr>
          <w:hyperlink w:anchor="__RefHeading___Toc9896610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9896612_2870459653">
            <w:r>
              <w:rPr>
                <w:webHidden/>
                <w:rStyle w:val="IndexLink"/>
                <w:rtl w:val="true"/>
              </w:rPr>
              <w:t xml:space="preserve">الف </w:t>
            </w:r>
            <w:r>
              <w:rPr>
                <w:rStyle w:val="IndexLink"/>
                <w:rtl w:val="true"/>
              </w:rPr>
              <w:t xml:space="preserve">- </w:t>
            </w:r>
            <w:r>
              <w:rPr>
                <w:rStyle w:val="IndexLink"/>
                <w:rtl w:val="true"/>
              </w:rPr>
              <w:t>روایات مکارم اخلاق انبیا</w:t>
            </w:r>
            <w:r>
              <w:rPr>
                <w:rStyle w:val="IndexLink"/>
                <w:rtl w:val="true"/>
              </w:rPr>
              <w:tab/>
            </w:r>
            <w:r>
              <w:rPr>
                <w:rStyle w:val="IndexLink"/>
              </w:rPr>
              <w:t>78</w:t>
            </w:r>
          </w:hyperlink>
        </w:p>
        <w:p>
          <w:pPr>
            <w:pStyle w:val="Contents4"/>
            <w:tabs>
              <w:tab w:val="clear" w:pos="8176"/>
              <w:tab w:val="right" w:pos="9026" w:leader="dot"/>
            </w:tabs>
            <w:rPr/>
          </w:pPr>
          <w:hyperlink w:anchor="__RefHeading___Toc9896614_2870459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9896616_2870459653">
            <w:r>
              <w:rPr>
                <w:webHidden/>
                <w:rStyle w:val="IndexLink"/>
                <w:rtl w:val="true"/>
              </w:rPr>
              <w:t>روایت نخست</w:t>
            </w:r>
            <w:r>
              <w:rPr>
                <w:rStyle w:val="IndexLink"/>
                <w:rtl w:val="true"/>
              </w:rPr>
              <w:tab/>
            </w:r>
            <w:r>
              <w:rPr>
                <w:rStyle w:val="IndexLink"/>
              </w:rPr>
              <w:t>78</w:t>
            </w:r>
          </w:hyperlink>
        </w:p>
        <w:p>
          <w:pPr>
            <w:pStyle w:val="Contents5"/>
            <w:tabs>
              <w:tab w:val="clear" w:pos="7892"/>
              <w:tab w:val="right" w:pos="9026" w:leader="dot"/>
            </w:tabs>
            <w:rPr/>
          </w:pPr>
          <w:hyperlink w:anchor="__RefHeading___Toc9896618_2870459653">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9896620_2870459653">
            <w:r>
              <w:rPr>
                <w:webHidden/>
                <w:rStyle w:val="IndexLink"/>
              </w:rPr>
              <w:t>1</w:t>
            </w:r>
            <w:r>
              <w:rPr>
                <w:rStyle w:val="IndexLink"/>
                <w:rtl w:val="true"/>
              </w:rPr>
              <w:t xml:space="preserve">. </w:t>
            </w:r>
            <w:r>
              <w:rPr>
                <w:rStyle w:val="IndexLink"/>
                <w:rtl w:val="true"/>
              </w:rPr>
              <w:t>یقین</w:t>
            </w:r>
            <w:r>
              <w:rPr>
                <w:rStyle w:val="IndexLink"/>
                <w:rtl w:val="true"/>
              </w:rPr>
              <w:tab/>
            </w:r>
            <w:r>
              <w:rPr>
                <w:rStyle w:val="IndexLink"/>
              </w:rPr>
              <w:t>80</w:t>
            </w:r>
          </w:hyperlink>
        </w:p>
        <w:p>
          <w:pPr>
            <w:pStyle w:val="Contents6"/>
            <w:tabs>
              <w:tab w:val="clear" w:pos="7609"/>
              <w:tab w:val="right" w:pos="9026" w:leader="dot"/>
            </w:tabs>
            <w:rPr/>
          </w:pPr>
          <w:hyperlink w:anchor="__RefHeading___Toc9896622_2870459653">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9896624_2870459653">
            <w:r>
              <w:rPr>
                <w:webHidden/>
                <w:rStyle w:val="IndexLink"/>
                <w:rtl w:val="true"/>
              </w:rPr>
              <w:t>یقین در لغت</w:t>
            </w:r>
            <w:r>
              <w:rPr>
                <w:rStyle w:val="IndexLink"/>
                <w:rtl w:val="true"/>
              </w:rPr>
              <w:tab/>
            </w:r>
            <w:r>
              <w:rPr>
                <w:rStyle w:val="IndexLink"/>
              </w:rPr>
              <w:t>80</w:t>
            </w:r>
          </w:hyperlink>
        </w:p>
        <w:p>
          <w:pPr>
            <w:pStyle w:val="Contents6"/>
            <w:tabs>
              <w:tab w:val="clear" w:pos="7609"/>
              <w:tab w:val="right" w:pos="9026" w:leader="dot"/>
            </w:tabs>
            <w:rPr/>
          </w:pPr>
          <w:hyperlink w:anchor="__RefHeading___Toc9896626_2870459653">
            <w:r>
              <w:rPr>
                <w:webHidden/>
                <w:rStyle w:val="IndexLink"/>
                <w:rtl w:val="true"/>
              </w:rPr>
              <w:t>یقین در متون دینی</w:t>
            </w:r>
            <w:r>
              <w:rPr>
                <w:rStyle w:val="IndexLink"/>
                <w:rtl w:val="true"/>
              </w:rPr>
              <w:tab/>
            </w:r>
            <w:r>
              <w:rPr>
                <w:rStyle w:val="IndexLink"/>
              </w:rPr>
              <w:t>81</w:t>
            </w:r>
          </w:hyperlink>
        </w:p>
        <w:p>
          <w:pPr>
            <w:pStyle w:val="Contents6"/>
            <w:tabs>
              <w:tab w:val="clear" w:pos="7609"/>
              <w:tab w:val="right" w:pos="9026" w:leader="dot"/>
            </w:tabs>
            <w:rPr/>
          </w:pPr>
          <w:hyperlink w:anchor="__RefHeading___Toc9896628_2870459653">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9896630_2870459653">
            <w:r>
              <w:rPr>
                <w:webHidden/>
                <w:rStyle w:val="IndexLink"/>
                <w:rtl w:val="true"/>
              </w:rPr>
              <w:t>جمع‌بندی</w:t>
            </w:r>
            <w:r>
              <w:rPr>
                <w:rStyle w:val="IndexLink"/>
                <w:rtl w:val="true"/>
              </w:rPr>
              <w:tab/>
            </w:r>
            <w:r>
              <w:rPr>
                <w:rStyle w:val="IndexLink"/>
              </w:rPr>
              <w:t>85</w:t>
            </w:r>
          </w:hyperlink>
        </w:p>
        <w:p>
          <w:pPr>
            <w:pStyle w:val="Contents6"/>
            <w:tabs>
              <w:tab w:val="clear" w:pos="7609"/>
              <w:tab w:val="right" w:pos="9026" w:leader="dot"/>
            </w:tabs>
            <w:rPr/>
          </w:pPr>
          <w:hyperlink w:anchor="__RefHeading___Toc9896632_2870459653">
            <w:r>
              <w:rPr>
                <w:webHidden/>
                <w:rStyle w:val="IndexLink"/>
                <w:rtl w:val="true"/>
              </w:rPr>
              <w:t>انواع یقین</w:t>
            </w:r>
            <w:r>
              <w:rPr>
                <w:rStyle w:val="IndexLink"/>
                <w:rtl w:val="true"/>
              </w:rPr>
              <w:tab/>
            </w:r>
            <w:r>
              <w:rPr>
                <w:rStyle w:val="IndexLink"/>
              </w:rPr>
              <w:t>86</w:t>
            </w:r>
          </w:hyperlink>
        </w:p>
        <w:p>
          <w:pPr>
            <w:pStyle w:val="Contents5"/>
            <w:tabs>
              <w:tab w:val="clear" w:pos="7892"/>
              <w:tab w:val="right" w:pos="9026" w:leader="dot"/>
            </w:tabs>
            <w:rPr/>
          </w:pPr>
          <w:hyperlink w:anchor="__RefHeading___Toc9896634_2870459653">
            <w:r>
              <w:rPr>
                <w:webHidden/>
                <w:rStyle w:val="IndexLink"/>
              </w:rPr>
              <w:t>2</w:t>
            </w:r>
            <w:r>
              <w:rPr>
                <w:rStyle w:val="IndexLink"/>
                <w:rtl w:val="true"/>
              </w:rPr>
              <w:t xml:space="preserve">. </w:t>
            </w:r>
            <w:r>
              <w:rPr>
                <w:rStyle w:val="IndexLink"/>
                <w:rtl w:val="true"/>
              </w:rPr>
              <w:t>قناعت</w:t>
            </w:r>
            <w:r>
              <w:rPr>
                <w:rStyle w:val="IndexLink"/>
                <w:rtl w:val="true"/>
              </w:rPr>
              <w:tab/>
            </w:r>
            <w:r>
              <w:rPr>
                <w:rStyle w:val="IndexLink"/>
              </w:rPr>
              <w:t>88</w:t>
            </w:r>
          </w:hyperlink>
        </w:p>
        <w:p>
          <w:pPr>
            <w:pStyle w:val="Contents6"/>
            <w:tabs>
              <w:tab w:val="clear" w:pos="7609"/>
              <w:tab w:val="right" w:pos="9026" w:leader="dot"/>
            </w:tabs>
            <w:rPr/>
          </w:pPr>
          <w:hyperlink w:anchor="__RefHeading___Toc9896636_2870459653">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9896638_2870459653">
            <w:r>
              <w:rPr>
                <w:webHidden/>
                <w:rStyle w:val="IndexLink"/>
                <w:rtl w:val="true"/>
              </w:rPr>
              <w:t>قناعت در لغت</w:t>
            </w:r>
            <w:r>
              <w:rPr>
                <w:rStyle w:val="IndexLink"/>
                <w:rtl w:val="true"/>
              </w:rPr>
              <w:tab/>
            </w:r>
            <w:r>
              <w:rPr>
                <w:rStyle w:val="IndexLink"/>
              </w:rPr>
              <w:t>88</w:t>
            </w:r>
          </w:hyperlink>
        </w:p>
        <w:p>
          <w:pPr>
            <w:pStyle w:val="Contents6"/>
            <w:tabs>
              <w:tab w:val="clear" w:pos="7609"/>
              <w:tab w:val="right" w:pos="9026" w:leader="dot"/>
            </w:tabs>
            <w:rPr/>
          </w:pPr>
          <w:hyperlink w:anchor="__RefHeading___Toc9896640_2870459653">
            <w:r>
              <w:rPr>
                <w:webHidden/>
                <w:rStyle w:val="IndexLink"/>
                <w:rtl w:val="true"/>
              </w:rPr>
              <w:t>قناعت در متون دینی</w:t>
            </w:r>
            <w:r>
              <w:rPr>
                <w:rStyle w:val="IndexLink"/>
                <w:rtl w:val="true"/>
              </w:rPr>
              <w:tab/>
            </w:r>
            <w:r>
              <w:rPr>
                <w:rStyle w:val="IndexLink"/>
              </w:rPr>
              <w:t>90</w:t>
            </w:r>
          </w:hyperlink>
        </w:p>
        <w:p>
          <w:pPr>
            <w:pStyle w:val="Contents6"/>
            <w:tabs>
              <w:tab w:val="clear" w:pos="7609"/>
              <w:tab w:val="right" w:pos="9026" w:leader="dot"/>
            </w:tabs>
            <w:rPr/>
          </w:pPr>
          <w:hyperlink w:anchor="__RefHeading___Toc9896642_2870459653">
            <w:r>
              <w:rPr>
                <w:webHidden/>
                <w:rStyle w:val="IndexLink"/>
                <w:rtl w:val="true"/>
              </w:rPr>
              <w:t>جمع‌بندی</w:t>
            </w:r>
            <w:r>
              <w:rPr>
                <w:rStyle w:val="IndexLink"/>
                <w:rtl w:val="true"/>
              </w:rPr>
              <w:tab/>
            </w:r>
            <w:r>
              <w:rPr>
                <w:rStyle w:val="IndexLink"/>
              </w:rPr>
              <w:t>93</w:t>
            </w:r>
          </w:hyperlink>
        </w:p>
        <w:p>
          <w:pPr>
            <w:pStyle w:val="Contents5"/>
            <w:tabs>
              <w:tab w:val="clear" w:pos="7892"/>
              <w:tab w:val="right" w:pos="9026" w:leader="dot"/>
            </w:tabs>
            <w:rPr/>
          </w:pPr>
          <w:hyperlink w:anchor="__RefHeading___Toc9896644_2870459653">
            <w:r>
              <w:rPr>
                <w:webHidden/>
                <w:rStyle w:val="IndexLink"/>
              </w:rPr>
              <w:t>3</w:t>
            </w:r>
            <w:r>
              <w:rPr>
                <w:rStyle w:val="IndexLink"/>
                <w:rtl w:val="true"/>
              </w:rPr>
              <w:t xml:space="preserve">. </w:t>
            </w:r>
            <w:r>
              <w:rPr>
                <w:rStyle w:val="IndexLink"/>
                <w:rtl w:val="true"/>
              </w:rPr>
              <w:t>صبر</w:t>
            </w:r>
            <w:r>
              <w:rPr>
                <w:rStyle w:val="IndexLink"/>
                <w:rtl w:val="true"/>
              </w:rPr>
              <w:tab/>
            </w:r>
            <w:r>
              <w:rPr>
                <w:rStyle w:val="IndexLink"/>
              </w:rPr>
              <w:t>94</w:t>
            </w:r>
          </w:hyperlink>
        </w:p>
        <w:p>
          <w:pPr>
            <w:pStyle w:val="Contents6"/>
            <w:tabs>
              <w:tab w:val="clear" w:pos="7609"/>
              <w:tab w:val="right" w:pos="9026" w:leader="dot"/>
            </w:tabs>
            <w:rPr/>
          </w:pPr>
          <w:hyperlink w:anchor="__RefHeading___Toc9896646_2870459653">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9896648_2870459653">
            <w:r>
              <w:rPr>
                <w:webHidden/>
                <w:rStyle w:val="IndexLink"/>
                <w:rtl w:val="true"/>
              </w:rPr>
              <w:t>صبر در لغت</w:t>
            </w:r>
            <w:r>
              <w:rPr>
                <w:rStyle w:val="IndexLink"/>
                <w:rtl w:val="true"/>
              </w:rPr>
              <w:tab/>
            </w:r>
            <w:r>
              <w:rPr>
                <w:rStyle w:val="IndexLink"/>
              </w:rPr>
              <w:t>95</w:t>
            </w:r>
          </w:hyperlink>
        </w:p>
        <w:p>
          <w:pPr>
            <w:pStyle w:val="Contents6"/>
            <w:tabs>
              <w:tab w:val="clear" w:pos="7609"/>
              <w:tab w:val="right" w:pos="9026" w:leader="dot"/>
            </w:tabs>
            <w:rPr/>
          </w:pPr>
          <w:hyperlink w:anchor="__RefHeading___Toc9896650_2870459653">
            <w:r>
              <w:rPr>
                <w:webHidden/>
                <w:rStyle w:val="IndexLink"/>
                <w:rtl w:val="true"/>
              </w:rPr>
              <w:t>تعریف اصطلاحی</w:t>
            </w:r>
            <w:r>
              <w:rPr>
                <w:rStyle w:val="IndexLink"/>
                <w:rtl w:val="true"/>
              </w:rPr>
              <w:tab/>
            </w:r>
            <w:r>
              <w:rPr>
                <w:rStyle w:val="IndexLink"/>
              </w:rPr>
              <w:t>97</w:t>
            </w:r>
          </w:hyperlink>
        </w:p>
        <w:p>
          <w:pPr>
            <w:pStyle w:val="Contents6"/>
            <w:tabs>
              <w:tab w:val="clear" w:pos="7609"/>
              <w:tab w:val="right" w:pos="9026" w:leader="dot"/>
            </w:tabs>
            <w:rPr/>
          </w:pPr>
          <w:hyperlink w:anchor="__RefHeading___Toc9896652_2870459653">
            <w:r>
              <w:rPr>
                <w:webHidden/>
                <w:rStyle w:val="IndexLink"/>
                <w:rtl w:val="true"/>
              </w:rPr>
              <w:t>صبر در روایات</w:t>
            </w:r>
            <w:r>
              <w:rPr>
                <w:rStyle w:val="IndexLink"/>
                <w:rtl w:val="true"/>
              </w:rPr>
              <w:tab/>
            </w:r>
            <w:r>
              <w:rPr>
                <w:rStyle w:val="IndexLink"/>
              </w:rPr>
              <w:t>98</w:t>
            </w:r>
          </w:hyperlink>
        </w:p>
        <w:p>
          <w:pPr>
            <w:pStyle w:val="Contents5"/>
            <w:tabs>
              <w:tab w:val="clear" w:pos="7892"/>
              <w:tab w:val="right" w:pos="9026" w:leader="dot"/>
            </w:tabs>
            <w:rPr/>
          </w:pPr>
          <w:hyperlink w:anchor="__RefHeading___Toc9896654_2870459653">
            <w:r>
              <w:rPr>
                <w:webHidden/>
                <w:rStyle w:val="IndexLink"/>
              </w:rPr>
              <w:t>4</w:t>
            </w:r>
            <w:r>
              <w:rPr>
                <w:rStyle w:val="IndexLink"/>
                <w:rtl w:val="true"/>
              </w:rPr>
              <w:t xml:space="preserve">. </w:t>
            </w:r>
            <w:r>
              <w:rPr>
                <w:rStyle w:val="IndexLink"/>
                <w:rtl w:val="true"/>
              </w:rPr>
              <w:t>شُکر</w:t>
            </w:r>
            <w:r>
              <w:rPr>
                <w:rStyle w:val="IndexLink"/>
                <w:rtl w:val="true"/>
              </w:rPr>
              <w:tab/>
            </w:r>
            <w:r>
              <w:rPr>
                <w:rStyle w:val="IndexLink"/>
              </w:rPr>
              <w:t>102</w:t>
            </w:r>
          </w:hyperlink>
        </w:p>
        <w:p>
          <w:pPr>
            <w:pStyle w:val="Contents6"/>
            <w:tabs>
              <w:tab w:val="clear" w:pos="7609"/>
              <w:tab w:val="right" w:pos="9026" w:leader="dot"/>
            </w:tabs>
            <w:rPr/>
          </w:pPr>
          <w:hyperlink w:anchor="__RefHeading___Toc9896656_2870459653">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9896658_2870459653">
            <w:r>
              <w:rPr>
                <w:webHidden/>
                <w:rStyle w:val="IndexLink"/>
                <w:rtl w:val="true"/>
              </w:rPr>
              <w:t>شُکر در لغت</w:t>
            </w:r>
            <w:r>
              <w:rPr>
                <w:rStyle w:val="IndexLink"/>
                <w:rtl w:val="true"/>
              </w:rPr>
              <w:tab/>
            </w:r>
            <w:r>
              <w:rPr>
                <w:rStyle w:val="IndexLink"/>
              </w:rPr>
              <w:t>103</w:t>
            </w:r>
          </w:hyperlink>
        </w:p>
        <w:p>
          <w:pPr>
            <w:pStyle w:val="Contents6"/>
            <w:tabs>
              <w:tab w:val="clear" w:pos="7609"/>
              <w:tab w:val="right" w:pos="9026" w:leader="dot"/>
            </w:tabs>
            <w:rPr/>
          </w:pPr>
          <w:hyperlink w:anchor="__RefHeading___Toc9896660_2870459653">
            <w:r>
              <w:rPr>
                <w:webHidden/>
                <w:rStyle w:val="IndexLink"/>
                <w:rtl w:val="true"/>
              </w:rPr>
              <w:t>شُکر در متون دینی</w:t>
            </w:r>
            <w:r>
              <w:rPr>
                <w:rStyle w:val="IndexLink"/>
                <w:rtl w:val="true"/>
              </w:rPr>
              <w:tab/>
            </w:r>
            <w:r>
              <w:rPr>
                <w:rStyle w:val="IndexLink"/>
              </w:rPr>
              <w:t>105</w:t>
            </w:r>
          </w:hyperlink>
        </w:p>
        <w:p>
          <w:pPr>
            <w:pStyle w:val="Contents5"/>
            <w:tabs>
              <w:tab w:val="clear" w:pos="7892"/>
              <w:tab w:val="right" w:pos="9026" w:leader="dot"/>
            </w:tabs>
            <w:rPr/>
          </w:pPr>
          <w:hyperlink w:anchor="__RefHeading___Toc9896662_2870459653">
            <w:r>
              <w:rPr>
                <w:webHidden/>
                <w:rStyle w:val="IndexLink"/>
              </w:rPr>
              <w:t>5</w:t>
            </w:r>
            <w:r>
              <w:rPr>
                <w:rStyle w:val="IndexLink"/>
                <w:rtl w:val="true"/>
              </w:rPr>
              <w:t xml:space="preserve">. </w:t>
            </w:r>
            <w:r>
              <w:rPr>
                <w:rStyle w:val="IndexLink"/>
                <w:rtl w:val="true"/>
              </w:rPr>
              <w:t>حلم</w:t>
            </w:r>
            <w:r>
              <w:rPr>
                <w:rStyle w:val="IndexLink"/>
                <w:rtl w:val="true"/>
              </w:rPr>
              <w:tab/>
            </w:r>
            <w:r>
              <w:rPr>
                <w:rStyle w:val="IndexLink"/>
              </w:rPr>
              <w:t>107</w:t>
            </w:r>
          </w:hyperlink>
        </w:p>
        <w:p>
          <w:pPr>
            <w:pStyle w:val="Contents6"/>
            <w:tabs>
              <w:tab w:val="clear" w:pos="7609"/>
              <w:tab w:val="right" w:pos="9026" w:leader="dot"/>
            </w:tabs>
            <w:rPr/>
          </w:pPr>
          <w:hyperlink w:anchor="__RefHeading___Toc9896664_2870459653">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9896666_2870459653">
            <w:r>
              <w:rPr>
                <w:webHidden/>
                <w:rStyle w:val="IndexLink"/>
                <w:rtl w:val="true"/>
              </w:rPr>
              <w:t>حلم در لغت</w:t>
            </w:r>
            <w:r>
              <w:rPr>
                <w:rStyle w:val="IndexLink"/>
                <w:rtl w:val="true"/>
              </w:rPr>
              <w:tab/>
            </w:r>
            <w:r>
              <w:rPr>
                <w:rStyle w:val="IndexLink"/>
              </w:rPr>
              <w:t>108</w:t>
            </w:r>
          </w:hyperlink>
        </w:p>
        <w:p>
          <w:pPr>
            <w:pStyle w:val="Contents6"/>
            <w:tabs>
              <w:tab w:val="clear" w:pos="7609"/>
              <w:tab w:val="right" w:pos="9026" w:leader="dot"/>
            </w:tabs>
            <w:rPr/>
          </w:pPr>
          <w:hyperlink w:anchor="__RefHeading___Toc9896668_2870459653">
            <w:r>
              <w:rPr>
                <w:webHidden/>
                <w:rStyle w:val="IndexLink"/>
                <w:rtl w:val="true"/>
              </w:rPr>
              <w:t>حلم در متون دینی</w:t>
            </w:r>
            <w:r>
              <w:rPr>
                <w:rStyle w:val="IndexLink"/>
                <w:rtl w:val="true"/>
              </w:rPr>
              <w:tab/>
            </w:r>
            <w:r>
              <w:rPr>
                <w:rStyle w:val="IndexLink"/>
              </w:rPr>
              <w:t>110</w:t>
            </w:r>
          </w:hyperlink>
        </w:p>
        <w:p>
          <w:pPr>
            <w:pStyle w:val="Contents6"/>
            <w:tabs>
              <w:tab w:val="clear" w:pos="7609"/>
              <w:tab w:val="right" w:pos="9026" w:leader="dot"/>
            </w:tabs>
            <w:rPr/>
          </w:pPr>
          <w:hyperlink w:anchor="__RefHeading___Toc9896670_2870459653">
            <w:r>
              <w:rPr>
                <w:webHidden/>
                <w:rStyle w:val="IndexLink"/>
                <w:rtl w:val="true"/>
              </w:rPr>
              <w:t>جمع‌بندی</w:t>
            </w:r>
            <w:r>
              <w:rPr>
                <w:rStyle w:val="IndexLink"/>
                <w:rtl w:val="true"/>
              </w:rPr>
              <w:tab/>
            </w:r>
            <w:r>
              <w:rPr>
                <w:rStyle w:val="IndexLink"/>
              </w:rPr>
              <w:t>112</w:t>
            </w:r>
          </w:hyperlink>
        </w:p>
        <w:p>
          <w:pPr>
            <w:pStyle w:val="Contents6"/>
            <w:tabs>
              <w:tab w:val="clear" w:pos="7609"/>
              <w:tab w:val="right" w:pos="9026" w:leader="dot"/>
            </w:tabs>
            <w:rPr/>
          </w:pPr>
          <w:hyperlink w:anchor="__RefHeading___Toc9896672_2870459653">
            <w:r>
              <w:rPr>
                <w:webHidden/>
                <w:rStyle w:val="IndexLink"/>
                <w:rtl w:val="true"/>
              </w:rPr>
              <w:t>حلم و علم</w:t>
            </w:r>
            <w:r>
              <w:rPr>
                <w:rStyle w:val="IndexLink"/>
                <w:rtl w:val="true"/>
              </w:rPr>
              <w:tab/>
            </w:r>
            <w:r>
              <w:rPr>
                <w:rStyle w:val="IndexLink"/>
              </w:rPr>
              <w:t>112</w:t>
            </w:r>
          </w:hyperlink>
        </w:p>
        <w:p>
          <w:pPr>
            <w:pStyle w:val="Contents5"/>
            <w:tabs>
              <w:tab w:val="clear" w:pos="7892"/>
              <w:tab w:val="right" w:pos="9026" w:leader="dot"/>
            </w:tabs>
            <w:rPr/>
          </w:pPr>
          <w:hyperlink w:anchor="__RefHeading___Toc9896674_2870459653">
            <w:r>
              <w:rPr>
                <w:webHidden/>
                <w:rStyle w:val="IndexLink"/>
              </w:rPr>
              <w:t>6</w:t>
            </w:r>
            <w:r>
              <w:rPr>
                <w:rStyle w:val="IndexLink"/>
                <w:rtl w:val="true"/>
              </w:rPr>
              <w:t xml:space="preserve">. </w:t>
            </w:r>
            <w:r>
              <w:rPr>
                <w:rStyle w:val="IndexLink"/>
                <w:rtl w:val="true"/>
              </w:rPr>
              <w:t>حُسن خلق</w:t>
            </w:r>
            <w:r>
              <w:rPr>
                <w:rStyle w:val="IndexLink"/>
                <w:rtl w:val="true"/>
              </w:rPr>
              <w:tab/>
            </w:r>
            <w:r>
              <w:rPr>
                <w:rStyle w:val="IndexLink"/>
              </w:rPr>
              <w:t>114</w:t>
            </w:r>
          </w:hyperlink>
        </w:p>
        <w:p>
          <w:pPr>
            <w:pStyle w:val="Contents6"/>
            <w:tabs>
              <w:tab w:val="clear" w:pos="7609"/>
              <w:tab w:val="right" w:pos="9026" w:leader="dot"/>
            </w:tabs>
            <w:rPr/>
          </w:pPr>
          <w:hyperlink w:anchor="__RefHeading___Toc9896676_2870459653">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9896678_2870459653">
            <w:r>
              <w:rPr>
                <w:webHidden/>
                <w:rStyle w:val="IndexLink"/>
                <w:rtl w:val="true"/>
              </w:rPr>
              <w:t>معنای حُسن خلق</w:t>
            </w:r>
            <w:r>
              <w:rPr>
                <w:rStyle w:val="IndexLink"/>
                <w:rtl w:val="true"/>
              </w:rPr>
              <w:tab/>
            </w:r>
            <w:r>
              <w:rPr>
                <w:rStyle w:val="IndexLink"/>
              </w:rPr>
              <w:t>114</w:t>
            </w:r>
          </w:hyperlink>
        </w:p>
        <w:p>
          <w:pPr>
            <w:pStyle w:val="Contents5"/>
            <w:tabs>
              <w:tab w:val="clear" w:pos="7892"/>
              <w:tab w:val="right" w:pos="9026" w:leader="dot"/>
            </w:tabs>
            <w:rPr/>
          </w:pPr>
          <w:hyperlink w:anchor="__RefHeading___Toc9896680_2870459653">
            <w:r>
              <w:rPr>
                <w:webHidden/>
                <w:rStyle w:val="IndexLink"/>
              </w:rPr>
              <w:t>7</w:t>
            </w:r>
            <w:r>
              <w:rPr>
                <w:rStyle w:val="IndexLink"/>
                <w:rtl w:val="true"/>
              </w:rPr>
              <w:t xml:space="preserve">. </w:t>
            </w:r>
            <w:r>
              <w:rPr>
                <w:rStyle w:val="IndexLink"/>
                <w:rtl w:val="true"/>
              </w:rPr>
              <w:t>سخاوت</w:t>
            </w:r>
            <w:r>
              <w:rPr>
                <w:rStyle w:val="IndexLink"/>
                <w:rtl w:val="true"/>
              </w:rPr>
              <w:tab/>
            </w:r>
            <w:r>
              <w:rPr>
                <w:rStyle w:val="IndexLink"/>
              </w:rPr>
              <w:t>117</w:t>
            </w:r>
          </w:hyperlink>
        </w:p>
        <w:p>
          <w:pPr>
            <w:pStyle w:val="Contents6"/>
            <w:tabs>
              <w:tab w:val="clear" w:pos="7609"/>
              <w:tab w:val="right" w:pos="9026" w:leader="dot"/>
            </w:tabs>
            <w:rPr/>
          </w:pPr>
          <w:hyperlink w:anchor="__RefHeading___Toc9896682_2870459653">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9896684_2870459653">
            <w:r>
              <w:rPr>
                <w:webHidden/>
                <w:rStyle w:val="IndexLink"/>
                <w:rtl w:val="true"/>
              </w:rPr>
              <w:t>سخاوت در لغت</w:t>
            </w:r>
            <w:r>
              <w:rPr>
                <w:rStyle w:val="IndexLink"/>
                <w:rtl w:val="true"/>
              </w:rPr>
              <w:tab/>
            </w:r>
            <w:r>
              <w:rPr>
                <w:rStyle w:val="IndexLink"/>
              </w:rPr>
              <w:t>118</w:t>
            </w:r>
          </w:hyperlink>
        </w:p>
        <w:p>
          <w:pPr>
            <w:pStyle w:val="Contents6"/>
            <w:tabs>
              <w:tab w:val="clear" w:pos="7609"/>
              <w:tab w:val="right" w:pos="9026" w:leader="dot"/>
            </w:tabs>
            <w:rPr/>
          </w:pPr>
          <w:hyperlink w:anchor="__RefHeading___Toc9896686_2870459653">
            <w:r>
              <w:rPr>
                <w:webHidden/>
                <w:rStyle w:val="IndexLink"/>
                <w:rtl w:val="true"/>
              </w:rPr>
              <w:t>سخاوت در متون دینی</w:t>
            </w:r>
            <w:r>
              <w:rPr>
                <w:rStyle w:val="IndexLink"/>
                <w:rtl w:val="true"/>
              </w:rPr>
              <w:tab/>
            </w:r>
            <w:r>
              <w:rPr>
                <w:rStyle w:val="IndexLink"/>
              </w:rPr>
              <w:t>118</w:t>
            </w:r>
          </w:hyperlink>
        </w:p>
        <w:p>
          <w:pPr>
            <w:pStyle w:val="Contents5"/>
            <w:tabs>
              <w:tab w:val="clear" w:pos="7892"/>
              <w:tab w:val="right" w:pos="9026" w:leader="dot"/>
            </w:tabs>
            <w:rPr/>
          </w:pPr>
          <w:hyperlink w:anchor="__RefHeading___Toc9896688_2870459653">
            <w:r>
              <w:rPr>
                <w:webHidden/>
                <w:rStyle w:val="IndexLink"/>
              </w:rPr>
              <w:t>8</w:t>
            </w:r>
            <w:r>
              <w:rPr>
                <w:rStyle w:val="IndexLink"/>
                <w:rtl w:val="true"/>
              </w:rPr>
              <w:t xml:space="preserve">. </w:t>
            </w:r>
            <w:r>
              <w:rPr>
                <w:rStyle w:val="IndexLink"/>
                <w:rtl w:val="true"/>
              </w:rPr>
              <w:t>غیرت</w:t>
            </w:r>
            <w:r>
              <w:rPr>
                <w:rStyle w:val="IndexLink"/>
                <w:rtl w:val="true"/>
              </w:rPr>
              <w:tab/>
            </w:r>
            <w:r>
              <w:rPr>
                <w:rStyle w:val="IndexLink"/>
              </w:rPr>
              <w:t>121</w:t>
            </w:r>
          </w:hyperlink>
        </w:p>
        <w:p>
          <w:pPr>
            <w:pStyle w:val="Contents6"/>
            <w:tabs>
              <w:tab w:val="clear" w:pos="7609"/>
              <w:tab w:val="right" w:pos="9026" w:leader="dot"/>
            </w:tabs>
            <w:rPr/>
          </w:pPr>
          <w:hyperlink w:anchor="__RefHeading___Toc9896690_2870459653">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9896692_2870459653">
            <w:r>
              <w:rPr>
                <w:webHidden/>
                <w:rStyle w:val="IndexLink"/>
                <w:rtl w:val="true"/>
              </w:rPr>
              <w:t>غیرت در لغت</w:t>
            </w:r>
            <w:r>
              <w:rPr>
                <w:rStyle w:val="IndexLink"/>
                <w:rtl w:val="true"/>
              </w:rPr>
              <w:tab/>
            </w:r>
            <w:r>
              <w:rPr>
                <w:rStyle w:val="IndexLink"/>
              </w:rPr>
              <w:t>122</w:t>
            </w:r>
          </w:hyperlink>
        </w:p>
        <w:p>
          <w:pPr>
            <w:pStyle w:val="Contents6"/>
            <w:tabs>
              <w:tab w:val="clear" w:pos="7609"/>
              <w:tab w:val="right" w:pos="9026" w:leader="dot"/>
            </w:tabs>
            <w:rPr/>
          </w:pPr>
          <w:hyperlink w:anchor="__RefHeading___Toc9896694_2870459653">
            <w:r>
              <w:rPr>
                <w:webHidden/>
                <w:rStyle w:val="IndexLink"/>
                <w:rtl w:val="true"/>
              </w:rPr>
              <w:t>غیرت در متون دینی</w:t>
            </w:r>
            <w:r>
              <w:rPr>
                <w:rStyle w:val="IndexLink"/>
                <w:rtl w:val="true"/>
              </w:rPr>
              <w:tab/>
            </w:r>
            <w:r>
              <w:rPr>
                <w:rStyle w:val="IndexLink"/>
              </w:rPr>
              <w:t>126</w:t>
            </w:r>
          </w:hyperlink>
        </w:p>
        <w:p>
          <w:pPr>
            <w:pStyle w:val="Contents5"/>
            <w:tabs>
              <w:tab w:val="clear" w:pos="7892"/>
              <w:tab w:val="right" w:pos="9026" w:leader="dot"/>
            </w:tabs>
            <w:rPr/>
          </w:pPr>
          <w:hyperlink w:anchor="__RefHeading___Toc9896696_2870459653">
            <w:r>
              <w:rPr>
                <w:webHidden/>
                <w:rStyle w:val="IndexLink"/>
              </w:rPr>
              <w:t>9</w:t>
            </w:r>
            <w:r>
              <w:rPr>
                <w:rStyle w:val="IndexLink"/>
                <w:rtl w:val="true"/>
              </w:rPr>
              <w:t xml:space="preserve">. </w:t>
            </w:r>
            <w:r>
              <w:rPr>
                <w:rStyle w:val="IndexLink"/>
                <w:rtl w:val="true"/>
              </w:rPr>
              <w:t>شجاعت</w:t>
            </w:r>
            <w:r>
              <w:rPr>
                <w:rStyle w:val="IndexLink"/>
                <w:rtl w:val="true"/>
              </w:rPr>
              <w:tab/>
            </w:r>
            <w:r>
              <w:rPr>
                <w:rStyle w:val="IndexLink"/>
              </w:rPr>
              <w:t>128</w:t>
            </w:r>
          </w:hyperlink>
        </w:p>
        <w:p>
          <w:pPr>
            <w:pStyle w:val="Contents6"/>
            <w:tabs>
              <w:tab w:val="clear" w:pos="7609"/>
              <w:tab w:val="right" w:pos="9026" w:leader="dot"/>
            </w:tabs>
            <w:rPr/>
          </w:pPr>
          <w:hyperlink w:anchor="__RefHeading___Toc9896698_2870459653">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9896700_2870459653">
            <w:r>
              <w:rPr>
                <w:webHidden/>
                <w:rStyle w:val="IndexLink"/>
                <w:rtl w:val="true"/>
              </w:rPr>
              <w:t>شجاعت در لغت</w:t>
            </w:r>
            <w:r>
              <w:rPr>
                <w:rStyle w:val="IndexLink"/>
                <w:rtl w:val="true"/>
              </w:rPr>
              <w:tab/>
            </w:r>
            <w:r>
              <w:rPr>
                <w:rStyle w:val="IndexLink"/>
              </w:rPr>
              <w:t>128</w:t>
            </w:r>
          </w:hyperlink>
        </w:p>
        <w:p>
          <w:pPr>
            <w:pStyle w:val="Contents6"/>
            <w:tabs>
              <w:tab w:val="clear" w:pos="7609"/>
              <w:tab w:val="right" w:pos="9026" w:leader="dot"/>
            </w:tabs>
            <w:rPr/>
          </w:pPr>
          <w:hyperlink w:anchor="__RefHeading___Toc9896702_2870459653">
            <w:r>
              <w:rPr>
                <w:webHidden/>
                <w:rStyle w:val="IndexLink"/>
                <w:rtl w:val="true"/>
              </w:rPr>
              <w:t>شجاعت در متون دینی</w:t>
            </w:r>
            <w:r>
              <w:rPr>
                <w:rStyle w:val="IndexLink"/>
                <w:rtl w:val="true"/>
              </w:rPr>
              <w:tab/>
            </w:r>
            <w:r>
              <w:rPr>
                <w:rStyle w:val="IndexLink"/>
              </w:rPr>
              <w:t>129</w:t>
            </w:r>
          </w:hyperlink>
        </w:p>
        <w:p>
          <w:pPr>
            <w:pStyle w:val="Contents5"/>
            <w:tabs>
              <w:tab w:val="clear" w:pos="7892"/>
              <w:tab w:val="right" w:pos="9026" w:leader="dot"/>
            </w:tabs>
            <w:rPr/>
          </w:pPr>
          <w:hyperlink w:anchor="__RefHeading___Toc9896704_2870459653">
            <w:r>
              <w:rPr>
                <w:webHidden/>
                <w:rStyle w:val="IndexLink"/>
              </w:rPr>
              <w:t>10</w:t>
            </w:r>
            <w:r>
              <w:rPr>
                <w:rStyle w:val="IndexLink"/>
                <w:rtl w:val="true"/>
              </w:rPr>
              <w:t xml:space="preserve">. </w:t>
            </w:r>
            <w:r>
              <w:rPr>
                <w:rStyle w:val="IndexLink"/>
                <w:rtl w:val="true"/>
              </w:rPr>
              <w:t>مروّت</w:t>
            </w:r>
            <w:r>
              <w:rPr>
                <w:rStyle w:val="IndexLink"/>
                <w:rtl w:val="true"/>
              </w:rPr>
              <w:tab/>
            </w:r>
            <w:r>
              <w:rPr>
                <w:rStyle w:val="IndexLink"/>
              </w:rPr>
              <w:t>130</w:t>
            </w:r>
          </w:hyperlink>
        </w:p>
        <w:p>
          <w:pPr>
            <w:pStyle w:val="Contents6"/>
            <w:tabs>
              <w:tab w:val="clear" w:pos="7609"/>
              <w:tab w:val="right" w:pos="9026" w:leader="dot"/>
            </w:tabs>
            <w:rPr/>
          </w:pPr>
          <w:hyperlink w:anchor="__RefHeading___Toc9896706_2870459653">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9896708_2870459653">
            <w:r>
              <w:rPr>
                <w:webHidden/>
                <w:rStyle w:val="IndexLink"/>
                <w:rtl w:val="true"/>
              </w:rPr>
              <w:t>مروّت در لغت</w:t>
            </w:r>
            <w:r>
              <w:rPr>
                <w:rStyle w:val="IndexLink"/>
                <w:rtl w:val="true"/>
              </w:rPr>
              <w:tab/>
            </w:r>
            <w:r>
              <w:rPr>
                <w:rStyle w:val="IndexLink"/>
              </w:rPr>
              <w:t>131</w:t>
            </w:r>
          </w:hyperlink>
        </w:p>
        <w:p>
          <w:pPr>
            <w:pStyle w:val="Contents6"/>
            <w:tabs>
              <w:tab w:val="clear" w:pos="7609"/>
              <w:tab w:val="right" w:pos="9026" w:leader="dot"/>
            </w:tabs>
            <w:rPr/>
          </w:pPr>
          <w:hyperlink w:anchor="__RefHeading___Toc9896710_2870459653">
            <w:r>
              <w:rPr>
                <w:webHidden/>
                <w:rStyle w:val="IndexLink"/>
                <w:rtl w:val="true"/>
              </w:rPr>
              <w:t>مروّت در متون دینی</w:t>
            </w:r>
            <w:r>
              <w:rPr>
                <w:rStyle w:val="IndexLink"/>
                <w:rtl w:val="true"/>
              </w:rPr>
              <w:tab/>
            </w:r>
            <w:r>
              <w:rPr>
                <w:rStyle w:val="IndexLink"/>
              </w:rPr>
              <w:t>132</w:t>
            </w:r>
          </w:hyperlink>
        </w:p>
        <w:p>
          <w:pPr>
            <w:pStyle w:val="Contents6"/>
            <w:tabs>
              <w:tab w:val="clear" w:pos="7609"/>
              <w:tab w:val="right" w:pos="9026" w:leader="dot"/>
            </w:tabs>
            <w:rPr/>
          </w:pPr>
          <w:hyperlink w:anchor="__RefHeading___Toc9896712_2870459653">
            <w:r>
              <w:rPr>
                <w:webHidden/>
                <w:rStyle w:val="IndexLink"/>
                <w:rtl w:val="true"/>
              </w:rPr>
              <w:t>تحلیل نهایی صفات</w:t>
            </w:r>
            <w:r>
              <w:rPr>
                <w:rStyle w:val="IndexLink"/>
                <w:rtl w:val="true"/>
              </w:rPr>
              <w:tab/>
            </w:r>
            <w:r>
              <w:rPr>
                <w:rStyle w:val="IndexLink"/>
              </w:rPr>
              <w:t>136</w:t>
            </w:r>
          </w:hyperlink>
        </w:p>
        <w:p>
          <w:pPr>
            <w:pStyle w:val="Contents4"/>
            <w:tabs>
              <w:tab w:val="clear" w:pos="8176"/>
              <w:tab w:val="right" w:pos="9026" w:leader="dot"/>
            </w:tabs>
            <w:rPr/>
          </w:pPr>
          <w:hyperlink w:anchor="__RefHeading___Toc9896714_2870459653">
            <w:r>
              <w:rPr>
                <w:webHidden/>
                <w:rStyle w:val="IndexLink"/>
                <w:rtl w:val="true"/>
              </w:rPr>
              <w:t>روایت دوم</w:t>
            </w:r>
            <w:r>
              <w:rPr>
                <w:rStyle w:val="IndexLink"/>
                <w:rtl w:val="true"/>
              </w:rPr>
              <w:tab/>
            </w:r>
            <w:r>
              <w:rPr>
                <w:rStyle w:val="IndexLink"/>
              </w:rPr>
              <w:t>139</w:t>
            </w:r>
          </w:hyperlink>
        </w:p>
        <w:p>
          <w:pPr>
            <w:pStyle w:val="Contents5"/>
            <w:tabs>
              <w:tab w:val="clear" w:pos="7892"/>
              <w:tab w:val="right" w:pos="9026" w:leader="dot"/>
            </w:tabs>
            <w:rPr/>
          </w:pPr>
          <w:hyperlink w:anchor="__RefHeading___Toc9896716_2870459653">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9896718_2870459653">
            <w:r>
              <w:rPr>
                <w:webHidden/>
                <w:rStyle w:val="IndexLink"/>
              </w:rPr>
              <w:t>1</w:t>
            </w:r>
            <w:r>
              <w:rPr>
                <w:rStyle w:val="IndexLink"/>
                <w:rtl w:val="true"/>
              </w:rPr>
              <w:t xml:space="preserve">. </w:t>
            </w:r>
            <w:r>
              <w:rPr>
                <w:rStyle w:val="IndexLink"/>
                <w:rtl w:val="true"/>
              </w:rPr>
              <w:t>ورع</w:t>
            </w:r>
            <w:r>
              <w:rPr>
                <w:rStyle w:val="IndexLink"/>
                <w:rtl w:val="true"/>
              </w:rPr>
              <w:tab/>
            </w:r>
            <w:r>
              <w:rPr>
                <w:rStyle w:val="IndexLink"/>
              </w:rPr>
              <w:t>140</w:t>
            </w:r>
          </w:hyperlink>
        </w:p>
        <w:p>
          <w:pPr>
            <w:pStyle w:val="Contents6"/>
            <w:tabs>
              <w:tab w:val="clear" w:pos="7609"/>
              <w:tab w:val="right" w:pos="9026" w:leader="dot"/>
            </w:tabs>
            <w:rPr/>
          </w:pPr>
          <w:hyperlink w:anchor="__RefHeading___Toc9896720_2870459653">
            <w:r>
              <w:rPr>
                <w:webHidden/>
                <w:rStyle w:val="IndexLink"/>
                <w:rtl w:val="true"/>
              </w:rPr>
              <w:t>ورع در لغت</w:t>
            </w:r>
            <w:r>
              <w:rPr>
                <w:rStyle w:val="IndexLink"/>
                <w:rtl w:val="true"/>
              </w:rPr>
              <w:tab/>
            </w:r>
            <w:r>
              <w:rPr>
                <w:rStyle w:val="IndexLink"/>
              </w:rPr>
              <w:t>140</w:t>
            </w:r>
          </w:hyperlink>
        </w:p>
        <w:p>
          <w:pPr>
            <w:pStyle w:val="Contents6"/>
            <w:tabs>
              <w:tab w:val="clear" w:pos="7609"/>
              <w:tab w:val="right" w:pos="9026" w:leader="dot"/>
            </w:tabs>
            <w:rPr/>
          </w:pPr>
          <w:hyperlink w:anchor="__RefHeading___Toc9896722_2870459653">
            <w:r>
              <w:rPr>
                <w:webHidden/>
                <w:rStyle w:val="IndexLink"/>
                <w:rtl w:val="true"/>
              </w:rPr>
              <w:t>ورع در اصطلاح</w:t>
            </w:r>
            <w:r>
              <w:rPr>
                <w:rStyle w:val="IndexLink"/>
                <w:rtl w:val="true"/>
              </w:rPr>
              <w:tab/>
            </w:r>
            <w:r>
              <w:rPr>
                <w:rStyle w:val="IndexLink"/>
              </w:rPr>
              <w:t>142</w:t>
            </w:r>
          </w:hyperlink>
        </w:p>
        <w:p>
          <w:pPr>
            <w:pStyle w:val="Contents6"/>
            <w:tabs>
              <w:tab w:val="clear" w:pos="7609"/>
              <w:tab w:val="right" w:pos="9026" w:leader="dot"/>
            </w:tabs>
            <w:rPr/>
          </w:pPr>
          <w:hyperlink w:anchor="__RefHeading___Toc9896724_2870459653">
            <w:r>
              <w:rPr>
                <w:webHidden/>
                <w:rStyle w:val="IndexLink"/>
                <w:rtl w:val="true"/>
              </w:rPr>
              <w:t>ورع در متون دینی</w:t>
            </w:r>
            <w:r>
              <w:rPr>
                <w:rStyle w:val="IndexLink"/>
                <w:rtl w:val="true"/>
              </w:rPr>
              <w:tab/>
            </w:r>
            <w:r>
              <w:rPr>
                <w:rStyle w:val="IndexLink"/>
              </w:rPr>
              <w:t>144</w:t>
            </w:r>
          </w:hyperlink>
        </w:p>
        <w:p>
          <w:pPr>
            <w:pStyle w:val="Contents5"/>
            <w:tabs>
              <w:tab w:val="clear" w:pos="7892"/>
              <w:tab w:val="right" w:pos="9026" w:leader="dot"/>
            </w:tabs>
            <w:rPr/>
          </w:pPr>
          <w:hyperlink w:anchor="__RefHeading___Toc9896726_2870459653">
            <w:r>
              <w:rPr>
                <w:webHidden/>
                <w:rStyle w:val="IndexLink"/>
              </w:rPr>
              <w:t>2</w:t>
            </w:r>
            <w:r>
              <w:rPr>
                <w:rStyle w:val="IndexLink"/>
                <w:rtl w:val="true"/>
              </w:rPr>
              <w:t xml:space="preserve">. </w:t>
            </w:r>
            <w:r>
              <w:rPr>
                <w:rStyle w:val="IndexLink"/>
                <w:rtl w:val="true"/>
              </w:rPr>
              <w:t>حیاء</w:t>
            </w:r>
            <w:r>
              <w:rPr>
                <w:rStyle w:val="IndexLink"/>
                <w:rtl w:val="true"/>
              </w:rPr>
              <w:tab/>
            </w:r>
            <w:r>
              <w:rPr>
                <w:rStyle w:val="IndexLink"/>
              </w:rPr>
              <w:t>146</w:t>
            </w:r>
          </w:hyperlink>
        </w:p>
        <w:p>
          <w:pPr>
            <w:pStyle w:val="Contents6"/>
            <w:tabs>
              <w:tab w:val="clear" w:pos="7609"/>
              <w:tab w:val="right" w:pos="9026" w:leader="dot"/>
            </w:tabs>
            <w:rPr/>
          </w:pPr>
          <w:hyperlink w:anchor="__RefHeading___Toc9896728_2870459653">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9896730_2870459653">
            <w:r>
              <w:rPr>
                <w:webHidden/>
                <w:rStyle w:val="IndexLink"/>
                <w:rtl w:val="true"/>
              </w:rPr>
              <w:t>حیا در لغت</w:t>
            </w:r>
            <w:r>
              <w:rPr>
                <w:rStyle w:val="IndexLink"/>
                <w:rtl w:val="true"/>
              </w:rPr>
              <w:tab/>
            </w:r>
            <w:r>
              <w:rPr>
                <w:rStyle w:val="IndexLink"/>
              </w:rPr>
              <w:t>146</w:t>
            </w:r>
          </w:hyperlink>
        </w:p>
        <w:p>
          <w:pPr>
            <w:pStyle w:val="Contents6"/>
            <w:tabs>
              <w:tab w:val="clear" w:pos="7609"/>
              <w:tab w:val="right" w:pos="9026" w:leader="dot"/>
            </w:tabs>
            <w:rPr/>
          </w:pPr>
          <w:hyperlink w:anchor="__RefHeading___Toc9896732_2870459653">
            <w:r>
              <w:rPr>
                <w:webHidden/>
                <w:rStyle w:val="IndexLink"/>
                <w:rtl w:val="true"/>
              </w:rPr>
              <w:t>تعریف اصطلاحی</w:t>
            </w:r>
            <w:r>
              <w:rPr>
                <w:rStyle w:val="IndexLink"/>
                <w:rtl w:val="true"/>
              </w:rPr>
              <w:tab/>
            </w:r>
            <w:r>
              <w:rPr>
                <w:rStyle w:val="IndexLink"/>
              </w:rPr>
              <w:t>147</w:t>
            </w:r>
          </w:hyperlink>
        </w:p>
        <w:p>
          <w:pPr>
            <w:pStyle w:val="Contents6"/>
            <w:tabs>
              <w:tab w:val="clear" w:pos="7609"/>
              <w:tab w:val="right" w:pos="9026" w:leader="dot"/>
            </w:tabs>
            <w:rPr/>
          </w:pPr>
          <w:hyperlink w:anchor="__RefHeading___Toc9896734_2870459653">
            <w:r>
              <w:rPr>
                <w:webHidden/>
                <w:rStyle w:val="IndexLink"/>
                <w:rtl w:val="true"/>
              </w:rPr>
              <w:t>حیا در متون دینی</w:t>
            </w:r>
            <w:r>
              <w:rPr>
                <w:rStyle w:val="IndexLink"/>
                <w:rtl w:val="true"/>
              </w:rPr>
              <w:tab/>
            </w:r>
            <w:r>
              <w:rPr>
                <w:rStyle w:val="IndexLink"/>
              </w:rPr>
              <w:t>149</w:t>
            </w:r>
          </w:hyperlink>
        </w:p>
        <w:p>
          <w:pPr>
            <w:pStyle w:val="Contents5"/>
            <w:tabs>
              <w:tab w:val="clear" w:pos="7892"/>
              <w:tab w:val="right" w:pos="9026" w:leader="dot"/>
            </w:tabs>
            <w:rPr/>
          </w:pPr>
          <w:hyperlink w:anchor="__RefHeading___Toc9896736_2870459653">
            <w:r>
              <w:rPr>
                <w:webHidden/>
                <w:rStyle w:val="IndexLink"/>
              </w:rPr>
              <w:t>3</w:t>
            </w:r>
            <w:r>
              <w:rPr>
                <w:rStyle w:val="IndexLink"/>
                <w:rtl w:val="true"/>
              </w:rPr>
              <w:t xml:space="preserve">. </w:t>
            </w:r>
            <w:r>
              <w:rPr>
                <w:rStyle w:val="IndexLink"/>
                <w:rtl w:val="true"/>
              </w:rPr>
              <w:t>بِر</w:t>
            </w:r>
            <w:r>
              <w:rPr>
                <w:rStyle w:val="IndexLink"/>
                <w:rtl w:val="true"/>
              </w:rPr>
              <w:tab/>
            </w:r>
            <w:r>
              <w:rPr>
                <w:rStyle w:val="IndexLink"/>
              </w:rPr>
              <w:t>153</w:t>
            </w:r>
          </w:hyperlink>
        </w:p>
        <w:p>
          <w:pPr>
            <w:pStyle w:val="Contents6"/>
            <w:tabs>
              <w:tab w:val="clear" w:pos="7609"/>
              <w:tab w:val="right" w:pos="9026" w:leader="dot"/>
            </w:tabs>
            <w:rPr/>
          </w:pPr>
          <w:hyperlink w:anchor="__RefHeading___Toc9896738_2870459653">
            <w:r>
              <w:rPr>
                <w:webHidden/>
                <w:rStyle w:val="IndexLink"/>
                <w:rtl w:val="true"/>
              </w:rPr>
              <w:t>بِر در لغت</w:t>
            </w:r>
            <w:r>
              <w:rPr>
                <w:rStyle w:val="IndexLink"/>
                <w:rtl w:val="true"/>
              </w:rPr>
              <w:tab/>
            </w:r>
            <w:r>
              <w:rPr>
                <w:rStyle w:val="IndexLink"/>
              </w:rPr>
              <w:t>153</w:t>
            </w:r>
          </w:hyperlink>
        </w:p>
        <w:p>
          <w:pPr>
            <w:pStyle w:val="Contents6"/>
            <w:tabs>
              <w:tab w:val="clear" w:pos="7609"/>
              <w:tab w:val="right" w:pos="9026" w:leader="dot"/>
            </w:tabs>
            <w:rPr/>
          </w:pPr>
          <w:hyperlink w:anchor="__RefHeading___Toc9896740_2870459653">
            <w:r>
              <w:rPr>
                <w:webHidden/>
                <w:rStyle w:val="IndexLink"/>
                <w:rtl w:val="true"/>
              </w:rPr>
              <w:t>بِر در متون دینی</w:t>
            </w:r>
            <w:r>
              <w:rPr>
                <w:rStyle w:val="IndexLink"/>
                <w:rtl w:val="true"/>
              </w:rPr>
              <w:tab/>
            </w:r>
            <w:r>
              <w:rPr>
                <w:rStyle w:val="IndexLink"/>
              </w:rPr>
              <w:t>155</w:t>
            </w:r>
          </w:hyperlink>
        </w:p>
        <w:p>
          <w:pPr>
            <w:pStyle w:val="Contents5"/>
            <w:tabs>
              <w:tab w:val="clear" w:pos="7892"/>
              <w:tab w:val="right" w:pos="9026" w:leader="dot"/>
            </w:tabs>
            <w:rPr/>
          </w:pPr>
          <w:hyperlink w:anchor="__RefHeading___Toc9896742_2870459653">
            <w:r>
              <w:rPr>
                <w:webHidden/>
                <w:rStyle w:val="IndexLink"/>
              </w:rPr>
              <w:t>4</w:t>
            </w:r>
            <w:r>
              <w:rPr>
                <w:rStyle w:val="IndexLink"/>
                <w:rtl w:val="true"/>
              </w:rPr>
              <w:t xml:space="preserve">. </w:t>
            </w:r>
            <w:r>
              <w:rPr>
                <w:rStyle w:val="IndexLink"/>
                <w:rtl w:val="true"/>
              </w:rPr>
              <w:t>صدق الحدیث</w:t>
            </w:r>
            <w:r>
              <w:rPr>
                <w:rStyle w:val="IndexLink"/>
                <w:rtl w:val="true"/>
              </w:rPr>
              <w:tab/>
            </w:r>
            <w:r>
              <w:rPr>
                <w:rStyle w:val="IndexLink"/>
              </w:rPr>
              <w:t>156</w:t>
            </w:r>
          </w:hyperlink>
        </w:p>
        <w:p>
          <w:pPr>
            <w:pStyle w:val="Contents6"/>
            <w:tabs>
              <w:tab w:val="clear" w:pos="7609"/>
              <w:tab w:val="right" w:pos="9026" w:leader="dot"/>
            </w:tabs>
            <w:rPr/>
          </w:pPr>
          <w:hyperlink w:anchor="__RefHeading___Toc9896744_2870459653">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9896746_2870459653">
            <w:r>
              <w:rPr>
                <w:webHidden/>
                <w:rStyle w:val="IndexLink"/>
                <w:rtl w:val="true"/>
              </w:rPr>
              <w:t>صدق در لغت</w:t>
            </w:r>
            <w:r>
              <w:rPr>
                <w:rStyle w:val="IndexLink"/>
                <w:rtl w:val="true"/>
              </w:rPr>
              <w:tab/>
            </w:r>
            <w:r>
              <w:rPr>
                <w:rStyle w:val="IndexLink"/>
              </w:rPr>
              <w:t>156</w:t>
            </w:r>
          </w:hyperlink>
        </w:p>
        <w:p>
          <w:pPr>
            <w:pStyle w:val="Contents6"/>
            <w:tabs>
              <w:tab w:val="clear" w:pos="7609"/>
              <w:tab w:val="right" w:pos="9026" w:leader="dot"/>
            </w:tabs>
            <w:rPr/>
          </w:pPr>
          <w:hyperlink w:anchor="__RefHeading___Toc9896748_2870459653">
            <w:r>
              <w:rPr>
                <w:webHidden/>
                <w:rStyle w:val="IndexLink"/>
                <w:rtl w:val="true"/>
              </w:rPr>
              <w:t>صدق در اصطلاح</w:t>
            </w:r>
            <w:r>
              <w:rPr>
                <w:rStyle w:val="IndexLink"/>
                <w:rtl w:val="true"/>
              </w:rPr>
              <w:tab/>
            </w:r>
            <w:r>
              <w:rPr>
                <w:rStyle w:val="IndexLink"/>
              </w:rPr>
              <w:t>157</w:t>
            </w:r>
          </w:hyperlink>
        </w:p>
        <w:p>
          <w:pPr>
            <w:pStyle w:val="Contents6"/>
            <w:tabs>
              <w:tab w:val="clear" w:pos="7609"/>
              <w:tab w:val="right" w:pos="9026" w:leader="dot"/>
            </w:tabs>
            <w:rPr/>
          </w:pPr>
          <w:hyperlink w:anchor="__RefHeading___Toc9896750_2870459653">
            <w:r>
              <w:rPr>
                <w:webHidden/>
                <w:rStyle w:val="IndexLink"/>
                <w:rtl w:val="true"/>
              </w:rPr>
              <w:t>صدق در متون دینی</w:t>
            </w:r>
            <w:r>
              <w:rPr>
                <w:rStyle w:val="IndexLink"/>
                <w:rtl w:val="true"/>
              </w:rPr>
              <w:tab/>
            </w:r>
            <w:r>
              <w:rPr>
                <w:rStyle w:val="IndexLink"/>
              </w:rPr>
              <w:t>158</w:t>
            </w:r>
          </w:hyperlink>
        </w:p>
        <w:p>
          <w:pPr>
            <w:pStyle w:val="Contents5"/>
            <w:tabs>
              <w:tab w:val="clear" w:pos="7892"/>
              <w:tab w:val="right" w:pos="9026" w:leader="dot"/>
            </w:tabs>
            <w:rPr/>
          </w:pPr>
          <w:hyperlink w:anchor="__RefHeading___Toc9896752_2870459653">
            <w:r>
              <w:rPr>
                <w:webHidden/>
                <w:rStyle w:val="IndexLink"/>
              </w:rPr>
              <w:t>5</w:t>
            </w:r>
            <w:r>
              <w:rPr>
                <w:rStyle w:val="IndexLink"/>
                <w:rtl w:val="true"/>
              </w:rPr>
              <w:t xml:space="preserve">. </w:t>
            </w:r>
            <w:r>
              <w:rPr>
                <w:rStyle w:val="IndexLink"/>
                <w:rtl w:val="true"/>
              </w:rPr>
              <w:t>ادای امانت</w:t>
            </w:r>
            <w:r>
              <w:rPr>
                <w:rStyle w:val="IndexLink"/>
                <w:rtl w:val="true"/>
              </w:rPr>
              <w:tab/>
            </w:r>
            <w:r>
              <w:rPr>
                <w:rStyle w:val="IndexLink"/>
              </w:rPr>
              <w:t>161</w:t>
            </w:r>
          </w:hyperlink>
        </w:p>
        <w:p>
          <w:pPr>
            <w:pStyle w:val="Contents6"/>
            <w:tabs>
              <w:tab w:val="clear" w:pos="7609"/>
              <w:tab w:val="right" w:pos="9026" w:leader="dot"/>
            </w:tabs>
            <w:rPr/>
          </w:pPr>
          <w:hyperlink w:anchor="__RefHeading___Toc9896754_2870459653">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9896756_2870459653">
            <w:r>
              <w:rPr>
                <w:webHidden/>
                <w:rStyle w:val="IndexLink"/>
                <w:rtl w:val="true"/>
              </w:rPr>
              <w:t>امانت در لغت</w:t>
            </w:r>
            <w:r>
              <w:rPr>
                <w:rStyle w:val="IndexLink"/>
                <w:rtl w:val="true"/>
              </w:rPr>
              <w:tab/>
            </w:r>
            <w:r>
              <w:rPr>
                <w:rStyle w:val="IndexLink"/>
              </w:rPr>
              <w:t>162</w:t>
            </w:r>
          </w:hyperlink>
        </w:p>
        <w:p>
          <w:pPr>
            <w:pStyle w:val="Contents6"/>
            <w:tabs>
              <w:tab w:val="clear" w:pos="7609"/>
              <w:tab w:val="right" w:pos="9026" w:leader="dot"/>
            </w:tabs>
            <w:rPr/>
          </w:pPr>
          <w:hyperlink w:anchor="__RefHeading___Toc9896758_2870459653">
            <w:r>
              <w:rPr>
                <w:webHidden/>
                <w:rStyle w:val="IndexLink"/>
                <w:rtl w:val="true"/>
              </w:rPr>
              <w:t>امانت در معارف دین</w:t>
            </w:r>
            <w:r>
              <w:rPr>
                <w:rStyle w:val="IndexLink"/>
                <w:rtl w:val="true"/>
              </w:rPr>
              <w:tab/>
            </w:r>
            <w:r>
              <w:rPr>
                <w:rStyle w:val="IndexLink"/>
              </w:rPr>
              <w:t>162</w:t>
            </w:r>
          </w:hyperlink>
        </w:p>
        <w:p>
          <w:pPr>
            <w:pStyle w:val="Contents6"/>
            <w:tabs>
              <w:tab w:val="clear" w:pos="7609"/>
              <w:tab w:val="right" w:pos="9026" w:leader="dot"/>
            </w:tabs>
            <w:rPr/>
          </w:pPr>
          <w:hyperlink w:anchor="__RefHeading___Toc9896760_2870459653">
            <w:r>
              <w:rPr>
                <w:webHidden/>
                <w:rStyle w:val="IndexLink"/>
                <w:rtl w:val="true"/>
              </w:rPr>
              <w:t>تحلیل نهایی صفات</w:t>
            </w:r>
            <w:r>
              <w:rPr>
                <w:rStyle w:val="IndexLink"/>
                <w:rtl w:val="true"/>
              </w:rPr>
              <w:tab/>
            </w:r>
            <w:r>
              <w:rPr>
                <w:rStyle w:val="IndexLink"/>
              </w:rPr>
              <w:t>165</w:t>
            </w:r>
          </w:hyperlink>
        </w:p>
        <w:p>
          <w:pPr>
            <w:pStyle w:val="Contents3"/>
            <w:tabs>
              <w:tab w:val="clear" w:pos="8459"/>
              <w:tab w:val="right" w:pos="9026" w:leader="dot"/>
            </w:tabs>
            <w:rPr/>
          </w:pPr>
          <w:hyperlink w:anchor="__RefHeading___Toc9896762_2870459653">
            <w:r>
              <w:rPr>
                <w:webHidden/>
                <w:rStyle w:val="IndexLink"/>
                <w:rtl w:val="true"/>
              </w:rPr>
              <w:t xml:space="preserve">ب </w:t>
            </w:r>
            <w:r>
              <w:rPr>
                <w:rStyle w:val="IndexLink"/>
                <w:rtl w:val="true"/>
              </w:rPr>
              <w:t xml:space="preserve">- </w:t>
            </w:r>
            <w:r>
              <w:rPr>
                <w:rStyle w:val="IndexLink"/>
                <w:rtl w:val="true"/>
              </w:rPr>
              <w:t>روایات مکارم اخلاق عام</w:t>
            </w:r>
            <w:r>
              <w:rPr>
                <w:rStyle w:val="IndexLink"/>
                <w:rtl w:val="true"/>
              </w:rPr>
              <w:tab/>
            </w:r>
            <w:r>
              <w:rPr>
                <w:rStyle w:val="IndexLink"/>
              </w:rPr>
              <w:t>168</w:t>
            </w:r>
          </w:hyperlink>
        </w:p>
        <w:p>
          <w:pPr>
            <w:pStyle w:val="Contents4"/>
            <w:tabs>
              <w:tab w:val="clear" w:pos="8176"/>
              <w:tab w:val="right" w:pos="9026" w:leader="dot"/>
            </w:tabs>
            <w:rPr/>
          </w:pPr>
          <w:hyperlink w:anchor="__RefHeading___Toc9896764_287045965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9896766_2870459653">
            <w:r>
              <w:rPr>
                <w:webHidden/>
                <w:rStyle w:val="IndexLink"/>
                <w:rtl w:val="true"/>
              </w:rPr>
              <w:t>روایت نخست</w:t>
            </w:r>
            <w:r>
              <w:rPr>
                <w:rStyle w:val="IndexLink"/>
                <w:rtl w:val="true"/>
              </w:rPr>
              <w:tab/>
            </w:r>
            <w:r>
              <w:rPr>
                <w:rStyle w:val="IndexLink"/>
              </w:rPr>
              <w:t>168</w:t>
            </w:r>
          </w:hyperlink>
        </w:p>
        <w:p>
          <w:pPr>
            <w:pStyle w:val="Contents5"/>
            <w:tabs>
              <w:tab w:val="clear" w:pos="7892"/>
              <w:tab w:val="right" w:pos="9026" w:leader="dot"/>
            </w:tabs>
            <w:rPr/>
          </w:pPr>
          <w:hyperlink w:anchor="__RefHeading___Toc9896768_2870459653">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9896770_2870459653">
            <w:r>
              <w:rPr>
                <w:webHidden/>
                <w:rStyle w:val="IndexLink"/>
              </w:rPr>
              <w:t>1</w:t>
            </w:r>
            <w:r>
              <w:rPr>
                <w:rStyle w:val="IndexLink"/>
                <w:rtl w:val="true"/>
              </w:rPr>
              <w:t xml:space="preserve">. </w:t>
            </w:r>
            <w:r>
              <w:rPr>
                <w:rStyle w:val="IndexLink"/>
                <w:rtl w:val="true"/>
              </w:rPr>
              <w:t>صدق الیأس</w:t>
            </w:r>
            <w:r>
              <w:rPr>
                <w:rStyle w:val="IndexLink"/>
                <w:rtl w:val="true"/>
              </w:rPr>
              <w:tab/>
            </w:r>
            <w:r>
              <w:rPr>
                <w:rStyle w:val="IndexLink"/>
              </w:rPr>
              <w:t>170</w:t>
            </w:r>
          </w:hyperlink>
        </w:p>
        <w:p>
          <w:pPr>
            <w:pStyle w:val="Contents5"/>
            <w:tabs>
              <w:tab w:val="clear" w:pos="7892"/>
              <w:tab w:val="right" w:pos="9026" w:leader="dot"/>
            </w:tabs>
            <w:rPr/>
          </w:pPr>
          <w:hyperlink w:anchor="__RefHeading___Toc9896772_2870459653">
            <w:r>
              <w:rPr>
                <w:webHidden/>
                <w:rStyle w:val="IndexLink"/>
              </w:rPr>
              <w:t>2</w:t>
            </w:r>
            <w:r>
              <w:rPr>
                <w:rStyle w:val="IndexLink"/>
                <w:rtl w:val="true"/>
              </w:rPr>
              <w:t xml:space="preserve">. </w:t>
            </w:r>
            <w:r>
              <w:rPr>
                <w:rStyle w:val="IndexLink"/>
                <w:rtl w:val="true"/>
              </w:rPr>
              <w:t>صلة الرحم</w:t>
            </w:r>
            <w:r>
              <w:rPr>
                <w:rStyle w:val="IndexLink"/>
                <w:rtl w:val="true"/>
              </w:rPr>
              <w:tab/>
            </w:r>
            <w:r>
              <w:rPr>
                <w:rStyle w:val="IndexLink"/>
              </w:rPr>
              <w:t>172</w:t>
            </w:r>
          </w:hyperlink>
        </w:p>
        <w:p>
          <w:pPr>
            <w:pStyle w:val="Contents6"/>
            <w:tabs>
              <w:tab w:val="clear" w:pos="7609"/>
              <w:tab w:val="right" w:pos="9026" w:leader="dot"/>
            </w:tabs>
            <w:rPr/>
          </w:pPr>
          <w:hyperlink w:anchor="__RefHeading___Toc9896774_2870459653">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9896776_2870459653">
            <w:r>
              <w:rPr>
                <w:webHidden/>
                <w:rStyle w:val="IndexLink"/>
                <w:rtl w:val="true"/>
              </w:rPr>
              <w:t>معنا</w:t>
            </w:r>
            <w:r>
              <w:rPr>
                <w:rStyle w:val="IndexLink"/>
                <w:rtl w:val="true"/>
              </w:rPr>
              <w:tab/>
            </w:r>
            <w:r>
              <w:rPr>
                <w:rStyle w:val="IndexLink"/>
              </w:rPr>
              <w:t>173</w:t>
            </w:r>
          </w:hyperlink>
        </w:p>
        <w:p>
          <w:pPr>
            <w:pStyle w:val="Contents6"/>
            <w:tabs>
              <w:tab w:val="clear" w:pos="7609"/>
              <w:tab w:val="right" w:pos="9026" w:leader="dot"/>
            </w:tabs>
            <w:rPr/>
          </w:pPr>
          <w:hyperlink w:anchor="__RefHeading___Toc9896778_2870459653">
            <w:r>
              <w:rPr>
                <w:webHidden/>
                <w:rStyle w:val="IndexLink"/>
                <w:rtl w:val="true"/>
              </w:rPr>
              <w:t>صلۀ رحم در اسلام</w:t>
            </w:r>
            <w:r>
              <w:rPr>
                <w:rStyle w:val="IndexLink"/>
                <w:rtl w:val="true"/>
              </w:rPr>
              <w:tab/>
            </w:r>
            <w:r>
              <w:rPr>
                <w:rStyle w:val="IndexLink"/>
              </w:rPr>
              <w:t>174</w:t>
            </w:r>
          </w:hyperlink>
        </w:p>
        <w:p>
          <w:pPr>
            <w:pStyle w:val="Contents5"/>
            <w:tabs>
              <w:tab w:val="clear" w:pos="7892"/>
              <w:tab w:val="right" w:pos="9026" w:leader="dot"/>
            </w:tabs>
            <w:rPr/>
          </w:pPr>
          <w:hyperlink w:anchor="__RefHeading___Toc9896780_2870459653">
            <w:r>
              <w:rPr>
                <w:webHidden/>
                <w:rStyle w:val="IndexLink"/>
              </w:rPr>
              <w:t>3</w:t>
            </w:r>
            <w:r>
              <w:rPr>
                <w:rStyle w:val="IndexLink"/>
                <w:rtl w:val="true"/>
              </w:rPr>
              <w:t xml:space="preserve">. </w:t>
            </w:r>
            <w:r>
              <w:rPr>
                <w:rStyle w:val="IndexLink"/>
                <w:rtl w:val="true"/>
              </w:rPr>
              <w:t>إقراء الضیف</w:t>
            </w:r>
            <w:r>
              <w:rPr>
                <w:rStyle w:val="IndexLink"/>
                <w:rtl w:val="true"/>
              </w:rPr>
              <w:tab/>
            </w:r>
            <w:r>
              <w:rPr>
                <w:rStyle w:val="IndexLink"/>
              </w:rPr>
              <w:t>177</w:t>
            </w:r>
          </w:hyperlink>
        </w:p>
        <w:p>
          <w:pPr>
            <w:pStyle w:val="Contents6"/>
            <w:tabs>
              <w:tab w:val="clear" w:pos="7609"/>
              <w:tab w:val="right" w:pos="9026" w:leader="dot"/>
            </w:tabs>
            <w:rPr/>
          </w:pPr>
          <w:hyperlink w:anchor="__RefHeading___Toc9896782_2870459653">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9896784_2870459653">
            <w:r>
              <w:rPr>
                <w:webHidden/>
                <w:rStyle w:val="IndexLink"/>
                <w:rtl w:val="true"/>
              </w:rPr>
              <w:t>معنا</w:t>
            </w:r>
            <w:r>
              <w:rPr>
                <w:rStyle w:val="IndexLink"/>
                <w:rtl w:val="true"/>
              </w:rPr>
              <w:tab/>
            </w:r>
            <w:r>
              <w:rPr>
                <w:rStyle w:val="IndexLink"/>
              </w:rPr>
              <w:t>177</w:t>
            </w:r>
          </w:hyperlink>
        </w:p>
        <w:p>
          <w:pPr>
            <w:pStyle w:val="Contents6"/>
            <w:tabs>
              <w:tab w:val="clear" w:pos="7609"/>
              <w:tab w:val="right" w:pos="9026" w:leader="dot"/>
            </w:tabs>
            <w:rPr/>
          </w:pPr>
          <w:hyperlink w:anchor="__RefHeading___Toc9896786_2870459653">
            <w:r>
              <w:rPr>
                <w:webHidden/>
                <w:rStyle w:val="IndexLink"/>
                <w:rtl w:val="true"/>
              </w:rPr>
              <w:t>مهمان‌نوازی در اسلام</w:t>
            </w:r>
            <w:r>
              <w:rPr>
                <w:rStyle w:val="IndexLink"/>
                <w:rtl w:val="true"/>
              </w:rPr>
              <w:tab/>
            </w:r>
            <w:r>
              <w:rPr>
                <w:rStyle w:val="IndexLink"/>
              </w:rPr>
              <w:t>178</w:t>
            </w:r>
          </w:hyperlink>
        </w:p>
        <w:p>
          <w:pPr>
            <w:pStyle w:val="Contents5"/>
            <w:tabs>
              <w:tab w:val="clear" w:pos="7892"/>
              <w:tab w:val="right" w:pos="9026" w:leader="dot"/>
            </w:tabs>
            <w:rPr/>
          </w:pPr>
          <w:hyperlink w:anchor="__RefHeading___Toc9896788_2870459653">
            <w:r>
              <w:rPr>
                <w:webHidden/>
                <w:rStyle w:val="IndexLink"/>
              </w:rPr>
              <w:t>4</w:t>
            </w:r>
            <w:r>
              <w:rPr>
                <w:rStyle w:val="IndexLink"/>
                <w:rtl w:val="true"/>
              </w:rPr>
              <w:t xml:space="preserve">. </w:t>
            </w:r>
            <w:r>
              <w:rPr>
                <w:rStyle w:val="IndexLink"/>
                <w:rtl w:val="true"/>
              </w:rPr>
              <w:t>إطعام السائل</w:t>
            </w:r>
            <w:r>
              <w:rPr>
                <w:rStyle w:val="IndexLink"/>
                <w:rtl w:val="true"/>
              </w:rPr>
              <w:tab/>
            </w:r>
            <w:r>
              <w:rPr>
                <w:rStyle w:val="IndexLink"/>
              </w:rPr>
              <w:t>180</w:t>
            </w:r>
          </w:hyperlink>
        </w:p>
        <w:p>
          <w:pPr>
            <w:pStyle w:val="Contents5"/>
            <w:tabs>
              <w:tab w:val="clear" w:pos="7892"/>
              <w:tab w:val="right" w:pos="9026" w:leader="dot"/>
            </w:tabs>
            <w:rPr/>
          </w:pPr>
          <w:hyperlink w:anchor="__RefHeading___Toc9896790_2870459653">
            <w:r>
              <w:rPr>
                <w:webHidden/>
                <w:rStyle w:val="IndexLink"/>
              </w:rPr>
              <w:t>5</w:t>
            </w:r>
            <w:r>
              <w:rPr>
                <w:rStyle w:val="IndexLink"/>
                <w:rtl w:val="true"/>
              </w:rPr>
              <w:t xml:space="preserve">. </w:t>
            </w:r>
            <w:r>
              <w:rPr>
                <w:rStyle w:val="IndexLink"/>
                <w:rtl w:val="true"/>
              </w:rPr>
              <w:t>المکافأة علی الصنائع</w:t>
            </w:r>
            <w:r>
              <w:rPr>
                <w:rStyle w:val="IndexLink"/>
                <w:rtl w:val="true"/>
              </w:rPr>
              <w:tab/>
            </w:r>
            <w:r>
              <w:rPr>
                <w:rStyle w:val="IndexLink"/>
              </w:rPr>
              <w:t>183</w:t>
            </w:r>
          </w:hyperlink>
        </w:p>
        <w:p>
          <w:pPr>
            <w:pStyle w:val="Contents5"/>
            <w:tabs>
              <w:tab w:val="clear" w:pos="7892"/>
              <w:tab w:val="right" w:pos="9026" w:leader="dot"/>
            </w:tabs>
            <w:rPr/>
          </w:pPr>
          <w:hyperlink w:anchor="__RefHeading___Toc9896792_2870459653">
            <w:r>
              <w:rPr>
                <w:webHidden/>
                <w:rStyle w:val="IndexLink"/>
              </w:rPr>
              <w:t>6</w:t>
            </w:r>
            <w:r>
              <w:rPr>
                <w:rStyle w:val="IndexLink"/>
                <w:rtl w:val="true"/>
              </w:rPr>
              <w:t xml:space="preserve">. </w:t>
            </w:r>
            <w:r>
              <w:rPr>
                <w:rStyle w:val="IndexLink"/>
                <w:rtl w:val="true"/>
              </w:rPr>
              <w:t>التذمّم للجار</w:t>
            </w:r>
            <w:r>
              <w:rPr>
                <w:rStyle w:val="IndexLink"/>
                <w:rtl w:val="true"/>
              </w:rPr>
              <w:tab/>
            </w:r>
            <w:r>
              <w:rPr>
                <w:rStyle w:val="IndexLink"/>
              </w:rPr>
              <w:t>186</w:t>
            </w:r>
          </w:hyperlink>
        </w:p>
        <w:p>
          <w:pPr>
            <w:pStyle w:val="Contents6"/>
            <w:tabs>
              <w:tab w:val="clear" w:pos="7609"/>
              <w:tab w:val="right" w:pos="9026" w:leader="dot"/>
            </w:tabs>
            <w:rPr/>
          </w:pPr>
          <w:hyperlink w:anchor="__RefHeading___Toc9896794_2870459653">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9896796_2870459653">
            <w:r>
              <w:rPr>
                <w:webHidden/>
                <w:rStyle w:val="IndexLink"/>
                <w:rtl w:val="true"/>
              </w:rPr>
              <w:t>معنا</w:t>
            </w:r>
            <w:r>
              <w:rPr>
                <w:rStyle w:val="IndexLink"/>
                <w:rtl w:val="true"/>
              </w:rPr>
              <w:tab/>
            </w:r>
            <w:r>
              <w:rPr>
                <w:rStyle w:val="IndexLink"/>
              </w:rPr>
              <w:t>186</w:t>
            </w:r>
          </w:hyperlink>
        </w:p>
        <w:p>
          <w:pPr>
            <w:pStyle w:val="Contents6"/>
            <w:tabs>
              <w:tab w:val="clear" w:pos="7609"/>
              <w:tab w:val="right" w:pos="9026" w:leader="dot"/>
            </w:tabs>
            <w:rPr/>
          </w:pPr>
          <w:hyperlink w:anchor="__RefHeading___Toc9896798_2870459653">
            <w:r>
              <w:rPr>
                <w:webHidden/>
                <w:rStyle w:val="IndexLink"/>
                <w:rtl w:val="true"/>
              </w:rPr>
              <w:t>همسایه‌داری در دین</w:t>
            </w:r>
            <w:r>
              <w:rPr>
                <w:rStyle w:val="IndexLink"/>
                <w:rtl w:val="true"/>
              </w:rPr>
              <w:tab/>
            </w:r>
            <w:r>
              <w:rPr>
                <w:rStyle w:val="IndexLink"/>
              </w:rPr>
              <w:t>188</w:t>
            </w:r>
          </w:hyperlink>
        </w:p>
        <w:p>
          <w:pPr>
            <w:pStyle w:val="Contents5"/>
            <w:tabs>
              <w:tab w:val="clear" w:pos="7892"/>
              <w:tab w:val="right" w:pos="9026" w:leader="dot"/>
            </w:tabs>
            <w:rPr/>
          </w:pPr>
          <w:hyperlink w:anchor="__RefHeading___Toc9896800_2870459653">
            <w:r>
              <w:rPr>
                <w:webHidden/>
                <w:rStyle w:val="IndexLink"/>
              </w:rPr>
              <w:t>7</w:t>
            </w:r>
            <w:r>
              <w:rPr>
                <w:rStyle w:val="IndexLink"/>
                <w:rtl w:val="true"/>
              </w:rPr>
              <w:t xml:space="preserve">. </w:t>
            </w:r>
            <w:r>
              <w:rPr>
                <w:rStyle w:val="IndexLink"/>
                <w:rtl w:val="true"/>
              </w:rPr>
              <w:t>التذمّم للصاحب</w:t>
            </w:r>
            <w:r>
              <w:rPr>
                <w:rStyle w:val="IndexLink"/>
                <w:rtl w:val="true"/>
              </w:rPr>
              <w:tab/>
            </w:r>
            <w:r>
              <w:rPr>
                <w:rStyle w:val="IndexLink"/>
              </w:rPr>
              <w:t>190</w:t>
            </w:r>
          </w:hyperlink>
        </w:p>
        <w:p>
          <w:pPr>
            <w:pStyle w:val="Contents6"/>
            <w:tabs>
              <w:tab w:val="clear" w:pos="7609"/>
              <w:tab w:val="right" w:pos="9026" w:leader="dot"/>
            </w:tabs>
            <w:rPr/>
          </w:pPr>
          <w:hyperlink w:anchor="__RefHeading___Toc9896802_2870459653">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9896804_2870459653">
            <w:r>
              <w:rPr>
                <w:webHidden/>
                <w:rStyle w:val="IndexLink"/>
                <w:rtl w:val="true"/>
              </w:rPr>
              <w:t>حسن الصحبة در دین</w:t>
            </w:r>
            <w:r>
              <w:rPr>
                <w:rStyle w:val="IndexLink"/>
                <w:rtl w:val="true"/>
              </w:rPr>
              <w:tab/>
            </w:r>
            <w:r>
              <w:rPr>
                <w:rStyle w:val="IndexLink"/>
              </w:rPr>
              <w:t>191</w:t>
            </w:r>
          </w:hyperlink>
        </w:p>
        <w:p>
          <w:pPr>
            <w:pStyle w:val="Contents6"/>
            <w:tabs>
              <w:tab w:val="clear" w:pos="7609"/>
              <w:tab w:val="right" w:pos="9026" w:leader="dot"/>
            </w:tabs>
            <w:rPr/>
          </w:pPr>
          <w:hyperlink w:anchor="__RefHeading___Toc9896806_2870459653">
            <w:r>
              <w:rPr>
                <w:webHidden/>
                <w:rStyle w:val="IndexLink"/>
                <w:rtl w:val="true"/>
              </w:rPr>
              <w:t>تحلیل نهایی صفات</w:t>
            </w:r>
            <w:r>
              <w:rPr>
                <w:rStyle w:val="IndexLink"/>
                <w:rtl w:val="true"/>
              </w:rPr>
              <w:tab/>
            </w:r>
            <w:r>
              <w:rPr>
                <w:rStyle w:val="IndexLink"/>
              </w:rPr>
              <w:t>192</w:t>
            </w:r>
          </w:hyperlink>
        </w:p>
        <w:p>
          <w:pPr>
            <w:pStyle w:val="Contents4"/>
            <w:tabs>
              <w:tab w:val="clear" w:pos="8176"/>
              <w:tab w:val="right" w:pos="9026" w:leader="dot"/>
            </w:tabs>
            <w:rPr/>
          </w:pPr>
          <w:hyperlink w:anchor="__RefHeading___Toc9896808_2870459653">
            <w:r>
              <w:rPr>
                <w:webHidden/>
                <w:rStyle w:val="IndexLink"/>
                <w:rtl w:val="true"/>
              </w:rPr>
              <w:t>روایت دوم</w:t>
            </w:r>
            <w:r>
              <w:rPr>
                <w:rStyle w:val="IndexLink"/>
                <w:rtl w:val="true"/>
              </w:rPr>
              <w:tab/>
            </w:r>
            <w:r>
              <w:rPr>
                <w:rStyle w:val="IndexLink"/>
              </w:rPr>
              <w:t>195</w:t>
            </w:r>
          </w:hyperlink>
        </w:p>
        <w:p>
          <w:pPr>
            <w:pStyle w:val="Contents5"/>
            <w:tabs>
              <w:tab w:val="clear" w:pos="7892"/>
              <w:tab w:val="right" w:pos="9026" w:leader="dot"/>
            </w:tabs>
            <w:rPr/>
          </w:pPr>
          <w:hyperlink w:anchor="__RefHeading___Toc9896810_2870459653">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9896812_2870459653">
            <w:r>
              <w:rPr>
                <w:webHidden/>
                <w:rStyle w:val="IndexLink"/>
              </w:rPr>
              <w:t>1</w:t>
            </w:r>
            <w:r>
              <w:rPr>
                <w:rStyle w:val="IndexLink"/>
                <w:rtl w:val="true"/>
              </w:rPr>
              <w:t xml:space="preserve">. </w:t>
            </w:r>
            <w:r>
              <w:rPr>
                <w:rStyle w:val="IndexLink"/>
                <w:rtl w:val="true"/>
              </w:rPr>
              <w:t>تعطی من حرمک</w:t>
            </w:r>
            <w:r>
              <w:rPr>
                <w:rStyle w:val="IndexLink"/>
                <w:rtl w:val="true"/>
              </w:rPr>
              <w:tab/>
            </w:r>
            <w:r>
              <w:rPr>
                <w:rStyle w:val="IndexLink"/>
              </w:rPr>
              <w:t>195</w:t>
            </w:r>
          </w:hyperlink>
        </w:p>
        <w:p>
          <w:pPr>
            <w:pStyle w:val="Contents5"/>
            <w:tabs>
              <w:tab w:val="clear" w:pos="7892"/>
              <w:tab w:val="right" w:pos="9026" w:leader="dot"/>
            </w:tabs>
            <w:rPr/>
          </w:pPr>
          <w:hyperlink w:anchor="__RefHeading___Toc9896814_2870459653">
            <w:r>
              <w:rPr>
                <w:webHidden/>
                <w:rStyle w:val="IndexLink"/>
              </w:rPr>
              <w:t>2</w:t>
            </w:r>
            <w:r>
              <w:rPr>
                <w:rStyle w:val="IndexLink"/>
                <w:rtl w:val="true"/>
              </w:rPr>
              <w:t xml:space="preserve">. </w:t>
            </w:r>
            <w:r>
              <w:rPr>
                <w:rStyle w:val="IndexLink"/>
                <w:rtl w:val="true"/>
              </w:rPr>
              <w:t>تصل من قطعک</w:t>
            </w:r>
            <w:r>
              <w:rPr>
                <w:rStyle w:val="IndexLink"/>
                <w:rtl w:val="true"/>
              </w:rPr>
              <w:tab/>
            </w:r>
            <w:r>
              <w:rPr>
                <w:rStyle w:val="IndexLink"/>
              </w:rPr>
              <w:t>196</w:t>
            </w:r>
          </w:hyperlink>
        </w:p>
        <w:p>
          <w:pPr>
            <w:pStyle w:val="Contents5"/>
            <w:tabs>
              <w:tab w:val="clear" w:pos="7892"/>
              <w:tab w:val="right" w:pos="9026" w:leader="dot"/>
            </w:tabs>
            <w:rPr/>
          </w:pPr>
          <w:hyperlink w:anchor="__RefHeading___Toc9896816_2870459653">
            <w:r>
              <w:rPr>
                <w:webHidden/>
                <w:rStyle w:val="IndexLink"/>
              </w:rPr>
              <w:t>3</w:t>
            </w:r>
            <w:r>
              <w:rPr>
                <w:rStyle w:val="IndexLink"/>
                <w:rtl w:val="true"/>
              </w:rPr>
              <w:t xml:space="preserve">. </w:t>
            </w:r>
            <w:r>
              <w:rPr>
                <w:rStyle w:val="IndexLink"/>
                <w:rtl w:val="true"/>
              </w:rPr>
              <w:t>تعفو عمن ظلمک</w:t>
            </w:r>
            <w:r>
              <w:rPr>
                <w:rStyle w:val="IndexLink"/>
                <w:rtl w:val="true"/>
              </w:rPr>
              <w:tab/>
            </w:r>
            <w:r>
              <w:rPr>
                <w:rStyle w:val="IndexLink"/>
              </w:rPr>
              <w:t>196</w:t>
            </w:r>
          </w:hyperlink>
        </w:p>
        <w:p>
          <w:pPr>
            <w:pStyle w:val="Contents6"/>
            <w:tabs>
              <w:tab w:val="clear" w:pos="7609"/>
              <w:tab w:val="right" w:pos="9026" w:leader="dot"/>
            </w:tabs>
            <w:rPr/>
          </w:pPr>
          <w:hyperlink w:anchor="__RefHeading___Toc9896818_2870459653">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9896820_2870459653">
            <w:r>
              <w:rPr>
                <w:webHidden/>
                <w:rStyle w:val="IndexLink"/>
                <w:rtl w:val="true"/>
              </w:rPr>
              <w:t>معنا</w:t>
            </w:r>
            <w:r>
              <w:rPr>
                <w:rStyle w:val="IndexLink"/>
                <w:rtl w:val="true"/>
              </w:rPr>
              <w:tab/>
            </w:r>
            <w:r>
              <w:rPr>
                <w:rStyle w:val="IndexLink"/>
              </w:rPr>
              <w:t>197</w:t>
            </w:r>
          </w:hyperlink>
        </w:p>
        <w:p>
          <w:pPr>
            <w:pStyle w:val="Contents6"/>
            <w:tabs>
              <w:tab w:val="clear" w:pos="7609"/>
              <w:tab w:val="right" w:pos="9026" w:leader="dot"/>
            </w:tabs>
            <w:rPr/>
          </w:pPr>
          <w:hyperlink w:anchor="__RefHeading___Toc9896822_2870459653">
            <w:r>
              <w:rPr>
                <w:webHidden/>
                <w:rStyle w:val="IndexLink"/>
                <w:rtl w:val="true"/>
              </w:rPr>
              <w:t>عفو در اسلام</w:t>
            </w:r>
            <w:r>
              <w:rPr>
                <w:rStyle w:val="IndexLink"/>
                <w:rtl w:val="true"/>
              </w:rPr>
              <w:tab/>
            </w:r>
            <w:r>
              <w:rPr>
                <w:rStyle w:val="IndexLink"/>
              </w:rPr>
              <w:t>198</w:t>
            </w:r>
          </w:hyperlink>
        </w:p>
        <w:p>
          <w:pPr>
            <w:pStyle w:val="Contents6"/>
            <w:tabs>
              <w:tab w:val="clear" w:pos="7609"/>
              <w:tab w:val="right" w:pos="9026" w:leader="dot"/>
            </w:tabs>
            <w:rPr/>
          </w:pPr>
          <w:hyperlink w:anchor="__RefHeading___Toc9896824_2870459653">
            <w:r>
              <w:rPr>
                <w:webHidden/>
                <w:rStyle w:val="IndexLink"/>
                <w:rtl w:val="true"/>
              </w:rPr>
              <w:t>تحلیل نهایی صفات</w:t>
            </w:r>
            <w:r>
              <w:rPr>
                <w:rStyle w:val="IndexLink"/>
                <w:rtl w:val="true"/>
              </w:rPr>
              <w:tab/>
            </w:r>
            <w:r>
              <w:rPr>
                <w:rStyle w:val="IndexLink"/>
              </w:rPr>
              <w:t>201</w:t>
            </w:r>
          </w:hyperlink>
        </w:p>
        <w:p>
          <w:pPr>
            <w:pStyle w:val="Contents4"/>
            <w:tabs>
              <w:tab w:val="clear" w:pos="8176"/>
              <w:tab w:val="right" w:pos="9026" w:leader="dot"/>
            </w:tabs>
            <w:rPr/>
          </w:pPr>
          <w:hyperlink w:anchor="__RefHeading___Toc9896826_2870459653">
            <w:r>
              <w:rPr>
                <w:webHidden/>
                <w:rStyle w:val="IndexLink"/>
                <w:rtl w:val="true"/>
              </w:rPr>
              <w:t>روایت سوم</w:t>
            </w:r>
            <w:r>
              <w:rPr>
                <w:rStyle w:val="IndexLink"/>
                <w:rtl w:val="true"/>
              </w:rPr>
              <w:tab/>
            </w:r>
            <w:r>
              <w:rPr>
                <w:rStyle w:val="IndexLink"/>
              </w:rPr>
              <w:t>202</w:t>
            </w:r>
          </w:hyperlink>
        </w:p>
        <w:p>
          <w:pPr>
            <w:pStyle w:val="Contents5"/>
            <w:tabs>
              <w:tab w:val="clear" w:pos="7892"/>
              <w:tab w:val="right" w:pos="9026" w:leader="dot"/>
            </w:tabs>
            <w:rPr/>
          </w:pPr>
          <w:hyperlink w:anchor="__RefHeading___Toc9896828_2870459653">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9896830_2870459653">
            <w:r>
              <w:rPr>
                <w:webHidden/>
                <w:rStyle w:val="IndexLink"/>
              </w:rPr>
              <w:t>1</w:t>
            </w:r>
            <w:r>
              <w:rPr>
                <w:rStyle w:val="IndexLink"/>
                <w:rtl w:val="true"/>
              </w:rPr>
              <w:t xml:space="preserve">. </w:t>
            </w:r>
            <w:r>
              <w:rPr>
                <w:rStyle w:val="IndexLink"/>
                <w:rtl w:val="true"/>
              </w:rPr>
              <w:t>الصفح عن الناس</w:t>
            </w:r>
            <w:r>
              <w:rPr>
                <w:rStyle w:val="IndexLink"/>
                <w:rtl w:val="true"/>
              </w:rPr>
              <w:tab/>
            </w:r>
            <w:r>
              <w:rPr>
                <w:rStyle w:val="IndexLink"/>
              </w:rPr>
              <w:t>202</w:t>
            </w:r>
          </w:hyperlink>
        </w:p>
        <w:p>
          <w:pPr>
            <w:pStyle w:val="Contents5"/>
            <w:tabs>
              <w:tab w:val="clear" w:pos="7892"/>
              <w:tab w:val="right" w:pos="9026" w:leader="dot"/>
            </w:tabs>
            <w:rPr/>
          </w:pPr>
          <w:hyperlink w:anchor="__RefHeading___Toc9896832_2870459653">
            <w:r>
              <w:rPr>
                <w:webHidden/>
                <w:rStyle w:val="IndexLink"/>
              </w:rPr>
              <w:t>2</w:t>
            </w:r>
            <w:r>
              <w:rPr>
                <w:rStyle w:val="IndexLink"/>
                <w:rtl w:val="true"/>
              </w:rPr>
              <w:t xml:space="preserve">. </w:t>
            </w:r>
            <w:r>
              <w:rPr>
                <w:rStyle w:val="IndexLink"/>
                <w:rtl w:val="true"/>
              </w:rPr>
              <w:t>مواساة الرجل أخاه فی ماله</w:t>
            </w:r>
            <w:r>
              <w:rPr>
                <w:rStyle w:val="IndexLink"/>
                <w:rtl w:val="true"/>
              </w:rPr>
              <w:tab/>
            </w:r>
            <w:r>
              <w:rPr>
                <w:rStyle w:val="IndexLink"/>
              </w:rPr>
              <w:t>203</w:t>
            </w:r>
          </w:hyperlink>
        </w:p>
        <w:p>
          <w:pPr>
            <w:pStyle w:val="Contents5"/>
            <w:tabs>
              <w:tab w:val="clear" w:pos="7892"/>
              <w:tab w:val="right" w:pos="9026" w:leader="dot"/>
            </w:tabs>
            <w:rPr/>
          </w:pPr>
          <w:hyperlink w:anchor="__RefHeading___Toc9896834_2870459653">
            <w:r>
              <w:rPr>
                <w:webHidden/>
                <w:rStyle w:val="IndexLink"/>
              </w:rPr>
              <w:t>3</w:t>
            </w:r>
            <w:r>
              <w:rPr>
                <w:rStyle w:val="IndexLink"/>
                <w:rtl w:val="true"/>
              </w:rPr>
              <w:t xml:space="preserve">. </w:t>
            </w:r>
            <w:r>
              <w:rPr>
                <w:rStyle w:val="IndexLink"/>
                <w:rtl w:val="true"/>
              </w:rPr>
              <w:t>ذکر اللّه کثیراً</w:t>
            </w:r>
            <w:r>
              <w:rPr>
                <w:rStyle w:val="IndexLink"/>
                <w:rtl w:val="true"/>
              </w:rPr>
              <w:tab/>
            </w:r>
            <w:r>
              <w:rPr>
                <w:rStyle w:val="IndexLink"/>
              </w:rPr>
              <w:t>203</w:t>
            </w:r>
          </w:hyperlink>
        </w:p>
        <w:p>
          <w:pPr>
            <w:pStyle w:val="Contents6"/>
            <w:tabs>
              <w:tab w:val="clear" w:pos="7609"/>
              <w:tab w:val="right" w:pos="9026" w:leader="dot"/>
            </w:tabs>
            <w:rPr/>
          </w:pPr>
          <w:hyperlink w:anchor="__RefHeading___Toc9896836_2870459653">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9896838_2870459653">
            <w:r>
              <w:rPr>
                <w:webHidden/>
                <w:rStyle w:val="IndexLink"/>
                <w:rtl w:val="true"/>
              </w:rPr>
              <w:t>تحلیل نهایی صفات</w:t>
            </w:r>
            <w:r>
              <w:rPr>
                <w:rStyle w:val="IndexLink"/>
                <w:rtl w:val="true"/>
              </w:rPr>
              <w:tab/>
            </w:r>
            <w:r>
              <w:rPr>
                <w:rStyle w:val="IndexLink"/>
              </w:rPr>
              <w:t>207</w:t>
            </w:r>
          </w:hyperlink>
        </w:p>
        <w:p>
          <w:pPr>
            <w:pStyle w:val="Contents2"/>
            <w:tabs>
              <w:tab w:val="clear" w:pos="8743"/>
              <w:tab w:val="right" w:pos="9026" w:leader="dot"/>
            </w:tabs>
            <w:rPr/>
          </w:pPr>
          <w:hyperlink w:anchor="__RefHeading___Toc9896840_2870459653">
            <w:r>
              <w:rPr>
                <w:webHidden/>
                <w:rStyle w:val="IndexLink"/>
                <w:rtl w:val="true"/>
              </w:rPr>
              <w:t>فهرست منابع</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28_123266"/>
      <w:bookmarkStart w:id="1" w:name="pg9828_123266"/>
      <w:bookmarkEnd w:id="1"/>
    </w:p>
    <w:p>
      <w:pPr>
        <w:pStyle w:val="Heading2"/>
        <w:numPr>
          <w:ilvl w:val="1"/>
          <w:numId w:val="1"/>
        </w:numPr>
        <w:rPr/>
      </w:pPr>
      <w:bookmarkStart w:id="2" w:name="pg9828_123266"/>
      <w:bookmarkStart w:id="3" w:name="__RefHeading___Toc989655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حمزه،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تحلیل روایات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عبدی، عباس پسندیده ؛ به کوشش پژوهشکده اخلاق و روانشناسی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عباس،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اخلاق و روان شناسی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4030445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سازمان چاپ و نشر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ميدان شهدا، ابتدای خيابان معلم، پلاک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37741650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37740523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4468/37185</w:t>
      </w:r>
    </w:p>
    <w:p>
      <w:pPr>
        <w:pStyle w:val="BookText"/>
        <w:rPr/>
      </w:pPr>
      <w:r>
        <w:rPr>
          <w:rFonts w:eastAsia="Times New Roman" w:cs="Times New Roman" w:ascii="Times New Roman" w:hAnsi="Times New Roman"/>
          <w:color w:val="111111"/>
          <w:sz w:val="28"/>
          <w:szCs w:val="28"/>
          <w:lang w:val="en-US" w:bidi="en-US"/>
        </w:rPr>
        <w:t>hadith@hadith.net</w:t>
      </w:r>
    </w:p>
    <w:p>
      <w:pPr>
        <w:pStyle w:val="BookText"/>
        <w:rPr/>
      </w:pPr>
      <w:r>
        <w:rPr>
          <w:rFonts w:eastAsia="Times New Roman" w:cs="Times New Roman" w:ascii="Times New Roman" w:hAnsi="Times New Roman"/>
          <w:color w:val="111111"/>
          <w:sz w:val="28"/>
          <w:szCs w:val="28"/>
          <w:lang w:val="en-US" w:bidi="en-US"/>
        </w:rPr>
        <w:t>http: /www.hadith.net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9655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بررسی و تحلیل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عبدی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پسندیده </w:t>
      </w:r>
    </w:p>
    <w:p>
      <w:pPr>
        <w:pStyle w:val="BookText"/>
        <w:rPr/>
      </w:pPr>
      <w:r>
        <w:rPr>
          <w:rFonts w:ascii="IRNazanin" w:hAnsi="IRNazanin" w:eastAsia="IRNazanin"/>
          <w:color w:val="111111"/>
          <w:sz w:val="28"/>
          <w:sz w:val="28"/>
          <w:szCs w:val="28"/>
          <w:rtl w:val="true"/>
          <w:lang w:bidi="fa-IR"/>
        </w:rPr>
        <w:t xml:space="preserve">بررسی و تحلیل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عبدی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پسندیده </w:t>
      </w:r>
      <w:bookmarkStart w:id="7" w:name="pg9828_123270"/>
    </w:p>
    <w:p>
      <w:pPr>
        <w:pStyle w:val="Heading2"/>
        <w:numPr>
          <w:ilvl w:val="1"/>
          <w:numId w:val="1"/>
        </w:numPr>
        <w:rPr/>
      </w:pPr>
      <w:bookmarkStart w:id="8" w:name="__RefHeading___Toc9896558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کتاب‌های مکارم الأخلاق در قرن‌های نخست هجری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ابن ابی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و معالیها و محمود طرائقها، ابن سهل السامری الخرائطی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ارزش‌گذاری گونه‌های روایات مکارم الأخلاق</w:t>
      </w:r>
    </w:p>
    <w:p>
      <w:pPr>
        <w:pStyle w:val="BookText"/>
        <w:rPr/>
      </w:pPr>
      <w:r>
        <w:rPr>
          <w:rFonts w:ascii="IRNazanin" w:hAnsi="IRNazanin" w:eastAsia="IRNazanin"/>
          <w:color w:val="111111"/>
          <w:sz w:val="28"/>
          <w:sz w:val="28"/>
          <w:szCs w:val="28"/>
          <w:rtl w:val="true"/>
          <w:lang w:bidi="fa-IR"/>
        </w:rPr>
        <w:t>دستۀ نخست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گزارش نقل‌ها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بررسی نقل‌ها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نقل‌های شیعه و تحلیل آنها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نقل‌های اهل سنّت و تحلیل آنها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جمع‌بندی و تحلیل متون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دستۀ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صفات روایات مکارم الأخلاق</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مکارم اخلاق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یقین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انواع یقین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قناعت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قناعت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صبر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تعریف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صبر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شُکر در لغت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شُکر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حلم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حلم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حلم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معنای حُسن خلق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سخاوت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سخاوت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غیرت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غیرت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شجاعت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شجاعت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مروّت در لغت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مروّت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تحلیل نهایی صفات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ورع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ورع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ورع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حیا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تعریف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حیا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در لغت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صدق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صدق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صدق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امانت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امانت در معارف دین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تحلیل نهایی صفات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مکارم اخلاق عام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الیأس</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صلۀ رحم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إقراء الضیف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مهمان‌نوازی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إطعام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المکافأة علی الصنائع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التذمّم للجار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همسایه‌داری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التذمّم للصاحب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حسن الصحبة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تحلیل نهایی صفات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 من حرمک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تصل من قطعک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تعفو عمن ظلمک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عفو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تحلیل نهایی صفات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الصفح عن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مواساة الرجل اخاه فی ماله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اللّه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تحلیل نهایی صفات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10" w:name="pg9828_123276"/>
    </w:p>
    <w:p>
      <w:pPr>
        <w:pStyle w:val="Heading2"/>
        <w:numPr>
          <w:ilvl w:val="1"/>
          <w:numId w:val="1"/>
        </w:numPr>
        <w:rPr/>
      </w:pPr>
      <w:bookmarkStart w:id="11" w:name="__RefHeading___Toc9896560_287045965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اخلاق، از ارکان مهم و اساسی معارف اسلامی است که بخش مهمی از آموزه های دینی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رتبه بندی، همۀ آنچه در معارف اخلاقی آمده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آموزه‌های اخلاقی از اهمیت بیشتری برخوردار است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اسلامی، مکارم اخلاق یک اصطلاح است که مجموعه ای از مفاهیم اخلاقی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رویکرد جدید روان شناسی و پیشرفت های آن سبب شده تا بتواند موضوعات و آموزه های اخلاقی را نیز درک کند و ابعاد روان‌شناختی آن را تحلیل کند؛ همان چیزی که پیش‌تر آن را موعظه و مخصوص مجالس خطابه و وعظ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را در شناخت‌گراها، معنویت گراها، انسان گراها و به ویژه در روان‌شناسی مثبت‌نگر می توان مشاهده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گذشته روان‌شناسی اسلامی نمی تواند به آموزه های اخلاقی و نقش آن در تحلیل رفتار انسان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این است که روایات اسلامی در باب معرفی مکارم اخلاق، متنوع و متعددند و این، کار را برای استفاده و استنباط روان‌شناختی از آنها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p>
    <w:p>
      <w:pPr>
        <w:pStyle w:val="BookText"/>
        <w:rPr/>
      </w:pPr>
      <w:r>
        <w:rPr>
          <w:rFonts w:ascii="IRNazanin" w:hAnsi="IRNazanin" w:eastAsia="IRNazanin"/>
          <w:color w:val="111111"/>
          <w:sz w:val="28"/>
          <w:sz w:val="28"/>
          <w:szCs w:val="28"/>
          <w:rtl w:val="true"/>
          <w:lang w:bidi="fa-IR"/>
        </w:rPr>
        <w:t xml:space="preserve">اساسی در روان‌شناسی مکارم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بحث دیگری که با منابع اسلامی سر و کار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نخست با متد علمی، متون دینی بررسی شوند و سپس به ابعاد روان‌شناختی آنها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 که وارد این گونه فضاها می شوند، به این جنبۀ تحقیق نمی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اساساً در زمینۀ بررسی گونه های روایات مکارم اخلاق، در حوزۀ اخلاق کاری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دست بررسی ها باید معلوم شود که چند نوع روایت در این زمینه داریم؟ و هر نوع آن چند گزارش دارد؟ انواع روایات با یکدیگر چه تفاوتی دارند و چرا متعددند؟ گزارش های هر نوع با هم چه تفاوت و تشابهی دارند؟ این متون در چه منابعی آمده اند و چه اندازه اعتبار و اتقان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کارهای مهمی است که در همۀ پژوهش های اسلامی با محوریت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پذیرد؛ چیزی که متأسفانه کمتر شاهد آن هستیم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بررسی روان‌شناختی مکارم اخلاق بر آن شدیم نخست گونه های مختلف این روایات را بررسی، و تفاوت آنها را مشخص کنیم و گزارش های متفاوت هر گونه را به دست آوریم و تحلیل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باید به سراغ تحلیل روان‌شناختی محتوای این روایات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رو دارید، گام نخست در این زمینه است که به بررسی گونه های مختلف روایات مکارم اخلاق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به زودی بخش دوم آن نیز در اختیار علاقه‌مندان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روان‌شناختی مکارم اخلاق، جزئی از کلان‌پروژه بررسی روان‌شناختی مفاهیم و موضوعات اسلامی است که در دستور کار گروه روانشناسی اسلامی پژوهشکده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لازم می دانیم از حضرت آیت اللّه ری شهری به خاطر فراهم آوردن امکان این گونه پژوهش ها و از پژوهشکده علوم و معارف اسلامی به خاطر همکاری خوب در دستیابی به روایات مکارم اخلاق، صمیمانه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محققان محترم این پروژه به ویژه آقای دکتر حمزه عبدی کمال تشکر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کلیه همکاران پژوهشگاه، به ویژه مدیریت آماده سازی کتاب قدردانی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اندیشمندان فرهیخته درخواست می کنیم تا دیدگاه‌های خود را در بارۀ این اثر با ما در میان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پژوهشکدۀ اخلاق و روان شناسی اسلامی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پژوهشگاه قرآن و حدیث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828_123280"/>
      <w:bookmarkStart w:id="14" w:name="pg9828_123280"/>
      <w:bookmarkEnd w:id="14"/>
    </w:p>
    <w:p>
      <w:pPr>
        <w:pStyle w:val="Heading2"/>
        <w:numPr>
          <w:ilvl w:val="1"/>
          <w:numId w:val="1"/>
        </w:numPr>
        <w:rPr/>
      </w:pPr>
      <w:bookmarkStart w:id="15" w:name="pg9828_123280"/>
      <w:bookmarkStart w:id="16" w:name="__RefHeading___Toc9896562_287045965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بدون شک، یکی از موفّقیات پیامبر گرامی اسلام در تبلیغ دین و جذب اصحاب به دین اسلام، اخلاق نیکوی ایشان بوده است و عصارۀ شعار ایشان در مسائل اخلاقی، در این حدیث نبوی تبلور یافته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 همین روی، توجّه به اخلاق و مکارم اخلاق، مورد اهتمام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خلق، تواضع، مهربانی و بسیاری از خصلت‌های والای انسانی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گرمی‌بخش محفل انساسلام بود و این همان محتوای پیام آیۀ شریف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کنتَ فَظًّا غَلِیظَ ٱلْقَلْبِ لاَنفَضُّوا </w:t>
      </w:r>
    </w:p>
    <w:p>
      <w:pPr>
        <w:pStyle w:val="BookText"/>
        <w:rPr/>
      </w:pPr>
      <w:r>
        <w:rPr>
          <w:rFonts w:ascii="Amiri" w:hAnsi="Amiri" w:eastAsia="Amiri" w:cs="Amiri"/>
          <w:color w:val="111111"/>
          <w:sz w:val="28"/>
          <w:sz w:val="28"/>
          <w:szCs w:val="28"/>
          <w:rtl w:val="true"/>
          <w:lang w:bidi="ar-SA"/>
        </w:rPr>
        <w:t>مِنْ حَوْلِک</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از همین روی، از قرون نخستین اسلامی که احادیث جمع‌آوری می‌شدند، توجّه به احادیث اخلاقی، از جایگاه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کتاب الزهد حسین بن سعید اهوازی، روایات اخلاقی الکافی، تحف العقول و همچنین بسیاری از کتب صدوق مثل الخصال که عمدتاً به روایات اخلاقی پرداخته‌اند،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نیز با جریان مشابهی روبه‌رو هستیم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برخی از روایات، نویسندگان را به سمت نگارش کتاب‌های موضوعی می‌کشند، مثل حدیث جنود عقل و جهل، احادیث مربوط به زهد، احادیث مکارم الأخلاق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جریان‌ساز برخی از نگارش‌های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ما به احادیث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 مفهومی که در حدّ خود جریان‌ساز بوده است و برخی از نویسندگان متقدّم و متأخّر را به خود مشغول نموده و باعث شده است که کتاب‌های خاصی در این مورد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نگاشته‌ها و نگارش‌های کلّی‌تر مثل الکافی، الخصال و تحف العقول که به مجموعۀ اخلاقیات اشاره کرده‌اند، در حدّ جمع‌آوری روایات باقی مانده‌اند و دست کم در قرون نخستین، نوشته‌های توصیفی و تبیینی، کمتر شکل گرفته‌اند؛ امّا بعد‌ها بر اساس این روایات، کتب اخلاقی‌ای نگارش یافتند که قصد توصیف و تبیین مفاهیم اخلاقی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متأسّفانه، نگارشی که بخواهد دقیقاً ساختارهای حاکم بر 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کند و نشان دهد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شیوۀ </w:t>
      </w:r>
    </w:p>
    <w:p>
      <w:pPr>
        <w:pStyle w:val="BookText"/>
        <w:rPr/>
      </w:pPr>
      <w:r>
        <w:rPr>
          <w:rFonts w:ascii="IRNazanin" w:hAnsi="IRNazanin" w:eastAsia="IRNazanin"/>
          <w:color w:val="111111"/>
          <w:sz w:val="28"/>
          <w:sz w:val="28"/>
          <w:szCs w:val="28"/>
          <w:rtl w:val="true"/>
          <w:lang w:bidi="fa-IR"/>
        </w:rPr>
        <w:t>منطقی‌ای استدلال می‌کردند و منطق این شیوه‌ها چیست، به چشم نمی‌خورد؛ بلکه عمدتاً به سمت تبیین‌های فلسفی و عرفانی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ساختارهای کلّی، از این حوزه‌ها به عاریت گرفته شده و احادیث، بیشتر جنبۀ تأییدی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نخستین جریان‌های اخلاقی می‌توان به متکلّمان معتزلی اشاره کرد که با عنوان نمودن حُسن و قُبح عقلی افعال بشر، در صدد تدوین نوعی اخلاق بشری مستقل از دین بر آمدند؛ و‌لی با توجّه به عمر کوتاه این جریان، تلاش‌های آنان ثمر‌بخش نگردید و اگر چه متکلّمان شیعه این مبنا را پذیرفته بودند، امّا کاری جدی در تبیین ابعاد مختلف بحث، صورت ندادند و صرفاً به تکرار سخنان گذشتگان اکتفا کردند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فلسفی اخلاق، هر چند به ظاهر، ادامۀ فعّالیت‌های متکلّمان تلقّی شد، ولی غالباً نمونه‌برداری از اخلاق یونان باستان و اقتباس از نظریات اخلاقی افلاطون و به خصوص اخلاقیات ارسطو بود که به هیج وجه، آن را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بلکه اخلاقی صرفاً عقلانی و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کتاب سعادت الأسعاد ابوالحسن عامری، تهذیب الأخلاق ابن مسکویه، علم اخلاق بوعلی سینا و اخلاق ناصری خواجه نصیر طوسی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به کتاب اخلاق نیکوماخوسی ارسطو تطبیق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کلیدی حدّ وسط ارسطو حتّی در کتب اخلاقی زمان حاضر نیز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السعاده ملّامحمّدمهدی نراقی و معراج السعاده ملّا احمد نراقی، نمونه‌های این تأسّی در نظریۀ حدّ وسط هستند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البته جریان اخلاق با مشرب عرفانی نیز وجود دارد که نمونۀ بارز و مشهور آن را باید در احیاء العلوم غزالی جستجو کرد و نمونۀ پالایش شده و شیعی آن را فیض کاشانی در المحجّة البیضاء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نیز اشکال اصلی باقی است؛ یعنی احادیث برای تبیین نظریاتی ذکر می‌شوند که اساس آنها را باید در نظریات عرفانیِ نوافلاطونی، مسیحی و بودایی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مکاتب اخلاقی اعم از فلسفی و عرفانی محض، به نوعی، 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می‌شوند و پیروی از آنها با روح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تبعیت از 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آن معنا نیست که باید سخنان آنها را وانهاد و به کناری گذاشت؛ بلکه صحبت بر سر نظام فکری‌ای است که بر این مجموعه‌ها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نظام‌ها ساختار خاص خود را دارند و به طور کامل با نظام اسلام، سازگار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نیز برای عقل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 قائل شده است؛ امّا طریقیت آنها استقلالی نیست؛ بلکه در معیّت وحی، کشف واقع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بهتر، این سه منبع فهم، در کنار هم می‌توانند کمترین اشتباه را داشته باشند؛ چرا که در فهم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جاری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ادراکات عقلانی را کنار بگذاریم، حتماً دچار اشتباه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همیندلیل، وجود این سه منبع در کنار هم می‌توانند با کمترین خطا، ما را به سوی مقصد ره‌نمون نمایند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بر این است که کلام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اخلاقیات اگر چه عمدتاً به حوزه‌های کاربردی پرداخته‌اند، امّا با تلاش می‌توان ساختار وحیانی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 آنها را کشف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این حلقۀ </w:t>
      </w:r>
    </w:p>
    <w:p>
      <w:pPr>
        <w:pStyle w:val="BookText"/>
        <w:rPr/>
      </w:pPr>
      <w:r>
        <w:rPr>
          <w:rFonts w:ascii="IRNazanin" w:hAnsi="IRNazanin" w:eastAsia="IRNazanin"/>
          <w:color w:val="111111"/>
          <w:sz w:val="28"/>
          <w:sz w:val="28"/>
          <w:szCs w:val="28"/>
          <w:rtl w:val="true"/>
          <w:lang w:bidi="fa-IR"/>
        </w:rPr>
        <w:t xml:space="preserve">مفقوده، همان حلقه‌ای است که بین روایات و اخلاق وجود دارد و اگر این تلاش توسط محقّقان صورت گیرد، اوّلین جرقه‌های اخلاق اسلامی ناب مبتنی بر ساختار وحیانی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پیامبر گرامی اسلام و اهل بیت ایشان حتّی اگر افراد عامی بودند و این حجم از بیانات اخلاقی را افاضه می‌فرمودند، بدون ساختار ذهنی و پیش‌فرض نمی‌توانستند چنین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علم و دانش که از منبع وحی گرفته‌اند، آیا سزاوار است که بدون پیش‌فرض‌ها و کلیات جهان‌شناختی و انسان‌شناختی و مبانی اخلاقی، این حجم از تولیدات فکری را داشته باشند؟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کشف این ساختارها و پیش‌فرض‌های وحیانی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نمود تا از میان سخنان ایشان و جمع‌آوری مفاهیم و خانواده‌های حدیثی، به ساختارهای حاکم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روایاتی به عنوان مکارم الأخلاق ذکر شده‌اند یا در روایتی عقل در مقابل جهل قرار داده شده است و برای هر کدام از آنها جنودی 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جداگانه‌ای نیز وجود ندارد که علّت این دو مسئله را مشخص نماید؛ اما می‌دانیم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بی‌دلیل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انتساب سخنی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شود، بدون شک، آن سخن بر اساس مبنایی بیان شده است که در متون اصلی اسلام مانند قرآن،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چاره‌ای جز فرضیه‌سازی از سوی محقّق نیست که این عمل، حتی المقدور باید با دیگر ساختارهای مفهومیِ اسلام، سازگار باشد و حتی در صورت وجود شواهد باید شواهد قرآنی و روایی جمع‌آوری شوند تا استحکام فرضیه،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نوع نگاه به متون اسلامی، نگاهی اصیل است و حداقل، مانند نوشته‌های اخلاقیِ یاد شده، </w:t>
      </w:r>
    </w:p>
    <w:p>
      <w:pPr>
        <w:pStyle w:val="BookText"/>
        <w:rPr/>
      </w:pPr>
      <w:r>
        <w:rPr>
          <w:rFonts w:ascii="IRNazanin" w:hAnsi="IRNazanin" w:eastAsia="IRNazanin"/>
          <w:color w:val="111111"/>
          <w:sz w:val="28"/>
          <w:sz w:val="28"/>
          <w:szCs w:val="28"/>
          <w:rtl w:val="true"/>
          <w:lang w:bidi="fa-IR"/>
        </w:rPr>
        <w:t>انحراف روش‌شناختی ندارد، اگر چه ممکن است که پیش‌فرض‌های محقّق، به صورت ناآگاهانه در تفسیر متون دخالت داشته باشند، امّا این مقدار از تأثیر‌گذاری، متغیّر مزاحمی است که کنترل آن در تمام شرایط و همۀ انسان‌ها اگر محال نباشد، به شدّت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مجموعه روایات مکارم الأخلاق، اوّلین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تعداد از صفات به عنوان مکارم انتخاب شده و نسبت به بقیۀ فضایل اخلاقی، از جایگاه بالاتری برخوردار شده‌اند؟ آیا می‌توان پذیرفت که این چند صفت اخلاقی، بدون دلیل از جایگاه بالاتری برخوردار شده‌اند؟ پیدا کردن پاسخ برای این چند سؤال می‌تواند ما را به ذهنیت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دو شیوه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طور مستقیم و با استفاده از آیات و روایات تبیین شوند که از حیث نزدیک بودن به متن اسلام، بهترین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آیات وروایات در رابطه با تبیین این ساختارهای مفهومی، چاره‌ای جز فرضیه‌سازی وجود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بررسی را در سه بخش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به کتاب‌شناسی روایات مکارم الأخلاق می‌پردازد؛ بخش دوم به بررسی و ارزش‌گذاری روایات مختلف اختصاص یافته است تا روشن شود که چند روایت در این باره به دست ما رسیده است؟ و از چه ارزش و اعتباری برخوردارند؟ و چه اموری را به عنوان مکارم اخلاق معرفی نموده‌اند؟ در بخش سوم، با برخی از صفاتی که در احادیث مکارم الأخلاق ذکر شده‌اند، آشنا می‌شویم</w:t>
      </w:r>
      <w:r>
        <w:rPr>
          <w:rFonts w:eastAsia="IRNazanin" w:cs="IRNazanin"/>
          <w:color w:val="111111"/>
          <w:sz w:val="28"/>
          <w:szCs w:val="28"/>
          <w:rtl w:val="true"/>
          <w:lang w:bidi="fa-IR"/>
        </w:rPr>
        <w:t xml:space="preserve">. </w:t>
      </w:r>
      <w:bookmarkStart w:id="18" w:name="pg9828_123286"/>
    </w:p>
    <w:p>
      <w:pPr>
        <w:pStyle w:val="Heading2"/>
        <w:numPr>
          <w:ilvl w:val="1"/>
          <w:numId w:val="1"/>
        </w:numPr>
        <w:rPr/>
      </w:pPr>
      <w:bookmarkStart w:id="19" w:name="__RefHeading___Toc9896564_2870459653"/>
      <w:bookmarkStart w:id="20" w:name="_Toc6"/>
      <w:bookmarkEnd w:id="18"/>
      <w:bookmarkEnd w:id="19"/>
      <w:r>
        <w:rPr>
          <w:rtl w:val="true"/>
        </w:rPr>
        <w:t>بخش اوّل</w:t>
      </w:r>
      <w:r>
        <w:rPr>
          <w:rtl w:val="true"/>
        </w:rPr>
        <w:t xml:space="preserve">: </w:t>
      </w:r>
      <w:r>
        <w:rPr>
          <w:rtl w:val="true"/>
        </w:rPr>
        <w:t>مهم‌ترین کتاب‌های مکارم الأخلاق در قرن‌های نخست هجری</w:t>
      </w:r>
      <w:bookmarkEnd w:id="20"/>
    </w:p>
    <w:p>
      <w:pPr>
        <w:pStyle w:val="Heading3"/>
        <w:numPr>
          <w:ilvl w:val="2"/>
          <w:numId w:val="1"/>
        </w:numPr>
        <w:rPr/>
      </w:pPr>
      <w:bookmarkStart w:id="21" w:name="__RefHeading___Toc9896566_287045965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توجّه به برخی از موضوعات و مفاهیم اسلامی در قرون نخست هجری، موجب تدوین رساله‌ها یا کتاب‌هایی در بارۀ آن موضوعات شده که حکایت از اهمیت بالای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توحید، ایمان، مکارم الأخلاق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مفاهیم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برخی از کتاب‌های مهمی که در مورد مکارم الأخلاق نوشته شده‌اند، نگاهی اجمالی می‌اندازیم</w:t>
      </w:r>
      <w:r>
        <w:rPr>
          <w:rFonts w:eastAsia="IRNazanin" w:cs="IRNazanin"/>
          <w:color w:val="111111"/>
          <w:sz w:val="28"/>
          <w:szCs w:val="28"/>
          <w:rtl w:val="true"/>
          <w:lang w:bidi="fa-IR"/>
        </w:rPr>
        <w:t>.</w:t>
      </w:r>
    </w:p>
    <w:p>
      <w:pPr>
        <w:pStyle w:val="Heading3"/>
        <w:numPr>
          <w:ilvl w:val="2"/>
          <w:numId w:val="1"/>
        </w:numPr>
        <w:rPr/>
      </w:pPr>
      <w:bookmarkStart w:id="23" w:name="__RefHeading___Toc9896568_2870459653"/>
      <w:bookmarkStart w:id="24" w:name="_Toc8"/>
      <w:bookmarkEnd w:id="23"/>
      <w:r>
        <w:rPr>
          <w:rtl w:val="true"/>
        </w:rPr>
        <w:t xml:space="preserve">الف </w:t>
      </w:r>
      <w:r>
        <w:rPr>
          <w:rtl w:val="true"/>
        </w:rPr>
        <w:t xml:space="preserve">- </w:t>
      </w:r>
      <w:r>
        <w:rPr>
          <w:rtl w:val="true"/>
        </w:rPr>
        <w:t>مکارم الأخلاق، ابن ابی الدنیا</w:t>
      </w:r>
      <w:r>
        <w:rPr>
          <w:rtl w:val="true"/>
        </w:rPr>
        <w:t>(</w:t>
      </w:r>
      <w:r>
        <w:rPr>
          <w:rtl w:val="true"/>
        </w:rPr>
        <w:t>م</w:t>
      </w:r>
      <w:r>
        <w:rPr/>
        <w:t>281</w:t>
      </w:r>
      <w:r>
        <w:rPr>
          <w:rtl w:val="true"/>
        </w:rPr>
        <w:t>ق</w:t>
      </w:r>
      <w:r>
        <w:rPr>
          <w:rtl w:val="true"/>
        </w:rPr>
        <w:t>)</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کتاب‌هایی که در حوزۀ مکارم الأخلاق نگاشته شده و به دست ما رسیده، کتاب مکارم الأخلاق ابن ابی الدنیا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کتاب روایی محض است و هیچ گونه تبیین و توضیح در مورد روایات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به صورت صریح از انگیزۀ مؤلّف و قصد او از طبقه‌بندی روایات آگاهی نداریم و تنها می‌توانیم از چینش روایات به حدس و گمان‌هایی برسیم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در ابتدای کتاب، تلاش کرده است برخی روایات را که در ارتباط با خلقیات است، ذکر کند و به چند روایت نیز در مورد معالی الأخلاق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 با رویکرد مفهوم خاص نسبت به مکارم، نگارش یافته است و بخش عمده‌ای از روایاتش در بارۀ اخلاقیات برتر است که برتر بودن آن معمولاً به دو نوع، قابل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مواردی است که در روایات به آن اشاره شده است و برخی نیز محصول دیدگاه شخصی نویسنده است که در بسیاری از مواقع، با استدلال منطقی نیز روبه‌رو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ذکر شده است که کمتر از صد تای آنها به روایات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دارند و دیگر روایات، به اقوال صحابه و تابعیان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روایات این بخش، احادیثی هستند که نظر نویسنده بر مکارم بودن آنهاست، مثل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جویرة بن اسماء قال کان ابی یقول الجار قبل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بارۀ ارزش‌گذاری برای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که این صفت، جزء صفات اخلاقی مکارم است؛ امّا ما با دلیل روایی‌ای که برای این مسئله ذکر شود، یا فرایند استدلال اجتهادی و فقه الحدیثی روبه‌رو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چیزی که در دست ماست، ذکر این روایت در این کتاب مکارم است و بقیۀ مطالب، تحلیل خواننده و حدس ذهنیات نویسنده است که جایگاه علمی این مسئله نیز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اقرار نمود که بیشتر روایات این کتاب، 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صحابه، از همین رویه پیروی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در میان روایات، گاهی واژگان و صفاتی وجود دارند که حکایت از برتری آن فضیلت اخلاقی نسبت به دیگر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25" w:name="pg9828_123288"/>
    </w:p>
    <w:p>
      <w:pPr>
        <w:pStyle w:val="BookText"/>
        <w:rPr/>
      </w:pPr>
      <w:bookmarkEnd w:id="25"/>
      <w:r>
        <w:rPr>
          <w:rFonts w:ascii="IRNazanin" w:hAnsi="IRNazanin" w:eastAsia="IRNazanin"/>
          <w:color w:val="111111"/>
          <w:sz w:val="28"/>
          <w:sz w:val="28"/>
          <w:szCs w:val="28"/>
          <w:rtl w:val="true"/>
          <w:lang w:bidi="fa-IR"/>
        </w:rPr>
        <w:t xml:space="preserve">نمونه،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أَدُلُّكُمْ عَلَى خَيْرِ أَخْلَاقِ أَهْلِ الدُّنْيَا وَ الآخِرَةِ مَنْ عَفَا عَمَّنْ ظَلَمَهُ وَ أعْطي مَنْ حَرَمَه وَ وَصَلَ مَنْ قَطَعَهُ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آیا راهنمایی کنم شما را به بهترین اخلاق اهل دنیا و آخرت؟ کسی که ستم به خود را ببخشد و به کسی که از او دریغ کرده است عطا کند و با کسی که با او قطع رابطه نموده است، رفت و آمد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پیامبر گرامی اسلام برای برخی از رفتارها ارزش خاصی قائل است و آنها را از رفتارهای دیگر، برتر می‌داند؛ امّا اکثر روایات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استدلال لازم برای مکارم بودن آنها آورده شده است</w:t>
      </w:r>
      <w:r>
        <w:rPr>
          <w:rFonts w:eastAsia="IRNazanin" w:cs="IRNazanin"/>
          <w:color w:val="111111"/>
          <w:sz w:val="28"/>
          <w:szCs w:val="28"/>
          <w:rtl w:val="true"/>
          <w:lang w:bidi="fa-IR"/>
        </w:rPr>
        <w:t>.</w:t>
      </w:r>
    </w:p>
    <w:p>
      <w:pPr>
        <w:pStyle w:val="Heading3"/>
        <w:numPr>
          <w:ilvl w:val="2"/>
          <w:numId w:val="1"/>
        </w:numPr>
        <w:rPr/>
      </w:pPr>
      <w:bookmarkStart w:id="26" w:name="__RefHeading___Toc9896570_2870459653"/>
      <w:bookmarkStart w:id="27" w:name="_Toc9"/>
      <w:bookmarkEnd w:id="26"/>
      <w:r>
        <w:rPr>
          <w:rtl w:val="true"/>
        </w:rPr>
        <w:t xml:space="preserve">ب </w:t>
      </w:r>
      <w:r>
        <w:rPr>
          <w:rtl w:val="true"/>
        </w:rPr>
        <w:t xml:space="preserve">- </w:t>
      </w:r>
      <w:r>
        <w:rPr>
          <w:rtl w:val="true"/>
        </w:rPr>
        <w:t>مکارم الأخلاق و معالیها و محمود طرائقها، ابن سهل السامری الخرائطی</w:t>
      </w:r>
      <w:bookmarkEnd w:id="2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خرائطی در کتاب مکارم الأخلاق به صورت نسبتاً عام به حوزۀ اخلاق نظر داشته است، همانند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آنها نیز با نگاه عام به اخلاق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واژۀ مکارم بدون هیچ گونه بارِ تخصّصی،ذکر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حدود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نُه بخش، در کتاب خود ذکر کرده است و تقریباً اکثر موضوعات اخلاقی را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علی الأخلاق الصالحه و الترغیب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bookmarkStart w:id="28" w:name="pg9828_123289"/>
    </w:p>
    <w:p>
      <w:pPr>
        <w:pStyle w:val="BookText"/>
        <w:rPr/>
      </w:pPr>
      <w:bookmarkEnd w:id="28"/>
      <w:r>
        <w:rPr>
          <w:rFonts w:ascii="IRNazanin" w:hAnsi="IRNazanin" w:eastAsia="IRNazanin"/>
          <w:color w:val="111111"/>
          <w:sz w:val="28"/>
          <w:sz w:val="28"/>
          <w:szCs w:val="28"/>
          <w:rtl w:val="true"/>
          <w:lang w:bidi="fa-IR"/>
        </w:rPr>
        <w:t>تعداد زیادی از روایات آن در مورد حُسن خلق، معالی الاخلاق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9" w:name="__RefHeading___Toc9896572_2870459653"/>
      <w:bookmarkStart w:id="30" w:name="_Toc10"/>
      <w:bookmarkEnd w:id="29"/>
      <w:r>
        <w:rPr>
          <w:rtl w:val="true"/>
        </w:rPr>
        <w:t xml:space="preserve">ج </w:t>
      </w:r>
      <w:r>
        <w:rPr>
          <w:rtl w:val="true"/>
        </w:rPr>
        <w:t xml:space="preserve">- </w:t>
      </w:r>
      <w:r>
        <w:rPr>
          <w:rtl w:val="true"/>
        </w:rPr>
        <w:t xml:space="preserve">مکارم الأخلاق، طبرانی </w:t>
      </w:r>
      <w:r>
        <w:rPr>
          <w:rtl w:val="true"/>
        </w:rPr>
        <w:t>(</w:t>
      </w:r>
      <w:r>
        <w:rPr>
          <w:rtl w:val="true"/>
        </w:rPr>
        <w:t>م</w:t>
      </w:r>
      <w:r>
        <w:rPr/>
        <w:t>360</w:t>
      </w:r>
      <w:r>
        <w:rPr>
          <w:rtl w:val="true"/>
        </w:rPr>
        <w:t>ق</w:t>
      </w:r>
      <w:r>
        <w:rPr>
          <w:rtl w:val="true"/>
        </w:rPr>
        <w:t>)</w:t>
      </w:r>
      <w:bookmarkEnd w:id="30"/>
    </w:p>
    <w:p>
      <w:pPr>
        <w:pStyle w:val="BookText"/>
        <w:rPr/>
      </w:pPr>
      <w:r>
        <w:rPr>
          <w:rFonts w:ascii="IRNazanin" w:hAnsi="IRNazanin" w:eastAsia="IRNazanin"/>
          <w:color w:val="111111"/>
          <w:sz w:val="28"/>
          <w:sz w:val="28"/>
          <w:szCs w:val="28"/>
          <w:rtl w:val="true"/>
          <w:lang w:bidi="fa-IR"/>
        </w:rPr>
        <w:t xml:space="preserve">نویسنده، در این کتاب،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در بیش از چهل باب،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نیز همانند نویسندگان گذشته، کتاب را در موضوع مکارم الأخلاق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سبک نگارش نیز به خرائطی نزدیک‌تر است</w:t>
      </w:r>
      <w:r>
        <w:rPr>
          <w:rFonts w:eastAsia="IRNazanin" w:cs="IRNazanin"/>
          <w:color w:val="111111"/>
          <w:sz w:val="28"/>
          <w:szCs w:val="28"/>
          <w:rtl w:val="true"/>
          <w:lang w:bidi="fa-IR"/>
        </w:rPr>
        <w:t>.</w:t>
      </w:r>
    </w:p>
    <w:p>
      <w:pPr>
        <w:pStyle w:val="Heading3"/>
        <w:numPr>
          <w:ilvl w:val="2"/>
          <w:numId w:val="1"/>
        </w:numPr>
        <w:rPr/>
      </w:pPr>
      <w:bookmarkStart w:id="31" w:name="__RefHeading___Toc9896574_2870459653"/>
      <w:bookmarkStart w:id="32" w:name="_Toc11"/>
      <w:bookmarkEnd w:id="31"/>
      <w:r>
        <w:rPr>
          <w:rtl w:val="true"/>
        </w:rPr>
        <w:t xml:space="preserve">د </w:t>
      </w:r>
      <w:r>
        <w:rPr>
          <w:rtl w:val="true"/>
        </w:rPr>
        <w:t xml:space="preserve">- </w:t>
      </w:r>
      <w:r>
        <w:rPr>
          <w:rtl w:val="true"/>
        </w:rPr>
        <w:t xml:space="preserve">مکارم الأخلاق، طبرسی </w:t>
      </w:r>
      <w:r>
        <w:rPr>
          <w:rtl w:val="true"/>
        </w:rPr>
        <w:t>(</w:t>
      </w:r>
      <w:r>
        <w:rPr>
          <w:rtl w:val="true"/>
        </w:rPr>
        <w:t>م</w:t>
      </w:r>
      <w:r>
        <w:rPr/>
        <w:t>548</w:t>
      </w:r>
      <w:r>
        <w:rPr>
          <w:rtl w:val="true"/>
        </w:rPr>
        <w:t>ق</w:t>
      </w:r>
      <w:r>
        <w:rPr>
          <w:rtl w:val="true"/>
        </w:rPr>
        <w:t>)</w:t>
      </w:r>
      <w:bookmarkEnd w:id="32"/>
    </w:p>
    <w:p>
      <w:pPr>
        <w:pStyle w:val="BookText"/>
        <w:rPr/>
      </w:pPr>
      <w:r>
        <w:rPr>
          <w:rFonts w:ascii="IRNazanin" w:hAnsi="IRNazanin" w:eastAsia="IRNazanin"/>
          <w:color w:val="111111"/>
          <w:sz w:val="28"/>
          <w:sz w:val="28"/>
          <w:szCs w:val="28"/>
          <w:rtl w:val="true"/>
          <w:lang w:bidi="fa-IR"/>
        </w:rPr>
        <w:t>نویسنده در قرن ششم می‌زیسته است؛ امّا علی رغم شهرت، تاریخ و محلّ تولّد وفات وی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محسن امین در أعیان الشیعه نوشته است که او در سبزوار وفات یافته است و جنازه‌اش به مشهد منتقل شده و در آن جا دفن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ایشان نیز مفهوم خاص مکارم الأخلاق را برای تقریباً تمام اخلاق به کار برده است و بیشتر مباحث اخلاقی و مستحبّات را بیان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کتب نوشته شده در این موضوع، فراوان است؛ امّا ما به دلیل اختصار، به چند مورد مهم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باید یادآوری کردکه کتاب‌شناس بزرگ شیعه، آقا بزرگ طهرانی در الذریعه،</w:t>
      </w:r>
      <w:r>
        <w:rPr>
          <w:rStyle w:val="FootnoteAnchor"/>
          <w:rtl w:val="true"/>
        </w:rPr>
        <w:footnoteReference w:id="7"/>
      </w:r>
      <w:r>
        <w:rPr>
          <w:rFonts w:ascii="IRNazanin" w:hAnsi="IRNazanin" w:eastAsia="IRNazanin"/>
          <w:color w:val="111111"/>
          <w:sz w:val="28"/>
          <w:sz w:val="28"/>
          <w:szCs w:val="28"/>
          <w:rtl w:val="true"/>
          <w:lang w:bidi="fa-IR"/>
        </w:rPr>
        <w:t xml:space="preserve">بیش از ده کتاب با این عنوان ذکر می‌کند که یکی از آنها منسوب به ابی جعفر احمد بن محمّد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هم‌اکنون وجود ندارد و بقیه </w:t>
      </w:r>
    </w:p>
    <w:p>
      <w:pPr>
        <w:pStyle w:val="BookText"/>
        <w:rPr/>
      </w:pPr>
      <w:r>
        <w:rPr>
          <w:rFonts w:ascii="IRNazanin" w:hAnsi="IRNazanin" w:eastAsia="IRNazanin"/>
          <w:color w:val="111111"/>
          <w:sz w:val="28"/>
          <w:sz w:val="28"/>
          <w:szCs w:val="28"/>
          <w:rtl w:val="true"/>
          <w:lang w:bidi="fa-IR"/>
        </w:rPr>
        <w:t>به قرن شش به بعد منسوب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طبرسی نیز جزء همین موارد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کتاب‌شناسان اهل سنّت نیز حاجی خلیفه در کشف الظنون به کتاب ابن ابی الدنیا اشاره می‌کند و همچنین اسماعیل باشا در کتاب ایضاح المکنون فی الذیل علی کشف الظنون، به چند کتاب دیگر اشاره می‌کند و از کتب متقدّمان، کتاب خرائطی را ذکر کرده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نگارش این کتاب‌ها بویژه در صده‌های نخستین اسلام، حکایت از اهمیت این موضوع و توجّه به چنین مفاهیمی در حوزۀ متون اسلامی بوده است</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9828_123292"/>
      <w:bookmarkStart w:id="34" w:name="pg9828_123292"/>
      <w:bookmarkEnd w:id="34"/>
    </w:p>
    <w:p>
      <w:pPr>
        <w:pStyle w:val="Heading2"/>
        <w:numPr>
          <w:ilvl w:val="1"/>
          <w:numId w:val="1"/>
        </w:numPr>
        <w:rPr/>
      </w:pPr>
      <w:bookmarkStart w:id="35" w:name="pg9828_123292"/>
      <w:bookmarkStart w:id="36" w:name="__RefHeading___Toc9896576_2870459653"/>
      <w:bookmarkStart w:id="37" w:name="_Toc12"/>
      <w:bookmarkEnd w:id="35"/>
      <w:bookmarkEnd w:id="36"/>
      <w:r>
        <w:rPr>
          <w:rtl w:val="true"/>
        </w:rPr>
        <w:t>بخش دوم</w:t>
      </w:r>
      <w:r>
        <w:rPr>
          <w:rtl w:val="true"/>
        </w:rPr>
        <w:t xml:space="preserve">: </w:t>
      </w:r>
      <w:r>
        <w:rPr>
          <w:rtl w:val="true"/>
        </w:rPr>
        <w:t>بررسی و ارزش‌گذاری گونه‌های روایات مکارم الأخلاق</w:t>
      </w:r>
      <w:bookmarkEnd w:id="37"/>
    </w:p>
    <w:p>
      <w:pPr>
        <w:pStyle w:val="Heading3"/>
        <w:numPr>
          <w:ilvl w:val="2"/>
          <w:numId w:val="1"/>
        </w:numPr>
        <w:rPr/>
      </w:pPr>
      <w:bookmarkStart w:id="38" w:name="__RefHeading___Toc9896578_2870459653"/>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در این بخش، مسئله این است که چند روایت در این باره به دست ما رسیده است؟ آیا واحدند یا متعدّد؟ اگر متعددند، همه یکسان اند و صفات معرفی شده در آنها عین هم هستند یا با هم تفاوت دارند؟ همچنین به لحاظ اعتبار، آیا همۀ روایات، اعتبار یکسان دارند یا اعتبارشان متفاوت است؟ پرسش‌هایی این گونه، مسائلی هستند که به بررسی بیشتری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چهار دسته روایت در بارۀ مکارم اخلاق وجود دارد که هر کدام تفاوت‌هایی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معرفی و بررسی هر گروه می‌پردازیم</w:t>
      </w:r>
      <w:r>
        <w:rPr>
          <w:rFonts w:eastAsia="IRNazanin" w:cs="IRNazanin"/>
          <w:color w:val="111111"/>
          <w:sz w:val="28"/>
          <w:szCs w:val="28"/>
          <w:rtl w:val="true"/>
          <w:lang w:bidi="fa-IR"/>
        </w:rPr>
        <w:t>:</w:t>
      </w:r>
    </w:p>
    <w:p>
      <w:pPr>
        <w:pStyle w:val="Heading3"/>
        <w:numPr>
          <w:ilvl w:val="2"/>
          <w:numId w:val="1"/>
        </w:numPr>
        <w:rPr/>
      </w:pPr>
      <w:bookmarkStart w:id="40" w:name="__RefHeading___Toc9896580_2870459653"/>
      <w:bookmarkStart w:id="41" w:name="_Toc14"/>
      <w:bookmarkEnd w:id="40"/>
      <w:r>
        <w:rPr>
          <w:rtl w:val="true"/>
        </w:rPr>
        <w:t>دستۀ نخست</w:t>
      </w:r>
      <w:bookmarkEnd w:id="41"/>
    </w:p>
    <w:p>
      <w:pPr>
        <w:pStyle w:val="Heading4"/>
        <w:numPr>
          <w:ilvl w:val="3"/>
          <w:numId w:val="1"/>
        </w:numPr>
        <w:rPr/>
      </w:pPr>
      <w:bookmarkStart w:id="42" w:name="__RefHeading___Toc9896582_2870459653"/>
      <w:bookmarkStart w:id="43" w:name="_Toc15"/>
      <w:bookmarkEnd w:id="42"/>
      <w:r>
        <w:rPr>
          <w:rtl w:val="true"/>
        </w:rPr>
        <w:t>اشاره</w:t>
      </w:r>
      <w:bookmarkEnd w:id="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نخست، روایاتی هستند که در منابع مختلف وارد شده و مکارم اخلاقِ انبیا را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سوی دانشمندانی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صدوق، مفید، علی بن الحسن طَبرِسی و فضل بن الحسن نخست طَبرِسی، ابن شعبه حرّانی، راوندی و اسکافی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روایات را معرّفی می‌کنیم و سپس به تحلیل آنها می‌پردازیم</w:t>
      </w:r>
      <w:r>
        <w:rPr>
          <w:rFonts w:eastAsia="IRNazanin" w:cs="IRNazanin"/>
          <w:color w:val="111111"/>
          <w:sz w:val="28"/>
          <w:szCs w:val="28"/>
          <w:rtl w:val="true"/>
          <w:lang w:bidi="fa-IR"/>
        </w:rPr>
        <w:t xml:space="preserve">. </w:t>
      </w:r>
      <w:bookmarkStart w:id="44" w:name="pg9828_123293"/>
    </w:p>
    <w:p>
      <w:pPr>
        <w:pStyle w:val="Heading4"/>
        <w:numPr>
          <w:ilvl w:val="3"/>
          <w:numId w:val="1"/>
        </w:numPr>
        <w:rPr/>
      </w:pPr>
      <w:bookmarkStart w:id="45" w:name="__RefHeading___Toc9896584_2870459653"/>
      <w:bookmarkStart w:id="46" w:name="_Toc16"/>
      <w:bookmarkEnd w:id="44"/>
      <w:bookmarkEnd w:id="45"/>
      <w:r>
        <w:rPr>
          <w:rtl w:val="true"/>
        </w:rPr>
        <w:t>گزارش نقل‌ها</w:t>
      </w:r>
      <w:bookmarkEnd w:id="46"/>
    </w:p>
    <w:p>
      <w:pPr>
        <w:pStyle w:val="BookText"/>
        <w:rPr/>
      </w:pPr>
      <w:r>
        <w:rPr>
          <w:rFonts w:ascii="IRNazanin" w:hAnsi="IRNazanin" w:eastAsia="IRNazanin"/>
          <w:color w:val="111111"/>
          <w:sz w:val="28"/>
          <w:sz w:val="28"/>
          <w:szCs w:val="28"/>
          <w:rtl w:val="true"/>
          <w:lang w:bidi="fa-IR"/>
        </w:rPr>
        <w:t>این روایات، خود به دو شکل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نقل نخست را از عبد اللّه مسکان،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عُثْمَانَ بْنِ عِيسَى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خَصَّ رُسُلَهُ بِمَكَارِمِ الْأَخْلَاقِ فَامْتَحِنُوا أَنْفُسَكُمْ فَإِنْ كَانَتْ فِيكُمْ فَاحْمَدُوا اللَّهَ وَ اعْلَمُوا أَنَّ ذَلِكَ مِنْ خَيْرٍ وَ إِنْ لَا تَكُنْ فِيكُمْ فَاسْأَلُوا اللَّهَ وَ ارْغَبُوا إِلَيْهِ فِيهَا قَالَ فَذَكَرَهَا عَشَرَةً الْيَقِينَ وَ الْقَنَاعَةَ وَ الصَّبْرَ وَ الشُّكْرَ وَ الْحِلْمَ وَ حُسْنَ الْخُلُقِ وَ السَّخَاءَ وَ الْغَيْرَةَ وَ الشَّجَاعَةَ وَ الْمُرُوءَةَ قَالَ وَ رَوَى بَعْضُهُمْ بَعْدَ هَذِهِ الْخِصَالِ الْعَشَرَةِ وَ زَادَ فِيهَا الصِّدْقَ وَ أَدَاءَ الْأَمَانَةِ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پیامبر خدا را به مکارم الأخلاق مخصوص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بیازمایید، اگر این خوی ها در شما بود، خدای عز وجل را سپاس گویید و از او این مکارم را بیشتر بخواهید، سپس آنها را ده خوی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بردباری، خوش اخلاقی، بخشندگی، غیرت، شجاعت و جوان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راویان، پس از این ده ویژگی، راستگویی و ادای امانت را نیز افزوده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دانشمندان اسلامی، شیخ صدوق نیز این روایت را در کتاب‌های مختلف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من لایحضره الفقیه، همان نقل نخست مرحوم کلینی را با تفاوت بسیار اندکی در عبارت و با سندی متفاوت آورده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در کتاب صفات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منسوب به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نقل به همین شکل آمده است؛</w:t>
      </w:r>
      <w:r>
        <w:rPr>
          <w:rStyle w:val="FootnoteAnchor"/>
          <w:rtl w:val="true"/>
        </w:rPr>
        <w:footnoteReference w:id="11"/>
      </w:r>
      <w:r>
        <w:rPr>
          <w:rFonts w:ascii="IRNazanin" w:hAnsi="IRNazanin" w:eastAsia="IRNazanin"/>
          <w:color w:val="111111"/>
          <w:sz w:val="28"/>
          <w:sz w:val="28"/>
          <w:szCs w:val="28"/>
          <w:rtl w:val="true"/>
          <w:lang w:bidi="fa-IR"/>
        </w:rPr>
        <w:t>امّا وی در کتاب‌های الأمالی،</w:t>
      </w:r>
      <w:r>
        <w:rPr>
          <w:rStyle w:val="FootnoteAnchor"/>
          <w:rtl w:val="true"/>
        </w:rPr>
        <w:footnoteReference w:id="12"/>
      </w:r>
      <w:r>
        <w:rPr>
          <w:rFonts w:ascii="IRNazanin" w:hAnsi="IRNazanin" w:eastAsia="IRNazanin"/>
          <w:color w:val="111111"/>
          <w:sz w:val="28"/>
          <w:sz w:val="28"/>
          <w:szCs w:val="28"/>
          <w:rtl w:val="true"/>
          <w:lang w:bidi="fa-IR"/>
        </w:rPr>
        <w:t>الخصال،</w:t>
      </w:r>
      <w:r>
        <w:rPr>
          <w:rStyle w:val="FootnoteAnchor"/>
          <w:rtl w:val="true"/>
        </w:rPr>
        <w:footnoteReference w:id="13"/>
      </w:r>
      <w:r>
        <w:rPr>
          <w:rFonts w:ascii="IRNazanin" w:hAnsi="IRNazanin" w:eastAsia="IRNazanin"/>
          <w:color w:val="111111"/>
          <w:sz w:val="28"/>
          <w:sz w:val="28"/>
          <w:szCs w:val="28"/>
          <w:rtl w:val="true"/>
          <w:lang w:bidi="fa-IR"/>
        </w:rPr>
        <w:t>و معانی الأخبار</w:t>
      </w:r>
      <w:r>
        <w:rPr>
          <w:rStyle w:val="FootnoteAnchor"/>
          <w:rtl w:val="true"/>
        </w:rPr>
        <w:footnoteReference w:id="14"/>
      </w:r>
      <w:r>
        <w:rPr>
          <w:rFonts w:ascii="IRNazanin" w:hAnsi="IRNazanin" w:eastAsia="IRNazanin"/>
          <w:color w:val="111111"/>
          <w:sz w:val="28"/>
          <w:sz w:val="28"/>
          <w:szCs w:val="28"/>
          <w:rtl w:val="true"/>
          <w:lang w:bidi="fa-IR"/>
        </w:rPr>
        <w:t>همین نقل را با سندی متفاوت از کتاب من لایحضره الفقیه آورده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فضل بن الحسن طَبرِسی نیز در مکارم الأخلاق، روایت نخست کلینی را شبیه گزارش مرحوم صدوق آورده است</w:t>
      </w:r>
      <w:r>
        <w:rPr>
          <w:rStyle w:val="FootnoteAnchor"/>
          <w:rtl w:val="true"/>
        </w:rPr>
        <w:footnoteReference w:id="16"/>
      </w:r>
      <w:r>
        <w:rPr>
          <w:rFonts w:ascii="IRNazanin" w:hAnsi="IRNazanin" w:eastAsia="IRNazanin"/>
          <w:color w:val="111111"/>
          <w:sz w:val="28"/>
          <w:sz w:val="28"/>
          <w:szCs w:val="28"/>
          <w:rtl w:val="true"/>
          <w:lang w:bidi="fa-IR"/>
        </w:rPr>
        <w:t>و مرحوم علی بن الحسنطبرسی در کتاب مشکاة الانوار، این نقل مرحوم کلینی را با تغییر اندکی در متن و بدون ذکر سند آورده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در فقه الرضا و الدعوات راوندی و معدن الجواهر نیز </w:t>
      </w:r>
    </w:p>
    <w:p>
      <w:pPr>
        <w:pStyle w:val="BookText"/>
        <w:rPr/>
      </w:pPr>
      <w:r>
        <w:rPr>
          <w:rFonts w:ascii="IRNazanin" w:hAnsi="IRNazanin" w:eastAsia="IRNazanin"/>
          <w:color w:val="111111"/>
          <w:sz w:val="28"/>
          <w:sz w:val="28"/>
          <w:szCs w:val="28"/>
          <w:rtl w:val="true"/>
          <w:lang w:bidi="fa-IR"/>
        </w:rPr>
        <w:t>شبیه نقل الکافی با اندکی تغییر و بدون ذکر سند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نقل دوم را مرحوم کلینی از عبد اللّه ابن بکیر نقل کرده که در آغاز آن به معرفی ویژگی افراد محبوب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سپس به مکارم اخلاق انبیا وارد شده که تا حدود زیادی همان فضای روایت پیشین را دارد؛ اما ویژگی‌های ده‌گانه آن در مواردی با حدیث قبلی،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عَنْ بَكْرِ بْنِ صَالِحٍ عَنْ جَعْفَرِ بْنِ مُحَمَّدٍ الْهَاشِمِيِّ عَنْ إِسْمَاعِيلَ بْنِ عَبَّادٍ قَالَ بَكْرٌ وَ أَظُنُّنِي قَدْ سَمِعْتُهُ مِنْ إِسْمَاعِيلَ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كَانَ عَاقِلًا فَهِماً فَقِيهاً حَلِيماً مُدَارِياً صَبُوراً صَدُوقاً وَفِيّاً إِنَّ اللَّهَ عَزَّ وَ جَلَّ خَصَّ الْأَنْبِيَاءَ بِمَكَارِمِ الْأَخْلَاقِ فَمَنْ كَانَتْ فِيهِ فَلْيَحْمَدِ اللَّهَ عَلَى ذَلِكَ وَ مَنْ لَمْ تَكُنْ فِيهِ فَلْيَتَضَرَّعْ إِلَى اللَّهِ عَزَّ وَ جَلَّ وَ لْيَسْأَلْهُ إِيَّاهَا قَالَ قُلْتُ جُعِلْتُ فِدَاكَ وَ مَا هُنَّ قَالَ هُنَّ الْوَرَعُ وَ الْقَنَاعَةُ وَ الصَّبْرُ وَ الشُّكْرُ وَ الْحِلْمُ وَ الْحَيَاءُ وَ السَّخَاءُ وَ الشَّجَاعَةُ وَ الْغَيْرَةُ وَ الْبِرُّ وَ صِدْقُ الْحَدِيثِ وَ أَدَاءُ الْأَمَانَةِ</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عاقل، فهیم، دین‌شناس، بردبار، اهل مدارا، صبور، صادق و وفادار باشد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عزوجل انبیا را به مکارم الأخلاق مخصوص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صفات در کسی هست، سپاس خدای به جا آورد و هر کس آنها را ندارد، پس از خدا بخواهدکه به او هم اعطاء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فرمودند</w:t>
      </w:r>
      <w:r>
        <w:rPr>
          <w:rFonts w:eastAsia="IRNazanin" w:cs="IRNazanin"/>
          <w:color w:val="111111"/>
          <w:sz w:val="28"/>
          <w:szCs w:val="28"/>
          <w:rtl w:val="true"/>
          <w:lang w:bidi="fa-IR"/>
        </w:rPr>
        <w:t xml:space="preserve">: </w:t>
      </w:r>
      <w:bookmarkStart w:id="47" w:name="pg9828_123296"/>
    </w:p>
    <w:p>
      <w:pPr>
        <w:pStyle w:val="BookText"/>
        <w:rPr/>
      </w:pPr>
      <w:bookmarkEnd w:id="47"/>
      <w:r>
        <w:rPr>
          <w:rFonts w:ascii="IRNazanin" w:hAnsi="IRNazanin" w:eastAsia="IRNazanin"/>
          <w:color w:val="111111"/>
          <w:sz w:val="28"/>
          <w:sz w:val="28"/>
          <w:szCs w:val="28"/>
          <w:rtl w:val="true"/>
          <w:lang w:bidi="fa-IR"/>
        </w:rPr>
        <w:t>ورع، قناعت، صبر، شکر، حلم، حیا، سخاوت، شجاعت، غیرت، نیکی، راستگویی و امانتداری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نقل دوم کلینی را در کتاب‌های خود نیاورده است و علی بن الحسن طبرسی در کتاب مشکاة الأنوار، هر دو نقل کلینی را با تغییر اندکی در متن و بدون ذکر سند آورده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کلینی در نقل اوّل خود، اشاره داشت که برخی دو مورد دیگر را هم اضافه کرده‌اند؛ امّا ایشان بدون اشاره به این مطلب، آن دو را نیز در ادامه آورده است و با این که اعلام کرده مکارم اخلاق، ده صفت هستند، امّا دوازده صفت را نام می‌بَرَد که نشان از کم‌دقتی ایشان در نقل، نسبت به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اسکافی نیز همان روایت دوم کلینی را با تغییر بسیار اندکی آورده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ابن شعبه حرّانی نیز در تحف العقول، با تغییراتی، روایت دوم کلینی را آورده است</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48" w:name="__RefHeading___Toc9896586_2870459653"/>
      <w:bookmarkStart w:id="49" w:name="_Toc17"/>
      <w:bookmarkEnd w:id="48"/>
      <w:r>
        <w:rPr>
          <w:rtl w:val="true"/>
        </w:rPr>
        <w:t>بررسی نقل‌ها</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روایات در دو بخش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اعتبار هر حدیث و دیگری محتوا و متن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حدیث، به منبع و سند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روایت نخست، در یازده منبع توسط چهار تن از دانشمندان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منابع نیز بالاست؛ پنج منبع آن،درجۀ الف و رتبه‌های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سه منبع دیگر نیز درجۀ ب و رتبه‌های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 یک منبع، درجه ج و رتبۀ دو دارند</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مکارم اخلاق انبیا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مکارم اخلاق انبیا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درمجموع، این دو روایت، به جهت برخورداری از منبع معتبر، از اعتبار لازم و کافی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روایت دوم از حیث سند، با مشکل رو‌به‌روست و این مشکل هم تنها به خاطر اسماعیل بن عباد است که ذکر خاصی در رجال از ایشان به میان نیامده است؛ اما نقل روایت افرادی چون حسین بن سعید اهوازی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روایت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تا حدودی توثیق نسبی‌ای برای ایشان یا طریق ایشان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گام بعدی، بررسی متون این دو نقل و گزارش‌های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روایت، نقل‌های متفاوتی در منابع مختلف دارند؛ هر چند ممکن است که این تفاوت‌ها فراوان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 الکافی، دو بخش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بخشی که ده صفت مکارم را بیان کرده است و دیگری، یک قسمت پایانی که در آن، دو صفت دیگر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بعضهم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نقل‌های مرحوم شیخ صدوق در کتاب من لا یحضره الفقیه، الخصال و معانی الأخبار، اوّلاً قسمت پایانی موجود 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بعضهم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زیرا ظاهراً این بخش، از بیان مرحوم کلینی است، نه نقل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بخش اصلی نیز تفاوت‌هایی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کلینی، در نقل‌های شیخ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یافته و بخشی از حدیث به روایت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ذلک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منابع نیامده است که احتمال درج در الکافی و یا سقط در منابع شیخ صدوق وجود دارد؛ هر چند شاید به جهت قوّت منبع الکافی و اضبط بودن مرحوم کلینی،</w:t>
      </w:r>
      <w:r>
        <w:rPr>
          <w:rStyle w:val="FootnoteAnchor"/>
          <w:rtl w:val="true"/>
        </w:rPr>
        <w:footnoteReference w:id="23"/>
      </w:r>
      <w:r>
        <w:rPr>
          <w:rFonts w:ascii="IRNazanin" w:hAnsi="IRNazanin" w:eastAsia="IRNazanin"/>
          <w:color w:val="111111"/>
          <w:sz w:val="28"/>
          <w:sz w:val="28"/>
          <w:szCs w:val="28"/>
          <w:rtl w:val="true"/>
          <w:lang w:bidi="fa-IR"/>
        </w:rPr>
        <w:t>احتمال سقط در منابع شیخ صدوق،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تغییرات در نقل مکارم الأخلاق نیز به چشم می‌خورد و این به معنای همسانی نقل مکارم الأخلاق با نقل‌های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مشکاة الأنوار، بخش پایانی به شکلی که مرحوم کلینی بیان داشته، نیامده است؛ امّا بدون این که بگوید این صفات ده تا هستند، همان ده صفت مرحوم کلینی را آورده و دو صفت دیگر را به ده صفت، اضافه کرده است که یکی از آنها با نقل مرحوم کلینی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صدق و امانت را آورده؛ ولی ایشان برّ و امانت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دوازده صفت را بیان کرده، مانند هم هستند؛ امّا تفاوت در این است که اوّلاً مرحوم کلینی به صورت احتمال دو صفت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راوندی در مشکاة الأنوار به صورت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یکی از صفات با هم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اصلی آن،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فامتحنوا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همۀ نقل‌های مرحوم کلینی و شیخ صدوق بودند، در نقل مشکاة الأنوار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تفاوتی با همۀ نقل‌هاست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بخشی که در نقل‌های مرحوم شیخ صدوق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ذلک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البته با کمی تفاوت 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نقل، از جهاتی به نقل مرحوم کلینی نزدیک‌تر است و از جهاتی، با همۀ نقل‌های دیگر،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تحف العقول، پانزده صفت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هر دو روایت مرحوم کلینی معلوم می‌شود که وی ظاهراً همۀ صفاتی را که در هر دو روایت به نوعی آمده، یک جا و بدون بیان تفاوت‌ها،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سند، ذکر نکرده، امّا عبارتی که آورده، به روایت دوم مرحوم کلینی، نزدیک است</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0" w:name="pg9828_123307"/>
    </w:p>
    <w:p>
      <w:pPr>
        <w:pStyle w:val="BookText"/>
        <w:rPr/>
      </w:pPr>
      <w:bookmarkEnd w:id="50"/>
      <w:r>
        <w:rPr>
          <w:rFonts w:ascii="IRNazanin" w:hAnsi="IRNazanin" w:eastAsia="IRNazanin"/>
          <w:color w:val="111111"/>
          <w:sz w:val="28"/>
          <w:sz w:val="28"/>
          <w:szCs w:val="28"/>
          <w:rtl w:val="true"/>
          <w:lang w:bidi="fa-IR"/>
        </w:rPr>
        <w:t>امّا حدیث دوم مرحوم کلینی، دو بخش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بخش مقدّماتی که دو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اختصاص برخی مکارم اخلاق به انبیاء؛ و بررسی وضعیت آن در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خود دو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صورت وجود این صفات در فرد، باید حمد و سپاس خداوند را به جا آورد و دیگری این که در صورت عدم وجود این صفات، باید با تضرّع به خداوند، در صدد کسب آنها باشد که این امر نشان می‌دهد این صفات، در انحصار انبیا نیستند و دیگران نیز می‌توانند 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روایت دوم مرحوم کلینی، به معرفی صفات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دوازده مورد بوده و در منابعی که آن را روایت کرده‌اند، هیچ تفاوتی نداشته و همگی یکسان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نقل دوم مرحوم کلینی در مقایسه با نقل اوّل در معرفی مکارم، شباهت زیادی به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دوم، ورع به جای یقین، و حیا به جای حُسن خلق، و بِر به جای مروّت آمده و دو مورد نیز اضافه‌تر دارد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الحدیث و اداء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آخر، همان دو موردی است که در انتهای نقل اوّل نیز ایشان اضافه کرده بود که ظاهراً از نقل دوم به نقل اوّل نیز سرایت کرده است؛ امّا در بقیۀ موارد با هم یکی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51" w:name="__RefHeading___Toc9896588_2870459653"/>
      <w:bookmarkStart w:id="52" w:name="_Toc18"/>
      <w:bookmarkEnd w:id="51"/>
      <w:r>
        <w:rPr>
          <w:rtl w:val="true"/>
        </w:rPr>
        <w:t>دستۀ دوم</w:t>
      </w:r>
      <w:bookmarkEnd w:id="52"/>
    </w:p>
    <w:p>
      <w:pPr>
        <w:pStyle w:val="Heading4"/>
        <w:numPr>
          <w:ilvl w:val="3"/>
          <w:numId w:val="1"/>
        </w:numPr>
        <w:rPr/>
      </w:pPr>
      <w:bookmarkStart w:id="53" w:name="__RefHeading___Toc9896590_2870459653"/>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گروه دوم، روایاتی هستند که مکارم اخلاق را معرفی کرده‌اند، بدون این که پسوند انبیا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سوی دانشمندانی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شیخ طوسی، شیخ صدوق، شیخ مفید،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اشعث کوفی، ابن عساکر، ابن ابی الدنیا، و سیوطی گزارش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روایات، هم توسط شیعه و هم توسّط اهل سنّت نقل شده است که در ادامه به تفکیک بیان می‌کنیم</w:t>
      </w:r>
      <w:r>
        <w:rPr>
          <w:rFonts w:eastAsia="IRNazanin" w:cs="IRNazanin"/>
          <w:color w:val="111111"/>
          <w:sz w:val="28"/>
          <w:szCs w:val="28"/>
          <w:rtl w:val="true"/>
          <w:lang w:bidi="fa-IR"/>
        </w:rPr>
        <w:t>:</w:t>
      </w:r>
    </w:p>
    <w:p>
      <w:pPr>
        <w:pStyle w:val="Heading4"/>
        <w:numPr>
          <w:ilvl w:val="3"/>
          <w:numId w:val="1"/>
        </w:numPr>
        <w:rPr/>
      </w:pPr>
      <w:bookmarkStart w:id="55" w:name="__RefHeading___Toc9896592_2870459653"/>
      <w:bookmarkStart w:id="56" w:name="_Toc20"/>
      <w:bookmarkEnd w:id="55"/>
      <w:r>
        <w:rPr>
          <w:rtl w:val="true"/>
        </w:rPr>
        <w:t xml:space="preserve">الف </w:t>
      </w:r>
      <w:r>
        <w:rPr>
          <w:rtl w:val="true"/>
        </w:rPr>
        <w:t xml:space="preserve">- </w:t>
      </w:r>
      <w:r>
        <w:rPr>
          <w:rtl w:val="true"/>
        </w:rPr>
        <w:t>نقل‌های شیعه و تحلیل آنها</w:t>
      </w:r>
      <w:bookmarkEnd w:id="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منابع شیعی، مهم‌ترین منبعی که این روایت را نقل کرده، کتاب </w:t>
      </w:r>
    </w:p>
    <w:p>
      <w:pPr>
        <w:pStyle w:val="BookText"/>
        <w:rPr/>
      </w:pPr>
      <w:r>
        <w:rPr>
          <w:rFonts w:ascii="IRNazanin" w:hAnsi="IRNazanin" w:eastAsia="IRNazanin"/>
          <w:color w:val="111111"/>
          <w:sz w:val="28"/>
          <w:sz w:val="28"/>
          <w:szCs w:val="28"/>
          <w:rtl w:val="true"/>
          <w:lang w:bidi="fa-IR"/>
        </w:rPr>
        <w:t>الکافی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این روایت را بدین شکل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الْهَيْثَمِ بْنِ أَبِي مَسْرُوقٍ عَنْ يَزِيدَ بْنِ إِسْحَاقَ شَعِرٍ عَنِ الْحُسَيْنِ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عَشْرٌ فَإِنِ اسْتَطَعْتَ أَنْ تَكُونَ فِيكَ فَلْتَكُنْ فَإِنَّهَا تَكُونُ فِي الرَّجُلِ وَ لَا تَكُونُ فِي وَلَدِهِ وَ تَكُونُ فِي الْوَلَدِ وَ لَا تَكُونُ فِي أَبِيهِ وَ تَكُونُ فِي الْعَبْدِ وَ لَا تَكُونُ فِي الْحُرِّ قِيلَ وَ مَا هُنَّ قَالَ صِدْقُ الْبَأْسِ وَ صِدْقُ اللِّسَانِ وَ أَدَاءُ الْأَمَانَةِ وَ صِلَةُ الرَّحِمِ وَ إِقْرَاءُ الضَّيْفِ وَ إِطْعَامُ السَّائِلِ وَ الْمُكَافَأَةُ عَلَى الصَّنَائِعِ وَ التَّذَمُّمُ لِلْجَارِ وَ التَّذَمُّمُ لِلصَّاحِبِ وَ رَأْسُهُنَّ الْحَيَاءُ</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ده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توانی، آنها را داشته باش؛ زیرا گاهی شخص آنها را دارد، ولی فرزندش ندارد و گاهی در فرزندش هست و در پدرش نیست و گاهی در بنده هست و در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خوی کریمانه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استقامت در برابر حوادث، راستگویی، امانتداری، صلۀ رحم، میهمان نوازی، اطعام بینوا، جبران کردن نیکی‌ها، رعایت حق و حرمت همسایه، مراعات حق و حرمت رفیق و در رأس همه، شرم و حیا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همین نقل با تفاوت‌هایی از سوی دیگر دانشمندان شیعی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شیخ مفید، شیخ صدوق، 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منبع، این حدیث از اعتبار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منابع این روایت 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اعتبار منبع و سند روایات شیعی دستۀ دوم مکارم اخلاق عام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لحاظ متنی، تفاوت چندانی میان نقل‌های حدیث، بجز دو نقل معدن الجواهر و مشکاة الأنوار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روایت، از سه بخش اصلی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اِعلام ده‌گانه بودن مکارم، دیگری این که مکارم اخلاق، وراثتی نیستند و سومی، معرفیِ مکارم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در همۀ نقل‌ها،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خود چند عبارت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این مکارم، ممکن است در پدر باشد، اما در فرزند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همۀ نقل‌ها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دوم در بارۀ این است که گاهی ممکن است در فرزند باشد، امّا در پدر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نیز بجز مشکاة الأنوار، در همه وجود دارد، فقط در برخی کلمات تفاوت‌هایی هست که در معنا تغییری نمی‌دهد و می‌تواند نقل به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بارۀ بخش سوم نیز تفاوت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نقل 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 از نوع جابه‌جایی و تغییر برخی لغات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نقل الخصال و مشکاة الأنوار،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دیگر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تصحیف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نقل‌های شیعی این روایت، همسانی بیشتری نسبت به روایات دستۀ نخست 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نقلی که تفاوت‌های بیشتری دارند، یکی الجعفریات و دیگری معدن الجواهر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الجعفریات، هیچ اشاره‌ای به تعداد نشده و بخش دوم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درآن، وجود ندارد و در بخش سوم، هنگام شمردن صفات نیز هشت صفت را آورده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المکافأة عن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رأسهن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معدن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الجواهر، هر چند به تعداد ده صفت تصریح شده، امّا تعبیر مکارم به فضائل تغییر کرده و بخش دوم حدیث را نیز ندارد و در بخش سوم، برخی صفات با آنچه در روایات دیگر آمده بود،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57" w:name="pg9828_123315"/>
    </w:p>
    <w:p>
      <w:pPr>
        <w:pStyle w:val="Heading4"/>
        <w:numPr>
          <w:ilvl w:val="3"/>
          <w:numId w:val="1"/>
        </w:numPr>
        <w:rPr/>
      </w:pPr>
      <w:bookmarkStart w:id="58" w:name="__RefHeading___Toc9896594_2870459653"/>
      <w:bookmarkStart w:id="59" w:name="_Toc21"/>
      <w:bookmarkEnd w:id="57"/>
      <w:bookmarkEnd w:id="58"/>
      <w:r>
        <w:rPr>
          <w:rtl w:val="true"/>
        </w:rPr>
        <w:t xml:space="preserve">ب </w:t>
      </w:r>
      <w:r>
        <w:rPr>
          <w:rtl w:val="true"/>
        </w:rPr>
        <w:t xml:space="preserve">- </w:t>
      </w:r>
      <w:r>
        <w:rPr>
          <w:rtl w:val="true"/>
        </w:rPr>
        <w:t>نقل‌های اهل سنّت و تحلیل آنها</w:t>
      </w:r>
      <w:bookmarkEnd w:id="59"/>
    </w:p>
    <w:p>
      <w:pPr>
        <w:pStyle w:val="Heading5"/>
        <w:numPr>
          <w:ilvl w:val="4"/>
          <w:numId w:val="1"/>
        </w:numPr>
        <w:rPr/>
      </w:pPr>
      <w:bookmarkStart w:id="60" w:name="__RefHeading___Toc9896596_2870459653"/>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نقل‌های اهل سنّت، بیشتر به عایشه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و برخی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منبعی که آن را نقل کرده، تاریخ مدینة دمشق و مکارم الأخلاق ابن ابی الدنیا</w:t>
      </w:r>
      <w:r>
        <w:rPr>
          <w:rStyle w:val="FootnoteAnchor"/>
          <w:rtl w:val="true"/>
        </w:rPr>
        <w:footnoteReference w:id="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واسطه، در جامع الصغیر سیوطی نیز بدون سند، ذکر شده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نقل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الولید بن الولید القلانسی الدمشقی أخبرنا أبو القاسم زاهر بن طاهر أنا أبو بکر البیهقی وأخبرنا أبو المعالی عبد اللّه بن أحمد بن محمّد نا أبو بکر بن خلف قالا أنا أبو عبد اللّه الحافظ نا أبو بکر محمّد بن داود بن سلیمان نا یوسف بن موسى المروروذی نا أیوب بن محمّد الوزان نا الولید بن المسلم عن نابت بن یزید عن الأوزاعی عن الزهری عن عروة بن الزبیر عن عائشة أنها کانت تقول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عشر تکون فی الرجل ولا تکون فی ابنه وتکون فی الابن ولا تکون فی أبیه وتکون فی العبد ولا تکون فی سیده یقسمها اللّه لمنأراد به السعادة صدق الحدیث وصدق البأس وإعطاء السائل والمکافأة للصنائع وحفظ </w:t>
      </w:r>
    </w:p>
    <w:p>
      <w:pPr>
        <w:pStyle w:val="BookText"/>
        <w:rPr/>
      </w:pPr>
      <w:r>
        <w:rPr>
          <w:rFonts w:ascii="IRNazanin" w:hAnsi="IRNazanin" w:eastAsia="IRNazanin"/>
          <w:color w:val="111111"/>
          <w:sz w:val="28"/>
          <w:sz w:val="28"/>
          <w:szCs w:val="28"/>
          <w:rtl w:val="true"/>
          <w:lang w:bidi="fa-IR"/>
        </w:rPr>
        <w:t>الأمانة وصلة الرحم والتذمم للجار والتذمم للصاحب وإقراء الضیف ورأسهن الحیاء</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اخلاق، ده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دارد؛ امّا فرزندش ندارد، گاهی فرزندش دارد؛ امّا پدرش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 آن را دارد؛ امّا صاحب آن بنده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قسمت کی می کند که می خواهد او را سعادتمند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استقامت در برابر سختی ها، به بینوایان کمک کردن، جبران کردن نیکی ها، حفظ امانت و صله رحم، مراعات دوستان و اکرام میمهمان و در رأس همۀ آنها، 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این متن را با سه سند دیگر نیز روایت کرده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دیگر گزارش‌ها نیز شبیه همین گزارش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منابع، 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هیچ کدام از منابع دست اوّل اهل سنّت نیامده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محتوایی نیز این روایات، همه در یک سیاق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شمردن مکارم، هیچ تفاوتی میان آنها نیست و تنها در شمردن مکارم،تفاوت‌های بسیار جزئی‌ای وجود دارد که نمی‌توان نام اختلاف بر آنها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باید گفت که نقل‌های اهل سنّت، همسانی بیشتری با هم دارند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اعتبار منبع و سند نقل‌های اهل سنّت دستۀ دوم روایات مکارم اخلاق عام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62" w:name="pg9828_123323"/>
    </w:p>
    <w:p>
      <w:pPr>
        <w:pStyle w:val="Heading5"/>
        <w:numPr>
          <w:ilvl w:val="4"/>
          <w:numId w:val="1"/>
        </w:numPr>
        <w:rPr/>
      </w:pPr>
      <w:bookmarkStart w:id="63" w:name="__RefHeading___Toc9896598_2870459653"/>
      <w:bookmarkStart w:id="64" w:name="_Toc23"/>
      <w:bookmarkEnd w:id="62"/>
      <w:bookmarkEnd w:id="63"/>
      <w:r>
        <w:rPr>
          <w:rtl w:val="true"/>
        </w:rPr>
        <w:t>جمع‌بندی</w:t>
      </w:r>
      <w:bookmarkEnd w:id="64"/>
    </w:p>
    <w:p>
      <w:pPr>
        <w:pStyle w:val="BookText"/>
        <w:rPr/>
      </w:pPr>
      <w:r>
        <w:rPr>
          <w:rFonts w:ascii="IRNazanin" w:hAnsi="IRNazanin" w:eastAsia="IRNazanin"/>
          <w:color w:val="111111"/>
          <w:sz w:val="28"/>
          <w:sz w:val="28"/>
          <w:szCs w:val="28"/>
          <w:rtl w:val="true"/>
          <w:lang w:bidi="fa-IR"/>
        </w:rPr>
        <w:t>در این مرحله، نوبت به مقایسۀ نقل‌های شیعه و اهل سنّت است تا میزان هماهنگی و تفاوت آنها با یکدیگر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سادگی کار، دو نقل شاخص از هر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نقل الکافی و 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و با یکدیگر مقایسه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نقل‌های شیعه و اهل سنّت نشان می‌دهد که هر چند تفاوت‌هایی در آنها به چشم می‌خورد، امّا در مجموع، با هم هماهنگ اند و مخالفتی با یکدیگر ندارند؛ بلکه همدیگر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نقل‌های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در نقل‌های اهل سنّت،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نقل‌های شیعی،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استطعت أن تکون فیک 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ولی در نقل‌های اهل سنّت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در نقل‌های اهل سنّت،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یقسمها اللّه لمن أراد به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شمردن مکارم آمده که در نقل‌های شیعی،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اجزا نیز تفاوت جدّی‌ای وجود ندارد، تنها در تعبیرها و در تقدّم و تأخّر مکارم، تفاوت‌های جزئی‌ای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نقل‌های شیعه و اهل سنّت در بارۀ مکارم اخلاق، همدیگر را تأیید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65" w:name="__RefHeading___Toc9896600_2870459653"/>
      <w:bookmarkStart w:id="66" w:name="_Toc24"/>
      <w:bookmarkEnd w:id="65"/>
      <w:r>
        <w:rPr>
          <w:rtl w:val="true"/>
        </w:rPr>
        <w:t>دستۀ سوم</w:t>
      </w:r>
      <w:bookmarkEnd w:id="66"/>
    </w:p>
    <w:p>
      <w:pPr>
        <w:pStyle w:val="Heading4"/>
        <w:numPr>
          <w:ilvl w:val="3"/>
          <w:numId w:val="1"/>
        </w:numPr>
        <w:rPr/>
      </w:pPr>
      <w:bookmarkStart w:id="67" w:name="__RefHeading___Toc9896602_2870459653"/>
      <w:bookmarkStart w:id="68" w:name="_Toc25"/>
      <w:bookmarkEnd w:id="67"/>
      <w:r>
        <w:rPr>
          <w:rtl w:val="true"/>
        </w:rPr>
        <w:t>اشاره</w:t>
      </w:r>
      <w:bookmarkEnd w:id="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دستۀ دیگر روایاتی که در آنها واژۀ مکارم الأخلاق به کار رفته است، روایتی است در کتاب الخصال به نقل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 ثَلَاثُ خِصَالٍ مِنْ مَكَارِمِ الْأَخْلَاقِ تُعْطِي مَنْ حَرَمَكَ وَ تَصِلُ مَنْ قَطَعَكَ وَ تَعْفُو عَمَّنْ ظَلَمَكَ</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از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از تو دریغ نموده است، عطا کنی؛ با آن که از تو بریده است، ارتباط برقرار کنی؛ و از آن که به تو ستم کرده است، در 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بدین شکل در دیگر منابع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بررسی در این متون، آن است که خودِ صفات 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اصطلاح 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شوند تا مشخص شود در چه منابعی و با چه تعبیرهایی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نشان می‌دهد که این صفات سه‌گانه در منابع شیعی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معانی الاخبار، الأمالی صدوق، مشکاة الانوار، روضة الواعظین، الزهد حسین بن سعید و در منابع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سنن الکبری، المعجم الکبیر و المعجم الأوسط، مکارم الأخلاق ابن ابی الدنیا و جزء ابن عمشلیق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جمع‌آوری این متون نشان می‌دهد که اوّلاً در نقل‌های شیعی، گویندۀ سخن، 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خطاب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خطاب به فرد نامعلوم و گاه خطاب به جمع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روایت‌هایی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برمی‌گردند، چهار خصلت را برای مکارم الأخلاق برشمرده‌اند که از کلام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خصلت، بیشتر بیان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این منابع، تعبیرهای متفاوتی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الأخبار و الأمالی صدوق، روضة الواعظین و مشکاة الانوار، 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تحف العقول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أخلاق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الزهد حسین بن سعید بدون تعبیری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منابع شیعی، چهار روایت با اعتبار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به تعبیر مکارم الأخلاق در بارۀ آنها وارد شده است</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اعتبار منبع و سند روایات شیعی دسته سوم مکارم اخلاق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اعتبار منبع و سند روایات اهل سنّت دسته سوم مکارم اخلاق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69" w:name="pg9828_123329"/>
    </w:p>
    <w:p>
      <w:pPr>
        <w:pStyle w:val="BookText"/>
        <w:rPr/>
      </w:pPr>
      <w:bookmarkEnd w:id="69"/>
      <w:r>
        <w:rPr>
          <w:rFonts w:ascii="IRNazanin" w:hAnsi="IRNazanin" w:eastAsia="IRNazanin"/>
          <w:color w:val="111111"/>
          <w:sz w:val="28"/>
          <w:sz w:val="28"/>
          <w:szCs w:val="28"/>
          <w:rtl w:val="true"/>
          <w:lang w:bidi="fa-IR"/>
        </w:rPr>
        <w:t xml:space="preserve">از گروه منابع اهل سنّت، در المستدرک علی الصحیحین و المعجم الأوسط و مکارم الأخلاق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 حاسبه اللّه حساباً یسیر أو ادخله الجنة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کتاب جزء ابن عمشلیق،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 علی أفضل مکارم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المعجم الکبیر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شعب الایمان، با این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أخلاق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نقل الخصال،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این نقل‌ها نشان می‌دهد که آنچه بیش از همه به نقل الخصال نزدیک است، نقل‌هایی است که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عبارت‌اند از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نقل‌ها نیز یکسانیِ تعبیر در بارۀ صفات سه‌گانه به چشم نمی‌خورد و همۀ آنها بر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شعب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 على خیر أخلاق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 على أفضل مکارم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تعبیر هر چند تصریح بر مکارم الأخلاق نکرده‌اند، امّا در مجموع می‌توان همان منطق را از آنها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دیگر نقل‌ها، هر چند خطاب و شأن صدور متفاوتی دارند، امّا در آنها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سه خصلت در موارد دیگری غیر از مورد روایت الخصال، تعبیر مکارم الأخلاق می‌آمد، می‌شد فهمید که اینها جزء مکارم الأخلاق به شمار رفته‌اند؛ امّا این گونه‌گونی تعبیر، مانع از حکم قاطع در این زمینه می‌شود</w:t>
      </w:r>
      <w:r>
        <w:rPr>
          <w:rFonts w:eastAsia="IRNazanin" w:cs="IRNazanin"/>
          <w:color w:val="111111"/>
          <w:sz w:val="28"/>
          <w:szCs w:val="28"/>
          <w:rtl w:val="true"/>
          <w:lang w:bidi="fa-IR"/>
        </w:rPr>
        <w:t>.</w:t>
      </w:r>
    </w:p>
    <w:p>
      <w:pPr>
        <w:pStyle w:val="Heading4"/>
        <w:numPr>
          <w:ilvl w:val="3"/>
          <w:numId w:val="1"/>
        </w:numPr>
        <w:rPr/>
      </w:pPr>
      <w:bookmarkStart w:id="70" w:name="__RefHeading___Toc9896604_2870459653"/>
      <w:bookmarkStart w:id="71" w:name="_Toc26"/>
      <w:bookmarkEnd w:id="70"/>
      <w:r>
        <w:rPr>
          <w:rtl w:val="true"/>
        </w:rPr>
        <w:t>جمع‌بندی و تحلیل متون</w:t>
      </w:r>
      <w:bookmarkEnd w:id="7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مشخّص می‌شود که اوّلاً برخی از متونی که این سه خصلت در آنها آمده،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تعبیرهای نزدیک به مکارم </w:t>
      </w:r>
    </w:p>
    <w:p>
      <w:pPr>
        <w:pStyle w:val="BookText"/>
        <w:rPr/>
      </w:pPr>
      <w:r>
        <w:rPr>
          <w:rFonts w:ascii="IRNazanin" w:hAnsi="IRNazanin" w:eastAsia="IRNazanin"/>
          <w:color w:val="111111"/>
          <w:sz w:val="28"/>
          <w:sz w:val="28"/>
          <w:szCs w:val="28"/>
          <w:rtl w:val="true"/>
          <w:lang w:bidi="fa-IR"/>
        </w:rPr>
        <w:t xml:space="preserve">الأخلاق نقل شده، که گاه خطاب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خطاب نامعلوم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روایاتی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این سه خصلت در آنها آمده است، تعبیر مکارم الأخلاق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متون،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غالباً در آنها چهار خصلت ذکر شده‌اند؛ امّا همۀ آنها تعبیر مکارم الأخلاق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اعتبار منابعی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مکارم یا نزدیک به آن صادر شده، در شیعه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اهل سنّت،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اعتبار منابعی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خصلت‌ها را با تعبیر مکارم الأخلاق ذکر کرده‌اند،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روایات این سه خصلت، از اعتبار خوبی برخوردارند و هر چند به اعتبار دو گروه نخست نمی‌رسد، امّا می‌توان به آن اعتنا کرد و جزء مکارم اخلاق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مکارم الأخلاق دانستن این سه خصلت، به درجۀ اعتبار دو دسته پیشین نمی‌رسد؛ هر چند نمی‌توان این خصلت‌ها را نیز در زمرۀ مکارم الأخلاق،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خصلت دیگر نیز گفته شده که باید به آن سه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چهار خصلت جدید را در این گروه قرارمی‌دهیم و به دو گروه پیشین، 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جدول شمارۀ چهارده مشهود است، در بیان این چهار خصلت، تفاوتی بین گزارش‌های متعدّد وجود ندارد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72" w:name="pg9828_123333"/>
    </w:p>
    <w:p>
      <w:pPr>
        <w:pStyle w:val="Heading3"/>
        <w:numPr>
          <w:ilvl w:val="2"/>
          <w:numId w:val="1"/>
        </w:numPr>
        <w:rPr/>
      </w:pPr>
      <w:bookmarkStart w:id="73" w:name="__RefHeading___Toc9896606_2870459653"/>
      <w:bookmarkStart w:id="74" w:name="_Toc27"/>
      <w:bookmarkEnd w:id="72"/>
      <w:bookmarkEnd w:id="73"/>
      <w:r>
        <w:rPr>
          <w:rtl w:val="true"/>
        </w:rPr>
        <w:t>دستۀ چهارم</w:t>
      </w:r>
      <w:bookmarkEnd w:id="74"/>
    </w:p>
    <w:p>
      <w:pPr>
        <w:pStyle w:val="BookText"/>
        <w:rPr/>
      </w:pPr>
      <w:r>
        <w:rPr>
          <w:rFonts w:ascii="IRNazanin" w:hAnsi="IRNazanin" w:eastAsia="IRNazanin"/>
          <w:color w:val="111111"/>
          <w:sz w:val="28"/>
          <w:sz w:val="28"/>
          <w:szCs w:val="28"/>
          <w:rtl w:val="true"/>
          <w:lang w:bidi="fa-IR"/>
        </w:rPr>
        <w:t xml:space="preserve">روایت دیگری شبیه به دستۀ سوم،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معانی الأخبار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سَعْدُ بْنُ عَبْدِ اللَّهِ عَنْ أَحْمَدَ بْنِ مُحَمَّدٍ عَنْ أَبِيهِ عَنِ النَّضْرِ بْنِ سُوَيْدٍ عَنِ الْقَاسِمِ بْنِ سُلَيْمَانَ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بِمَكَارِمِ الْأَخْلَاقِ قُلْتُ بَلَى قَالَ الصَّفْحُ عَنِ النَّاسِ وَ مُؤَاسَاةُ الرَّجُلِ أَخَاهُ فِي مَالِهِ وَ ذِكْرُ اللَّهِ كَثِيراً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بگویم که مکارم اخلاق چیست؟ گذشت کردن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مالی کردن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بسیار به یاد خدا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نقل در اعلام الدین دیلمی نیز آمده است؛ امّا در دیگر نقل‌هایی که این سه خصلت در آنها آمده است، هیچ کدام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این گروه، دو روایت با اعتبارهای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صریحاً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و دیگر روایات، با اعتبارهای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سه خصلت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یطیقهن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این تعبیر را با مکارم الأخلاق، مساویدانست، می‌توان مجموع آن را به عنوان یک گروه جدید در مکارم الأخلاق به شمار آورد</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محتوایی، تفاوتی میان مکارم معرفی شدۀ این دسته، در منابع مختلف نیست و همگی تقریباً گزارش یکسانی دارند، بجز نقل أعلام الدین که در عبارت مورد دوم، اندکی تفاوت به چشم می‌خورد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اعتبار منبع و سند روایات دستۀ چهارم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bookmarkStart w:id="75" w:name="pg9828_123338"/>
    </w:p>
    <w:p>
      <w:pPr>
        <w:pStyle w:val="Heading2"/>
        <w:numPr>
          <w:ilvl w:val="1"/>
          <w:numId w:val="1"/>
        </w:numPr>
        <w:rPr/>
      </w:pPr>
      <w:bookmarkStart w:id="76" w:name="__RefHeading___Toc9896608_2870459653"/>
      <w:bookmarkStart w:id="77" w:name="_Toc28"/>
      <w:bookmarkEnd w:id="75"/>
      <w:bookmarkEnd w:id="76"/>
      <w:r>
        <w:rPr>
          <w:rtl w:val="true"/>
        </w:rPr>
        <w:t xml:space="preserve">بخش سوم </w:t>
      </w:r>
      <w:r>
        <w:rPr>
          <w:rtl w:val="true"/>
        </w:rPr>
        <w:t>:</w:t>
      </w:r>
      <w:r>
        <w:rPr>
          <w:rtl w:val="true"/>
        </w:rPr>
        <w:t>تحلیل صفات روایات مکارم الأخلاق</w:t>
      </w:r>
      <w:bookmarkEnd w:id="77"/>
    </w:p>
    <w:p>
      <w:pPr>
        <w:pStyle w:val="Heading3"/>
        <w:numPr>
          <w:ilvl w:val="2"/>
          <w:numId w:val="1"/>
        </w:numPr>
        <w:rPr/>
      </w:pPr>
      <w:bookmarkStart w:id="78" w:name="__RefHeading___Toc9896610_2870459653"/>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در این بخش، با برخی از صفاتی که در احادیث مکارم الأخلاق ذکر شده‌اند،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اطّلاعاتی که در احادیث وجود دارد، آیا می‌توان به چراییِ اهمیت این صفات اخلاقی پی بُرد؟ و این اطلاعات، برای پاسخ دادن به سؤال، تا چه اندازه توان یاری رساندن به ما را دارند؟</w:t>
      </w:r>
    </w:p>
    <w:p>
      <w:pPr>
        <w:pStyle w:val="BookText"/>
        <w:rPr/>
      </w:pPr>
      <w:r>
        <w:rPr>
          <w:rFonts w:ascii="IRNazanin" w:hAnsi="IRNazanin" w:eastAsia="IRNazanin"/>
          <w:color w:val="111111"/>
          <w:sz w:val="28"/>
          <w:sz w:val="28"/>
          <w:szCs w:val="28"/>
          <w:rtl w:val="true"/>
          <w:lang w:bidi="fa-IR"/>
        </w:rPr>
        <w:t>این پرسش‌ها، مسائلی هستند که در این بخش بدان‌ها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هر روایت، بدون این که ناظر به روایت دیگری باشد، جداگانه مورد بحث قرار می‌گیرد</w:t>
      </w:r>
      <w:r>
        <w:rPr>
          <w:rFonts w:eastAsia="IRNazanin" w:cs="IRNazanin"/>
          <w:color w:val="111111"/>
          <w:sz w:val="28"/>
          <w:szCs w:val="28"/>
          <w:rtl w:val="true"/>
          <w:lang w:bidi="fa-IR"/>
        </w:rPr>
        <w:t>.</w:t>
      </w:r>
    </w:p>
    <w:p>
      <w:pPr>
        <w:pStyle w:val="Heading3"/>
        <w:numPr>
          <w:ilvl w:val="2"/>
          <w:numId w:val="1"/>
        </w:numPr>
        <w:rPr/>
      </w:pPr>
      <w:bookmarkStart w:id="80" w:name="__RefHeading___Toc9896612_2870459653"/>
      <w:bookmarkStart w:id="81" w:name="_Toc30"/>
      <w:bookmarkEnd w:id="80"/>
      <w:r>
        <w:rPr>
          <w:rtl w:val="true"/>
        </w:rPr>
        <w:t xml:space="preserve">الف </w:t>
      </w:r>
      <w:r>
        <w:rPr>
          <w:rtl w:val="true"/>
        </w:rPr>
        <w:t xml:space="preserve">- </w:t>
      </w:r>
      <w:r>
        <w:rPr>
          <w:rtl w:val="true"/>
        </w:rPr>
        <w:t>روایات مکارم اخلاق انبیا</w:t>
      </w:r>
      <w:bookmarkEnd w:id="81"/>
    </w:p>
    <w:p>
      <w:pPr>
        <w:pStyle w:val="Heading4"/>
        <w:numPr>
          <w:ilvl w:val="3"/>
          <w:numId w:val="1"/>
        </w:numPr>
        <w:rPr/>
      </w:pPr>
      <w:bookmarkStart w:id="82" w:name="__RefHeading___Toc9896614_2870459653"/>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همان گونه که گذشت، برخی روایات باب مکارم، در خصوص مکارم اخلاق پیامبران‌اند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خود به دو شکل نقل شده‌اند که به بررسی آنها می‌پردازیم</w:t>
      </w:r>
      <w:r>
        <w:rPr>
          <w:rFonts w:eastAsia="IRNazanin" w:cs="IRNazanin"/>
          <w:color w:val="111111"/>
          <w:sz w:val="28"/>
          <w:szCs w:val="28"/>
          <w:rtl w:val="true"/>
          <w:lang w:bidi="fa-IR"/>
        </w:rPr>
        <w:t>.</w:t>
      </w:r>
    </w:p>
    <w:p>
      <w:pPr>
        <w:pStyle w:val="Heading4"/>
        <w:numPr>
          <w:ilvl w:val="3"/>
          <w:numId w:val="1"/>
        </w:numPr>
        <w:rPr/>
      </w:pPr>
      <w:bookmarkStart w:id="84" w:name="__RefHeading___Toc9896616_2870459653"/>
      <w:bookmarkStart w:id="85" w:name="_Toc32"/>
      <w:bookmarkEnd w:id="84"/>
      <w:r>
        <w:rPr>
          <w:rtl w:val="true"/>
        </w:rPr>
        <w:t>روایت نخست</w:t>
      </w:r>
      <w:bookmarkEnd w:id="85"/>
    </w:p>
    <w:p>
      <w:pPr>
        <w:pStyle w:val="Heading5"/>
        <w:numPr>
          <w:ilvl w:val="4"/>
          <w:numId w:val="1"/>
        </w:numPr>
        <w:rPr/>
      </w:pPr>
      <w:bookmarkStart w:id="86" w:name="__RefHeading___Toc9896618_2870459653"/>
      <w:bookmarkStart w:id="87" w:name="_Toc33"/>
      <w:bookmarkEnd w:id="86"/>
      <w:r>
        <w:rPr>
          <w:rtl w:val="true"/>
        </w:rPr>
        <w:t>اشاره</w:t>
      </w:r>
      <w:bookmarkEnd w:id="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نقل نخست را از عبد اللّه مسکان، چنین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عُثْمَانَ بْنِ عِيسَى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خَصَّ رُسُلَهُ بِمَكَارِمِ الْأَخْلَاقِ فَامْتَحِنُوا أَنْفُسَكُمْ فَإِنْ كَانَتْ فِيكُمْ فَاحْمَدُوا اللَّهَ وَ اعْلَمُوا أَنَّ ذَلِكَ مِنْ خَيْرٍ وَ إِنْ لَا تَكُنْ فِيكُمْ فَاسْأَلُوا اللَّهَ وَ ارْغَبُوا إِلَيْهِ فِيهَا قَالَ فَذَكَرَهَا عَشَرَةً الْيَقِينَ وَ الْقَنَاعَةَ وَ الصَّبْرَ وَ الشُّكْرَ وَ الْحِلْمَ وَ حُسْنَ الْخُلُقِ وَ السَّخَاءَ وَ الْغَيْرَةَ وَ الشَّجَاعَةَ وَ الْمُرُوءَةَ قَالَ وَ رَوَى بَعْضُهُمْ بَعْدَ هَذِهِ الْخِصَالِ الْعَشَرَةِ وَ زَادَ فِيهَا الصِّدْقَ وَ أَدَاءَ الْأَمَانَةِ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روایت، از دو بخش اصلی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توضیحات کلّی در بارۀ مکارم الأخلاق انبیا و دیگری معرفی مکارم ده‌گانه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 چند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این مکارم، از ویژگی‌های پیامبران الهی است که به وسیلۀ آن، خداوند، آنها را خاص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در بارۀ نسبت این صفات با دیگر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این صفات در انحصار ایشان نیست و می‌تواند در دیگران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در بارۀ سنجش وضعیت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سنجشی صورت گیرد تا معلوم گردد هر کسی کدام صفت، و از هر صفت به چه میزان،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 داشتن ابزاری جهت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 در بارۀ نتیجۀ سنجش و واکنش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نتیجۀ سنجش مثبت بود، باید حمد و سپاس صورت گیرد و اگر منفی بود، اوّلاً باید از خداوند برای اتّصاف به آن درخواست کمک </w:t>
      </w:r>
      <w:bookmarkStart w:id="88" w:name="pg9828_123340"/>
    </w:p>
    <w:p>
      <w:pPr>
        <w:pStyle w:val="BookText"/>
        <w:rPr/>
      </w:pPr>
      <w:bookmarkEnd w:id="88"/>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نسبت به کسب آن، رغبت پیدا کرد و در راه به دست آوردن آن، تلاش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دوم حدیث به معرفی مکارم ده‌گانه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تک‌تک آنها می‌پردازیم و سرانجام سعی خواهیم کرد که ببینیم آیا تحلیل خاصی در بارۀ این ده صفت می‌توان داشت یا نه؟ در بررسی صفات، به تحلیل مفهوم هر صفت، بسنده می‌کنیم</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89" w:name="__RefHeading___Toc9896620_2870459653"/>
      <w:bookmarkStart w:id="90" w:name="_Toc34"/>
      <w:bookmarkEnd w:id="89"/>
      <w:r>
        <w:rPr/>
        <w:t>1</w:t>
      </w:r>
      <w:r>
        <w:rPr>
          <w:rtl w:val="true"/>
        </w:rPr>
        <w:t xml:space="preserve">. </w:t>
      </w:r>
      <w:r>
        <w:rPr>
          <w:rtl w:val="true"/>
        </w:rPr>
        <w:t>یقین</w:t>
      </w:r>
      <w:bookmarkEnd w:id="90"/>
    </w:p>
    <w:p>
      <w:pPr>
        <w:pStyle w:val="Heading6"/>
        <w:numPr>
          <w:ilvl w:val="5"/>
          <w:numId w:val="1"/>
        </w:numPr>
        <w:rPr/>
      </w:pPr>
      <w:bookmarkStart w:id="91" w:name="__RefHeading___Toc9896622_2870459653"/>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نخستین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یقین به عنوان یکی از مؤلّفه‌های ایمان مطرح شده است؛</w:t>
      </w:r>
      <w:r>
        <w:rPr>
          <w:rStyle w:val="FootnoteAnchor"/>
          <w:rtl w:val="true"/>
        </w:rPr>
        <w:footnoteReference w:id="33"/>
      </w:r>
      <w:r>
        <w:rPr>
          <w:rFonts w:ascii="IRNazanin" w:hAnsi="IRNazanin" w:eastAsia="IRNazanin"/>
          <w:color w:val="111111"/>
          <w:sz w:val="28"/>
          <w:sz w:val="28"/>
          <w:szCs w:val="28"/>
          <w:rtl w:val="true"/>
          <w:lang w:bidi="fa-IR"/>
        </w:rPr>
        <w:t>در برخی دیگر نیز، یقین در درجۀ بالاتر از اسلام و تقوا و ایمان قرار داده شده و تصریح شده که کم‌یاب‌ترین چیز میان مردم، یقین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اخا جعف ان الایمان افضل من الاسلام و ان الیقین افضل من الایمان و ما من شیء اعز من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این صفت می‌پردازیم تا جایگاه آن در مکارم اخلاق، معلوم گردد</w:t>
      </w:r>
      <w:r>
        <w:rPr>
          <w:rFonts w:eastAsia="IRNazanin" w:cs="IRNazanin"/>
          <w:color w:val="111111"/>
          <w:sz w:val="28"/>
          <w:szCs w:val="28"/>
          <w:rtl w:val="true"/>
          <w:lang w:bidi="fa-IR"/>
        </w:rPr>
        <w:t>.</w:t>
      </w:r>
    </w:p>
    <w:p>
      <w:pPr>
        <w:pStyle w:val="Heading6"/>
        <w:numPr>
          <w:ilvl w:val="5"/>
          <w:numId w:val="1"/>
        </w:numPr>
        <w:rPr/>
      </w:pPr>
      <w:bookmarkStart w:id="93" w:name="__RefHeading___Toc9896624_2870459653"/>
      <w:bookmarkStart w:id="94" w:name="_Toc36"/>
      <w:bookmarkEnd w:id="93"/>
      <w:r>
        <w:rPr>
          <w:rtl w:val="true"/>
        </w:rPr>
        <w:t>یقین در لغت</w:t>
      </w:r>
      <w:bookmarkEnd w:id="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در لغت، با تعبیرهای مختلف و نزدیک به هم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معنای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ازاحة الشک و تحقیق </w:t>
      </w:r>
      <w:bookmarkStart w:id="95" w:name="pg9828_123341"/>
    </w:p>
    <w:p>
      <w:pPr>
        <w:pStyle w:val="BookText"/>
        <w:rPr/>
      </w:pPr>
      <w:bookmarkEnd w:id="95"/>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زوال الشک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بیان کرده است و ابن منظور،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ازاحة الشک و تحقیق الأمر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معنا نموده که به نظر می‌رسد تلاش کرده بین تعاریف لغویان پیشین،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هرگاه آگاهی ما نسبت به موضوعی به حدّی برسد که ما هیچ شکی در مورد آن نداشته باشیم و نفس ما نسبت به آن، اطمینان داشته باشد، می‌توانیم این حالت از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یقین، شناختی است بدون هیچ گونه تردید و همراه با اطمینان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ترکیبی از یک شناخت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ذرّه‌ای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اضافۀ اطمینان نفس است</w:t>
      </w:r>
      <w:r>
        <w:rPr>
          <w:rFonts w:eastAsia="IRNazanin" w:cs="IRNazanin"/>
          <w:color w:val="111111"/>
          <w:sz w:val="28"/>
          <w:szCs w:val="28"/>
          <w:rtl w:val="true"/>
          <w:lang w:bidi="fa-IR"/>
        </w:rPr>
        <w:t>.</w:t>
      </w:r>
    </w:p>
    <w:p>
      <w:pPr>
        <w:pStyle w:val="Heading6"/>
        <w:numPr>
          <w:ilvl w:val="5"/>
          <w:numId w:val="1"/>
        </w:numPr>
        <w:rPr/>
      </w:pPr>
      <w:bookmarkStart w:id="96" w:name="__RefHeading___Toc9896626_2870459653"/>
      <w:bookmarkStart w:id="97" w:name="_Toc37"/>
      <w:bookmarkEnd w:id="96"/>
      <w:r>
        <w:rPr>
          <w:rtl w:val="true"/>
        </w:rPr>
        <w:t>یقین در متون دینی</w:t>
      </w:r>
      <w:bookmarkEnd w:id="97"/>
    </w:p>
    <w:p>
      <w:pPr>
        <w:pStyle w:val="Heading6"/>
        <w:numPr>
          <w:ilvl w:val="5"/>
          <w:numId w:val="1"/>
        </w:numPr>
        <w:rPr/>
      </w:pPr>
      <w:bookmarkStart w:id="98" w:name="__RefHeading___Toc9896628_2870459653"/>
      <w:bookmarkStart w:id="99" w:name="_Toc38"/>
      <w:bookmarkEnd w:id="98"/>
      <w:r>
        <w:rPr>
          <w:rtl w:val="true"/>
        </w:rPr>
        <w:t>اشاره</w:t>
      </w:r>
      <w:bookmarkEnd w:id="9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در بارۀ مفهوم یقین، تعبیرهای گوناگونی آمده و از راه‌های مختلفی به بیان تعریف آن پرداخته شده است که هر کدام، به یکی از ابعاد آن 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جنود عقل و جهل، در مقابل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شده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که وقتی یقین بیاید، شک، وجود ندارد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از منظری دیگر،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را چیزی دانسته است </w:t>
      </w:r>
    </w:p>
    <w:p>
      <w:pPr>
        <w:pStyle w:val="BookText"/>
        <w:rPr/>
      </w:pPr>
      <w:r>
        <w:rPr>
          <w:rFonts w:ascii="IRNazanin" w:hAnsi="IRNazanin" w:eastAsia="IRNazanin"/>
          <w:color w:val="111111"/>
          <w:sz w:val="28"/>
          <w:sz w:val="28"/>
          <w:szCs w:val="28"/>
          <w:rtl w:val="true"/>
          <w:lang w:bidi="fa-IR"/>
        </w:rPr>
        <w:t>که در سینۀ انسان مستقر شده و نفس نسبت به آن، اطمینان یافته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برخی متون،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ینسُبهُ أحَدٌ قَبلی ولا ینسُبُهُ أحَدٌ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التسلیمُ، والتسلیمُ هُو التصدیقُ، والتصدیقُ هُو الیقینُ، والیقینُ هُو الأداءُ، والأداءُ هُو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ص</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برخی دیگر،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و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شده که نشان می‌دهد یقین، همانند دیدن است، نه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در بارۀ معنای یقین می‌پرسد، وی چنین جواب می‌دهد که یقین یعنی به گونه‌ای عمل کردن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 خدا را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دیدن با چشم تعریف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پدرشان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ایمان و یقین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فرقشان یک 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با گوش‌های خود بشنویم و با دل‌هایمان تصدیقش کنیم، و یقین، آن است که با چشمان خود ببینیم و به وسیلۀ آن، به آنچه از ما پنهان است، پى ببریم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 تعریف، بسیار به مفهوم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فقدان شک و اطمینان نفس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متن دینی، به اثر عمیق این گونه آگاهی پرداخته شده که همگی در راستای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بدون تردید و همراه با اطمینان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زنده شدن مردگان توسط خداوند، ایمان داشت، امّا درخواست رؤیت کرد تا به اطمینان قلب برسد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وأخرج ابن جریر عن ابن جریج عن ابن عباس قال بلغنی ان إبراهیم بینا هو یسیر على الطریق إذا هو بجیفة حمار علیها السباع والطیر قد تمزقت لحمها وبقى عظامها فوقف فعجب ثم قال رب قد علمت لتجمعنها من بطون هذه السباع والطیر رب أرنی كیف تحیى الموتى قال أولم تؤمن قال بلى ولكن لیس الخبر كالمعاینة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آن را دید، خداوند در باره‌اش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ملکوت آسمان و زمین را به وی نشان دادیم تا از اهل یقین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قومش گم‌راه شده‌اند، امّا وقتی آن را با چشم خود دید، الواح</w:t>
      </w:r>
    </w:p>
    <w:p>
      <w:pPr>
        <w:pStyle w:val="BookText"/>
        <w:rPr/>
      </w:pPr>
      <w:r>
        <w:rPr>
          <w:rFonts w:ascii="IRNazanin" w:hAnsi="IRNazanin" w:eastAsia="IRNazanin"/>
          <w:color w:val="111111"/>
          <w:sz w:val="28"/>
          <w:sz w:val="28"/>
          <w:szCs w:val="28"/>
          <w:rtl w:val="true"/>
          <w:lang w:bidi="fa-IR"/>
        </w:rPr>
        <w:t>را افکند و شکست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ادعا دارد به یقین رسیده، حقیقت آن را می‌پرسد، او پاسخ می‌دهد که گویا اهل بهشت و دوزخ را به چشم می‌بیند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ایمانی سخن می‌گوید که غیب را می‌بیند و یقینش هر شکی را از بین برده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به همین جهت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الرَّویةُ كَالمُعاینَةِ مَع الإبصارِ، فقَد تَكذِبُ العُیونُ أهلَها، ولا یغُشُّ العَقلُ مَنِ استَنصَحَهُ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حکمت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توصیه شده که در بارۀ آنچه خداوند</w:t>
      </w:r>
      <w:bookmarkStart w:id="100" w:name="pg9828_123345"/>
    </w:p>
    <w:p>
      <w:pPr>
        <w:pStyle w:val="BookText"/>
        <w:rPr/>
      </w:pPr>
      <w:bookmarkEnd w:id="100"/>
      <w:r>
        <w:rPr>
          <w:rFonts w:ascii="IRNazanin" w:hAnsi="IRNazanin" w:eastAsia="IRNazanin"/>
          <w:color w:val="111111"/>
          <w:sz w:val="28"/>
          <w:sz w:val="28"/>
          <w:szCs w:val="28"/>
          <w:rtl w:val="true"/>
          <w:lang w:bidi="fa-IR"/>
        </w:rPr>
        <w:t>متعال فرموده، همانند کسی باشیم که آن را دیده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برخی دیگر از متون، برای تعریف یقین، به آثار آن اشاره شده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کردن به خدا، تسلیم شدن در برابر او، راضی بودن به تقدیر او، واگذار کردن کارها به او،</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الیقین؟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یتوكل على اللّه، ویسلم لله، ویرضى بقضاء اللّه، ویفوض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نترسیدن از غیر او،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کوچک دیدن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آثار، نتیجۀ همان نوع باور خاصی است که هیچ گونه شکّ و شبهه‌ای در آن نیست</w:t>
      </w:r>
      <w:r>
        <w:rPr>
          <w:rFonts w:eastAsia="IRNazanin" w:cs="IRNazanin"/>
          <w:color w:val="111111"/>
          <w:sz w:val="28"/>
          <w:szCs w:val="28"/>
          <w:rtl w:val="true"/>
          <w:lang w:bidi="fa-IR"/>
        </w:rPr>
        <w:t>.</w:t>
      </w:r>
    </w:p>
    <w:p>
      <w:pPr>
        <w:pStyle w:val="Heading6"/>
        <w:numPr>
          <w:ilvl w:val="5"/>
          <w:numId w:val="1"/>
        </w:numPr>
        <w:rPr/>
      </w:pPr>
      <w:bookmarkStart w:id="101" w:name="__RefHeading___Toc9896630_2870459653"/>
      <w:bookmarkStart w:id="102" w:name="_Toc39"/>
      <w:bookmarkEnd w:id="101"/>
      <w:r>
        <w:rPr>
          <w:rtl w:val="true"/>
        </w:rPr>
        <w:t>جمع‌بندی</w:t>
      </w:r>
      <w:bookmarkEnd w:id="1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متون اسلامی، به دست آمد که یقین، نوع عالیِ علم است که همانند دیدن با چشم، عمل می‌کند و به تصدیق می‌پردازد و در آن هیچ گونه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با آنچه لغت‌شناسان گفته بودند،هماهنگ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این که صِرف علم و معرفت، جزء مکارم </w:t>
      </w:r>
      <w:bookmarkStart w:id="103" w:name="pg9828_123346"/>
    </w:p>
    <w:p>
      <w:pPr>
        <w:pStyle w:val="BookText"/>
        <w:rPr/>
      </w:pPr>
      <w:bookmarkEnd w:id="103"/>
      <w:r>
        <w:rPr>
          <w:rFonts w:ascii="IRNazanin" w:hAnsi="IRNazanin" w:eastAsia="IRNazanin"/>
          <w:color w:val="111111"/>
          <w:sz w:val="28"/>
          <w:sz w:val="28"/>
          <w:szCs w:val="28"/>
          <w:rtl w:val="true"/>
          <w:lang w:bidi="fa-IR"/>
        </w:rPr>
        <w:t>اخلاق نیست؛ نوعی از شناخت و معرفت، جزء اخلاق دانسته شده که عالی‌ترین 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صِرف علم و معرفت، جزء مکارم اخلاق نیست؛ بلکه علمی که ذرّه‌ای تردید در آن نباشد و موجب اطمینان نفس گردد، از مکارم اخلاق به شمار می‌رود</w:t>
      </w:r>
      <w:r>
        <w:rPr>
          <w:rFonts w:eastAsia="IRNazanin" w:cs="IRNazanin"/>
          <w:color w:val="111111"/>
          <w:sz w:val="28"/>
          <w:szCs w:val="28"/>
          <w:rtl w:val="true"/>
          <w:lang w:bidi="fa-IR"/>
        </w:rPr>
        <w:t>.</w:t>
      </w:r>
    </w:p>
    <w:p>
      <w:pPr>
        <w:pStyle w:val="Heading6"/>
        <w:numPr>
          <w:ilvl w:val="5"/>
          <w:numId w:val="1"/>
        </w:numPr>
        <w:rPr/>
      </w:pPr>
      <w:bookmarkStart w:id="104" w:name="__RefHeading___Toc9896632_2870459653"/>
      <w:bookmarkStart w:id="105" w:name="_Toc40"/>
      <w:bookmarkEnd w:id="104"/>
      <w:r>
        <w:rPr>
          <w:rtl w:val="true"/>
        </w:rPr>
        <w:t>انواع یقین</w:t>
      </w:r>
      <w:bookmarkEnd w:id="105"/>
    </w:p>
    <w:p>
      <w:pPr>
        <w:pStyle w:val="BookText"/>
        <w:rPr/>
      </w:pPr>
      <w:r>
        <w:rPr>
          <w:rFonts w:ascii="IRNazanin" w:hAnsi="IRNazanin" w:eastAsia="IRNazanin"/>
          <w:color w:val="111111"/>
          <w:sz w:val="28"/>
          <w:sz w:val="28"/>
          <w:szCs w:val="28"/>
          <w:rtl w:val="true"/>
          <w:lang w:bidi="fa-IR"/>
        </w:rPr>
        <w:t>البته یقین، عنوانی کلّی است که متعلّق‌های مختلفی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متعلّق‌ها می‌توانند به همۀ ابعاد زندگی مربوط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ما در همۀ ابعاد زندگی، به شناخت، نیازمند هستیم و عالی‌ترین نوع آن، یقین است که از مکارم اخلاق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یقین، انواعی پیدا می‌کند و هر یقین، اثر خاصی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یقین به جایگزین، جود و سخاوت را،</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عَنْ عُمَرَ 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إِلى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اللّه الْمَعُونَةَ مِنَ السَّمَاءِ إِلَى الْعَبْدِ بِقَدْرِ الْمَؤُونَةِ، فَمَنْ أَیقَنَ بِالْخَلَفِ، سَخَتْ نَفْسُهُ بِالنَّفَقَةِ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الإسناد، 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بسند آخر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کتاب من لا یحضره الفقیه،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الأمالی، صدوق، ص</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ضمن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التوحید، ص</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ضمن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الأمالی، طوسی، 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ضمن ح</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بسند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کتاب من لا یحضره الفقیه،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ضمن ح</w:t>
      </w:r>
      <w:r>
        <w:rPr>
          <w:rFonts w:eastAsia="Amiri" w:cs="Amiri" w:ascii="Amiri" w:hAnsi="Amiri"/>
          <w:color w:val="111111"/>
          <w:sz w:val="28"/>
          <w:szCs w:val="28"/>
          <w:lang w:bidi="ar-SA"/>
        </w:rPr>
        <w:t>2498</w:t>
      </w:r>
      <w:r>
        <w:rPr>
          <w:rFonts w:ascii="Amiri" w:hAnsi="Amiri" w:eastAsia="Amiri" w:cs="Amiri"/>
          <w:color w:val="111111"/>
          <w:sz w:val="28"/>
          <w:sz w:val="28"/>
          <w:szCs w:val="28"/>
          <w:rtl w:val="true"/>
          <w:lang w:bidi="ar-SA"/>
        </w:rPr>
        <w:t xml:space="preserve">،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3613</w:t>
      </w:r>
      <w:r>
        <w:rPr>
          <w:rFonts w:ascii="Amiri" w:hAnsi="Amiri" w:eastAsia="Amiri" w:cs="Amiri"/>
          <w:color w:val="111111"/>
          <w:sz w:val="28"/>
          <w:sz w:val="28"/>
          <w:szCs w:val="28"/>
          <w:rtl w:val="true"/>
          <w:lang w:bidi="ar-SA"/>
        </w:rPr>
        <w:t xml:space="preserve">، مرسلاً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ص</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مرسلاً من دون التصریح باسم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عن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 ص</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حکمت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وفی كلّ المصادر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كتاب الزكاة، باب الإنفاق، ح</w:t>
      </w:r>
      <w:r>
        <w:rPr>
          <w:rFonts w:eastAsia="Amiri" w:cs="Amiri" w:ascii="Amiri" w:hAnsi="Amiri"/>
          <w:color w:val="111111"/>
          <w:sz w:val="28"/>
          <w:szCs w:val="28"/>
          <w:lang w:bidi="ar-SA"/>
        </w:rPr>
        <w:t>6163</w:t>
      </w:r>
      <w:r>
        <w:rPr>
          <w:rFonts w:ascii="Amiri" w:hAnsi="Amiri" w:eastAsia="Amiri" w:cs="Amiri"/>
          <w:color w:val="111111"/>
          <w:sz w:val="28"/>
          <w:sz w:val="28"/>
          <w:szCs w:val="28"/>
          <w:rtl w:val="true"/>
          <w:lang w:bidi="ar-SA"/>
        </w:rPr>
        <w:t>؛ الوافی،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الوسائل،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27835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 به پاداش، عمل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یقین به معاد، کوتاهی آرزو و عمل صالح</w:t>
      </w:r>
      <w:r>
        <w:rPr>
          <w:rStyle w:val="FootnoteAnchor"/>
          <w:rtl w:val="true"/>
        </w:rPr>
        <w:footnoteReference w:id="52"/>
      </w:r>
      <w:r>
        <w:rPr>
          <w:rFonts w:ascii="IRNazanin" w:hAnsi="IRNazanin" w:eastAsia="IRNazanin"/>
          <w:color w:val="111111"/>
          <w:sz w:val="28"/>
          <w:sz w:val="28"/>
          <w:szCs w:val="28"/>
          <w:rtl w:val="true"/>
          <w:lang w:bidi="fa-IR"/>
        </w:rPr>
        <w:t>و آمادگی برای کوچ کردن را،</w:t>
      </w:r>
      <w:r>
        <w:rPr>
          <w:rStyle w:val="FootnoteAnchor"/>
          <w:rtl w:val="true"/>
        </w:rPr>
        <w:footnoteReference w:id="53"/>
      </w:r>
      <w:r>
        <w:rPr>
          <w:rFonts w:ascii="IRNazanin" w:hAnsi="IRNazanin" w:eastAsia="IRNazanin"/>
          <w:color w:val="111111"/>
          <w:sz w:val="28"/>
          <w:sz w:val="28"/>
          <w:szCs w:val="28"/>
          <w:rtl w:val="true"/>
          <w:lang w:bidi="fa-IR"/>
        </w:rPr>
        <w:t>یقین به رازق بودن خداوند، قناعت را،</w:t>
      </w:r>
      <w:r>
        <w:rPr>
          <w:rStyle w:val="FootnoteAnchor"/>
          <w:rtl w:val="true"/>
        </w:rPr>
        <w:footnoteReference w:id="54"/>
      </w:r>
      <w:r>
        <w:rPr>
          <w:rFonts w:ascii="IRNazanin" w:hAnsi="IRNazanin" w:eastAsia="IRNazanin"/>
          <w:color w:val="111111"/>
          <w:sz w:val="28"/>
          <w:sz w:val="28"/>
          <w:szCs w:val="28"/>
          <w:rtl w:val="true"/>
          <w:lang w:bidi="fa-IR"/>
        </w:rPr>
        <w:t>یقین به مرگ، تعدیل بدمستی را، یقین به تقدیر، نفی حزن و اندوه را، و یقین به دگرگونی دنیا، نفی اطمینان به آن را،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لَوحٌ تَحتَ حائطِ مَدینةٍ مِن المَدائنِ، فیه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ومحمّدٌ نَبِیی، وعَجِبْتُ لِمَنْ أیقَنَ بالمَوتِ كیفَ یفْرَحُ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أیقَنَ بالقَدَرِ كیفَ یحْزَنُ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یقین به قیامت، نفی ستم کردن 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یقین به دوزخ،کاستن از خنده‌های غافلانه 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یقین به بهشت، عمل صالح را</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bookmarkStart w:id="106" w:name="pg9828_123348"/>
    </w:p>
    <w:p>
      <w:pPr>
        <w:pStyle w:val="BookText"/>
        <w:rPr/>
      </w:pPr>
      <w:bookmarkEnd w:id="106"/>
      <w:r>
        <w:rPr>
          <w:rFonts w:ascii="IRNazanin" w:hAnsi="IRNazanin" w:eastAsia="IRNazanin"/>
          <w:color w:val="111111"/>
          <w:sz w:val="28"/>
          <w:sz w:val="28"/>
          <w:szCs w:val="28"/>
          <w:rtl w:val="true"/>
          <w:lang w:bidi="fa-IR"/>
        </w:rPr>
        <w:t>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مطرح شده در متون اسلامی، بیش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که به تناسب متعلق و موضوع آن، تنوع زیاد پیدا می‌کند و شاید بتوان گفت که این نوع از شناخت می‌تواند و بلکه باید همۀ ابعاد زندگی انسان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شناختی که علاوه بر آنچه در تعریف گذشت، فراگیر نیز هست، جزئی از مکارم اخلاق به شمار می‌رود</w:t>
      </w:r>
      <w:r>
        <w:rPr>
          <w:rFonts w:eastAsia="IRNazanin" w:cs="IRNazanin"/>
          <w:color w:val="111111"/>
          <w:sz w:val="28"/>
          <w:szCs w:val="28"/>
          <w:rtl w:val="true"/>
          <w:lang w:bidi="fa-IR"/>
        </w:rPr>
        <w:t>.</w:t>
      </w:r>
    </w:p>
    <w:p>
      <w:pPr>
        <w:pStyle w:val="Heading5"/>
        <w:numPr>
          <w:ilvl w:val="4"/>
          <w:numId w:val="1"/>
        </w:numPr>
        <w:rPr/>
      </w:pPr>
      <w:bookmarkStart w:id="107" w:name="__RefHeading___Toc9896634_2870459653"/>
      <w:bookmarkStart w:id="108" w:name="_Toc41"/>
      <w:bookmarkEnd w:id="107"/>
      <w:r>
        <w:rPr/>
        <w:t>2</w:t>
      </w:r>
      <w:r>
        <w:rPr>
          <w:rtl w:val="true"/>
        </w:rPr>
        <w:t xml:space="preserve">. </w:t>
      </w:r>
      <w:r>
        <w:rPr>
          <w:rtl w:val="true"/>
        </w:rPr>
        <w:t>قناعت</w:t>
      </w:r>
      <w:bookmarkEnd w:id="108"/>
    </w:p>
    <w:p>
      <w:pPr>
        <w:pStyle w:val="Heading6"/>
        <w:numPr>
          <w:ilvl w:val="5"/>
          <w:numId w:val="1"/>
        </w:numPr>
        <w:rPr/>
      </w:pPr>
      <w:bookmarkStart w:id="109" w:name="__RefHeading___Toc9896636_2870459653"/>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قناعت، صفتی اخلاقی است که در میان این صفات، از جایگاه نسبتاً رفیعی برخوردار است و این رفعت را می‌توان از حدیث مکارم الأخلاق یا احادیثی که قناعت را جزء صفات مؤمنین و موقنین بر شمرده‌اند،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جنس این صفت تا حدودی با صفات دیگر تفاوت دارد و به حوزۀ مسائل مالی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صفت را مورد بررسی قرار می‌دهیم</w:t>
      </w:r>
      <w:r>
        <w:rPr>
          <w:rFonts w:eastAsia="IRNazanin" w:cs="IRNazanin"/>
          <w:color w:val="111111"/>
          <w:sz w:val="28"/>
          <w:szCs w:val="28"/>
          <w:rtl w:val="true"/>
          <w:lang w:bidi="fa-IR"/>
        </w:rPr>
        <w:t>.</w:t>
      </w:r>
    </w:p>
    <w:p>
      <w:pPr>
        <w:pStyle w:val="Heading6"/>
        <w:numPr>
          <w:ilvl w:val="5"/>
          <w:numId w:val="1"/>
        </w:numPr>
        <w:rPr/>
      </w:pPr>
      <w:bookmarkStart w:id="111" w:name="__RefHeading___Toc9896638_2870459653"/>
      <w:bookmarkStart w:id="112" w:name="_Toc43"/>
      <w:bookmarkEnd w:id="111"/>
      <w:r>
        <w:rPr>
          <w:rtl w:val="true"/>
        </w:rPr>
        <w:t>قناعت در لغت</w:t>
      </w:r>
      <w:bookmarkEnd w:id="11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فارس برای قناعت، دو ریشه، بیان می‌کند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روی آوردن به چیزی؛ و گاه به معنای دست به دعا بلند کردن است که ریشه در اقبال فرد به چیزی دارد که به سمتش دست بلند کرده؛ و گاه به معنای گردن کشیدن شتر برای آب خوردن؛ و گاه </w:t>
      </w:r>
    </w:p>
    <w:p>
      <w:pPr>
        <w:pStyle w:val="BookText"/>
        <w:rPr/>
      </w:pPr>
      <w:r>
        <w:rPr>
          <w:rFonts w:ascii="IRNazanin" w:hAnsi="IRNazanin" w:eastAsia="IRNazanin"/>
          <w:color w:val="111111"/>
          <w:sz w:val="28"/>
          <w:sz w:val="28"/>
          <w:szCs w:val="28"/>
          <w:rtl w:val="true"/>
          <w:lang w:bidi="fa-IR"/>
        </w:rPr>
        <w:t>به معنای بردن ظرف به سمت آبِ سرازیر شده و مانند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را نیز به این جهت به کار می‌برند که فرد به چیزی راضی است و نسبت به آن، اقبال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نیز از آن روی قانع می‌گویند که نسبت به کسی که می‌خواهد به او چیزی بدهد، اقبال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واژه را برای تمایل و رغبت گوسفند و شتر به چراگاه، و شاهد مورد رضایت نیز به کار می‌برند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فراهیدی</w:t>
      </w:r>
      <w:r>
        <w:rPr>
          <w:rStyle w:val="FootnoteAnchor"/>
          <w:rtl w:val="true"/>
        </w:rPr>
        <w:footnoteReference w:id="57"/>
      </w:r>
      <w:r>
        <w:rPr>
          <w:rFonts w:ascii="IRNazanin" w:hAnsi="IRNazanin" w:eastAsia="IRNazanin"/>
          <w:color w:val="111111"/>
          <w:sz w:val="28"/>
          <w:sz w:val="28"/>
          <w:szCs w:val="28"/>
          <w:rtl w:val="true"/>
          <w:lang w:bidi="fa-IR"/>
        </w:rPr>
        <w:t>و ابن منظور،</w:t>
      </w:r>
      <w:r>
        <w:rPr>
          <w:rStyle w:val="FootnoteAnchor"/>
          <w:rtl w:val="true"/>
        </w:rPr>
        <w:footnoteReference w:id="58"/>
      </w:r>
      <w:r>
        <w:rPr>
          <w:rFonts w:ascii="IRNazanin" w:hAnsi="IRNazanin" w:eastAsia="IRNazanin"/>
          <w:color w:val="111111"/>
          <w:sz w:val="28"/>
          <w:sz w:val="28"/>
          <w:szCs w:val="28"/>
          <w:rtl w:val="true"/>
          <w:lang w:bidi="fa-IR"/>
        </w:rPr>
        <w:t xml:space="preserve">قناعت را به رضایت 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تقدیرشده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و ابن اثیر، آن را به رضایت به عطای اندک</w:t>
      </w:r>
      <w:r>
        <w:rPr>
          <w:rStyle w:val="FootnoteAnchor"/>
          <w:rtl w:val="true"/>
        </w:rPr>
        <w:footnoteReference w:id="59"/>
      </w:r>
      <w:r>
        <w:rPr>
          <w:rFonts w:ascii="IRNazanin" w:hAnsi="IRNazanin" w:eastAsia="IRNazanin"/>
          <w:color w:val="111111"/>
          <w:sz w:val="28"/>
          <w:sz w:val="28"/>
          <w:szCs w:val="28"/>
          <w:rtl w:val="true"/>
          <w:lang w:bidi="fa-IR"/>
        </w:rPr>
        <w:t xml:space="preserve">وطریحی، آن را به بسنده کردن به کم و خشم نگرفتن و بسنده کردن به آنچه از دنیا به او می‌رسد و شکر کردن بر آن هر چند کم باشد، تفسیر کرده </w:t>
      </w:r>
      <w:bookmarkStart w:id="113" w:name="pg9828_123350"/>
    </w:p>
    <w:p>
      <w:pPr>
        <w:pStyle w:val="BookText"/>
        <w:rPr/>
      </w:pPr>
      <w:bookmarkEnd w:id="113"/>
      <w:r>
        <w:rPr>
          <w:rFonts w:ascii="IRNazanin" w:hAnsi="IRNazanin" w:eastAsia="IRNazanin"/>
          <w:color w:val="111111"/>
          <w:sz w:val="28"/>
          <w:sz w:val="28"/>
          <w:szCs w:val="28"/>
          <w:rtl w:val="true"/>
          <w:lang w:bidi="fa-IR"/>
        </w:rPr>
        <w:t>است</w:t>
      </w:r>
      <w:r>
        <w:rPr>
          <w:rStyle w:val="FootnoteAnchor"/>
          <w:rtl w:val="true"/>
        </w:rPr>
        <w:footnoteReference w:id="60"/>
      </w:r>
      <w:r>
        <w:rPr>
          <w:rFonts w:ascii="IRNazanin" w:hAnsi="IRNazanin" w:eastAsia="IRNazanin"/>
          <w:color w:val="111111"/>
          <w:sz w:val="28"/>
          <w:sz w:val="28"/>
          <w:szCs w:val="28"/>
          <w:rtl w:val="true"/>
          <w:lang w:bidi="fa-IR"/>
        </w:rPr>
        <w:t>و راغب، آن را به رضایت و بسنده کردن به اندک‌نیاز برآورده شده از میان همۀ نیازها، معنا کرده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جاحظ در تهذیب الأخلاق، قناعت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به چیزی از زندگی که نصیب انسان می‌شود و رضایت به آنچه از رزق که به آسودگی به دست بیاید و ترک حرص در کسب اموال</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تعریف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سنّی، قناعت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به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 مناوی، آن را به لحاظ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کردن به کفاف و بسنده کردن به آنچه از زندگی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مقایسۀ این معانی با یکدیگر، به دست می‌آید که تفاوت زیادی بین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جمع‌بندی، معنای قناعت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اکتفا به آنچه در زندگی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حرص و طمع و به سختی انداختن خود برای کسب رزق، می‌تواند نشانۀ عدم قناعت باشد</w:t>
      </w:r>
      <w:r>
        <w:rPr>
          <w:rFonts w:eastAsia="IRNazanin" w:cs="IRNazanin"/>
          <w:color w:val="111111"/>
          <w:sz w:val="28"/>
          <w:szCs w:val="28"/>
          <w:rtl w:val="true"/>
          <w:lang w:bidi="fa-IR"/>
        </w:rPr>
        <w:t>.</w:t>
      </w:r>
    </w:p>
    <w:p>
      <w:pPr>
        <w:pStyle w:val="Heading6"/>
        <w:numPr>
          <w:ilvl w:val="5"/>
          <w:numId w:val="1"/>
        </w:numPr>
        <w:rPr/>
      </w:pPr>
      <w:bookmarkStart w:id="114" w:name="__RefHeading___Toc9896640_2870459653"/>
      <w:bookmarkStart w:id="115" w:name="_Toc44"/>
      <w:bookmarkEnd w:id="114"/>
      <w:r>
        <w:rPr>
          <w:rtl w:val="true"/>
        </w:rPr>
        <w:t>قناعت در متون دینی</w:t>
      </w:r>
      <w:bookmarkEnd w:id="11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می‌توانند در شناخت مفهوم قناعت کمک کنند،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روایاتی هستند که صریحاً به تفسیر قناعت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شخص قانع را کسی می‌داند که از آنچه به او داده می‌شود، راضی باشد و خشم نگیرد و چهره‌اش را درهم نکشد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در این روایت، صریحاً در تفسیر قناعت، به رضایتمندی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از جبرئیل تفسیر قناعت را پرسیدند و وی در جواب،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قانع شدن به کم و به آنچه از دنیا نصیب انسان شده، و به شکر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این تفسیر، ماهیت قناعت تعریف نشده و بیشتر به آن چیزی که انسان باید از آن قانع باشد، پرداخته شده که البته همین، می‌تواند بخشی از تعریف را مشخص سازد و آن این که انسان قانع، زیاده نمی‌خواهد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روایات، صریحاً به تفسیر نپرداخته‌اند؛ امّا نشانه‌هایی از تعریف را در آنها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روایات، گاه ضدّ قناعت،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جنود عقل و جهل، ضدّ قناعت، حرص دانسته شده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از ویژگی‌های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داشتن نسبت به آنچه مال اوست و ادّعای نداشتن نسبت به آنچه مال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این، نشانمی‌دهد که قناعت یعنی بسنده کردن به آنچه روزیِ انسان است و ادّعای بیشتر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این دسته </w:t>
      </w:r>
    </w:p>
    <w:p>
      <w:pPr>
        <w:pStyle w:val="BookText"/>
        <w:rPr/>
      </w:pPr>
      <w:r>
        <w:rPr>
          <w:rFonts w:ascii="IRNazanin" w:hAnsi="IRNazanin" w:eastAsia="IRNazanin"/>
          <w:color w:val="111111"/>
          <w:sz w:val="28"/>
          <w:sz w:val="28"/>
          <w:szCs w:val="28"/>
          <w:rtl w:val="true"/>
          <w:lang w:bidi="fa-IR"/>
        </w:rPr>
        <w:t>از روایات، موضوع قناعت،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تفسیری‌ای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دنیا نصیب انسان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دیگر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ینبَغی أن یكونَ فِی المُؤمِنِ 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عِندَ الهَزاهِزِ، وصَبرٌ عِندَ البَلاءِ، و شُكرٌ عِندَ الرَّخاءِ، و قُنوعٌ بِما رَزَقَهُ اللّه عز و جل، لا یظلِمُ الأَعداءَ، ولا یتَحامَلُ عَلَى الأَصدِقاءِ، بَدَنُهُ مِنهُ فی تَعَبٍ، وَ النّاسُ مِنهُ فی 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یحضره 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5762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اندک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یؤتى كُلَّ یومٍ بِرِزقِكَ وأنتَ تَحزَنُ، وینقُصُ كُلَّ یومٍ مِن عُمُرِكَ وأنتَ تَفرَحُ، أنتَ فیما یكفیكَ وتَطلُبُ ما یطغیكَ، لا بِقَلیلٍ تَقنَعُ، ولا مِن كَثیرٍ تَشبَعُ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یقنِعْهُ الیسیرُ لم ینفَعْهُ الكَثیرُ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بالإنسانِ أن یقنَعَ بالقَلیلِ ویجودَ بالجَزیلِ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الحكم، ح</w:t>
      </w:r>
      <w:r>
        <w:rPr>
          <w:rFonts w:eastAsia="Amiri" w:cs="Amiri" w:ascii="Amiri" w:hAnsi="Amiri"/>
          <w:color w:val="111111"/>
          <w:sz w:val="28"/>
          <w:szCs w:val="28"/>
          <w:lang w:bidi="ar-SA"/>
        </w:rPr>
        <w:t>9660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یستَطیعُ صَلاحَ نفسِهِ مَن لا یقنَعُ بالقَلیلِ؟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الحكم، ح</w:t>
      </w: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ذِكرِ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 اللّه خَبّابَ بنَ الأرَتِّ، فلقد أسلَمَ راغِباً، و هاجَرَ طائعاً، و قَنِعَ بالكَفافِ، و رَضِی عنِ اللّه، و عاشَ مُجاهِدا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حکمت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ذَكَرَ المَعادَ، و عَمِلَ للحِسابِ، و قَنِعَ بالكَفافِ، و رَضِی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حکمت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مال أنفع مِن القنوع بالیسیر المجزی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علل الشرائع، ح</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الاختصاص، ح</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مَن أرادَ الغِنى بلا مالٍ، وراحَةَ القَلبِ مِن الحَسَدِ، والسَّلامَةَ فی الدِّینِ ؛ فلْیتَضَرَّعْ إلَى اللّه عَزَّوجلَّ فی مَسألَتِهِ بأن یكَمِّلَ عَقلَهُ، فمَن عَقَلَ قَنَعَ بما یكفیهِ، ومَن قَنَعَ بما یكفیهِ استَغنى، ومَن لَم یقنَعْ بما یكفیهِ لَم یدرِكِ الغِنى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قرار گرفته است</w:t>
      </w:r>
      <w:r>
        <w:rPr>
          <w:rFonts w:eastAsia="IRNazanin" w:cs="IRNazanin"/>
          <w:color w:val="111111"/>
          <w:sz w:val="28"/>
          <w:szCs w:val="28"/>
          <w:rtl w:val="true"/>
          <w:lang w:bidi="fa-IR"/>
        </w:rPr>
        <w:t>.</w:t>
      </w:r>
      <w:bookmarkStart w:id="116" w:name="pg9828_123353"/>
    </w:p>
    <w:p>
      <w:pPr>
        <w:pStyle w:val="BookText"/>
        <w:rPr/>
      </w:pPr>
      <w:bookmarkEnd w:id="116"/>
      <w:r>
        <w:rPr>
          <w:rFonts w:ascii="IRNazanin" w:hAnsi="IRNazanin" w:eastAsia="IRNazanin"/>
          <w:color w:val="111111"/>
          <w:sz w:val="28"/>
          <w:sz w:val="28"/>
          <w:szCs w:val="28"/>
          <w:rtl w:val="true"/>
          <w:lang w:bidi="fa-IR"/>
        </w:rPr>
        <w:t>دستۀ دیگری از روایات، قناعت را حالتی نفسانی</w:t>
      </w:r>
      <w:r>
        <w:rPr>
          <w:rStyle w:val="FootnoteAnchor"/>
          <w:rtl w:val="true"/>
        </w:rPr>
        <w:footnoteReference w:id="69"/>
      </w:r>
      <w:r>
        <w:rPr>
          <w:rFonts w:ascii="IRNazanin" w:hAnsi="IRNazanin" w:eastAsia="IRNazanin"/>
          <w:color w:val="111111"/>
          <w:sz w:val="28"/>
          <w:sz w:val="28"/>
          <w:szCs w:val="28"/>
          <w:rtl w:val="true"/>
          <w:lang w:bidi="fa-IR"/>
        </w:rPr>
        <w:t>معرفی کرده‌اند که ارتباطی با کم و زیاد بودن روزی ندارد؛ بلکه خصلتی است که اگر باشد، فرد با کم هم راضی است و اگر نباشد، با فراوانی روزی نیز راضی نخواهد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بِیسیرِ الدُّنیا لا یقنَعُ، لَم یغنِهِ مِن كَثیرِها ما یجمَعُ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 ح</w:t>
      </w:r>
      <w:r>
        <w:rPr>
          <w:rFonts w:eastAsia="Amiri" w:cs="Amiri" w:ascii="Amiri" w:hAnsi="Amiri"/>
          <w:color w:val="111111"/>
          <w:sz w:val="28"/>
          <w:szCs w:val="28"/>
          <w:lang w:bidi="ar-SA"/>
        </w:rPr>
        <w:t>8484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شكا رجلٌ إلى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یطلب فیصیب فلا یقنع، وتُنازعه نفسه إلى ما هو أكثر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رجلٌ إلى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یطلب فیصیب فلا یقنع، وتُنازعه نفسه إلى ما هو أكثر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شیئاً أنتفع به،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ما یكفیك یغنیك فأدنى ما فیها یغنیك، وإن كان مایكفیك لا یغنیك فكلُّ ما فیها لایغنیك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احساس بسندگی خواهد کرد که قانع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7" w:name="__RefHeading___Toc9896642_2870459653"/>
      <w:bookmarkStart w:id="118" w:name="_Toc45"/>
      <w:bookmarkEnd w:id="117"/>
      <w:r>
        <w:rPr>
          <w:rtl w:val="true"/>
        </w:rPr>
        <w:t>جمع‌بندی</w:t>
      </w:r>
      <w:bookmarkEnd w:id="11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سخن اهل لغت این بود که قناعت در اصل، به معنای اقبال و روی آوردن است و در کاربرد مشهور آن، به معنای رضامندی از داشته‌هاست، هر چند اندک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روایات اسلامی نیز موضوع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روانی از بسندگی و ترک زیاده‌خواهی و رضامندی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که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قناعت، حالتی از بسندگی روحی و روانی است که موجب پذیرش و رضایت از روزی می‌گردد و هر نوع زیاده‌خواهی و نارضایتی را </w:t>
      </w:r>
      <w:bookmarkStart w:id="119" w:name="pg9828_123354"/>
    </w:p>
    <w:p>
      <w:pPr>
        <w:pStyle w:val="BookText"/>
        <w:rPr/>
      </w:pPr>
      <w:bookmarkEnd w:id="119"/>
      <w:r>
        <w:rPr>
          <w:rFonts w:ascii="IRNazanin" w:hAnsi="IRNazanin" w:eastAsia="IRNazanin"/>
          <w:color w:val="111111"/>
          <w:sz w:val="28"/>
          <w:sz w:val="28"/>
          <w:szCs w:val="28"/>
          <w:rtl w:val="true"/>
          <w:lang w:bidi="fa-IR"/>
        </w:rPr>
        <w:t>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با توصیفی که گذشت، یکی از مکارم اخلاق است</w:t>
      </w:r>
      <w:r>
        <w:rPr>
          <w:rFonts w:eastAsia="IRNazanin" w:cs="IRNazanin"/>
          <w:color w:val="111111"/>
          <w:sz w:val="28"/>
          <w:szCs w:val="28"/>
          <w:rtl w:val="true"/>
          <w:lang w:bidi="fa-IR"/>
        </w:rPr>
        <w:t>.</w:t>
      </w:r>
    </w:p>
    <w:p>
      <w:pPr>
        <w:pStyle w:val="Heading5"/>
        <w:numPr>
          <w:ilvl w:val="4"/>
          <w:numId w:val="1"/>
        </w:numPr>
        <w:rPr/>
      </w:pPr>
      <w:bookmarkStart w:id="120" w:name="__RefHeading___Toc9896644_2870459653"/>
      <w:bookmarkStart w:id="121" w:name="_Toc46"/>
      <w:bookmarkEnd w:id="120"/>
      <w:r>
        <w:rPr/>
        <w:t>3</w:t>
      </w:r>
      <w:r>
        <w:rPr>
          <w:rtl w:val="true"/>
        </w:rPr>
        <w:t xml:space="preserve">. </w:t>
      </w:r>
      <w:r>
        <w:rPr>
          <w:rtl w:val="true"/>
        </w:rPr>
        <w:t>صبر</w:t>
      </w:r>
      <w:bookmarkEnd w:id="121"/>
    </w:p>
    <w:p>
      <w:pPr>
        <w:pStyle w:val="Heading6"/>
        <w:numPr>
          <w:ilvl w:val="5"/>
          <w:numId w:val="1"/>
        </w:numPr>
        <w:rPr/>
      </w:pPr>
      <w:bookmarkStart w:id="122" w:name="__RefHeading___Toc9896646_2870459653"/>
      <w:bookmarkStart w:id="123" w:name="_Toc47"/>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صبر، یکی از اساسی‌ترین مفاهیم در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بعداً شاهد خواهید بود، مفهومی است که نقش عمده و فراگیری در حیات انسان دارد، به گونه‌ای که لحظه‌ای از حیات نیست که از صبر، بی‌نیاز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مفاهیم اخلاقی مثل عفّت یا حلم، قلمروی خاص و محدود دارند؛ امّا صبر از مفاهیمی است که قلمروی عام داشته و در همۀ لحظات زندگی،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زندگی در هیچ رده‌ای بدون صبر، امکان‌پذیر نیست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شاید به همین جهت باشد که در احادیث، از صبر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همچنین ایشان در کلام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مِن الایمانِ بِمنزلةِ الرأسِ مِن الجَسَدِ، فإذا ذَهَبَ الرأسُ ذَهَبَ الجَسَدُ، کذلِک إذا ذَهَبَ الصبرُ ذَهَبَ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کلام دیگری، به جای ایمان،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جای خود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فی الأمور ِبِمَنزِلَةِ الرأسِ مِن الجسدِ، فإذا فارِقُ الرأسُ الجسدَ، فَسَدَ الجَسدُ، وإذا فارِقَ الصبرُ الأمورَ، فَسَدَتِ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احادیث، به خوبی نقش صبر را درزندگی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خلأ وجود ندارد؛ بلکه در متن زندگی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صبر وجود نداشته باشد، انسان در زندگی، به کارهایی دست می‌زند که با ایمان، ناسازگار است و در نتیجه، هم ایمان از دست می‌رود و هم کارها سامان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این صفت می‌پردازیم</w:t>
      </w:r>
      <w:r>
        <w:rPr>
          <w:rFonts w:eastAsia="IRNazanin" w:cs="IRNazanin"/>
          <w:color w:val="111111"/>
          <w:sz w:val="28"/>
          <w:szCs w:val="28"/>
          <w:rtl w:val="true"/>
          <w:lang w:bidi="fa-IR"/>
        </w:rPr>
        <w:t>.</w:t>
      </w:r>
      <w:bookmarkStart w:id="124" w:name="pg9828_123355"/>
    </w:p>
    <w:p>
      <w:pPr>
        <w:pStyle w:val="Heading6"/>
        <w:numPr>
          <w:ilvl w:val="5"/>
          <w:numId w:val="1"/>
        </w:numPr>
        <w:rPr/>
      </w:pPr>
      <w:bookmarkStart w:id="125" w:name="__RefHeading___Toc9896648_2870459653"/>
      <w:bookmarkStart w:id="126" w:name="_Toc48"/>
      <w:bookmarkEnd w:id="124"/>
      <w:bookmarkEnd w:id="125"/>
      <w:r>
        <w:rPr>
          <w:rtl w:val="true"/>
        </w:rPr>
        <w:t>صبر در لغت</w:t>
      </w:r>
      <w:bookmarkEnd w:id="126"/>
    </w:p>
    <w:p>
      <w:pPr>
        <w:pStyle w:val="BookText"/>
        <w:rPr/>
      </w:pPr>
      <w:r>
        <w:rPr>
          <w:rFonts w:ascii="IRNazanin" w:hAnsi="IRNazanin" w:eastAsia="IRNazanin"/>
          <w:color w:val="111111"/>
          <w:sz w:val="28"/>
          <w:sz w:val="28"/>
          <w:szCs w:val="28"/>
          <w:rtl w:val="true"/>
          <w:lang w:bidi="fa-IR"/>
        </w:rPr>
        <w:t xml:space="preserve">ابن فارس در معجم مقاییس اللغة، سه ریشه 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برمی‌شمرد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توضیح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نفسی 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 آن کار حبس کردم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ابن منظور در لسان العرب، اصل صبر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گفته که هر کس چیزی را حبس کند، درباره‌اش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نام نهادن صبر بر روزه را از همین باب دانسته و دلیل آن را حبس کردن نفس از خوراک و نوشاب و شهوت در روزه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 دیگر می‌نویسد که صبر به معنی اکراه کردن نیز می‌آید و وقتی گقته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الحاکمُ فلاناً علی یمینِ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آن اکراه کرد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کار می‌رودکه با اکراه او را قسم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از باب تعریف به ضد، صبر را ضدّ جَزَع دانسته و به نقل از جوهری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حبس کردن نفس به هنگام جزع کردن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طریحی در مجمع البحرین نیز ریشۀ صبر را حبس کردن دانسته و بر اساس تضاد آن با جَزَع، آیات صبر را تفسیر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در بارۀ آیۀ 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نَفَسَک مَعَ الذین یدعُونَ رَبَّهُم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را در کنار آنان نگهدار و از آنان به سوی دیگران روی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آیۀ </w:t>
      </w:r>
    </w:p>
    <w:p>
      <w:pPr>
        <w:pStyle w:val="BookText"/>
        <w:rPr/>
      </w:pPr>
      <w:r>
        <w:rPr>
          <w:rFonts w:ascii="Amiri" w:hAnsi="Amiri" w:eastAsia="Amiri" w:cs="Amiri"/>
          <w:color w:val="111111"/>
          <w:sz w:val="28"/>
          <w:sz w:val="28"/>
          <w:szCs w:val="28"/>
          <w:rtl w:val="true"/>
          <w:lang w:bidi="ar-SA"/>
        </w:rPr>
        <w:t xml:space="preserve">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الصَّابِرِین</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را نیز نگه‌داشتن نفس از اظهار جَزَع و بی‌تابی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نفست را بر نماز و سختی‌های آن وادار و اگر نفسَت به خاطر تن‌آسایی، برای ترک کردن آن با تو به مقابله برخاست، بر او غلبه کن و قصد نماز کن؛ و در صبر کردن، به نهایت تلاش کن تا ملکۀ تو شود و به همین جهت، از واژۀ اصطبار استفاده شده که دلالت بیشتری بر صبر 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ابن اثیر در کتاب النهایة، ریشۀ صبر را حبس کردن دانسته و همین را علّت نامیدن 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در بارۀ صبور بودن خداوند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انتقام گرفتن از اهل معصیت، شتاب نمی‌کند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با تعبیر دیگری، صبر را به معنای امساک کردن در تنگنا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بدون علف حبس کردم و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موقعیتی قرار دادم که هیچ راه خروجی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گاه به این جهت که انتظار کشیدن، از صبر کردن جدا نیست و بلکه خود نوعی صبر کردن است، بیان می‌دارد که گاهی در قرآن، از انتظار به صبر تعبیر می‌شود و شاهد آن را آیۀ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لِحُکمِ رَبِّک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دانسته و در تفسیر آن </w:t>
      </w:r>
      <w:bookmarkStart w:id="127" w:name="pg9828_123357"/>
    </w:p>
    <w:p>
      <w:pPr>
        <w:pStyle w:val="BookText"/>
        <w:rPr/>
      </w:pPr>
      <w:bookmarkEnd w:id="127"/>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حکم پروردگارت علیه کافران باش</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مجموع دیدگاه لغت‌شناسان معلوم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صبر،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ثانیاً مفهوم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ثالثاً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قرابت دارد</w:t>
      </w:r>
      <w:r>
        <w:rPr>
          <w:rFonts w:eastAsia="IRNazanin" w:cs="IRNazanin"/>
          <w:color w:val="111111"/>
          <w:sz w:val="28"/>
          <w:szCs w:val="28"/>
          <w:rtl w:val="true"/>
          <w:lang w:bidi="fa-IR"/>
        </w:rPr>
        <w:t>.</w:t>
      </w:r>
    </w:p>
    <w:p>
      <w:pPr>
        <w:pStyle w:val="Heading6"/>
        <w:numPr>
          <w:ilvl w:val="5"/>
          <w:numId w:val="1"/>
        </w:numPr>
        <w:rPr/>
      </w:pPr>
      <w:bookmarkStart w:id="128" w:name="__RefHeading___Toc9896650_2870459653"/>
      <w:bookmarkStart w:id="129" w:name="_Toc49"/>
      <w:bookmarkEnd w:id="128"/>
      <w:r>
        <w:rPr>
          <w:rtl w:val="true"/>
        </w:rPr>
        <w:t>تعریف اصطلاحی</w:t>
      </w:r>
      <w:bookmarkEnd w:id="129"/>
    </w:p>
    <w:p>
      <w:pPr>
        <w:pStyle w:val="BookText"/>
        <w:rPr/>
      </w:pPr>
      <w:r>
        <w:rPr>
          <w:rFonts w:ascii="IRNazanin" w:hAnsi="IRNazanin" w:eastAsia="IRNazanin"/>
          <w:color w:val="111111"/>
          <w:sz w:val="28"/>
          <w:sz w:val="28"/>
          <w:szCs w:val="28"/>
          <w:rtl w:val="true"/>
          <w:lang w:bidi="fa-IR"/>
        </w:rPr>
        <w:t>محقّق طوسی، صبر را حبس و بازداشتن نفس از جَزَع هنگام ناخوشایندی‌ها می‌داند که اثر آن، بازداشتن نفس از اضطراب و زبان از شکایت و اعضا از حرکات غیر عادی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راغب اصفهانی نیز پس از تعریف لغوی صبر، به معنای اصطلاحی آن پرداخته و آن را حبس کردن نفس بر مقتضیات عقل و شرع می‌داند که نتیجۀ آن یا واداشتن به کار شرعی و عقلی، و یا بازداشتن از کار غیر شرعی و غیر عقلی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هنگام تعریف صبر، نخست موقعیت صبر را روشن می‌کند و آن را نبرد میان انگیزه‌های دینی و نفسانی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می‌دارد که صبر،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انگیزه‌های دینی در برابر انگیزه‌های نفسانی</w:t>
      </w:r>
      <w:r>
        <w:rPr>
          <w:rFonts w:eastAsia="IRNazanin" w:cs="IRNazanin"/>
          <w:color w:val="111111"/>
          <w:sz w:val="28"/>
          <w:szCs w:val="28"/>
          <w:rtl w:val="true"/>
          <w:lang w:bidi="fa-IR"/>
        </w:rPr>
        <w:t>.</w:t>
      </w:r>
      <w:r>
        <w:rPr>
          <w:rStyle w:val="FootnoteAnchor"/>
          <w:rtl w:val="true"/>
        </w:rPr>
        <w:footnoteReference w:id="84"/>
      </w:r>
      <w:bookmarkStart w:id="130" w:name="pg9828_123358"/>
    </w:p>
    <w:p>
      <w:pPr>
        <w:pStyle w:val="BookText"/>
        <w:rPr/>
      </w:pPr>
      <w:bookmarkEnd w:id="130"/>
      <w:r>
        <w:rPr>
          <w:rFonts w:ascii="IRNazanin" w:hAnsi="IRNazanin" w:eastAsia="IRNazanin"/>
          <w:color w:val="111111"/>
          <w:sz w:val="28"/>
          <w:sz w:val="28"/>
          <w:szCs w:val="28"/>
          <w:rtl w:val="true"/>
          <w:lang w:bidi="fa-IR"/>
        </w:rPr>
        <w:t xml:space="preserve">علّامه مجلسی، هنگام بررسی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مفهوم صبر، نخست موقعیت آن را توصیف کرده و سپس معنای آن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موقعیت صبر را مقتضای زندگی دنیوی می‌داند که انسان، پیوسته با اموری روبه‌روست که برای نفس انسان، سخت و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بلا، انجام طاعت و ترک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صبر را نیروی مقاومی می‌داند که نفس انسان را به تحمل این شرایط و رعایت عقل و شرع در این موقعیت ثابت می‌دارد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مجموع آنچه گذشت، چنین به دست می‌آید که هر چند در بیان متعلّق صبر، تعبیرهای مختلفی بیان کرده‌اند، ولی ماهیت آن را یک چیز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اندیشمندان، صبر را به معنای حبس کردن نفس گرفته و متعلّق آن را اموری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 هنگام ناخوشایندی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غزالی به گونۀ دیگری سخن گفته و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در برابر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Heading6"/>
        <w:numPr>
          <w:ilvl w:val="5"/>
          <w:numId w:val="1"/>
        </w:numPr>
        <w:rPr/>
      </w:pPr>
      <w:bookmarkStart w:id="131" w:name="__RefHeading___Toc9896652_2870459653"/>
      <w:bookmarkStart w:id="132" w:name="_Toc50"/>
      <w:bookmarkEnd w:id="131"/>
      <w:r>
        <w:rPr>
          <w:rtl w:val="true"/>
        </w:rPr>
        <w:t>صبر در روایات</w:t>
      </w:r>
      <w:bookmarkEnd w:id="13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به مفهوم صبر کمک می‌کنند،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آنها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تفسیری هستند که در تبیین معنای صبر 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روایتی که وقتی جبرئیل 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سخن گفت، و حضرت از وی معنای آن را پرسید، وی بیان می‌داشت که صبر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حال انسان در سختی و ناخوشایندی با راحتی و خوشایندی، و شکایت نکردن از خدا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شبیه آن نیز در روایتی دیگر آمده که شخصی خدمت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یکی از وجوه نیکی سفارش کن تا با آن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از یک منظر، مردم را به سه دستۀ زاهد، راغب و صابر تقسیم می‌کند و در بارۀ صابر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کسی است که در قلب، تمنّای دنیا دارد؛ ولی نفس خود را از آن بازمی‌دارد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در جامع الأخبار شعیری آمده که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صبر پرسیدند و 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لا شَکوی فیه؛ چیزی که در آن گلایه نباشد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امّا دستۀ دوم، روایات تقسیمی هستند که به بیان گونه‌های صبر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گونه تقسیم از صبر در روایات وجود دارد؛ تقسیم </w:t>
      </w:r>
    </w:p>
    <w:p>
      <w:pPr>
        <w:pStyle w:val="BookText"/>
        <w:rPr/>
      </w:pPr>
      <w:r>
        <w:rPr>
          <w:rFonts w:ascii="IRNazanin" w:hAnsi="IRNazanin" w:eastAsia="IRNazanin"/>
          <w:color w:val="111111"/>
          <w:sz w:val="28"/>
          <w:sz w:val="28"/>
          <w:szCs w:val="28"/>
          <w:rtl w:val="true"/>
          <w:lang w:bidi="fa-IR"/>
        </w:rPr>
        <w:t>سه‌گانه، و تقسیم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معروفی را مرحوم کلینی در الکافی نقل کرده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بر سه نوع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هنگام مصیبت، صبر بر طاعت و صبر از معصیت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برخی از روایات نیز تقسیم دوگانه‌ای از صبر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بر دو قسمِ صبر بر خوشایند و صبر بر ناخوشایند تقسیم کرده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روایات دو دسته، نشان می‌دهد که روایات دستۀ نخست نیز با این روایات تنافی ندارند؛ چراکه همۀ آنها جزء قسم صبر بر مصیبت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دقیق روایات تقسیمی مشخص می‌شود که اقسام سه‌گانۀ صبر، به دو گروه تقسیم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مصیبت در گروه امور ناخوشایند قرار می‌گیرند و معصیت، در گروه امور 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اقسام سه‌گانه، به روایت اقسام دوگانه برمی‌گردد و میان آنها تناقضی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یافتن نکتۀ محوری، باید این تحلیل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تحلیل این دو قسم به دست می‌آید، این است که امور ناخوشایند را باید پذیرفت و انجام داد وامور خوشایند را باید ترک کرد؛ زیرا معمولاً طبع انسان و خواسته‌هایش، با مصلحت او هماهنگ نیست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از این رو، انسان برای تأمین مصلحتش </w:t>
      </w:r>
    </w:p>
    <w:p>
      <w:pPr>
        <w:pStyle w:val="BookText"/>
        <w:rPr/>
      </w:pPr>
      <w:r>
        <w:rPr>
          <w:rFonts w:ascii="IRNazanin" w:hAnsi="IRNazanin" w:eastAsia="IRNazanin"/>
          <w:color w:val="111111"/>
          <w:sz w:val="28"/>
          <w:sz w:val="28"/>
          <w:szCs w:val="28"/>
          <w:rtl w:val="true"/>
          <w:lang w:bidi="fa-IR"/>
        </w:rPr>
        <w:t>مجبور است خلاف طبع خود و خواسته‌هایش عمل کند و آنچه را ناخوشایند است، بپذیرد و عمل کند و آنچه را خوشایند است،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مشترک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آنچه برای انسان، خوشایند است و انجام دادن آنچه ناخوشایند است، مشقّت دارد که همان مشقّتِ مخالفت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نفس در برابر آن بی‌تاب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مشقت و سختی، می‌تواند مانعی بر سر راه ترک خوشایندها و انجام دادن ناخوشایندها گردد و مصلحت انسان را به مخاطره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مشکل به نوعی حل نشود، نفس انسان، بی‌تاب می‌شود و نخواهد توانست از خوشایندهای نفس دست کشد و ناخوشایندها را بپذیرد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مشخص می‌شود که انسان، به عنصری نیاز دارد تا این سختی را بر او هموار سازد و سیر تکاملی را ممکن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حقیقتی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متعال آن را در نهاد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کردن سختی‌ها و دشواری‌ها، و پرهیز کردن از جَزَع و بی‌تابی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تعریف، موضوع اساسی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ناخوشایند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w:t>
      </w:r>
      <w:r>
        <w:rPr>
          <w:rStyle w:val="FootnoteAnchor"/>
          <w:rtl w:val="true"/>
        </w:rPr>
        <w:footnoteReference w:id="92"/>
      </w:r>
      <w:r>
        <w:rPr>
          <w:rFonts w:ascii="IRNazanin" w:hAnsi="IRNazanin" w:eastAsia="IRNazanin"/>
          <w:color w:val="111111"/>
          <w:sz w:val="28"/>
          <w:sz w:val="28"/>
          <w:szCs w:val="28"/>
          <w:rtl w:val="true"/>
          <w:lang w:bidi="fa-IR"/>
        </w:rPr>
        <w:t>که نفس در برابر آنها بی‌تاب می‌شود و به جَزَع و فَزَع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روایاتی را که فقط به یک قسم ناخوشایند اشاره کرده‌اند، ناظر به همین نکتۀ بنیادین دانست؛ هر چند ممکن است فقط ناظر </w:t>
      </w:r>
      <w:bookmarkStart w:id="133" w:name="pg9828_123362"/>
    </w:p>
    <w:p>
      <w:pPr>
        <w:pStyle w:val="BookText"/>
        <w:rPr/>
      </w:pPr>
      <w:bookmarkEnd w:id="133"/>
      <w:r>
        <w:rPr>
          <w:rFonts w:ascii="IRNazanin" w:hAnsi="IRNazanin" w:eastAsia="IRNazanin"/>
          <w:color w:val="111111"/>
          <w:sz w:val="28"/>
          <w:sz w:val="28"/>
          <w:szCs w:val="28"/>
          <w:rtl w:val="true"/>
          <w:lang w:bidi="fa-IR"/>
        </w:rPr>
        <w:t>به ناخوشایندی به عنوان یکی از موقعیت‌های صبر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تحلیل از صبر در متون دینی با آنچه در لغت و اصطلاح به دست آمد،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صبر، امور ناخوشایند زندگی است که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ناخوشایندها موجب بی‌تابی نفس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مهار کردن نفس و تحمّل سختی نیازمندیم که صبر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توصیفی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نیازهای اساسی در تکامل الهی انسان است؛ زیرا هر امری از اوامر الهی که عامل تکامل انسان است، موقعیت سخت و ناخوشایندی است که نفس انسان با آن مشکل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تحقّق همۀ فضایل اخلاقی، به نیروی صبر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جهت باشد که از صبر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نباشد که سختی ایمان را تحمّل کند و نفس را از بی‌تابی بازدارد، مؤمن بودن،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با این توصیف‌ها و با این جایگاهی که دارد، یکی از مکارم اخلاق است</w:t>
      </w:r>
      <w:r>
        <w:rPr>
          <w:rFonts w:eastAsia="IRNazanin" w:cs="IRNazanin"/>
          <w:color w:val="111111"/>
          <w:sz w:val="28"/>
          <w:szCs w:val="28"/>
          <w:rtl w:val="true"/>
          <w:lang w:bidi="fa-IR"/>
        </w:rPr>
        <w:t>.</w:t>
      </w:r>
    </w:p>
    <w:p>
      <w:pPr>
        <w:pStyle w:val="Heading5"/>
        <w:numPr>
          <w:ilvl w:val="4"/>
          <w:numId w:val="1"/>
        </w:numPr>
        <w:rPr/>
      </w:pPr>
      <w:bookmarkStart w:id="134" w:name="__RefHeading___Toc9896654_2870459653"/>
      <w:bookmarkStart w:id="135" w:name="_Toc51"/>
      <w:bookmarkEnd w:id="134"/>
      <w:r>
        <w:rPr/>
        <w:t>4</w:t>
      </w:r>
      <w:r>
        <w:rPr>
          <w:rtl w:val="true"/>
        </w:rPr>
        <w:t xml:space="preserve">. </w:t>
      </w:r>
      <w:r>
        <w:rPr>
          <w:rtl w:val="true"/>
        </w:rPr>
        <w:t>شُکر</w:t>
      </w:r>
      <w:bookmarkEnd w:id="135"/>
    </w:p>
    <w:p>
      <w:pPr>
        <w:pStyle w:val="Heading6"/>
        <w:numPr>
          <w:ilvl w:val="5"/>
          <w:numId w:val="1"/>
        </w:numPr>
        <w:rPr/>
      </w:pPr>
      <w:bookmarkStart w:id="136" w:name="__RefHeading___Toc9896656_2870459653"/>
      <w:bookmarkStart w:id="137" w:name="_Toc52"/>
      <w:bookmarkEnd w:id="136"/>
      <w:r>
        <w:rPr>
          <w:rtl w:val="true"/>
        </w:rPr>
        <w:t>اشاره</w:t>
      </w:r>
      <w:bookmarkEnd w:id="1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یکی از مفاهیم اخلاقی و دینی محسوب می‌شود که در بسیاری از مواقع، با مفاهیم مهمّ دیگر دینی،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مفهوم شکر در آیات </w:t>
      </w:r>
      <w:bookmarkStart w:id="138" w:name="pg9828_123363"/>
    </w:p>
    <w:p>
      <w:pPr>
        <w:pStyle w:val="BookText"/>
        <w:rPr/>
      </w:pPr>
      <w:bookmarkEnd w:id="138"/>
      <w:r>
        <w:rPr>
          <w:rFonts w:ascii="IRNazanin" w:hAnsi="IRNazanin" w:eastAsia="IRNazanin"/>
          <w:color w:val="111111"/>
          <w:sz w:val="28"/>
          <w:sz w:val="28"/>
          <w:szCs w:val="28"/>
          <w:rtl w:val="true"/>
          <w:lang w:bidi="fa-IR"/>
        </w:rPr>
        <w:t>قرآنی و روایات، بسیار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شکر همین بس که شکر، از نشانه‌های مؤمن دانسته شده است</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پیامبر گرامی اسلام، شکر را از جمله صفات بهترین بندگان خدا ذکر می‌کند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روشن است که این دو روایت، برای نشان دادن جایگاه رفیع شکر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این دو روایت، مختصّ شکر از خداست که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شکر مردم از یکدیگر را نیز شکری الهی تفسیر می‌کند، به همین دلیل، جایگاه آن نیز رفیع است، به گونه‌ای که شکر از مردم، آن قدر مهم است که اگر مردم از یکدیگر تشکّر نکنند، گویی در حقّ خدای متعال کوتاهی کرده و سپاس به جای نیاورده‌اند</w:t>
      </w:r>
      <w:r>
        <w:rPr>
          <w:rFonts w:eastAsia="IRNazanin" w:cs="IRNazanin"/>
          <w:color w:val="111111"/>
          <w:sz w:val="28"/>
          <w:szCs w:val="28"/>
          <w:rtl w:val="true"/>
          <w:lang w:bidi="fa-IR"/>
        </w:rPr>
        <w:t xml:space="preserve">. </w:t>
      </w:r>
      <w:r>
        <w:rPr>
          <w:rStyle w:val="FootnoteAnchor"/>
          <w:rtl w:val="true"/>
        </w:rPr>
        <w:footnoteReference w:id="96"/>
      </w:r>
    </w:p>
    <w:p>
      <w:pPr>
        <w:pStyle w:val="Heading6"/>
        <w:numPr>
          <w:ilvl w:val="5"/>
          <w:numId w:val="1"/>
        </w:numPr>
        <w:rPr/>
      </w:pPr>
      <w:bookmarkStart w:id="139" w:name="__RefHeading___Toc9896658_2870459653"/>
      <w:bookmarkStart w:id="140" w:name="_Toc53"/>
      <w:bookmarkEnd w:id="139"/>
      <w:r>
        <w:rPr>
          <w:rtl w:val="true"/>
        </w:rPr>
        <w:t>شُکر در لغت</w:t>
      </w:r>
      <w:bookmarkEnd w:id="1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فارس برای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ریشه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یک فرد به خاطر کار نیکی که در حق او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خلیل نیز </w:t>
      </w:r>
    </w:p>
    <w:p>
      <w:pPr>
        <w:pStyle w:val="BookText"/>
        <w:rPr/>
      </w:pP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احسان و نشر آن و ستایش احسان کننده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تعریف می‌نماید و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بر نیکوکاری که کار خوبی در حقّ او انجام داده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را به عنوان تعریف شکر،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شکر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احسان و نشر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از واژۀ شکر که در مورد شتر استفاده می‌شود، اخذ شده و آن هنگامی است که شتر به چراگاه برود و چاق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شکرت الابل</w:t>
      </w:r>
      <w:r>
        <w:rPr>
          <w:rFonts w:eastAsia="IRNazanin" w:cs="IRNazanin"/>
          <w:color w:val="111111"/>
          <w:sz w:val="28"/>
          <w:szCs w:val="28"/>
          <w:rtl w:val="true"/>
          <w:lang w:bidi="fa-IR"/>
        </w:rPr>
        <w:t>».</w:t>
      </w:r>
      <w:r>
        <w:rPr>
          <w:rStyle w:val="FootnoteAnchor"/>
          <w:rtl w:val="true"/>
        </w:rPr>
        <w:footnoteReference w:id="10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راغب، شکر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نعمت و آشکار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که از ریشۀ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کشف،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معنای ضدّ شکر را کفر می‌داند که فرد کافر، نعمت را فراموش می‌کند و آن را می‌پوشاند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تمام تعریف‌ها تقریباً به یک حوزه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شکر، ابتدا باید، نیکی یا نعمتی که از سوی نیکوکار یا منعم صادر می‌شود، شناسایی گردد، آن گاه مورد ستایش و تقدیر قرار گیرد که این امر، گاهی با آشکار کردن و نشر آن و گاه با مطلق ستایش، همراه می‌شود</w:t>
      </w:r>
      <w:r>
        <w:rPr>
          <w:rFonts w:eastAsia="IRNazanin" w:cs="IRNazanin"/>
          <w:color w:val="111111"/>
          <w:sz w:val="28"/>
          <w:szCs w:val="28"/>
          <w:rtl w:val="true"/>
          <w:lang w:bidi="fa-IR"/>
        </w:rPr>
        <w:t xml:space="preserve">. </w:t>
      </w:r>
      <w:bookmarkStart w:id="141" w:name="pg9828_123365"/>
    </w:p>
    <w:p>
      <w:pPr>
        <w:pStyle w:val="Heading6"/>
        <w:numPr>
          <w:ilvl w:val="5"/>
          <w:numId w:val="1"/>
        </w:numPr>
        <w:rPr/>
      </w:pPr>
      <w:bookmarkStart w:id="142" w:name="__RefHeading___Toc9896660_2870459653"/>
      <w:bookmarkStart w:id="143" w:name="_Toc54"/>
      <w:bookmarkEnd w:id="141"/>
      <w:bookmarkEnd w:id="142"/>
      <w:r>
        <w:rPr>
          <w:rtl w:val="true"/>
        </w:rPr>
        <w:t>شُکر در متون دینی</w:t>
      </w:r>
      <w:bookmarkEnd w:id="143"/>
    </w:p>
    <w:p>
      <w:pPr>
        <w:pStyle w:val="BookText"/>
        <w:rPr/>
      </w:pPr>
      <w:r>
        <w:rPr>
          <w:rFonts w:ascii="IRNazanin" w:hAnsi="IRNazanin" w:eastAsia="IRNazanin"/>
          <w:color w:val="111111"/>
          <w:sz w:val="28"/>
          <w:sz w:val="28"/>
          <w:szCs w:val="28"/>
          <w:rtl w:val="true"/>
          <w:lang w:bidi="fa-IR"/>
        </w:rPr>
        <w:t>معنای اصلی شکر در فرهنگ اسلامی با معنای لغوی آن،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حوزه، موضوع، شکر نعمت و احسان طرف مقابل است و واکنش مناسب به آن، اظهار آن و ستایش نسبت به آن است که پیش‌نیاز آن، شناخت نعمت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وجود دارد، کیفیت شکر در موقعیت‌های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از یک منظر، یا در برابر احسان خداوند است و یا در برابر احسان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شکر نسبت به خداوند متعال، با وضعیت خاصی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داریم از خداوند است و هر شکری که نسبت به هر نعمت او انجام دهیم نیز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شکر به معنای جبران و مقابله به مثل در بارۀ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تصریح شده که همین شناخت نعمت‌های خدا و عجز نسبت به شکر آنها، خود شکر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البته تشکّر از خداوند به همین اندازه ختم نمی‌شود و به حوزۀ زبان و عمل 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باید انسان، حمد وسپاس خدا را بگوید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روایت دیگری راوی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للشكر حد اذا فعله العبد كان شاكراً؟ قال نعم قلت ما هو؟ قال یحمدلله علی كل نعمه علیه فی اهل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وفاء شكر كل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طوسی، ص</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راس الشكر و ما شكراللّه عبد لم یحمده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در المنثور،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حین یفرغ من طعامه الحمد الذی لله اطعمنی و اشبعنی و آوانی بلا حول منی و لاقوه فقد ادی شكر ذلك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النعمه اجتناب المحارم و تمام الشكر قول الرجل الحمدللّه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ما انعم اللّه علی عبد بنعمه صغرت او كبرت فقال الحمدللّه الا ادی شكرها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عمل، به وسیلۀ همین نعمت، به مخالفت و نافرمانی با او نپردازد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النعمه اجتناب المحارم و تمام الشكر قول الرجل الحمدللّه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تشکر از مردم، وضعیت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صحبت از ناتوانی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توصیه شده که به اندازۀ احسان یا حتی بالاتر از آن، باید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در تعاملات بین‌فردی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سپاس‌گزاری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تعامل، تعامل برابر است؛ مثلاً فردی به اندازۀ خاصی احسان نموده است، مخاطب نیز در مقام سپاس‌گزاری، کاری به همان اندازه برای فرد احسان کننده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تعامل، تعاملبرتر است؛ یعنی فرد در مقام سپاس، کاری بیشتر از احسانی که دریافت کرده،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برخی از روایات، مقابله به مثل را سپاس‌گزاری نمی‌دانند، 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مقابلۀ برتر را شکر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أَمِيرُ الْمُؤْمِنِينَ صَلَوَاتُ اللَّهِ عَلَيْهِ يَقُولُ مَنْ صَنَعَ بِمِثْلِ مَا صُنِعَ إِلَيْهِ فَإِنَّمَا كَافَأَهُ وَ مَنْ أَضْعَفَهُ كَانَ شَكُورا</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روایت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صنع مثل ما صنع الیه فانما كافیء و من اضعف كان شاكراً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ص</w:t>
      </w:r>
      <w:r>
        <w:rPr>
          <w:rFonts w:eastAsia="IRNazanin" w:cs="IRNazanin"/>
          <w:color w:val="111111"/>
          <w:sz w:val="28"/>
          <w:szCs w:val="28"/>
          <w:lang w:bidi="fa-IR"/>
        </w:rPr>
        <w:t>141</w:t>
      </w:r>
      <w:r>
        <w:rPr>
          <w:rFonts w:eastAsia="IRNazanin" w:cs="IRNazanin"/>
          <w:color w:val="111111"/>
          <w:sz w:val="28"/>
          <w:szCs w:val="28"/>
          <w:rtl w:val="true"/>
          <w:lang w:bidi="fa-IR"/>
        </w:rPr>
        <w:t>).</w:t>
      </w:r>
      <w:bookmarkStart w:id="144" w:name="pg9828_123367"/>
    </w:p>
    <w:p>
      <w:pPr>
        <w:pStyle w:val="BookText"/>
        <w:rPr/>
      </w:pPr>
      <w:bookmarkEnd w:id="144"/>
      <w:r>
        <w:rPr>
          <w:rFonts w:ascii="IRNazanin" w:hAnsi="IRNazanin" w:eastAsia="IRNazanin"/>
          <w:color w:val="111111"/>
          <w:sz w:val="28"/>
          <w:sz w:val="28"/>
          <w:szCs w:val="28"/>
          <w:rtl w:val="true"/>
          <w:lang w:bidi="fa-IR"/>
        </w:rPr>
        <w:t>امیر المؤمنین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مقابل نیکی مثل همان را انجام دهد پاداش داده است و هر کس در مقابل نیکی دو برابر انجام دهد سپاسگزاری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نیز این است که احسان کننده، آغاز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فقط به اندازۀ احسان او به او احسان کنیم، باز یک رتبه، عقب هستیم؛ چون او ابتدا احسان کرده و کار ما فقط یک واکنش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بر اساس آنچه گذشت، مشخّص شد که یکی از مکارم اخلاق پیامبران،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مکرمت یعنی برخورداری از یک توانمندی ویژه در درک و شناخت نکات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با احسان و خوبی از جانب خداوند متعال و اطرافیان خود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نیازمندتوانمندی شناخت و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قدرت درک احسان را دارند، لذا بی‌تفاوت از کنار آن نمی‌گذرند</w:t>
      </w:r>
      <w:r>
        <w:rPr>
          <w:rFonts w:eastAsia="IRNazanin" w:cs="IRNazanin"/>
          <w:color w:val="111111"/>
          <w:sz w:val="28"/>
          <w:szCs w:val="28"/>
          <w:rtl w:val="true"/>
          <w:lang w:bidi="fa-IR"/>
        </w:rPr>
        <w:t>.</w:t>
      </w:r>
    </w:p>
    <w:p>
      <w:pPr>
        <w:pStyle w:val="Heading5"/>
        <w:numPr>
          <w:ilvl w:val="4"/>
          <w:numId w:val="1"/>
        </w:numPr>
        <w:rPr/>
      </w:pPr>
      <w:bookmarkStart w:id="145" w:name="__RefHeading___Toc9896662_2870459653"/>
      <w:bookmarkStart w:id="146" w:name="_Toc55"/>
      <w:bookmarkEnd w:id="145"/>
      <w:r>
        <w:rPr/>
        <w:t>5</w:t>
      </w:r>
      <w:r>
        <w:rPr>
          <w:rtl w:val="true"/>
        </w:rPr>
        <w:t xml:space="preserve">. </w:t>
      </w:r>
      <w:r>
        <w:rPr>
          <w:rtl w:val="true"/>
        </w:rPr>
        <w:t>حلم</w:t>
      </w:r>
      <w:bookmarkEnd w:id="146"/>
    </w:p>
    <w:p>
      <w:pPr>
        <w:pStyle w:val="Heading6"/>
        <w:numPr>
          <w:ilvl w:val="5"/>
          <w:numId w:val="1"/>
        </w:numPr>
        <w:rPr/>
      </w:pPr>
      <w:bookmarkStart w:id="147" w:name="__RefHeading___Toc9896664_2870459653"/>
      <w:bookmarkStart w:id="148" w:name="_Toc56"/>
      <w:bookmarkEnd w:id="147"/>
      <w:r>
        <w:rPr>
          <w:rtl w:val="true"/>
        </w:rPr>
        <w:t>اشاره</w:t>
      </w:r>
      <w:bookmarkEnd w:id="1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از جایگاه بالایی در آیات و روایات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آیه از قرآن کریم با صفت حلم از خدا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مورد اشخاص نیز از صفت توصیفی حلم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آن در مورد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لَحَلیم اَوَّاه مُنیب</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در ادامه </w:t>
      </w:r>
      <w:bookmarkStart w:id="149" w:name="pg9828_123368"/>
    </w:p>
    <w:p>
      <w:pPr>
        <w:pStyle w:val="BookText"/>
        <w:rPr/>
      </w:pPr>
      <w:bookmarkEnd w:id="149"/>
      <w:r>
        <w:rPr>
          <w:rFonts w:ascii="IRNazanin" w:hAnsi="IRNazanin" w:eastAsia="IRNazanin"/>
          <w:color w:val="111111"/>
          <w:sz w:val="28"/>
          <w:sz w:val="28"/>
          <w:szCs w:val="28"/>
          <w:rtl w:val="true"/>
          <w:lang w:bidi="fa-IR"/>
        </w:rPr>
        <w:t>به بررسی این صفت می‌پردازیم تا بهتر بتوان جایگاه آن را در مکارم اخلاق شناخت</w:t>
      </w:r>
      <w:r>
        <w:rPr>
          <w:rFonts w:eastAsia="IRNazanin" w:cs="IRNazanin"/>
          <w:color w:val="111111"/>
          <w:sz w:val="28"/>
          <w:szCs w:val="28"/>
          <w:rtl w:val="true"/>
          <w:lang w:bidi="fa-IR"/>
        </w:rPr>
        <w:t>.</w:t>
      </w:r>
    </w:p>
    <w:p>
      <w:pPr>
        <w:pStyle w:val="Heading6"/>
        <w:numPr>
          <w:ilvl w:val="5"/>
          <w:numId w:val="1"/>
        </w:numPr>
        <w:rPr/>
      </w:pPr>
      <w:bookmarkStart w:id="150" w:name="__RefHeading___Toc9896666_2870459653"/>
      <w:bookmarkStart w:id="151" w:name="_Toc57"/>
      <w:bookmarkEnd w:id="150"/>
      <w:r>
        <w:rPr>
          <w:rtl w:val="true"/>
        </w:rPr>
        <w:t>حلم در لغت</w:t>
      </w:r>
      <w:bookmarkEnd w:id="15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ابن فارس، سه ریشه دارد که یکی از آنها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ف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ریشه دارد که بر سَبُکی دلالت دارد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ابن منظور در یکی از معانی خود، حلم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 و حلیم در صفات خدا را به معنای صبور بودن می‌داند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ابن اثیر نیز حلم را به معنای تأنی و ثابتبودن در امور می‌داند و حلم در بارۀ خداوند متعال را به این معنا می‌داند که سرپیچی بندگان، باعث بروز اقدام سَبُک او نمی‌شود و خشم بر ایشان باعث طرد آنها نخواهد شد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طریحی، حلیم را کسی می‌داند که در تلافی کردن، شتاب نکند و حلم را به معنای عقل و متانت و نگه‌داشتن نفس از هیجان خشم تعریف می‌کند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راغب، حلم را به معنای مهار نفس و طبع </w:t>
      </w:r>
    </w:p>
    <w:p>
      <w:pPr>
        <w:pStyle w:val="BookText"/>
        <w:rPr/>
      </w:pPr>
      <w:r>
        <w:rPr>
          <w:rFonts w:ascii="IRNazanin" w:hAnsi="IRNazanin" w:eastAsia="IRNazanin"/>
          <w:color w:val="111111"/>
          <w:sz w:val="28"/>
          <w:sz w:val="28"/>
          <w:szCs w:val="28"/>
          <w:rtl w:val="true"/>
          <w:lang w:bidi="fa-IR"/>
        </w:rPr>
        <w:t>به هنگام برانگیخته شدن خشم می‌داند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جاحظ، حلم را به معنای ترک انتقام گرفتن به هنگام خشم شدید می‌داند، با این که قدرت بر آن وجود دارد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جرجانی، حلم را آرامش داشتن هنگام برانگیخته شدن خشم می‌داند و از قول برخی، آن را به معنای به تأخیر انداختن تلافی ظالم، معرفی کرده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مناوی نیز آن را به معنای تحمّل آزار زیردستان یا ترک مجازات مجرم و ظالم می‌داند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مشاهده نمودید، در برخی از این تعریف‌ها به معنای اصلی حلم و در برخی دیگر، به مصادیق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تعریف‌ها چند کلیدواژۀ مهم وجود دارد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 وقار، طمأنینه، و خردمندی که هنگام خشم معنا می‌یابد و ضد سبکی و شتاب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آن نیز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آزار، ترک انتقام گرفتن و تلافی کردن، و به تأخیر انداختن مجازات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حلم به معنای عجله نکردن، با متانت برخورد کردن و با شتاب تلافی نکردن هنگام بروز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بردبار، عاقلانه و باثبات و بدون تأثیرپذیری از هیجانات، عمل می‌کند و واکنش چنین شخصی، از روی سبکی نخواهد بود</w:t>
      </w:r>
      <w:r>
        <w:rPr>
          <w:rFonts w:eastAsia="IRNazanin" w:cs="IRNazanin"/>
          <w:color w:val="111111"/>
          <w:sz w:val="28"/>
          <w:szCs w:val="28"/>
          <w:rtl w:val="true"/>
          <w:lang w:bidi="fa-IR"/>
        </w:rPr>
        <w:t xml:space="preserve">. </w:t>
      </w:r>
      <w:bookmarkStart w:id="152" w:name="pg9828_123370"/>
    </w:p>
    <w:p>
      <w:pPr>
        <w:pStyle w:val="Heading6"/>
        <w:numPr>
          <w:ilvl w:val="5"/>
          <w:numId w:val="1"/>
        </w:numPr>
        <w:rPr/>
      </w:pPr>
      <w:bookmarkStart w:id="153" w:name="__RefHeading___Toc9896668_2870459653"/>
      <w:bookmarkStart w:id="154" w:name="_Toc58"/>
      <w:bookmarkEnd w:id="152"/>
      <w:bookmarkEnd w:id="153"/>
      <w:r>
        <w:rPr>
          <w:rtl w:val="true"/>
        </w:rPr>
        <w:t>حلم در متون دینی</w:t>
      </w:r>
      <w:bookmarkEnd w:id="154"/>
    </w:p>
    <w:p>
      <w:pPr>
        <w:pStyle w:val="BookText"/>
        <w:rPr/>
      </w:pPr>
      <w:r>
        <w:rPr>
          <w:rFonts w:ascii="IRNazanin" w:hAnsi="IRNazanin" w:eastAsia="IRNazanin"/>
          <w:color w:val="111111"/>
          <w:sz w:val="28"/>
          <w:sz w:val="28"/>
          <w:szCs w:val="28"/>
          <w:rtl w:val="true"/>
          <w:lang w:bidi="fa-IR"/>
        </w:rPr>
        <w:t>امّا در متون دینی نیز می‌توان معنای حلم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متونی که می‌توان تعریف را از آنها به دست آورد، چند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حلم را ضدّ سفاهت و سبک‌مغزی معرفی کرده‌اند که در این صورت، حلم به معنای خردمندی و پختگی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را جزء جنود عقل دانسته و ضدّ آن را سفاهت معرفی کرده است که جزء جنود جهل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دهان 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از روایات، حلم را واکنشی به رفتار جاهلانۀ طرف مقابل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عامل شرافت و بلندمرتبگی نزد خداوند، حلم در برابر رفتار جاهلانۀ دیگران با فرد را بیان می‌دارد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یا در بیان این که چه کسانی از من نیستند، سه مورد را بیان می‌دارد که یکی از آنها، حلمی است که با آن، جهل جاهل را رد می‌کند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گروه سوم روایات، موقعیت نیاز به حلم و جایگاه کاربرد آن را بیان کرده‌اند که همان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هنگام خشم، صفت حلم به کار می‌آید که موجب مهار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مراجعه به متون دینی نشان می‌دهد که قلمرو حلم، غضب است و حلیم، کسی </w:t>
      </w:r>
    </w:p>
    <w:p>
      <w:pPr>
        <w:pStyle w:val="BookText"/>
        <w:rPr/>
      </w:pPr>
      <w:r>
        <w:rPr>
          <w:rFonts w:ascii="IRNazanin" w:hAnsi="IRNazanin" w:eastAsia="IRNazanin"/>
          <w:color w:val="111111"/>
          <w:sz w:val="28"/>
          <w:sz w:val="28"/>
          <w:szCs w:val="28"/>
          <w:rtl w:val="true"/>
          <w:lang w:bidi="fa-IR"/>
        </w:rPr>
        <w:t>است که بتواند خشم خود را مهار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حلیم‌ترین مردم را کسانی می‌داند که وقتی به خشم می‌آیند، عفو می‌کنند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معرفی حلیم‌ترین مردم،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لایغضب</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ایشان ترک غضب ناشی از مخالفت دیگران را برای اثبات حلم داشتن کافی دانسته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 الحلیمُ إلا عندَ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قدرت یافتن فرد بر غضبش به وسیلۀ حلم، به عنوان قوی‌ترین مردم،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پدر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كَظْمُ الْغَيْظِ وَ مِلْكُ النَّفْس</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الحلمِ کظمُ الغِیظِ ومِلک النفسِ مَعَ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غررالحكم، ح</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محبوب‌ترین نوشیدن‌ها نزد خداوند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فروبردن خشم به وسیلۀ بردباری و دیگری فروبردن مصیبت با صبر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از کسی که هنگام غضب، حلم بورزد، به شگفتی می‌آید</w:t>
      </w:r>
      <w:r>
        <w:rPr>
          <w:rFonts w:eastAsia="IRNazanin" w:cs="IRNazanin"/>
          <w:color w:val="111111"/>
          <w:sz w:val="28"/>
          <w:szCs w:val="28"/>
          <w:rtl w:val="true"/>
          <w:lang w:bidi="fa-IR"/>
        </w:rPr>
        <w:t>.</w:t>
      </w:r>
      <w:r>
        <w:rPr>
          <w:rStyle w:val="FootnoteAnchor"/>
          <w:rtl w:val="true"/>
        </w:rPr>
        <w:footnoteReference w:id="123"/>
      </w:r>
      <w:bookmarkStart w:id="155" w:name="pg9828_123372"/>
    </w:p>
    <w:p>
      <w:pPr>
        <w:pStyle w:val="BookText"/>
        <w:rPr/>
      </w:pPr>
      <w:bookmarkEnd w:id="155"/>
      <w:r>
        <w:rPr>
          <w:rFonts w:ascii="IRNazanin" w:hAnsi="IRNazanin" w:eastAsia="IRNazanin"/>
          <w:color w:val="111111"/>
          <w:sz w:val="28"/>
          <w:sz w:val="28"/>
          <w:szCs w:val="28"/>
          <w:rtl w:val="true"/>
          <w:lang w:bidi="fa-IR"/>
        </w:rPr>
        <w:t>مجموعۀ این چند روایت، این مسئله را می‌رساند که حلم، کنترل نفس و خویشتنداری در موقعیت خشم است و با کظم غیظ و عفو، ارتباط نزدیک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روایات سه گروه پیش‌گفته، بر سه نکتۀ اصلی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مهار و کنترل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ریشۀ مهار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و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موقعیت کاربرد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خشم برانگیخته شده از جهل دیگران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حلم، واکنشی خردمندانه از نوع مهار نفس به جهالت دیگران است که موجب خشم می‌شود</w:t>
      </w:r>
      <w:r>
        <w:rPr>
          <w:rFonts w:eastAsia="IRNazanin" w:cs="IRNazanin"/>
          <w:color w:val="111111"/>
          <w:sz w:val="28"/>
          <w:szCs w:val="28"/>
          <w:rtl w:val="true"/>
          <w:lang w:bidi="fa-IR"/>
        </w:rPr>
        <w:t>.</w:t>
      </w:r>
    </w:p>
    <w:p>
      <w:pPr>
        <w:pStyle w:val="Heading6"/>
        <w:numPr>
          <w:ilvl w:val="5"/>
          <w:numId w:val="1"/>
        </w:numPr>
        <w:rPr/>
      </w:pPr>
      <w:bookmarkStart w:id="156" w:name="__RefHeading___Toc9896670_2870459653"/>
      <w:bookmarkStart w:id="157" w:name="_Toc59"/>
      <w:bookmarkEnd w:id="156"/>
      <w:r>
        <w:rPr>
          <w:rtl w:val="true"/>
        </w:rPr>
        <w:t>جمع‌بندی</w:t>
      </w:r>
      <w:bookmarkEnd w:id="157"/>
    </w:p>
    <w:p>
      <w:pPr>
        <w:pStyle w:val="BookText"/>
        <w:rPr/>
      </w:pPr>
      <w:r>
        <w:rPr>
          <w:rFonts w:ascii="IRNazanin" w:hAnsi="IRNazanin" w:eastAsia="IRNazanin"/>
          <w:color w:val="111111"/>
          <w:sz w:val="28"/>
          <w:sz w:val="28"/>
          <w:szCs w:val="28"/>
          <w:rtl w:val="true"/>
          <w:lang w:bidi="fa-IR"/>
        </w:rPr>
        <w:t>چکیدۀ بررسی لغوی این است که حلم،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تأنّی، طمأنینه و خردمندی هنگام خشم و ترک شتاب در واکنش که موجب ترک انتقام یا به تأخیر انداختن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چکیدۀ بررسی دینی، این است که حلم، مهار خردمندانۀ خشمِ ناشی از رفتار جاهلانۀ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می‌توان نتیجه گرفت که موقعیت حلم، خشم است که از جهالت دیگران ناشی می‌شود؛ امّا خود حلم، توان مهار خشم استکه ریشه در خرد دارد و موجب پایداری هیجانی و آرامش و ترک شتاب و سبک‌مغزی در واکنش می‌شود که نتیجۀ آن، ترک انتقام یا به تأخیر انداختن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با این توصیف، یکی از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یکی دیگر از مکارم اخلاق، توان مهار خشم در مواجهه با ناملایمات روابط اجتماعی و به تأخیر انداختن واکنش یا گذشت کردن از آن است</w:t>
      </w:r>
      <w:r>
        <w:rPr>
          <w:rFonts w:eastAsia="IRNazanin" w:cs="IRNazanin"/>
          <w:color w:val="111111"/>
          <w:sz w:val="28"/>
          <w:szCs w:val="28"/>
          <w:rtl w:val="true"/>
          <w:lang w:bidi="fa-IR"/>
        </w:rPr>
        <w:t>.</w:t>
      </w:r>
    </w:p>
    <w:p>
      <w:pPr>
        <w:pStyle w:val="Heading6"/>
        <w:numPr>
          <w:ilvl w:val="5"/>
          <w:numId w:val="1"/>
        </w:numPr>
        <w:rPr/>
      </w:pPr>
      <w:bookmarkStart w:id="158" w:name="__RefHeading___Toc9896672_2870459653"/>
      <w:bookmarkStart w:id="159" w:name="_Toc60"/>
      <w:bookmarkEnd w:id="158"/>
      <w:r>
        <w:rPr>
          <w:rtl w:val="true"/>
        </w:rPr>
        <w:t>حلم و علم</w:t>
      </w:r>
      <w:bookmarkEnd w:id="15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 مهم در این بحث، ارتباط محکمی است که روایات بین علم و </w:t>
      </w:r>
    </w:p>
    <w:p>
      <w:pPr>
        <w:pStyle w:val="BookText"/>
        <w:rPr/>
      </w:pPr>
      <w:r>
        <w:rPr>
          <w:rFonts w:ascii="IRNazanin" w:hAnsi="IRNazanin" w:eastAsia="IRNazanin"/>
          <w:color w:val="111111"/>
          <w:sz w:val="28"/>
          <w:sz w:val="28"/>
          <w:szCs w:val="28"/>
          <w:rtl w:val="true"/>
          <w:lang w:bidi="fa-IR"/>
        </w:rPr>
        <w:t>حلم برقرار کرده‌اند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هر کجا علم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حلم،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ضرورت را با تعبیرهایی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علم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شبیه روایات علم و حلم، روایتی در موضوع فقه و حلم وجود دارد كه از حیث نسبت نیز همان نسبت علم و حلم بر آن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علامات الفقه الحلم و الصمت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روایات، استفاده می‌شود که لازمۀ علم،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موضوع باید به تعریف حلم و ماهیت آنبازگشت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حلم، جهالت دیگران است و این جهالت، برای عالِم، نمایان و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عالِم، به جهت فضیلت و دانشی که دارد، جهالت دیگران را خوب می‌فهمد و از آن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جاهلان برای فرد دانا، سنگین و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عالم، حلیم نباشد، خیلی زود برآشفته می‌شود و رفتارهای نابخردانه نشان می‌دهد و موجب افول جایگاه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عالمی به حلم نیاز دارد تا جهالت جاهلان را تحمل کند و وقار و متانت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مشخص می‌شود که چرا حلم، جزء</w:t>
      </w:r>
      <w:bookmarkStart w:id="160" w:name="pg9828_123374"/>
    </w:p>
    <w:p>
      <w:pPr>
        <w:pStyle w:val="BookText"/>
        <w:rPr/>
      </w:pPr>
      <w:bookmarkEnd w:id="160"/>
      <w:r>
        <w:rPr>
          <w:rFonts w:ascii="IRNazanin" w:hAnsi="IRNazanin" w:eastAsia="IRNazanin"/>
          <w:color w:val="111111"/>
          <w:sz w:val="28"/>
          <w:sz w:val="28"/>
          <w:szCs w:val="28"/>
          <w:rtl w:val="true"/>
          <w:lang w:bidi="fa-IR"/>
        </w:rPr>
        <w:t>مکارم اخلاق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بالاترین درجۀ علم و آگاهی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همیشه در رسالت خود، با افراد جاهل و نادان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نیازمند حلم است تا بتواند فشار موقعیت را کاهش دهد و رسالت آنها را با مشکل رو به رو نسازد</w:t>
      </w:r>
      <w:r>
        <w:rPr>
          <w:rFonts w:eastAsia="IRNazanin" w:cs="IRNazanin"/>
          <w:color w:val="111111"/>
          <w:sz w:val="28"/>
          <w:szCs w:val="28"/>
          <w:rtl w:val="true"/>
          <w:lang w:bidi="fa-IR"/>
        </w:rPr>
        <w:t>.</w:t>
      </w:r>
    </w:p>
    <w:p>
      <w:pPr>
        <w:pStyle w:val="Heading5"/>
        <w:numPr>
          <w:ilvl w:val="4"/>
          <w:numId w:val="1"/>
        </w:numPr>
        <w:rPr/>
      </w:pPr>
      <w:bookmarkStart w:id="161" w:name="__RefHeading___Toc9896674_2870459653"/>
      <w:bookmarkStart w:id="162" w:name="_Toc61"/>
      <w:bookmarkEnd w:id="161"/>
      <w:r>
        <w:rPr/>
        <w:t>6</w:t>
      </w:r>
      <w:r>
        <w:rPr>
          <w:rtl w:val="true"/>
        </w:rPr>
        <w:t xml:space="preserve">. </w:t>
      </w:r>
      <w:r>
        <w:rPr>
          <w:rtl w:val="true"/>
        </w:rPr>
        <w:t>حُسن خلق</w:t>
      </w:r>
      <w:bookmarkEnd w:id="162"/>
    </w:p>
    <w:p>
      <w:pPr>
        <w:pStyle w:val="Heading6"/>
        <w:numPr>
          <w:ilvl w:val="5"/>
          <w:numId w:val="1"/>
        </w:numPr>
        <w:rPr/>
      </w:pPr>
      <w:bookmarkStart w:id="163" w:name="__RefHeading___Toc9896676_2870459653"/>
      <w:bookmarkStart w:id="164" w:name="_Toc62"/>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حُسن خلق، یکی از مفاهیمی است که مورد تأکید جدّی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آن به عنوان عامل سعادت،</w:t>
      </w:r>
      <w:r>
        <w:rPr>
          <w:rStyle w:val="FootnoteAnchor"/>
          <w:rtl w:val="true"/>
        </w:rPr>
        <w:footnoteReference w:id="130"/>
      </w:r>
      <w:r>
        <w:rPr>
          <w:rFonts w:ascii="IRNazanin" w:hAnsi="IRNazanin" w:eastAsia="IRNazanin"/>
          <w:color w:val="111111"/>
          <w:sz w:val="28"/>
          <w:sz w:val="28"/>
          <w:szCs w:val="28"/>
          <w:rtl w:val="true"/>
          <w:lang w:bidi="fa-IR"/>
        </w:rPr>
        <w:t>نیمی از دین</w:t>
      </w:r>
      <w:r>
        <w:rPr>
          <w:rStyle w:val="FootnoteAnchor"/>
          <w:rtl w:val="true"/>
        </w:rPr>
        <w:footnoteReference w:id="131"/>
      </w:r>
      <w:r>
        <w:rPr>
          <w:rFonts w:ascii="IRNazanin" w:hAnsi="IRNazanin" w:eastAsia="IRNazanin"/>
          <w:color w:val="111111"/>
          <w:sz w:val="28"/>
          <w:sz w:val="28"/>
          <w:szCs w:val="28"/>
          <w:rtl w:val="true"/>
          <w:lang w:bidi="fa-IR"/>
        </w:rPr>
        <w:t>و ایمان،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الایمان حسن الخلق و اطعام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بهتریننیکی،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خیر دنیا و آخرت،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مایۀ تقرّب به خداوند متعال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را مورد بررسی قرار می‌دهیم تا بتوانیم جایگاه آن را بهتر شناسایی کنیم</w:t>
      </w:r>
      <w:r>
        <w:rPr>
          <w:rFonts w:eastAsia="IRNazanin" w:cs="IRNazanin"/>
          <w:color w:val="111111"/>
          <w:sz w:val="28"/>
          <w:szCs w:val="28"/>
          <w:rtl w:val="true"/>
          <w:lang w:bidi="fa-IR"/>
        </w:rPr>
        <w:t>:</w:t>
      </w:r>
    </w:p>
    <w:p>
      <w:pPr>
        <w:pStyle w:val="Heading6"/>
        <w:numPr>
          <w:ilvl w:val="5"/>
          <w:numId w:val="1"/>
        </w:numPr>
        <w:rPr/>
      </w:pPr>
      <w:bookmarkStart w:id="165" w:name="__RefHeading___Toc9896678_2870459653"/>
      <w:bookmarkStart w:id="166" w:name="_Toc63"/>
      <w:bookmarkEnd w:id="165"/>
      <w:r>
        <w:rPr>
          <w:rtl w:val="true"/>
        </w:rPr>
        <w:t>معنای حُسن خلق</w:t>
      </w:r>
      <w:bookmarkEnd w:id="166"/>
    </w:p>
    <w:p>
      <w:pPr>
        <w:pStyle w:val="BookText"/>
        <w:rPr/>
      </w:pPr>
      <w:r>
        <w:rPr>
          <w:rFonts w:ascii="IRNazanin" w:hAnsi="IRNazanin" w:eastAsia="IRNazanin"/>
          <w:color w:val="111111"/>
          <w:sz w:val="28"/>
          <w:sz w:val="28"/>
          <w:szCs w:val="28"/>
          <w:rtl w:val="true"/>
          <w:lang w:bidi="fa-IR"/>
        </w:rPr>
        <w:t>حُسن، به معنای زیبایی و نیکویی و خُلق، به معنای سجیه</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السجیه لان صاحبه قد قدِّر علیه و فلان خلیق بكذا و اَخلِق به ما اَخلَقَه ای هو ممن یقدر فیه ذلك و 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النَصیب لانه قد قُدِّر لكل احد نصیبه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شمایل درونی است؛ امّا معنای این اصطلاح، ترکیبی از معنای لغوی هر دو واژه</w:t>
      </w:r>
    </w:p>
    <w:p>
      <w:pPr>
        <w:pStyle w:val="BookText"/>
        <w:rPr/>
      </w:pPr>
      <w:r>
        <w:rPr>
          <w:rFonts w:ascii="IRNazanin" w:hAnsi="IRNazanin" w:eastAsia="IRNazanin"/>
          <w:color w:val="111111"/>
          <w:sz w:val="28"/>
          <w:sz w:val="28"/>
          <w:szCs w:val="28"/>
          <w:rtl w:val="true"/>
          <w:lang w:bidi="fa-IR"/>
        </w:rPr>
        <w:t>نیست؛ چرا که حُسن خلق، از نوع اصطلاحاتی است که معنای آن، ترکیب معنای هر دو واژه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بررسی لغوی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متون دینی به معنای اخلاق خوب در تعامل بین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به معنای مطلق اخلاق خوب نیست؛ اگر چنین می‌بود، نمی‌بایست به عنوان یکی از مصادیق مکارم اخلاق در نظر گرفته می‌شد؛ بلکه باید مقسم اخلاق قرار می‌گرفت که یک بخش آن مکارم می‌بود و بخش دیگر آن، غیر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حُسن خلق در متون نشان می‌دهد کهمربوط به حوزۀ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مردم را با اموالتان در گشایش قرار ندهید؛ بلکه آنها را با اخلاقتان در گشایش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تعبیرهای دیگری نیز آمده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انكم لاتسعوا الناس باموالكم فالقوهم بطلاقه الوجه و حسن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واللّه انى لاعلم انكم لا تسعون الناس بأموالكم ولكن بالطلاقة وحسن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حسین بن سعید، ص</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استناد به این روایت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جای توسعه دادن با</w:t>
      </w:r>
    </w:p>
    <w:p>
      <w:pPr>
        <w:pStyle w:val="BookText"/>
        <w:rPr/>
      </w:pPr>
      <w:r>
        <w:rPr>
          <w:rFonts w:ascii="IRNazanin" w:hAnsi="IRNazanin" w:eastAsia="IRNazanin"/>
          <w:color w:val="111111"/>
          <w:sz w:val="28"/>
          <w:sz w:val="28"/>
          <w:szCs w:val="28"/>
          <w:rtl w:val="true"/>
          <w:lang w:bidi="fa-IR"/>
        </w:rPr>
        <w:t>مال، به توسعه دادن با گشاده‌رویی و خوش‌برخوردی توصیه کرده‌اند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سعوهم بأخلاقکم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در اخلاق 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از این روایات به خوبی برمی‌آید که صحبت از روابط با دیگران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نمی‌توانید به وسیلۀ مال، آنها را در توسعه قرار دهید، پس حسن خلق داشته باشید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هستند که مصادیق حُسن خلق را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از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نرم‌خویی، خوشگویی و خوش‌رویی،</w:t>
      </w:r>
      <w:r>
        <w:rPr>
          <w:rStyle w:val="FootnoteAnchor"/>
          <w:rtl w:val="true"/>
        </w:rPr>
        <w:footnoteReference w:id="138"/>
      </w:r>
      <w:r>
        <w:rPr>
          <w:rFonts w:ascii="IRNazanin" w:hAnsi="IRNazanin" w:eastAsia="IRNazanin"/>
          <w:color w:val="111111"/>
          <w:sz w:val="28"/>
          <w:sz w:val="28"/>
          <w:szCs w:val="28"/>
          <w:rtl w:val="true"/>
          <w:lang w:bidi="fa-IR"/>
        </w:rPr>
        <w:t>خشم نگرفتن،</w:t>
      </w:r>
      <w:r>
        <w:rPr>
          <w:rStyle w:val="FootnoteAnchor"/>
          <w:rtl w:val="true"/>
        </w:rPr>
        <w:footnoteReference w:id="139"/>
      </w:r>
      <w:r>
        <w:rPr>
          <w:rFonts w:ascii="IRNazanin" w:hAnsi="IRNazanin" w:eastAsia="IRNazanin"/>
          <w:color w:val="111111"/>
          <w:sz w:val="28"/>
          <w:sz w:val="28"/>
          <w:szCs w:val="28"/>
          <w:rtl w:val="true"/>
          <w:lang w:bidi="fa-IR"/>
        </w:rPr>
        <w:t>رضامندی هنگام دستیابی به مال دنیا و عدم نارضایتی هنگام دست نیافتن به آن،</w:t>
      </w:r>
      <w:r>
        <w:rPr>
          <w:rStyle w:val="FootnoteAnchor"/>
          <w:rtl w:val="true"/>
        </w:rPr>
        <w:footnoteReference w:id="140"/>
      </w:r>
      <w:r>
        <w:rPr>
          <w:rFonts w:ascii="IRNazanin" w:hAnsi="IRNazanin" w:eastAsia="IRNazanin"/>
          <w:color w:val="111111"/>
          <w:sz w:val="28"/>
          <w:sz w:val="28"/>
          <w:szCs w:val="28"/>
          <w:rtl w:val="true"/>
          <w:lang w:bidi="fa-IR"/>
        </w:rPr>
        <w:t>انصاف داشتن،</w:t>
      </w:r>
      <w:r>
        <w:rPr>
          <w:rStyle w:val="FootnoteAnchor"/>
          <w:rtl w:val="true"/>
        </w:rPr>
        <w:footnoteReference w:id="141"/>
      </w:r>
      <w:bookmarkStart w:id="167" w:name="pg9828_123377"/>
    </w:p>
    <w:p>
      <w:pPr>
        <w:pStyle w:val="BookText"/>
        <w:rPr/>
      </w:pPr>
      <w:bookmarkEnd w:id="167"/>
      <w:r>
        <w:rPr>
          <w:rFonts w:ascii="IRNazanin" w:hAnsi="IRNazanin" w:eastAsia="IRNazanin"/>
          <w:color w:val="111111"/>
          <w:sz w:val="28"/>
          <w:sz w:val="28"/>
          <w:szCs w:val="28"/>
          <w:rtl w:val="true"/>
          <w:lang w:bidi="fa-IR"/>
        </w:rPr>
        <w:t>شوخ‌طبعی،</w:t>
      </w:r>
      <w:r>
        <w:rPr>
          <w:rStyle w:val="FootnoteAnchor"/>
          <w:rtl w:val="true"/>
        </w:rPr>
        <w:footnoteReference w:id="142"/>
      </w:r>
      <w:r>
        <w:rPr>
          <w:rFonts w:ascii="IRNazanin" w:hAnsi="IRNazanin" w:eastAsia="IRNazanin"/>
          <w:color w:val="111111"/>
          <w:sz w:val="28"/>
          <w:sz w:val="28"/>
          <w:szCs w:val="28"/>
          <w:rtl w:val="true"/>
          <w:lang w:bidi="fa-IR"/>
        </w:rPr>
        <w:t>الفت و مهرورزی،</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ابنُ أبی عُمیر، عن حبیب الخَثعمی،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اُنبِّئكُم بِخیارِكم؟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أحاسِنُكُم أخلاقا، المُوطَّؤونَ أكنافا، الذینَ یألفونَ و یؤلَفونَ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نشان می‌دهند که حُسن خلق، مربوط به حوزۀ روابط اجتماعی است که شامل امور مختلفی می‌شود که هر کدام، یکی از ابعاد روابط را پوشش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 انسان در برقراری ارتباط سالم و مؤثّر کمک می‌کند و زمینۀ تعامل مثبت و سازنده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یکی از مکارم اخلاق، برخورداری از حُسن خلق و اخلاق خوش در روابط اجتماعی است</w:t>
      </w:r>
      <w:r>
        <w:rPr>
          <w:rFonts w:eastAsia="IRNazanin" w:cs="IRNazanin"/>
          <w:color w:val="111111"/>
          <w:sz w:val="28"/>
          <w:szCs w:val="28"/>
          <w:rtl w:val="true"/>
          <w:lang w:bidi="fa-IR"/>
        </w:rPr>
        <w:t>.</w:t>
      </w:r>
    </w:p>
    <w:p>
      <w:pPr>
        <w:pStyle w:val="Heading5"/>
        <w:numPr>
          <w:ilvl w:val="4"/>
          <w:numId w:val="1"/>
        </w:numPr>
        <w:rPr/>
      </w:pPr>
      <w:bookmarkStart w:id="168" w:name="__RefHeading___Toc9896680_2870459653"/>
      <w:bookmarkStart w:id="169" w:name="_Toc64"/>
      <w:bookmarkEnd w:id="168"/>
      <w:r>
        <w:rPr/>
        <w:t>7</w:t>
      </w:r>
      <w:r>
        <w:rPr>
          <w:rtl w:val="true"/>
        </w:rPr>
        <w:t xml:space="preserve">. </w:t>
      </w:r>
      <w:r>
        <w:rPr>
          <w:rtl w:val="true"/>
        </w:rPr>
        <w:t>سخاوت</w:t>
      </w:r>
      <w:bookmarkEnd w:id="169"/>
    </w:p>
    <w:p>
      <w:pPr>
        <w:pStyle w:val="Heading6"/>
        <w:numPr>
          <w:ilvl w:val="5"/>
          <w:numId w:val="1"/>
        </w:numPr>
        <w:rPr/>
      </w:pPr>
      <w:bookmarkStart w:id="170" w:name="__RefHeading___Toc9896682_2870459653"/>
      <w:bookmarkStart w:id="171" w:name="_Toc65"/>
      <w:bookmarkEnd w:id="170"/>
      <w:r>
        <w:rPr>
          <w:rtl w:val="true"/>
        </w:rPr>
        <w:t>اشاره</w:t>
      </w:r>
      <w:bookmarkEnd w:id="17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صفاتی که به عنوان مکارم الأخلاق از آن یاد شده است، سخاوت و بخشندگی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از صفات برجسته در میان فرهنگ‌های قدیمی‌ای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 است و حکایت‌های ماندگار در متون کهنِ این فرهنگ‌ها، نشان از اهمیت این پدیده در میان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فطرت انسان‌ها جای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فضیلت باستانی، صحّه گذاشته و نه تنها آن را تأیید نموده، بلکه مورد تشویق 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جستجویی اندک در میان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می‌توان واژگانی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جود و سماحت را مشاهده نمود و </w:t>
      </w:r>
      <w:bookmarkStart w:id="172" w:name="pg9828_123378"/>
    </w:p>
    <w:p>
      <w:pPr>
        <w:pStyle w:val="BookText"/>
        <w:rPr/>
      </w:pPr>
      <w:bookmarkEnd w:id="172"/>
      <w:r>
        <w:rPr>
          <w:rFonts w:ascii="IRNazanin" w:hAnsi="IRNazanin" w:eastAsia="IRNazanin"/>
          <w:color w:val="111111"/>
          <w:sz w:val="28"/>
          <w:sz w:val="28"/>
          <w:szCs w:val="28"/>
          <w:rtl w:val="true"/>
          <w:lang w:bidi="fa-IR"/>
        </w:rPr>
        <w:t xml:space="preserve">بسامد گزارش‌های حدیثی در رابطه با این مفاهیم، حکایت از اهتمام به آنها را در بین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ذکر شدن این مفهوم در میان خصلت‌های برگزیدۀ حدیث مکارم الأخلاق بر فضیلت این صفت اخلاقی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آن می‌پردازیم تا بهتر بتوان جایگاه آن را تبیین نمود</w:t>
      </w:r>
      <w:r>
        <w:rPr>
          <w:rFonts w:eastAsia="IRNazanin" w:cs="IRNazanin"/>
          <w:color w:val="111111"/>
          <w:sz w:val="28"/>
          <w:szCs w:val="28"/>
          <w:rtl w:val="true"/>
          <w:lang w:bidi="fa-IR"/>
        </w:rPr>
        <w:t>.</w:t>
      </w:r>
    </w:p>
    <w:p>
      <w:pPr>
        <w:pStyle w:val="Heading6"/>
        <w:numPr>
          <w:ilvl w:val="5"/>
          <w:numId w:val="1"/>
        </w:numPr>
        <w:rPr/>
      </w:pPr>
      <w:bookmarkStart w:id="173" w:name="__RefHeading___Toc9896684_2870459653"/>
      <w:bookmarkStart w:id="174" w:name="_Toc66"/>
      <w:bookmarkEnd w:id="173"/>
      <w:r>
        <w:rPr>
          <w:rtl w:val="true"/>
        </w:rPr>
        <w:t>سخاوت در لغت</w:t>
      </w:r>
      <w:bookmarkEnd w:id="174"/>
    </w:p>
    <w:p>
      <w:pPr>
        <w:pStyle w:val="BookText"/>
        <w:rPr/>
      </w:pPr>
      <w:r>
        <w:rPr>
          <w:rFonts w:ascii="IRNazanin" w:hAnsi="IRNazanin" w:eastAsia="IRNazanin"/>
          <w:color w:val="111111"/>
          <w:sz w:val="28"/>
          <w:sz w:val="28"/>
          <w:szCs w:val="28"/>
          <w:rtl w:val="true"/>
          <w:lang w:bidi="fa-IR"/>
        </w:rPr>
        <w:t>فراهیدی، سخاوت را به معنای بخشندگی و جود معنا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سخیت نفسی و بنفسی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شیء را ترک کنی و نسبت به آن، کشش نداشته باشی</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ابن فارس نیز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خ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اتّساع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 و انفراج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 و در ادامه به معنای جود نیز اشاره کرده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ابن منظور نیز سخن فراهیدی را مورد تأیید قرار داده و معتقد است از وقتی کسی می‌گوید از فلان چیز گذشتم و آن را بخشیدم، آن چیز را ترک می‌کند و در درونش نسبت به آن، هیچ درگیری‌ای وجود نخواهد داشت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پس معنای سخاوت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با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w:t>
      </w:r>
    </w:p>
    <w:p>
      <w:pPr>
        <w:pStyle w:val="Heading6"/>
        <w:numPr>
          <w:ilvl w:val="5"/>
          <w:numId w:val="1"/>
        </w:numPr>
        <w:rPr/>
      </w:pPr>
      <w:bookmarkStart w:id="175" w:name="__RefHeading___Toc9896686_2870459653"/>
      <w:bookmarkStart w:id="176" w:name="_Toc67"/>
      <w:bookmarkEnd w:id="175"/>
      <w:r>
        <w:rPr>
          <w:rtl w:val="true"/>
        </w:rPr>
        <w:t>سخاوت در متون دینی</w:t>
      </w:r>
      <w:bookmarkEnd w:id="17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با بستر قرار دادن معنای لغوی، تنها به جهت دهی مذهبی و </w:t>
      </w:r>
    </w:p>
    <w:p>
      <w:pPr>
        <w:pStyle w:val="BookText"/>
        <w:rPr/>
      </w:pPr>
      <w:r>
        <w:rPr>
          <w:rFonts w:ascii="IRNazanin" w:hAnsi="IRNazanin" w:eastAsia="IRNazanin"/>
          <w:color w:val="111111"/>
          <w:sz w:val="28"/>
          <w:sz w:val="28"/>
          <w:szCs w:val="28"/>
          <w:rtl w:val="true"/>
          <w:lang w:bidi="fa-IR"/>
        </w:rPr>
        <w:t>معنوی و بیان مصادیق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فرهنگ اسلامی، معنای متفاوتی در بارۀ سخاوت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گاه ضدّ سخاوت معرفی شده که بُخل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گاه فرد سخاوتمند را کسی می‌دانند که مال را در جای حق مصرف کند،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سخاء فی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الخصال، ص</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خداوند را از مال خودش خارج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گاه سخاوتمندترین فرد معرفی شده که رسیدن به این مهم، با پرداخت زکات،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انفاق و کمک به نیازمندان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 سخاوت را تعریف کرده‌اند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طلب مال حرام و مصرف با رضایت مال در راه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سئل عن السخی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یأخذ المال من حله و یضعه فی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نداشتن به مال دیگران،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وخارج کردن حق خداوند از مال و قرار دادن آن در جای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بیان</w:t>
      </w:r>
    </w:p>
    <w:p>
      <w:pPr>
        <w:pStyle w:val="BookText"/>
        <w:rPr/>
      </w:pPr>
      <w:r>
        <w:rPr>
          <w:rFonts w:ascii="IRNazanin" w:hAnsi="IRNazanin" w:eastAsia="IRNazanin"/>
          <w:color w:val="111111"/>
          <w:sz w:val="28"/>
          <w:sz w:val="28"/>
          <w:szCs w:val="28"/>
          <w:rtl w:val="true"/>
          <w:lang w:bidi="fa-IR"/>
        </w:rPr>
        <w:t>کرده‌اند که چه چیزهایی سخاوت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تصریح شده که بذل مال در راه نادرست، سخاوت نیست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مجموع این روایات به دست می‌آید که اسلام، هر نوع بذل مال را سخاوت نمی‌داند و به نوعی، چگونگیِ مصرف را نیز در آن دخیل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سخاوت یعنی دل کندن از مال و دادن آن به دیگران، امّا درستی یا نادرستی محلّ مصرف نیز در این مفهوم،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باسخاوت، علاوه بر گذر از مال، از هوشمندی در موضع بذل آن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دل کندن از مال و بذل رضامندانه و درست آن، دو رکن تعریف سخاوت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سخاوتمند، نه تنها نباید به مال دیگران چشم‌داشت داشته باشد، بلکه باید با رضایت خاطر، دل از مال خود نیز برکند و آن را در راه خدا بذل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سخاوت در منابع اسلامی است که شامل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دل کندن از مال، و هوشمندی در بذل آن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با چنین تعریفی، یکی از مکارم اخلاق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زندگی اجتماعی، مواجهه با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موقعیت،امتحانی بزرگ برای افراد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علاقۀ زیادی به خود و اموال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آیا می‌تواند از مال خود بگذرد و آن را به دیگران بدهد؟ گذر از مال و دادن آن به نیازمندان، یکی از مراحل مهم تکامل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اثبات کند که می‌تواند در راه خدا از مال </w:t>
      </w:r>
      <w:bookmarkStart w:id="177" w:name="pg9828_123381"/>
    </w:p>
    <w:p>
      <w:pPr>
        <w:pStyle w:val="BookText"/>
        <w:rPr/>
      </w:pPr>
      <w:bookmarkEnd w:id="177"/>
      <w:r>
        <w:rPr>
          <w:rFonts w:ascii="IRNazanin" w:hAnsi="IRNazanin" w:eastAsia="IRNazanin"/>
          <w:color w:val="111111"/>
          <w:sz w:val="28"/>
          <w:sz w:val="28"/>
          <w:szCs w:val="28"/>
          <w:rtl w:val="true"/>
          <w:lang w:bidi="fa-IR"/>
        </w:rPr>
        <w:t>خود بگذرد و به جای استفادۀ خود، آن را به دیگران بدهد تا از آن بهره‌مند شوند</w:t>
      </w:r>
      <w:r>
        <w:rPr>
          <w:rFonts w:eastAsia="IRNazanin" w:cs="IRNazanin"/>
          <w:color w:val="111111"/>
          <w:sz w:val="28"/>
          <w:szCs w:val="28"/>
          <w:rtl w:val="true"/>
          <w:lang w:bidi="fa-IR"/>
        </w:rPr>
        <w:t>.</w:t>
      </w:r>
    </w:p>
    <w:p>
      <w:pPr>
        <w:pStyle w:val="Heading5"/>
        <w:numPr>
          <w:ilvl w:val="4"/>
          <w:numId w:val="1"/>
        </w:numPr>
        <w:rPr/>
      </w:pPr>
      <w:bookmarkStart w:id="178" w:name="__RefHeading___Toc9896688_2870459653"/>
      <w:bookmarkStart w:id="179" w:name="_Toc68"/>
      <w:bookmarkEnd w:id="178"/>
      <w:r>
        <w:rPr/>
        <w:t>8</w:t>
      </w:r>
      <w:r>
        <w:rPr>
          <w:rtl w:val="true"/>
        </w:rPr>
        <w:t xml:space="preserve">. </w:t>
      </w:r>
      <w:r>
        <w:rPr>
          <w:rtl w:val="true"/>
        </w:rPr>
        <w:t>غیرت</w:t>
      </w:r>
      <w:bookmarkEnd w:id="179"/>
    </w:p>
    <w:p>
      <w:pPr>
        <w:pStyle w:val="Heading6"/>
        <w:numPr>
          <w:ilvl w:val="5"/>
          <w:numId w:val="1"/>
        </w:numPr>
        <w:rPr/>
      </w:pPr>
      <w:bookmarkStart w:id="180" w:name="__RefHeading___Toc9896690_2870459653"/>
      <w:bookmarkStart w:id="181" w:name="_Toc69"/>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یکی از موضوعات در مکارم الأخلاق،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بدو امر شاید کمتر به ذهن خطور کند که جزء مصادیق مکارم الأخلاق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بررسی این موضوع می‌تواند بسیار جالب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تبیین این مسئله که چرا مسئله‌ای مانند غیرت در اسلام تا این حد، از ارزش و اهمیت بالایی برخوردار شده، می‌تواند برای فرهنگ امروز ما دریچه‌های جدیدی را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صفتی مانند غیرت را می‌توان از برخی روایات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روایت را باید روایت مکارم الأخلاق شمرد که غیرت را در کنار صفات برجستۀ دیگر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را از گزارش تاریخی‌ای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را بخشید و علّت آن را وجود صفات اخلاقی‌ای دانست که در وجود آن اسیر بود و از جملۀ آن صفات، صفت غیرت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اسیر بعد ازآزادی، اسلام آورد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شاهد سوم را از مسند ابن‌حنبل به نقل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غیور است، مؤمن، غیور است، مؤمن، غیور است و خداوند غیرتش بیشتر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روایت و نوع بیان آن ها برای فضیلت یک صفت، کافی است </w:t>
      </w:r>
      <w:bookmarkStart w:id="182" w:name="pg9828_123382"/>
    </w:p>
    <w:p>
      <w:pPr>
        <w:pStyle w:val="BookText"/>
        <w:rPr/>
      </w:pPr>
      <w:bookmarkEnd w:id="182"/>
      <w:r>
        <w:rPr>
          <w:rFonts w:ascii="IRNazanin" w:hAnsi="IRNazanin" w:eastAsia="IRNazanin"/>
          <w:color w:val="111111"/>
          <w:sz w:val="28"/>
          <w:sz w:val="28"/>
          <w:szCs w:val="28"/>
          <w:rtl w:val="true"/>
          <w:lang w:bidi="fa-IR"/>
        </w:rPr>
        <w:t>و این فضیلت برای صفت غیرت، ذکر شده است که ارزش تأمّل و تفکّر نسبت به این صفت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بحث را با مباحث لغوی و دیدن متون، بیشتر پی می‌گیریم</w:t>
      </w:r>
      <w:r>
        <w:rPr>
          <w:rFonts w:eastAsia="IRNazanin" w:cs="IRNazanin"/>
          <w:color w:val="111111"/>
          <w:sz w:val="28"/>
          <w:szCs w:val="28"/>
          <w:rtl w:val="true"/>
          <w:lang w:bidi="fa-IR"/>
        </w:rPr>
        <w:t>.</w:t>
      </w:r>
    </w:p>
    <w:p>
      <w:pPr>
        <w:pStyle w:val="Heading6"/>
        <w:numPr>
          <w:ilvl w:val="5"/>
          <w:numId w:val="1"/>
        </w:numPr>
        <w:rPr/>
      </w:pPr>
      <w:bookmarkStart w:id="183" w:name="__RefHeading___Toc9896692_2870459653"/>
      <w:bookmarkStart w:id="184" w:name="_Toc70"/>
      <w:bookmarkEnd w:id="183"/>
      <w:r>
        <w:rPr>
          <w:rtl w:val="true"/>
        </w:rPr>
        <w:t>غیرت در لغت</w:t>
      </w:r>
      <w:bookmarkEnd w:id="184"/>
    </w:p>
    <w:p>
      <w:pPr>
        <w:pStyle w:val="BookText"/>
        <w:rPr/>
      </w:pPr>
      <w:r>
        <w:rPr>
          <w:rFonts w:ascii="IRNazanin" w:hAnsi="IRNazanin" w:eastAsia="IRNazanin"/>
          <w:color w:val="111111"/>
          <w:sz w:val="28"/>
          <w:sz w:val="28"/>
          <w:szCs w:val="28"/>
          <w:rtl w:val="true"/>
          <w:lang w:bidi="fa-IR"/>
        </w:rPr>
        <w:t>به گفتۀ ابن فارس، به دو ریشه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اصلاح و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ریشۀ نخست، غیرت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منفعت به صلاح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غِرتُ اهلی غیره و غِیاراً ای مِرتُهُم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آنها طعام تهیه کردم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هُمُ اللّه تعالی بالغَیث، یغیرُهُم و یغورُهُم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شأن آنها و منفعت آنها را اصلاح نمود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لغت‌شناسان برای کاربردهای متفاوت این واژه، معانیِ متناسب با آن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بارۀ خانواده به کار می رود،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 و رعایت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یغیرهم غیارا، أی یمیرهم وینفعهم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وغارَهم یغُورُهم غَوْراً ویغِیرُهم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الغیرة وهی الحمیة والانفة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الغِیرَة،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المِیرَة كالغِیار، ككِتَاب، مِنْ غارَهُم یغِیرُهُم، وغارَ لَهُم، أَی مارَهُم ونَفَعَهُم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فلانٌ یغِیرُ أَهلَه غَیراً، أَی 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فُلاناً یغِیرُه 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نَفَعَه، فاغْتَارَ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أَغْیرُ من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أَنّهَا تُلازِمُ المَحْمُومَ مُلازَمَةَ الغَیورِ لبَعْلِها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غَیارٌ، وامرأَةٌ غَیارَةٌ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كثیرةُ الغَیرَةِ والأَنَفَة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 xml:space="preserve">در بارۀ زمین به کار می‌رود،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شدن 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وغارَه بخیر یغُورُه ویغِیرُه أَی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غِرْنا منك بغیث وبخیر أَی أَغِثّنا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وغارَهم اللّه بخیر یغُورُهم ویغِیرُهم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بِخصْب ومطر وسقاهم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وغارَهم یغُورُهم غَوْراً ویغِیرُهم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وقتی در بارۀ دوستان به کار می‌رود،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رساندن به آنان در برابر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وقتی در مقام قتل به کار می‌رود،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وغارَه یغِیرُه 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وَدَاهُ، وقال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غارَنی الرَّجُلُ یغُورُنی ویغیرُنِی، إِذا وَدَاكَ، من الدِّیة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وغارَهُ من أَخِیه یغِیرُه ویغُورُه 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الدِّیةَ، والاسمُ منه الغِیرَةُ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گفته‌اند که این، یا بدان جهت است که در دیه نوعی مبادله و جابه‌جایی اتفاق می‌افتد که معنای اصلی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یا به دلیل منفعتی است که در آن برای خانوادۀ مقتول وجود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بررسی دیدگاه‌های لغت‌شناسان مختلف، به نظر می‌رسد که در این ماده باید یک اصل را در نظر گرفت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و اختلاف بین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بر این اساس، غیرت یعنی تغییر حال فرد از تعرّض بیگانه به حریم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با این معنا، در کاربردهای گوناگون، معناهای خاص خود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در حوزۀ خانواده به این معناست که فرد، خود به ادارۀ امور خانواده بپردازد، نه این که تأمین زندگی را به دیگران واگذارد و نیز به دیگران اجازۀ تعرّض به حریم خانواده و ناموس خود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غیرت یعنی برخورداری از حمیت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حریم خود راه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گاهی به این معناست که در تأمین زندگی و نفع رساندن به خانواده، دیگران را راه ندهد و به آنان وانگذارد و خود به امور خانواده‌اش بپردازد و گاه این که از تعرّض بیگانه به خانواده، جلوگیری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آن در بارۀ دوستان این است که اجازۀ تعرّض بیگانه به خانوادۀ دوستش را نمی‌دهد و همانند خانواده‌اش از آنان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زمین، به این معناست که خداوند متعال، غیرت ورزیده و خود به سیراب کردن زمین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بسیار مورد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 به فردی گفته می‌شود که از روابط خارج از چارچوب همسر خود اطلاع دارد و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دیّوث، </w:t>
      </w:r>
    </w:p>
    <w:p>
      <w:pPr>
        <w:pStyle w:val="BookText"/>
        <w:rPr/>
      </w:pPr>
      <w:r>
        <w:rPr>
          <w:rFonts w:ascii="IRNazanin" w:hAnsi="IRNazanin" w:eastAsia="IRNazanin"/>
          <w:color w:val="111111"/>
          <w:sz w:val="28"/>
          <w:sz w:val="28"/>
          <w:szCs w:val="28"/>
          <w:rtl w:val="true"/>
          <w:lang w:bidi="fa-IR"/>
        </w:rPr>
        <w:t>کسی است که مردان را بر محارم خود وارد می‌کند به گونه‌ای که آنها را می‌بیند و به این دلیل به آنها دیّوث گفته می‌شود؛ چون با سهولت چنین مسئله‌ای را می‌پذیرد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همان گونه که مشهود است، در همۀ کاربردها، یک حمیت</w:t>
      </w:r>
      <w:r>
        <w:rPr>
          <w:rStyle w:val="FootnoteAnchor"/>
          <w:rtl w:val="true"/>
        </w:rPr>
        <w:footnoteReference w:id="157"/>
      </w:r>
      <w:r>
        <w:rPr>
          <w:rFonts w:ascii="IRNazanin" w:hAnsi="IRNazanin" w:eastAsia="IRNazanin"/>
          <w:color w:val="111111"/>
          <w:sz w:val="28"/>
          <w:sz w:val="28"/>
          <w:szCs w:val="28"/>
          <w:rtl w:val="true"/>
          <w:lang w:bidi="fa-IR"/>
        </w:rPr>
        <w:t>و تعصّبی وجود دارد که اجازۀ تعرّض غیر را به حریم خود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اصلی غیرت است که البته در برخی و یا شاید تمام کاربردها، با نفع رساندن نیز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و مصلحت، لازم معناست، نه این که معنایی مستقل در عرض معنای نخست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معنا را دانشمندان اسلامی در تعریف اصطلاحیِ غیرت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در یک تحلیل روان‌شناختی، معنای غیرت را نفرتی طبیعی می‌داند که علّت آن، عدم تحمّل مشارکت فرد دیگر، در چیزی است که مورد علاقۀ فرد بوده و وی آن را حقّ خود می‌داند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کفوی نیز معنای غیرت را این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نتواند اشتراک فرد دیگر را در چیزی که حقّ اوست، تحمّل کند و ناراحت شود و این صفت، بین زن و مرد نیز تفاوتی نمی‌کند</w:t>
      </w:r>
      <w:r>
        <w:rPr>
          <w:rFonts w:eastAsia="IRNazanin" w:cs="IRNazanin"/>
          <w:color w:val="111111"/>
          <w:sz w:val="28"/>
          <w:szCs w:val="28"/>
          <w:rtl w:val="true"/>
          <w:lang w:bidi="fa-IR"/>
        </w:rPr>
        <w:t>».</w:t>
      </w:r>
      <w:r>
        <w:rPr>
          <w:rStyle w:val="FootnoteAnchor"/>
          <w:rtl w:val="true"/>
        </w:rPr>
        <w:footnoteReference w:id="159"/>
      </w:r>
      <w:bookmarkStart w:id="185" w:name="pg9828_123386"/>
    </w:p>
    <w:p>
      <w:pPr>
        <w:pStyle w:val="Heading6"/>
        <w:numPr>
          <w:ilvl w:val="5"/>
          <w:numId w:val="1"/>
        </w:numPr>
        <w:rPr/>
      </w:pPr>
      <w:bookmarkStart w:id="186" w:name="__RefHeading___Toc9896694_2870459653"/>
      <w:bookmarkStart w:id="187" w:name="_Toc71"/>
      <w:bookmarkEnd w:id="185"/>
      <w:bookmarkEnd w:id="186"/>
      <w:r>
        <w:rPr>
          <w:rtl w:val="true"/>
        </w:rPr>
        <w:t>غیرت در متون دینی</w:t>
      </w:r>
      <w:bookmarkEnd w:id="187"/>
    </w:p>
    <w:p>
      <w:pPr>
        <w:pStyle w:val="BookText"/>
        <w:rPr/>
      </w:pPr>
      <w:r>
        <w:rPr>
          <w:rFonts w:ascii="IRNazanin" w:hAnsi="IRNazanin" w:eastAsia="IRNazanin"/>
          <w:color w:val="111111"/>
          <w:sz w:val="28"/>
          <w:sz w:val="28"/>
          <w:szCs w:val="28"/>
          <w:rtl w:val="true"/>
          <w:lang w:bidi="fa-IR"/>
        </w:rPr>
        <w:t>معنای اصطلاحی غیرت در روایات، با معنای لغوی آن، تفاوت ندارد؛ تنها ممکن است که مصادیق آن، جدید و متناسب با فرهنگ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متون، شواهدی وجود دارند که می‌توان آنها را در معنای غیرت دخیل دانست و آن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غیرت با مفاهیمی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Style w:val="FootnoteAnchor"/>
          <w:rtl w:val="true"/>
        </w:rPr>
        <w:footnoteReference w:id="160"/>
      </w:r>
      <w:r>
        <w:rPr>
          <w:rFonts w:ascii="IRNazanin" w:hAnsi="IRNazanin" w:eastAsia="IRNazanin"/>
          <w:color w:val="111111"/>
          <w:sz w:val="28"/>
          <w:sz w:val="28"/>
          <w:szCs w:val="28"/>
          <w:rtl w:val="true"/>
          <w:lang w:bidi="fa-IR"/>
        </w:rPr>
        <w:t>حمیت،</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شجاعة الرجل علی قدر همته، و غیرته علی قدر حمیته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5763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رابطه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متون، به حدّ و مرزی اشاره شده که گذشتن از آن، غیرت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که به خاطر غیرتی که خدا دارد، کارهای آشکار و پنهان ناشایست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هریرة ان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المؤمن یغار واللّه یغار ومن غیرة اله ان یأتی المؤمن شیئا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زن نسبت به تعدّد زوجات، غیرت دانسته نشده است؛ زیرا مفهوم غیرت با حدّ و مرز، ارتباط تنگاتنگ دارد، این در حالی است که تعدّد زوجات منع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 مرد، گذر از حدود الهی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یجْعَلِ الْغَیرَةَ لِلنِّسَاءِ، وَإِنَّمَا تَغَارُ الْمُنْكِرَاتُ مِنْهُنَّ، فَأَمَّا الْمُؤْمِنَاتُ فَلَا، إِنَّمَا جَعَلَ اللّه الْغَیرَةَ لِلرِّجَالِ ؛ لِأَنَّهُ أَحَلَّ لِلرَّجُلِ أَرْبَعاً وَمَا مَلَكَتْ یمِینُهُ، وَلَمْ یجْعَلْ لِلْمَرْأَةِ إِلَا زَوْجَهَا، فَإِذَا أَرَادَتْ مَعَهُ غَیرَهُ، كَانَتْ عِنْدَ اللّه زَانِیةً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جا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در لغت آمده بود، غیرت در بردارندۀ مؤلّفۀ شجاعت و حمیت و مرز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تعریف لغوی و دینیِ غیرت گذشت، معلوم شد در مفهوم غیرت، چند کلید واژۀ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 شجاعت و حمیت، و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حدّ و مرزی دارد که اگر مورد تعرّض قرار گیرد، موجب برانگیخته شدن خشم فرد و اقدام او برای دفاع از منافع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غیرت، ترکیبی است از شجاعت و پایبندی به حدود که نتیجۀ آن، ایستادگی در برابر تجاوز به حریم فرد و حفظ و تأمین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مرحوم علّامۀ مجلسی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اهمیت دادن به دین و ترک مسامحه در مورد آن چیزهای قبیحی است که در مورد همسران و خانواده‌اش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فرد، به اشتباه و بدون اثبات شرعیچیزی، ناراحت شود و نسبت به خانوادۀ خود حمیت نشان دهد و دست به قتل و ضرب بزند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معتقد است که غیرت، یعنی تغییر حال طبیعی انسان و برانگیخته شدن او برای دفاع و انتقام هنگام تجاوز بیگانه به حریم دینی و آبرویی و مقامیِ او</w:t>
      </w:r>
      <w:r>
        <w:rPr>
          <w:rFonts w:eastAsia="IRNazanin" w:cs="IRNazanin"/>
          <w:color w:val="111111"/>
          <w:sz w:val="28"/>
          <w:szCs w:val="28"/>
          <w:rtl w:val="true"/>
          <w:lang w:bidi="fa-IR"/>
        </w:rPr>
        <w:t>.</w:t>
      </w:r>
      <w:r>
        <w:rPr>
          <w:rStyle w:val="FootnoteAnchor"/>
          <w:rtl w:val="true"/>
        </w:rPr>
        <w:footnoteReference w:id="163"/>
      </w:r>
      <w:bookmarkStart w:id="188" w:name="pg9828_123388"/>
    </w:p>
    <w:p>
      <w:pPr>
        <w:pStyle w:val="BookText"/>
        <w:rPr/>
      </w:pPr>
      <w:bookmarkEnd w:id="188"/>
      <w:r>
        <w:rPr>
          <w:rFonts w:ascii="IRNazanin" w:hAnsi="IRNazanin" w:eastAsia="IRNazanin"/>
          <w:color w:val="111111"/>
          <w:sz w:val="28"/>
          <w:sz w:val="28"/>
          <w:szCs w:val="28"/>
          <w:rtl w:val="true"/>
          <w:lang w:bidi="fa-IR"/>
        </w:rPr>
        <w:t>همان گونه که معلوم است، این صفت، ویژگیِ مهمی برای تأمین منافع و دفاع از کیان فرد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صفت، موجب از بین رفتن بنیان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حفظ و حراست از کیان فردی و ایمانی و تأمین منافع دنیوی و اخروی، نیازمند صفت غیرت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با این جایگاه عظیم، یکی از مکارم اخلاق است</w:t>
      </w:r>
      <w:r>
        <w:rPr>
          <w:rFonts w:eastAsia="IRNazanin" w:cs="IRNazanin"/>
          <w:color w:val="111111"/>
          <w:sz w:val="28"/>
          <w:szCs w:val="28"/>
          <w:rtl w:val="true"/>
          <w:lang w:bidi="fa-IR"/>
        </w:rPr>
        <w:t>.</w:t>
      </w:r>
    </w:p>
    <w:p>
      <w:pPr>
        <w:pStyle w:val="Heading5"/>
        <w:numPr>
          <w:ilvl w:val="4"/>
          <w:numId w:val="1"/>
        </w:numPr>
        <w:rPr/>
      </w:pPr>
      <w:bookmarkStart w:id="189" w:name="__RefHeading___Toc9896696_2870459653"/>
      <w:bookmarkStart w:id="190" w:name="_Toc72"/>
      <w:bookmarkEnd w:id="189"/>
      <w:r>
        <w:rPr/>
        <w:t>9</w:t>
      </w:r>
      <w:r>
        <w:rPr>
          <w:rtl w:val="true"/>
        </w:rPr>
        <w:t xml:space="preserve">. </w:t>
      </w:r>
      <w:r>
        <w:rPr>
          <w:rtl w:val="true"/>
        </w:rPr>
        <w:t>شجاعت</w:t>
      </w:r>
      <w:bookmarkEnd w:id="190"/>
    </w:p>
    <w:p>
      <w:pPr>
        <w:pStyle w:val="Heading6"/>
        <w:numPr>
          <w:ilvl w:val="5"/>
          <w:numId w:val="1"/>
        </w:numPr>
        <w:rPr/>
      </w:pPr>
      <w:bookmarkStart w:id="191" w:name="__RefHeading___Toc9896698_2870459653"/>
      <w:bookmarkStart w:id="192" w:name="_Toc73"/>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یکی دیگر از مکارم اخلاق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محبّت خداوند متعال قرار گرفته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الشجاعة ولو علی قتل 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اسیرانی را که بنا بود اعدام شود، به خاطر پنج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آنهاشجاعت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عباراتی این چنین، در فرهنگ اسلامی فراوان اند که حکایت از جایگاه رفیع شجاعت در بین افکار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بررسی این صفت می‌پردازیم</w:t>
      </w:r>
      <w:r>
        <w:rPr>
          <w:rFonts w:eastAsia="IRNazanin" w:cs="IRNazanin"/>
          <w:color w:val="111111"/>
          <w:sz w:val="28"/>
          <w:szCs w:val="28"/>
          <w:rtl w:val="true"/>
          <w:lang w:bidi="fa-IR"/>
        </w:rPr>
        <w:t>.</w:t>
      </w:r>
    </w:p>
    <w:p>
      <w:pPr>
        <w:pStyle w:val="Heading6"/>
        <w:numPr>
          <w:ilvl w:val="5"/>
          <w:numId w:val="1"/>
        </w:numPr>
        <w:rPr/>
      </w:pPr>
      <w:bookmarkStart w:id="193" w:name="__RefHeading___Toc9896700_2870459653"/>
      <w:bookmarkStart w:id="194" w:name="_Toc74"/>
      <w:bookmarkEnd w:id="193"/>
      <w:r>
        <w:rPr>
          <w:rtl w:val="true"/>
        </w:rPr>
        <w:t>شجاعت در لغت</w:t>
      </w:r>
      <w:bookmarkEnd w:id="19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لغویین متقدّم مانند جوهری، شجاعت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القلب عند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Style w:val="FootnoteAnchor"/>
          <w:rtl w:val="true"/>
        </w:rPr>
        <w:footnoteReference w:id="166"/>
      </w:r>
      <w:r>
        <w:rPr>
          <w:rFonts w:ascii="IRNazanin" w:hAnsi="IRNazanin" w:eastAsia="IRNazanin"/>
          <w:color w:val="111111"/>
          <w:sz w:val="28"/>
          <w:sz w:val="28"/>
          <w:szCs w:val="28"/>
          <w:rtl w:val="true"/>
          <w:lang w:bidi="fa-IR"/>
        </w:rPr>
        <w:t xml:space="preserve">و پس از آن، ابن منظور در لسان العرب و زبیدی در </w:t>
      </w:r>
      <w:bookmarkStart w:id="195" w:name="pg9828_123389"/>
    </w:p>
    <w:p>
      <w:pPr>
        <w:pStyle w:val="BookText"/>
        <w:rPr/>
      </w:pPr>
      <w:bookmarkEnd w:id="195"/>
      <w:r>
        <w:rPr>
          <w:rFonts w:ascii="IRNazanin" w:hAnsi="IRNazanin" w:eastAsia="IRNazanin"/>
          <w:color w:val="111111"/>
          <w:sz w:val="28"/>
          <w:sz w:val="28"/>
          <w:szCs w:val="28"/>
          <w:rtl w:val="true"/>
          <w:lang w:bidi="fa-IR"/>
        </w:rPr>
        <w:t>تاج العروس نیز به آن اشاره کرده‌اند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ابن فارس، این معنا را به گونه‌ای دیگر 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یدلّ علی جرأة و اقدام</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جرئت همان قوّت قلب در هنگام سختی‌هاست و اقدام نیز مرحلۀ رفتاری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نیز شبیه به همین مسئله را گفته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زنان را، جرئت و جسارت داشتن در کلام و سلطه بر مردان دانسته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پس تعریف شجاعت را می‌توان در دو سطح هیجانات و رفتار تصوّر کرد که این دو مفهوم، لازم و ملزوم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شجاع در شرایط سخت به لحاظ روحی و قلبی، انسان استواری است و به خاطر این قدرت قلبی، توان اقدام در سطح رفتار را دارد و متناسب با موقعیت‌های مختلف، رفتار مناسب آن موقعیت را از خود آشکار می‌کند</w:t>
      </w:r>
      <w:r>
        <w:rPr>
          <w:rFonts w:eastAsia="IRNazanin" w:cs="IRNazanin"/>
          <w:color w:val="111111"/>
          <w:sz w:val="28"/>
          <w:szCs w:val="28"/>
          <w:rtl w:val="true"/>
          <w:lang w:bidi="fa-IR"/>
        </w:rPr>
        <w:t>.</w:t>
      </w:r>
    </w:p>
    <w:p>
      <w:pPr>
        <w:pStyle w:val="Heading6"/>
        <w:numPr>
          <w:ilvl w:val="5"/>
          <w:numId w:val="1"/>
        </w:numPr>
        <w:rPr/>
      </w:pPr>
      <w:bookmarkStart w:id="196" w:name="__RefHeading___Toc9896702_2870459653"/>
      <w:bookmarkStart w:id="197" w:name="_Toc75"/>
      <w:bookmarkEnd w:id="196"/>
      <w:r>
        <w:rPr>
          <w:rtl w:val="true"/>
        </w:rPr>
        <w:t>شجاعت در متون دینی</w:t>
      </w:r>
      <w:bookmarkEnd w:id="19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اسلامی شجاعت با تعریف لغوی آن در تضاد نیست؛ بلکه آن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متون، مطالبی آمده که می‌تواند مؤلّفه‌های شجاعت را نشان دهد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در برابر دشمن، صبر در </w:t>
      </w:r>
      <w:bookmarkStart w:id="198" w:name="pg9828_123390"/>
    </w:p>
    <w:p>
      <w:pPr>
        <w:pStyle w:val="BookText"/>
        <w:rPr/>
      </w:pPr>
      <w:bookmarkEnd w:id="198"/>
      <w:r>
        <w:rPr>
          <w:rFonts w:ascii="IRNazanin" w:hAnsi="IRNazanin" w:eastAsia="IRNazanin"/>
          <w:color w:val="111111"/>
          <w:sz w:val="28"/>
          <w:sz w:val="28"/>
          <w:szCs w:val="28"/>
          <w:rtl w:val="true"/>
          <w:lang w:bidi="fa-IR"/>
        </w:rPr>
        <w:t>برابر مشکلات آن،</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صبر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گذشتگی، ذلّت‌گریزی، عزّت‌طلبی،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چیره شدن بر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در مبارزه بدون پیروزی نیز شجاعت صدق می‌کند؛ ولی به جهت این که شجاعت معمولاً با پیروزی همراه است، جزء مؤلّفه‌های آن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تعریف لغوی و دینی به دست می‌آید که فرد شجاع، قلبی مستحکم در هنگام بحران‌ها، و دارای روحیۀ ذلّت‌ناپذیری و عزّت‌طلبی و از خودگذشتگی است که او را به اقدام و ایستادگی در برابر دشمن وامی‌دارد و سختی آن را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توصیفی که گذشت، پیامبران الهی به چنین نیروی درونی و بیرونی‌ای نیاز دارند تا هنگام بحران‌ها و درگیری‌ها دچار ترس و عقب‌گرد نشوند و با قدرت و جسارت، به مقابله با دشمنان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ویژگی، هر اقدام اجتماعی و از جمله به انجام رساندن رسالت الهی، ناموفّق خواهد بود</w:t>
      </w:r>
      <w:r>
        <w:rPr>
          <w:rFonts w:eastAsia="IRNazanin" w:cs="IRNazanin"/>
          <w:color w:val="111111"/>
          <w:sz w:val="28"/>
          <w:szCs w:val="28"/>
          <w:rtl w:val="true"/>
          <w:lang w:bidi="fa-IR"/>
        </w:rPr>
        <w:t>.</w:t>
      </w:r>
    </w:p>
    <w:p>
      <w:pPr>
        <w:pStyle w:val="Heading5"/>
        <w:numPr>
          <w:ilvl w:val="4"/>
          <w:numId w:val="1"/>
        </w:numPr>
        <w:rPr/>
      </w:pPr>
      <w:bookmarkStart w:id="199" w:name="__RefHeading___Toc9896704_2870459653"/>
      <w:bookmarkStart w:id="200" w:name="_Toc76"/>
      <w:bookmarkEnd w:id="199"/>
      <w:r>
        <w:rPr/>
        <w:t>10</w:t>
      </w:r>
      <w:r>
        <w:rPr>
          <w:rtl w:val="true"/>
        </w:rPr>
        <w:t xml:space="preserve">. </w:t>
      </w:r>
      <w:r>
        <w:rPr>
          <w:rtl w:val="true"/>
        </w:rPr>
        <w:t>مروّت</w:t>
      </w:r>
      <w:bookmarkEnd w:id="200"/>
    </w:p>
    <w:p>
      <w:pPr>
        <w:pStyle w:val="Heading6"/>
        <w:numPr>
          <w:ilvl w:val="5"/>
          <w:numId w:val="1"/>
        </w:numPr>
        <w:rPr/>
      </w:pPr>
      <w:bookmarkStart w:id="201" w:name="__RefHeading___Toc9896706_2870459653"/>
      <w:bookmarkStart w:id="202" w:name="_Toc77"/>
      <w:bookmarkEnd w:id="201"/>
      <w:r>
        <w:rPr>
          <w:rtl w:val="true"/>
        </w:rPr>
        <w:t>اشاره</w:t>
      </w:r>
      <w:bookmarkEnd w:id="20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 مهمّ اخلاقی، موضوع مروّت و جوان‌مردی است که </w:t>
      </w:r>
      <w:bookmarkStart w:id="203" w:name="pg9828_123391"/>
    </w:p>
    <w:p>
      <w:pPr>
        <w:pStyle w:val="BookText"/>
        <w:rPr/>
      </w:pPr>
      <w:bookmarkEnd w:id="203"/>
      <w:r>
        <w:rPr>
          <w:rFonts w:ascii="IRNazanin" w:hAnsi="IRNazanin" w:eastAsia="IRNazanin"/>
          <w:color w:val="111111"/>
          <w:sz w:val="28"/>
          <w:sz w:val="28"/>
          <w:szCs w:val="28"/>
          <w:rtl w:val="true"/>
          <w:lang w:bidi="fa-IR"/>
        </w:rPr>
        <w:t>فرهنگ اسلامی به آن اهتمام زیادی دارد و در جوامع قدیمی‌تر، بهای زیادی به آن داده می‌شد؛ امّا امروزه با رواج زندگی شهرنشینی، و برخی از فلسفه‌های جدید، این نوع اخلاقیات نیز تا حدودی رو به افول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بازخوانیِ برخی از این فضایل به ویژه از منظر دینی می‌تواند برای روزگار ما مفید و راه‌گشای برخی مشکلات فردی و اجتماعی باشد</w:t>
      </w:r>
      <w:r>
        <w:rPr>
          <w:rFonts w:eastAsia="IRNazanin" w:cs="IRNazanin"/>
          <w:color w:val="111111"/>
          <w:sz w:val="28"/>
          <w:szCs w:val="28"/>
          <w:rtl w:val="true"/>
          <w:lang w:bidi="fa-IR"/>
        </w:rPr>
        <w:t>.</w:t>
      </w:r>
    </w:p>
    <w:p>
      <w:pPr>
        <w:pStyle w:val="Heading6"/>
        <w:numPr>
          <w:ilvl w:val="5"/>
          <w:numId w:val="1"/>
        </w:numPr>
        <w:rPr/>
      </w:pPr>
      <w:bookmarkStart w:id="204" w:name="__RefHeading___Toc9896708_2870459653"/>
      <w:bookmarkStart w:id="205" w:name="_Toc78"/>
      <w:bookmarkEnd w:id="204"/>
      <w:r>
        <w:rPr>
          <w:rtl w:val="true"/>
        </w:rPr>
        <w:t>مروّت در لغت</w:t>
      </w:r>
      <w:bookmarkEnd w:id="205"/>
    </w:p>
    <w:p>
      <w:pPr>
        <w:pStyle w:val="BookText"/>
        <w:rPr/>
      </w:pPr>
      <w:r>
        <w:rPr>
          <w:rFonts w:ascii="IRNazanin" w:hAnsi="IRNazanin" w:eastAsia="IRNazanin"/>
          <w:color w:val="111111"/>
          <w:sz w:val="28"/>
          <w:sz w:val="28"/>
          <w:szCs w:val="28"/>
          <w:rtl w:val="true"/>
          <w:lang w:bidi="fa-IR"/>
        </w:rPr>
        <w:t xml:space="preserve">مروّت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ریشه به معنای گواراییِ طعام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ریشه، به معنای انسان است که شامل زن و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را در کتب لغت کهن عرب، به معنای کمال مرد بودن و رجولیت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لغت‌شناسانی مانند خلیل فراهیدی،</w:t>
      </w:r>
      <w:r>
        <w:rPr>
          <w:rStyle w:val="FootnoteAnchor"/>
          <w:rtl w:val="true"/>
        </w:rPr>
        <w:footnoteReference w:id="172"/>
      </w:r>
      <w:r>
        <w:rPr>
          <w:rFonts w:ascii="IRNazanin" w:hAnsi="IRNazanin" w:eastAsia="IRNazanin"/>
          <w:color w:val="111111"/>
          <w:sz w:val="28"/>
          <w:sz w:val="28"/>
          <w:szCs w:val="28"/>
          <w:rtl w:val="true"/>
          <w:lang w:bidi="fa-IR"/>
        </w:rPr>
        <w:t>ابن فارس،</w:t>
      </w:r>
      <w:r>
        <w:rPr>
          <w:rStyle w:val="FootnoteAnchor"/>
          <w:rtl w:val="true"/>
        </w:rPr>
        <w:footnoteReference w:id="173"/>
      </w:r>
      <w:r>
        <w:rPr>
          <w:rFonts w:ascii="IRNazanin" w:hAnsi="IRNazanin" w:eastAsia="IRNazanin"/>
          <w:color w:val="111111"/>
          <w:sz w:val="28"/>
          <w:sz w:val="28"/>
          <w:szCs w:val="28"/>
          <w:rtl w:val="true"/>
          <w:lang w:bidi="fa-IR"/>
        </w:rPr>
        <w:t>و ابن منظور،</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الرجولیه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معنای مروّت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مانند جوهری</w:t>
      </w:r>
      <w:r>
        <w:rPr>
          <w:rStyle w:val="FootnoteAnchor"/>
          <w:rtl w:val="true"/>
        </w:rPr>
        <w:footnoteReference w:id="175"/>
      </w:r>
      <w:r>
        <w:rPr>
          <w:rFonts w:ascii="IRNazanin" w:hAnsi="IRNazanin" w:eastAsia="IRNazanin"/>
          <w:color w:val="111111"/>
          <w:sz w:val="28"/>
          <w:sz w:val="28"/>
          <w:szCs w:val="28"/>
          <w:rtl w:val="true"/>
          <w:lang w:bidi="fa-IR"/>
        </w:rPr>
        <w:t xml:space="preserve">و حتی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مروّت دانسته‌اند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همان گونه که در التحقیق آمده، با توجّه به معنای اصلی مرأ، از آن جهت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صفا و گوارایی و سهولت است؛ بدون این که جنسیت در آن دخالت داشته باشد، به خلاف رجولیت که در آن، جنسیت مرد لحاظ </w:t>
      </w:r>
      <w:bookmarkStart w:id="206" w:name="pg9828_123392"/>
    </w:p>
    <w:p>
      <w:pPr>
        <w:pStyle w:val="BookText"/>
        <w:rPr/>
      </w:pPr>
      <w:bookmarkEnd w:id="20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رجل و اناث، هنگامی به کار می‌روند که قصد بیان مطلبی در بارۀ جنسی خاص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واژۀ مرأ استفاده می‌شود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لذا به نظر می‌رسد که در فارسی، تعبیر انسانیت، بیشتر به واژۀ مروّت نزدیک باشد و واژۀ مردانگی، برای رجولیت و واژۀ جوان‌مردی برای فتوّت، مناسب‌تر است</w:t>
      </w:r>
      <w:r>
        <w:rPr>
          <w:rFonts w:eastAsia="IRNazanin" w:cs="IRNazanin"/>
          <w:color w:val="111111"/>
          <w:sz w:val="28"/>
          <w:szCs w:val="28"/>
          <w:rtl w:val="true"/>
          <w:lang w:bidi="fa-IR"/>
        </w:rPr>
        <w:t>.</w:t>
      </w:r>
    </w:p>
    <w:p>
      <w:pPr>
        <w:pStyle w:val="Heading6"/>
        <w:numPr>
          <w:ilvl w:val="5"/>
          <w:numId w:val="1"/>
        </w:numPr>
        <w:rPr/>
      </w:pPr>
      <w:bookmarkStart w:id="207" w:name="__RefHeading___Toc9896710_2870459653"/>
      <w:bookmarkStart w:id="208" w:name="_Toc79"/>
      <w:bookmarkEnd w:id="207"/>
      <w:r>
        <w:rPr>
          <w:rtl w:val="true"/>
        </w:rPr>
        <w:t>مروّت در متون دینی</w:t>
      </w:r>
      <w:bookmarkEnd w:id="208"/>
    </w:p>
    <w:p>
      <w:pPr>
        <w:pStyle w:val="BookText"/>
        <w:rPr/>
      </w:pPr>
      <w:r>
        <w:rPr>
          <w:rFonts w:ascii="IRNazanin" w:hAnsi="IRNazanin" w:eastAsia="IRNazanin"/>
          <w:color w:val="111111"/>
          <w:sz w:val="28"/>
          <w:sz w:val="28"/>
          <w:szCs w:val="28"/>
          <w:rtl w:val="true"/>
          <w:lang w:bidi="fa-IR"/>
        </w:rPr>
        <w:t>در متون دینی، روایات متعدد و متفاوتی در بارۀ مروّت و مصادیق آن 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متون، تفسیری بوده و در پاسخ به تعریف مروّت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متون تفسیری، گاه اصلی کلّی بیان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عمل نکردن به نواهی خدا و ترک نکردن اوامر او،</w:t>
      </w:r>
      <w:r>
        <w:rPr>
          <w:rStyle w:val="FootnoteAnchor"/>
          <w:rtl w:val="true"/>
        </w:rPr>
        <w:footnoteReference w:id="178"/>
      </w:r>
      <w:r>
        <w:rPr>
          <w:rFonts w:ascii="IRNazanin" w:hAnsi="IRNazanin" w:eastAsia="IRNazanin"/>
          <w:color w:val="111111"/>
          <w:sz w:val="28"/>
          <w:sz w:val="28"/>
          <w:szCs w:val="28"/>
          <w:rtl w:val="true"/>
          <w:lang w:bidi="fa-IR"/>
        </w:rPr>
        <w:t>انجام ندادن پنهانیِ کاری که آشکارا از انجام دادن آن شرم دارد،</w:t>
      </w:r>
      <w:r>
        <w:rPr>
          <w:rStyle w:val="FootnoteAnchor"/>
          <w:rtl w:val="true"/>
        </w:rPr>
        <w:footnoteReference w:id="179"/>
      </w:r>
      <w:r>
        <w:rPr>
          <w:rFonts w:ascii="IRNazanin" w:hAnsi="IRNazanin" w:eastAsia="IRNazanin"/>
          <w:color w:val="111111"/>
          <w:sz w:val="28"/>
          <w:sz w:val="28"/>
          <w:szCs w:val="28"/>
          <w:rtl w:val="true"/>
          <w:lang w:bidi="fa-IR"/>
        </w:rPr>
        <w:t>اجتناب از آنچه مایۀ خواری است و کسب آنچه مایۀ زینت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اجتِنابُ الدَّنِیةِ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مصادیق جزئی و عینی آن پرداخته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وعده،</w:t>
      </w:r>
      <w:r>
        <w:rPr>
          <w:rStyle w:val="FootnoteAnchor"/>
          <w:rtl w:val="true"/>
        </w:rPr>
        <w:footnoteReference w:id="181"/>
      </w:r>
      <w:r>
        <w:rPr>
          <w:rFonts w:ascii="IRNazanin" w:hAnsi="IRNazanin" w:eastAsia="IRNazanin"/>
          <w:color w:val="111111"/>
          <w:sz w:val="28"/>
          <w:sz w:val="28"/>
          <w:szCs w:val="28"/>
          <w:rtl w:val="true"/>
          <w:lang w:bidi="fa-IR"/>
        </w:rPr>
        <w:t>پایبندی به خویشاوندان،</w:t>
      </w:r>
      <w:r>
        <w:rPr>
          <w:rStyle w:val="FootnoteAnchor"/>
          <w:rtl w:val="true"/>
        </w:rPr>
        <w:footnoteReference w:id="182"/>
      </w:r>
      <w:r>
        <w:rPr>
          <w:rFonts w:ascii="IRNazanin" w:hAnsi="IRNazanin" w:eastAsia="IRNazanin"/>
          <w:color w:val="111111"/>
          <w:sz w:val="28"/>
          <w:sz w:val="28"/>
          <w:szCs w:val="28"/>
          <w:rtl w:val="true"/>
          <w:lang w:bidi="fa-IR"/>
        </w:rPr>
        <w:t>راستگویی،</w:t>
      </w:r>
      <w:r>
        <w:rPr>
          <w:rStyle w:val="FootnoteAnchor"/>
          <w:rtl w:val="true"/>
        </w:rPr>
        <w:footnoteReference w:id="183"/>
      </w:r>
      <w:r>
        <w:rPr>
          <w:rFonts w:ascii="IRNazanin" w:hAnsi="IRNazanin" w:eastAsia="IRNazanin"/>
          <w:color w:val="111111"/>
          <w:sz w:val="28"/>
          <w:sz w:val="28"/>
          <w:szCs w:val="28"/>
          <w:rtl w:val="true"/>
          <w:lang w:bidi="fa-IR"/>
        </w:rPr>
        <w:t>ستم نکردن در قدرت، سهیم کردن برادران در مال خود، آشکار کردنِ</w:t>
      </w:r>
      <w:r>
        <w:rPr>
          <w:rStyle w:val="FootnoteAnchor"/>
          <w:rtl w:val="true"/>
        </w:rPr>
        <w:footnoteReference w:id="184"/>
      </w:r>
      <w:r>
        <w:rPr>
          <w:rFonts w:ascii="IRNazanin" w:hAnsi="IRNazanin" w:eastAsia="IRNazanin"/>
          <w:color w:val="111111"/>
          <w:sz w:val="28"/>
          <w:sz w:val="28"/>
          <w:szCs w:val="28"/>
          <w:rtl w:val="true"/>
          <w:lang w:bidi="fa-IR"/>
        </w:rPr>
        <w:t>بدون تکبّر نعمت‌های خداوند، توجّه به خدا هنگام سختی،</w:t>
      </w:r>
      <w:r>
        <w:rPr>
          <w:rStyle w:val="FootnoteAnchor"/>
          <w:rtl w:val="true"/>
        </w:rPr>
        <w:footnoteReference w:id="185"/>
      </w:r>
      <w:r>
        <w:rPr>
          <w:rFonts w:ascii="IRNazanin" w:hAnsi="IRNazanin" w:eastAsia="IRNazanin"/>
          <w:color w:val="111111"/>
          <w:sz w:val="28"/>
          <w:sz w:val="28"/>
          <w:szCs w:val="28"/>
          <w:rtl w:val="true"/>
          <w:lang w:bidi="fa-IR"/>
        </w:rPr>
        <w:t>ناامیدی از آنچه در دستان مردم است،</w:t>
      </w:r>
      <w:r>
        <w:rPr>
          <w:rStyle w:val="FootnoteAnchor"/>
          <w:rtl w:val="true"/>
        </w:rPr>
        <w:footnoteReference w:id="186"/>
      </w:r>
      <w:r>
        <w:rPr>
          <w:rFonts w:ascii="IRNazanin" w:hAnsi="IRNazanin" w:eastAsia="IRNazanin"/>
          <w:color w:val="111111"/>
          <w:sz w:val="28"/>
          <w:sz w:val="28"/>
          <w:szCs w:val="28"/>
          <w:rtl w:val="true"/>
          <w:lang w:bidi="fa-IR"/>
        </w:rPr>
        <w:t>قناعت، آراستگی،</w:t>
      </w:r>
      <w:r>
        <w:rPr>
          <w:rStyle w:val="FootnoteAnchor"/>
          <w:rtl w:val="true"/>
        </w:rPr>
        <w:footnoteReference w:id="187"/>
      </w:r>
      <w:r>
        <w:rPr>
          <w:rFonts w:ascii="IRNazanin" w:hAnsi="IRNazanin" w:eastAsia="IRNazanin"/>
          <w:color w:val="111111"/>
          <w:sz w:val="28"/>
          <w:sz w:val="28"/>
          <w:szCs w:val="28"/>
          <w:rtl w:val="true"/>
          <w:lang w:bidi="fa-IR"/>
        </w:rPr>
        <w:t>مهمان‌نوازی،</w:t>
      </w:r>
      <w:r>
        <w:rPr>
          <w:rStyle w:val="FootnoteAnchor"/>
          <w:rtl w:val="true"/>
        </w:rPr>
        <w:footnoteReference w:id="188"/>
      </w:r>
      <w:r>
        <w:rPr>
          <w:rFonts w:ascii="IRNazanin" w:hAnsi="IRNazanin" w:eastAsia="IRNazanin"/>
          <w:color w:val="111111"/>
          <w:sz w:val="28"/>
          <w:sz w:val="28"/>
          <w:szCs w:val="28"/>
          <w:rtl w:val="true"/>
          <w:lang w:bidi="fa-IR"/>
        </w:rPr>
        <w:t>انصاف داشتن، اصلاح،</w:t>
      </w:r>
      <w:r>
        <w:rPr>
          <w:rStyle w:val="FootnoteAnchor"/>
          <w:rtl w:val="true"/>
        </w:rPr>
        <w:footnoteReference w:id="189"/>
      </w:r>
      <w:r>
        <w:rPr>
          <w:rFonts w:ascii="IRNazanin" w:hAnsi="IRNazanin" w:eastAsia="IRNazanin"/>
          <w:color w:val="111111"/>
          <w:sz w:val="28"/>
          <w:sz w:val="28"/>
          <w:szCs w:val="28"/>
          <w:rtl w:val="true"/>
          <w:lang w:bidi="fa-IR"/>
        </w:rPr>
        <w:t>درستیِ دین، سخاوت، حُسن خلق،</w:t>
      </w:r>
      <w:r>
        <w:rPr>
          <w:rStyle w:val="FootnoteAnchor"/>
          <w:rtl w:val="true"/>
        </w:rPr>
        <w:footnoteReference w:id="190"/>
      </w:r>
      <w:r>
        <w:rPr>
          <w:rFonts w:ascii="IRNazanin" w:hAnsi="IRNazanin" w:eastAsia="IRNazanin"/>
          <w:color w:val="111111"/>
          <w:sz w:val="28"/>
          <w:sz w:val="28"/>
          <w:szCs w:val="28"/>
          <w:rtl w:val="true"/>
          <w:lang w:bidi="fa-IR"/>
        </w:rPr>
        <w:t>نیازردن همسایه،</w:t>
      </w:r>
      <w:r>
        <w:rPr>
          <w:rStyle w:val="FootnoteAnchor"/>
          <w:rtl w:val="true"/>
        </w:rPr>
        <w:footnoteReference w:id="191"/>
      </w:r>
      <w:r>
        <w:rPr>
          <w:rFonts w:ascii="IRNazanin" w:hAnsi="IRNazanin" w:eastAsia="IRNazanin"/>
          <w:color w:val="111111"/>
          <w:sz w:val="28"/>
          <w:sz w:val="28"/>
          <w:szCs w:val="28"/>
          <w:rtl w:val="true"/>
          <w:lang w:bidi="fa-IR"/>
        </w:rPr>
        <w:t xml:space="preserve">نگهداری از دین، درست عمل کردن، حسن منازعه، آشکار کردن سلام، نرمیِ سخن، </w:t>
      </w:r>
    </w:p>
    <w:p>
      <w:pPr>
        <w:pStyle w:val="BookText"/>
        <w:rPr/>
      </w:pPr>
      <w:r>
        <w:rPr>
          <w:rFonts w:ascii="IRNazanin" w:hAnsi="IRNazanin" w:eastAsia="IRNazanin"/>
          <w:color w:val="111111"/>
          <w:sz w:val="28"/>
          <w:sz w:val="28"/>
          <w:szCs w:val="28"/>
          <w:rtl w:val="true"/>
          <w:lang w:bidi="fa-IR"/>
        </w:rPr>
        <w:t>انعطاف‌پذیری، دوستی با مردم،</w:t>
      </w:r>
      <w:r>
        <w:rPr>
          <w:rStyle w:val="FootnoteAnchor"/>
          <w:rtl w:val="true"/>
        </w:rPr>
        <w:footnoteReference w:id="192"/>
      </w:r>
      <w:r>
        <w:rPr>
          <w:rFonts w:ascii="IRNazanin" w:hAnsi="IRNazanin" w:eastAsia="IRNazanin"/>
          <w:color w:val="111111"/>
          <w:sz w:val="28"/>
          <w:sz w:val="28"/>
          <w:szCs w:val="28"/>
          <w:rtl w:val="true"/>
          <w:lang w:bidi="fa-IR"/>
        </w:rPr>
        <w:t>ادای حقوق مردم،</w:t>
      </w:r>
      <w:r>
        <w:rPr>
          <w:rStyle w:val="FootnoteAnchor"/>
          <w:rtl w:val="true"/>
        </w:rPr>
        <w:footnoteReference w:id="193"/>
      </w:r>
      <w:r>
        <w:rPr>
          <w:rFonts w:ascii="Amiri" w:hAnsi="Amiri" w:eastAsia="Amiri" w:cs="Amiri"/>
          <w:color w:val="111111"/>
          <w:sz w:val="28"/>
          <w:sz w:val="28"/>
          <w:szCs w:val="28"/>
          <w:rtl w:val="true"/>
          <w:lang w:bidi="ar-SA"/>
        </w:rPr>
        <w:t>عزّت نفس،</w:t>
      </w:r>
      <w:r>
        <w:rPr>
          <w:rStyle w:val="FootnoteAnchor"/>
          <w:rtl w:val="true"/>
        </w:rPr>
        <w:footnoteReference w:id="194"/>
      </w:r>
      <w:r>
        <w:rPr>
          <w:rFonts w:ascii="IRNazanin" w:hAnsi="IRNazanin" w:eastAsia="IRNazanin"/>
          <w:color w:val="111111"/>
          <w:sz w:val="28"/>
          <w:sz w:val="28"/>
          <w:szCs w:val="28"/>
          <w:rtl w:val="true"/>
          <w:lang w:bidi="fa-IR"/>
        </w:rPr>
        <w:t>حسن تقدیر معیشت، صبر بر سختی‌ها،</w:t>
      </w:r>
      <w:r>
        <w:rPr>
          <w:rStyle w:val="FootnoteAnchor"/>
          <w:rtl w:val="true"/>
        </w:rPr>
        <w:footnoteReference w:id="195"/>
      </w:r>
      <w:r>
        <w:rPr>
          <w:rFonts w:ascii="IRNazanin" w:hAnsi="IRNazanin" w:eastAsia="IRNazanin"/>
          <w:color w:val="111111"/>
          <w:sz w:val="28"/>
          <w:sz w:val="28"/>
          <w:szCs w:val="28"/>
          <w:rtl w:val="true"/>
          <w:lang w:bidi="fa-IR"/>
        </w:rPr>
        <w:t>فقدان طمع و درخواست از دیگران، بخل، و جهالت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دیگر از متون نیز بدون این که ادبیات تفسیری داشته باشند، مصادیق مروّت بیان شده‌اند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وادارنده به زیبایی</w:t>
      </w:r>
      <w:r>
        <w:rPr>
          <w:rStyle w:val="FootnoteAnchor"/>
          <w:rtl w:val="true"/>
        </w:rPr>
        <w:footnoteReference w:id="197"/>
      </w:r>
      <w:r>
        <w:rPr>
          <w:rFonts w:ascii="IRNazanin" w:hAnsi="IRNazanin" w:eastAsia="IRNazanin"/>
          <w:color w:val="111111"/>
          <w:sz w:val="28"/>
          <w:sz w:val="28"/>
          <w:szCs w:val="28"/>
          <w:rtl w:val="true"/>
          <w:lang w:bidi="fa-IR"/>
        </w:rPr>
        <w:t>و مکارم،</w:t>
      </w:r>
      <w:r>
        <w:rPr>
          <w:rStyle w:val="FootnoteAnchor"/>
          <w:rtl w:val="true"/>
        </w:rPr>
        <w:footnoteReference w:id="198"/>
      </w:r>
      <w:r>
        <w:rPr>
          <w:rFonts w:ascii="IRNazanin" w:hAnsi="IRNazanin" w:eastAsia="IRNazanin"/>
          <w:color w:val="111111"/>
          <w:sz w:val="28"/>
          <w:sz w:val="28"/>
          <w:szCs w:val="28"/>
          <w:rtl w:val="true"/>
          <w:lang w:bidi="fa-IR"/>
        </w:rPr>
        <w:t>اصلاح مال</w:t>
      </w:r>
      <w:r>
        <w:rPr>
          <w:rStyle w:val="FootnoteAnchor"/>
          <w:rtl w:val="true"/>
        </w:rPr>
        <w:footnoteReference w:id="199"/>
      </w:r>
      <w:r>
        <w:rPr>
          <w:rFonts w:ascii="IRNazanin" w:hAnsi="IRNazanin" w:eastAsia="IRNazanin"/>
          <w:color w:val="111111"/>
          <w:sz w:val="28"/>
          <w:sz w:val="28"/>
          <w:szCs w:val="28"/>
          <w:rtl w:val="true"/>
          <w:lang w:bidi="fa-IR"/>
        </w:rPr>
        <w:t>و معیشت،</w:t>
      </w:r>
      <w:r>
        <w:rPr>
          <w:rStyle w:val="FootnoteAnchor"/>
          <w:rtl w:val="true"/>
        </w:rPr>
        <w:footnoteReference w:id="200"/>
      </w:r>
      <w:r>
        <w:rPr>
          <w:rFonts w:ascii="IRNazanin" w:hAnsi="IRNazanin" w:eastAsia="IRNazanin"/>
          <w:color w:val="111111"/>
          <w:sz w:val="28"/>
          <w:sz w:val="28"/>
          <w:szCs w:val="28"/>
          <w:rtl w:val="true"/>
          <w:lang w:bidi="fa-IR"/>
        </w:rPr>
        <w:t>تحمّل لغزش برادران،</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سکوت کردن هنگام سخن گفتن برادر دینی،</w:t>
      </w:r>
      <w:r>
        <w:rPr>
          <w:rStyle w:val="FootnoteAnchor"/>
          <w:rtl w:val="true"/>
        </w:rPr>
        <w:footnoteReference w:id="202"/>
      </w:r>
      <w:r>
        <w:rPr>
          <w:rFonts w:ascii="IRNazanin" w:hAnsi="IRNazanin" w:eastAsia="IRNazanin"/>
          <w:color w:val="111111"/>
          <w:sz w:val="28"/>
          <w:sz w:val="28"/>
          <w:szCs w:val="28"/>
          <w:rtl w:val="true"/>
          <w:lang w:bidi="fa-IR"/>
        </w:rPr>
        <w:t>پنهان داشتن مشکلات،</w:t>
      </w:r>
      <w:r>
        <w:rPr>
          <w:rStyle w:val="FootnoteAnchor"/>
          <w:rtl w:val="true"/>
        </w:rPr>
        <w:footnoteReference w:id="203"/>
      </w:r>
      <w:r>
        <w:rPr>
          <w:rFonts w:ascii="IRNazanin" w:hAnsi="IRNazanin" w:eastAsia="IRNazanin"/>
          <w:color w:val="111111"/>
          <w:sz w:val="28"/>
          <w:sz w:val="28"/>
          <w:szCs w:val="28"/>
          <w:rtl w:val="true"/>
          <w:lang w:bidi="fa-IR"/>
        </w:rPr>
        <w:t>چشم پایین انداختن، میانه‌روی،</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الطرف من المروءة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6396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کردن برای خدا بیشتر از توان، تکلّف وقتی دیگران درخواست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تخفیف وقتی خود سؤال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فربه بودن چهارپا، خوش‌سیماییِ غلامان، مرکب نفیس،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خوب نگه‌داشتن کالا، نیکی به خدمتکار،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سود نگرفتن از دوستان،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شکستن قسم،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بیان نکردن اتفاقات خوب و بد مسافرت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آنچه گذشت، به دست می‌آید که مروّت، نامی فراگیر برای همۀ فضایل و محاسن اخلاقی</w:t>
      </w:r>
      <w:r>
        <w:rPr>
          <w:rStyle w:val="FootnoteAnchor"/>
          <w:rtl w:val="true"/>
        </w:rPr>
        <w:footnoteReference w:id="205"/>
      </w:r>
      <w:r>
        <w:rPr>
          <w:rFonts w:ascii="IRNazanin" w:hAnsi="IRNazanin" w:eastAsia="IRNazanin"/>
          <w:color w:val="111111"/>
          <w:sz w:val="28"/>
          <w:sz w:val="28"/>
          <w:szCs w:val="28"/>
          <w:rtl w:val="true"/>
          <w:lang w:bidi="fa-IR"/>
        </w:rPr>
        <w:t xml:space="preserve">است که اوّلاً، شامل معیشت، نعمت، مصیبت، اقتصاد، دینداری، طاعت، و روابط اجتماعی با همۀ گستره‌اش می‌شود؛ و ثانیاً به معنای نوعی رفتار برتر و متعالی‌تر در حوزه‌های </w:t>
      </w:r>
      <w:bookmarkStart w:id="209" w:name="pg9828_123396"/>
    </w:p>
    <w:p>
      <w:pPr>
        <w:pStyle w:val="BookText"/>
        <w:rPr/>
      </w:pPr>
      <w:bookmarkEnd w:id="209"/>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نشان می‌دهد که گذشته از صفات بیان شده، یکی از مکارم اخلاق، تعامل برتر و متعالی با دیگران در امور مختلف زندگی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مروّت مهم است، همین تعامل متعالی و برتر با دیگران است که تعامل را از سطحی عادی، به سطحی متعالی بالا می‌بَرَد و موجب بروز رفتارهای زیبای اخلاقی می‌شود</w:t>
      </w:r>
      <w:r>
        <w:rPr>
          <w:rFonts w:eastAsia="IRNazanin" w:cs="IRNazanin"/>
          <w:color w:val="111111"/>
          <w:sz w:val="28"/>
          <w:szCs w:val="28"/>
          <w:rtl w:val="true"/>
          <w:lang w:bidi="fa-IR"/>
        </w:rPr>
        <w:t>.</w:t>
      </w:r>
    </w:p>
    <w:p>
      <w:pPr>
        <w:pStyle w:val="Heading6"/>
        <w:numPr>
          <w:ilvl w:val="5"/>
          <w:numId w:val="1"/>
        </w:numPr>
        <w:rPr/>
      </w:pPr>
      <w:bookmarkStart w:id="210" w:name="__RefHeading___Toc9896712_2870459653"/>
      <w:bookmarkStart w:id="211" w:name="_Toc80"/>
      <w:bookmarkEnd w:id="210"/>
      <w:r>
        <w:rPr>
          <w:rtl w:val="true"/>
        </w:rPr>
        <w:t>تحلیل نهایی صفات</w:t>
      </w:r>
      <w:bookmarkEnd w:id="211"/>
    </w:p>
    <w:p>
      <w:pPr>
        <w:pStyle w:val="BookText"/>
        <w:rPr/>
      </w:pPr>
      <w:r>
        <w:rPr>
          <w:rFonts w:ascii="IRNazanin" w:hAnsi="IRNazanin" w:eastAsia="IRNazanin"/>
          <w:color w:val="111111"/>
          <w:sz w:val="28"/>
          <w:sz w:val="28"/>
          <w:szCs w:val="28"/>
          <w:rtl w:val="true"/>
          <w:lang w:bidi="fa-IR"/>
        </w:rPr>
        <w:t>با نگاهی اجمالی به هر کدام از صفات که گذشت، مطالب آنها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به معنای شناختِ بی‌تردیدِ توأم با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مربوط به حوزۀ کسب روزی و به معنای رضایت نسبت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مربوط به حوزۀ سختی‌ها و به معنای تحمّل کردن و خودداری از جَزَع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مربوط به حوزۀ داشته‌ها و خوشی‌ها و به معنای سپاس‌گزاری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مربوط به حوزۀ غضب و به معنای مهار خردمندانۀ خشمِ ناشی از رفتار جاهلانۀ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مربوط به رابطه با دیگران و به معنای برخورداری از مهارت‌هایی خاص در روابط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مربوط به حوزۀ مواجهه با نیازمندان و به معنای گذر از مال با میل و رغبت و دادن آن به دیگران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مربوط به حریم زندگی بوده و به معنای اجازۀ تعرّض ندادن به بیگانه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شجاعت، مربوط به حوزۀ تهدیدات بوده و به معنای قلبی سرسخت و مقاوم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 مربوط به حوزۀ ارتباطات است و رعایت حال دیگران در ارتباطات میان‌فردی که حکایت از اوج انسانیت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موقعیت‌هایی را که این صفات پوشش می‌دهند، کنار هم بگذاریم، مشاهده می‌کنیم که حوزۀ وسیعی از مهم‌ترین مسائل زندگی را شامل می‌شوند؛ بیشترین مورد در رابطه با موقعیت ارتباط انسانی و موقعیت خوشی‌ها و سختی‌هاست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حوزه‌های روزی، سختی‌ها، خوشی‌ها، تهدیدات و خطرهای زندگی، و روابط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شامل چند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نیازمندی، مهارت‌های ارتباطی، و اخلاق برتر ارتباطی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حوزه‌های زندگی انسان اند و شاید مسئله‌ای را نتوان یافت که در یکی از این حوزه‌ها جای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 حوزه‌ها، بهترین و مناسب‌ترین صفت اخلاقی را انبیای الهی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یقین که آن نیز از جنس شناخت است و پایه و اساس همۀ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 اخلاقی، به یک پایۀ شناختی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خود بهترین و بالاترین نوع شناخت است و متعلّق‌های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هر موضوعی تعلّق گیرد، ثمره‌ای اخلاقی خواهد داشت که برخی از آنها همین صفات نُه‌گانۀ مکارم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یقین نسبت به دیگر صفات مطرح شده در این روایت، حالت پایه و اساس شناختی دارد و در عین حال، یقین کامل، منشأ و ریشۀ بسیاری از فضایل دیگر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قناعت، نمی‌توان به رضامندی از زندگی رسید و آسایش روانی داشت و در نتیجه، نمی‌توان به دیگر امور لازم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صبر، در برابر سختی‌ها ناتوان و ناموفّق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شکر، احساس محرومیت می‌کند و دچار ناامیدی و افسردگی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حلم، نمی‌توان جهالت نادانان را تحمّل کرد و خشم خود را مهار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حُسن خلق، نمی‌توان ارتباطی مناسب با دیگران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سخاوت، انسان در برابر نیازمندان، بی‌تفاوت خواهد بود و توان گذشت از مال نخواهد داشت و مشکلات آنان برطرف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غیرت، بیگانگان، حریم زندگی را محترم نمی‌شمرند و به آن تعرّض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شجاعت، قدرت و جرئت ایستادگی در برابر دشمن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مروّت، روابط و تعامل با دیگران، دچار بداخلاقی و ناهنجاری خواهد شد و روابطی متعالی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نباشد، پایۀ شناختی لازم برای هیچ کدام از این صفات و دیگر صفات مثبت، وجود نخواهد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توصیف، می‌توان به این نتیجه رسید که این ده صفت، از مهم‌ترین و اساسی‌ترین صفات اخلاقی هستند که در دو گروه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ناظر به موقعیت‌های خاص زندگی اند و برخی دیگر ناظر به ریشه و منشأ شناختیِ آنها و دیگر فضایل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مهم‌ترین مسائل زندگی انسان را پوشش می‌دهند و شاید به همین جهت است که جزء مکارم اخلاق پیامبران قرار گرفته‌اند</w:t>
      </w:r>
      <w:r>
        <w:rPr>
          <w:rFonts w:eastAsia="IRNazanin" w:cs="IRNazanin"/>
          <w:color w:val="111111"/>
          <w:sz w:val="28"/>
          <w:szCs w:val="28"/>
          <w:rtl w:val="true"/>
          <w:lang w:bidi="fa-IR"/>
        </w:rPr>
        <w:t xml:space="preserve">. </w:t>
      </w:r>
      <w:bookmarkStart w:id="212" w:name="pg9828_123399"/>
    </w:p>
    <w:p>
      <w:pPr>
        <w:pStyle w:val="Heading4"/>
        <w:numPr>
          <w:ilvl w:val="3"/>
          <w:numId w:val="1"/>
        </w:numPr>
        <w:rPr/>
      </w:pPr>
      <w:bookmarkStart w:id="213" w:name="__RefHeading___Toc9896714_2870459653"/>
      <w:bookmarkStart w:id="214" w:name="_Toc81"/>
      <w:bookmarkEnd w:id="212"/>
      <w:bookmarkEnd w:id="213"/>
      <w:r>
        <w:rPr>
          <w:rtl w:val="true"/>
        </w:rPr>
        <w:t>روایت دوم</w:t>
      </w:r>
      <w:bookmarkEnd w:id="214"/>
    </w:p>
    <w:p>
      <w:pPr>
        <w:pStyle w:val="Heading5"/>
        <w:numPr>
          <w:ilvl w:val="4"/>
          <w:numId w:val="1"/>
        </w:numPr>
        <w:rPr/>
      </w:pPr>
      <w:bookmarkStart w:id="215" w:name="__RefHeading___Toc9896716_2870459653"/>
      <w:bookmarkStart w:id="216" w:name="_Toc82"/>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نقل دوم مرحوم کلینی، بدین شکل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عَنْ بَكْرِ بْنِ صَالِحٍ عَنْ جَعْفَرِ بْنِ مُحَمَّدٍ الْهَاشِمِيِّ عَنْ إِسْمَاعِيلَ بْنِ عَبَّادٍ قَالَ بَكْرٌ وَ أَظُنُّنِي قَدْ سَمِعْتُهُ مِنْ إِسْمَاعِيلَ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كَانَ عَاقِلًا فَهِماً فَقِيهاً حَلِيماً مُدَارِياً صَبُوراً صَدُوقاً وَفِيّاً إِنَّ اللَّهَ عَزَّ وَ جَلَّ خَصَّ الْأَنْبِيَاءَ بِمَكَارِمِ الْأَخْلَاقِ فَمَنْ كَانَتْ فِيهِ فَلْيَحْمَدِ اللَّهَ عَلَى ذَلِكَ وَ مَنْ لَمْ تَكُنْ فِيهِ فَلْيَتَضَرَّعْ إِلَى اللَّهِ عَزَّ وَ جَلَّ وَ لْيَسْأَلْهُ إِيَّاهَا قَالَ قُلْتُ جُعِلْتُ فِدَاكَ وَ مَا هُنَّ قَالَ هُنَّ الْوَرَعُ وَ الْقَنَاعَةُ وَ الصَّبْرُ وَ الشُّكْرُ وَ الْحِلْمُ وَ الْحَيَاءُ وَ السَّخَاءُ وَ الشَّجَاعَةُ وَ الْغَيْرَةُ وَ الْبِرُّ وَ صِدْقُ الْحَدِيثِ وَ أَدَاءُ الْأَمَانَةِ</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دارای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آن، با تفاوت اندکی، شبیه روایت پیشین است و بخش دوم آن، تفاوت‌های قابل توجّهی با روایت نخست دارد که به بررسی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روایت دوم، به ده‌گانه بودن صفات مکارم تصریح نکرده و دوازده صفت را آورده است؛ به خلاف روایت نخست که به تعداد تصریح کرده بود و البته در ادامه بر اساس نقل برخی، دو صفت دیگر را هم آورده بود که ظاهراً مرادشان همین نقل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صفات، در مجموع ده صفت، هفت صفت آنها با هم مشترک بوده و حتّی ترتیب آنها نیز تقریباً یکی است</w:t>
      </w:r>
      <w:r>
        <w:rPr>
          <w:rFonts w:eastAsia="IRNazanin" w:cs="IRNazanin"/>
          <w:color w:val="111111"/>
          <w:sz w:val="28"/>
          <w:szCs w:val="28"/>
          <w:rtl w:val="true"/>
          <w:lang w:bidi="fa-IR"/>
        </w:rPr>
        <w:t xml:space="preserve">. </w:t>
      </w:r>
      <w:bookmarkStart w:id="217" w:name="pg9828_123400"/>
    </w:p>
    <w:p>
      <w:pPr>
        <w:pStyle w:val="BookText"/>
        <w:rPr/>
      </w:pPr>
      <w:bookmarkEnd w:id="217"/>
      <w:r>
        <w:rPr>
          <w:rFonts w:ascii="IRNazanin" w:hAnsi="IRNazanin" w:eastAsia="IRNazanin"/>
          <w:color w:val="111111"/>
          <w:sz w:val="28"/>
          <w:sz w:val="28"/>
          <w:szCs w:val="28"/>
          <w:rtl w:val="true"/>
          <w:lang w:bidi="fa-IR"/>
        </w:rPr>
        <w:t>تنها تفاوتی که با یکدیگر دارند، در سه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به جای یقین، حیا به جای حُسن خلق، و بِر به جای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بررسی این سه عنوان جدید می‌پردازیم و سپس مجموع صفات روایت دوم را با هم تحلیل کرده و با روایت نخست، مقایسه خواهیم کرد</w:t>
      </w:r>
      <w:r>
        <w:rPr>
          <w:rFonts w:eastAsia="IRNazanin" w:cs="IRNazanin"/>
          <w:color w:val="111111"/>
          <w:sz w:val="28"/>
          <w:szCs w:val="28"/>
          <w:rtl w:val="true"/>
          <w:lang w:bidi="fa-IR"/>
        </w:rPr>
        <w:t>.</w:t>
      </w:r>
    </w:p>
    <w:p>
      <w:pPr>
        <w:pStyle w:val="Heading5"/>
        <w:numPr>
          <w:ilvl w:val="4"/>
          <w:numId w:val="1"/>
        </w:numPr>
        <w:rPr/>
      </w:pPr>
      <w:bookmarkStart w:id="218" w:name="__RefHeading___Toc9896718_2870459653"/>
      <w:bookmarkStart w:id="219" w:name="_Toc83"/>
      <w:bookmarkEnd w:id="218"/>
      <w:r>
        <w:rPr/>
        <w:t>1</w:t>
      </w:r>
      <w:r>
        <w:rPr>
          <w:rtl w:val="true"/>
        </w:rPr>
        <w:t xml:space="preserve">. </w:t>
      </w:r>
      <w:r>
        <w:rPr>
          <w:rtl w:val="true"/>
        </w:rPr>
        <w:t>ورع</w:t>
      </w:r>
      <w:bookmarkEnd w:id="219"/>
    </w:p>
    <w:p>
      <w:pPr>
        <w:pStyle w:val="Heading6"/>
        <w:numPr>
          <w:ilvl w:val="5"/>
          <w:numId w:val="1"/>
        </w:numPr>
        <w:rPr/>
      </w:pPr>
      <w:bookmarkStart w:id="220" w:name="__RefHeading___Toc9896720_2870459653"/>
      <w:bookmarkStart w:id="221" w:name="_Toc84"/>
      <w:bookmarkEnd w:id="220"/>
      <w:r>
        <w:rPr>
          <w:rtl w:val="true"/>
        </w:rPr>
        <w:t>ورع در لغت</w:t>
      </w:r>
      <w:bookmarkEnd w:id="2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لغت‌شناسان با تعبیرهای مختلفی ورع را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فراهیدی، آن را به شدّت خودنگهداری تعریف کرده و گفته که به همین جهت برای فرد ترسو نیز از همین واژه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یکی از کاربردهای آن در بارۀ اسب اشاره کرده و آن را به معنای بازداشتن آن از حوض دانسته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ازهری در تهذیب اللغة، آن را به بازداری از قبیح معنا کرده و در بقیۀ مطالب، همانند خلیل سخن گفته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ابن درید در جمهرة اللغة، آن را به خودداری از بدی تعریف کرده و فرد باورع را به معنای انسانی که خویشتنداری او آشکار </w:t>
      </w:r>
    </w:p>
    <w:p>
      <w:pPr>
        <w:pStyle w:val="BookText"/>
        <w:rPr/>
      </w:pPr>
      <w:r>
        <w:rPr>
          <w:rFonts w:ascii="IRNazanin" w:hAnsi="IRNazanin" w:eastAsia="IRNazanin"/>
          <w:color w:val="111111"/>
          <w:sz w:val="28"/>
          <w:sz w:val="28"/>
          <w:szCs w:val="28"/>
          <w:rtl w:val="true"/>
          <w:lang w:bidi="fa-IR"/>
        </w:rPr>
        <w:t xml:space="preserve">است دانسته و کاربرد آن در بارۀ فرد ترسو را نیز بیان کرده و کاربرد آن در بارۀ اسب را به معنای بازداشتن با لجام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جوهری در الصحاح، بین معانی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حرکت عین فعل آن، تفاوت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راء، فتحه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انسان ترسو، و یا کوچکِ ناتوانِ فاقد مال است، و اگر کسره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انسان باتقوا و خویشتندار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 کاربردهای آن در این حالت، مانند دیگران از واژه‌های تحرّج و کف استفاده نموده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مالُ فلانٍ أَوْرَاعٌ، أى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منه وَرُعَ بالضم یورُعُ وُرُوعاً و وَرَاعَةً و وُرْعاً أیضا بالضم ساكنة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الوَرِعُ 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وَرِعَ یرِعُ بالكسر فیهما وَرِعاً و 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سیئ الرِّعَةِ، أى قلیل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تَوَرَّعَ من كذا، أى 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وَرَّعْتُهُ تَوْرِیعاً، أى كفَفته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 نیز این تفاوت را به همان شکل رعایت کرده و از همان واژه‌ها استفاده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زبیدی در تاج العروس نیز آن را با واژه‌های تقوا، تحرّج و کف معنا کرده و انسان ترسو را نیز از مصادیق آن دانسته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ابن فارس با بررسی </w:t>
      </w:r>
      <w:bookmarkStart w:id="222" w:name="pg9828_123402"/>
    </w:p>
    <w:p>
      <w:pPr>
        <w:pStyle w:val="BookText"/>
        <w:rPr/>
      </w:pPr>
      <w:bookmarkEnd w:id="222"/>
      <w:r>
        <w:rPr>
          <w:rFonts w:ascii="IRNazanin" w:hAnsi="IRNazanin" w:eastAsia="IRNazanin"/>
          <w:color w:val="111111"/>
          <w:sz w:val="28"/>
          <w:sz w:val="28"/>
          <w:szCs w:val="28"/>
          <w:rtl w:val="true"/>
          <w:lang w:bidi="fa-IR"/>
        </w:rPr>
        <w:t>همۀ کاربردها، معتقد است که ریشۀ اصلی ورع، بازداری و انقباض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آنچه گذشت، روشن می‌شود که لغت‌شناسان، ورع را با واژه‌های تحرّج، کف، وقایة، رد و مانند آن،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معنای اصلی ورع،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نوع مخصوصی از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خودنگهداری شدید و آشکار که احتیاط زیادی در آن به چشم می‌خورد</w:t>
      </w:r>
      <w:r>
        <w:rPr>
          <w:rFonts w:eastAsia="IRNazanin" w:cs="IRNazanin"/>
          <w:color w:val="111111"/>
          <w:sz w:val="28"/>
          <w:szCs w:val="28"/>
          <w:rtl w:val="true"/>
          <w:lang w:bidi="fa-IR"/>
        </w:rPr>
        <w:t>.</w:t>
      </w:r>
    </w:p>
    <w:p>
      <w:pPr>
        <w:pStyle w:val="Heading6"/>
        <w:numPr>
          <w:ilvl w:val="5"/>
          <w:numId w:val="1"/>
        </w:numPr>
        <w:rPr/>
      </w:pPr>
      <w:bookmarkStart w:id="223" w:name="__RefHeading___Toc9896722_2870459653"/>
      <w:bookmarkStart w:id="224" w:name="_Toc85"/>
      <w:bookmarkEnd w:id="223"/>
      <w:r>
        <w:rPr>
          <w:rtl w:val="true"/>
        </w:rPr>
        <w:t>ورع در اصطلاح</w:t>
      </w:r>
      <w:bookmarkEnd w:id="2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خواسته‌اند این اصطلاح دینی را تعریف کنند، همین معنا را در فضای دین و متناسب با مقتضیات آن،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النهایة، آن را به معنای خویشتنداری، و قلمرو آن را نیز امور حرام دانسته که بعداً به مباح و حلال نیز توسعه یافته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طریحی در مجمع البحرین نیز با تفاوت اندکی، همین تفسیر را آورده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مناوی با استناد به نقل‌های گوناگون، ورع را چندین گونه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آنچه موجب شک می‌شود و انسان را </w:t>
      </w:r>
    </w:p>
    <w:p>
      <w:pPr>
        <w:pStyle w:val="BookText"/>
        <w:rPr/>
      </w:pPr>
      <w:r>
        <w:rPr>
          <w:rFonts w:ascii="IRNazanin" w:hAnsi="IRNazanin" w:eastAsia="IRNazanin"/>
          <w:color w:val="111111"/>
          <w:sz w:val="28"/>
          <w:sz w:val="28"/>
          <w:szCs w:val="28"/>
          <w:rtl w:val="true"/>
          <w:lang w:bidi="fa-IR"/>
        </w:rPr>
        <w:t>آفت‌زده می‌کند؛ اخذ به مطمئن‌ترین‌ها و واداشتن نفس به سخت‌ترین‌ها؛ دقت در خوراک و پوشاک، و ترک آنچه اشکال دارد؛ و به نقل از برخی دیگر، آن را به معنای کناره‌گیری از شبهات و مراقبت از خطرات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کفوی، آن را به اجتناب از شبهات تعریف کرده که گاه در عمل، موجب انجام یافتن و گاه موجب ترک چیزی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تقوا را نیز به معنای خویشتنداری قلمداد کرده و فرق آن دو را در موضوع آنها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موضوع تقوا را حرام قطعی می‌داند، به خلاف ورع که موضوع آن، شبهه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آن را به ترک کردن شتاب در کسب متاع دنیا می‌داند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محمّد بن علان، آن را به معنای ترک کردن امور بی‌اشکال، به خاطر پرهیز از وقوع در خطر می‌داند و معتقد است که برخی آن را به معنای ترک شبهات دانسته‌اند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ابن تیمیه نیز آن را به معنای خویشتنداری از حرام قطعی و حرام مشکوک می‌داند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ابن قیّم نیز ورع را به ترک کردن چیزی </w:t>
      </w:r>
      <w:bookmarkStart w:id="225" w:name="pg9828_123404"/>
    </w:p>
    <w:p>
      <w:pPr>
        <w:pStyle w:val="BookText"/>
        <w:rPr/>
      </w:pPr>
      <w:bookmarkEnd w:id="225"/>
      <w:r>
        <w:rPr>
          <w:rFonts w:ascii="IRNazanin" w:hAnsi="IRNazanin" w:eastAsia="IRNazanin"/>
          <w:color w:val="111111"/>
          <w:sz w:val="28"/>
          <w:sz w:val="28"/>
          <w:szCs w:val="28"/>
          <w:rtl w:val="true"/>
          <w:lang w:bidi="fa-IR"/>
        </w:rPr>
        <w:t>می‌داند که از زیان آخرتی آن بیم داریم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مجموع این دیدگاه‌ها چنین بر می‌آید که ورع، نوعی خویشتنداری دقیق‌تر و سخت‌تر و شدیدتر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خویشتنداری، علاوه بر اموری که قطعاً حرام است، شامل امور مشکوک و مورد شبهه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آن نیز جلوگیری از وقوع در حرام قطعی است</w:t>
      </w:r>
      <w:r>
        <w:rPr>
          <w:rFonts w:eastAsia="IRNazanin" w:cs="IRNazanin"/>
          <w:color w:val="111111"/>
          <w:sz w:val="28"/>
          <w:szCs w:val="28"/>
          <w:rtl w:val="true"/>
          <w:lang w:bidi="fa-IR"/>
        </w:rPr>
        <w:t>.</w:t>
      </w:r>
    </w:p>
    <w:p>
      <w:pPr>
        <w:pStyle w:val="Heading6"/>
        <w:numPr>
          <w:ilvl w:val="5"/>
          <w:numId w:val="1"/>
        </w:numPr>
        <w:rPr/>
      </w:pPr>
      <w:bookmarkStart w:id="226" w:name="__RefHeading___Toc9896724_2870459653"/>
      <w:bookmarkStart w:id="227" w:name="_Toc86"/>
      <w:bookmarkEnd w:id="226"/>
      <w:r>
        <w:rPr>
          <w:rtl w:val="true"/>
        </w:rPr>
        <w:t>ورع در متون دینی</w:t>
      </w:r>
      <w:bookmarkEnd w:id="227"/>
    </w:p>
    <w:p>
      <w:pPr>
        <w:pStyle w:val="BookText"/>
        <w:rPr/>
      </w:pPr>
      <w:r>
        <w:rPr>
          <w:rFonts w:ascii="IRNazanin" w:hAnsi="IRNazanin" w:eastAsia="IRNazanin"/>
          <w:color w:val="111111"/>
          <w:sz w:val="28"/>
          <w:sz w:val="28"/>
          <w:szCs w:val="28"/>
          <w:rtl w:val="true"/>
          <w:lang w:bidi="fa-IR"/>
        </w:rPr>
        <w:t>در متون دینی، روایاتی وجود دارند که می‌توانند بر مؤلّفه‌های معنایی ورع دلالت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چند بخش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ورع را به خویشتنداری از حرام الهی،</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إِنَّهُ لَا مَالَ أَعْوَدُ مِنَ الْعَقْلِ، وَلَا فَقْرَ أَشَدُّ مِنَ الْجَهْلِ، وَلَا وَاعِظَ أَبْلَغُ مِنَ النُّصْحِ، وَلَا عَقْلَ كَالتَّدْبِیرِ، وَلَا عِبَادَةَ كَالتَّفَكُّرِ، وَلَا مُظَاهَرَةَ أَوْثَقُ مِنَ الْمُشَاوَرَةِ، وَلَا وَحْشَةَ أَشَدُّ مِنَ الْعُجْبِ، وَلَا وَرَعَ كَالْكَفِّ عَنِ الْمَحَارِمِ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لایحضره 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الکافی،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یكُن فِیه لِمَ یتِمَّ 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یحجُزُهُ عَن مَعاصِی اللّه، وخُلُقٌ یدارِی بِهِ النّاسَ، وحِلْمٌ یرُدُّ بِهِ جَهلَ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یعْبَأُ بِمَن یؤُمُّ هذا البَیتَ إذا لَم یكُن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مَعاصی اللّه تعالى، وحِلْمٌ یمْلِكُ بهِ غَضَبَهُ، وحُسْنُ الصَّحابةِ لِمَن 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ص</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الخوف خوف من بكى وإن جرت دموعه، ما لم یكن له ورع یحجزه عن معاصی اللّه، وإنّما ذلك خوف كاذب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تَصْلُحُ إلّا لِرَجُلٍ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المَحارمِ، وحِلْمٌ یمْلِكُ بهِ غَضَبَهُ، وحُسْنُ الخِلافةِ على مَن وُلِّی حتّى یكونَ لَهُ كالوالِدِ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المُفاخَرَةَ، وعَلَیكَ بِوَرَعٍ یحجِزُكَ عَن مَعاصِی اللّه عَزَّوجَلَّ، 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 تَفَثَهُم، ومِنَ التَّفَثِ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تَتَكَلَّمَ فی إحرامِكَ بِكَلامٍ قَبیحٍ، فَإِذا دَخَلتَ مَكَّةَ فَطُفتَ بِالبَیتِ تَكَلَّمتَ بِكَلامٍ طَیبٍ، وكانَ ذلِكَ كَفّارَةً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2593</w:t>
      </w:r>
      <w:r>
        <w:rPr>
          <w:rFonts w:ascii="Amiri" w:hAnsi="Amiri" w:eastAsia="Amiri" w:cs="Amiri"/>
          <w:color w:val="111111"/>
          <w:sz w:val="28"/>
          <w:sz w:val="28"/>
          <w:szCs w:val="28"/>
          <w:rtl w:val="true"/>
          <w:lang w:bidi="ar-SA"/>
        </w:rPr>
        <w:t>؛ الكافی،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به ایستادن بر شبهه‌ها،</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أَشْیاءَ مِنَ الْمَكَاسِبِ، فَنَهَانِی عَنْهَا،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فُضَیلُ، وَاللّه لَضَرَرُ هؤُلَاءِ عَلى هذِهِ الْأُمَّةِ أَشَدُّ مِنْ ضَرَرِ التُّرْكِ وَالدَّیلَمِ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الْوَرَعِ مِنَ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یتَوَرَّعُ عَنْ مَحَارِمِ اللّه عَزَّ وَجَلَّ، وَیجْتَنِبُ هؤُلَاءِ، وَإِذَا لَمْ یتَّقِ الشُّبُهَاتِ، وَقَعَ فِی الْحَرَامِ وَهُوَ لَا یعْرِفُهُ، وَإِذَا رَأَى الْمُنْكَرَ، فَلَمْ ینْكِرْهُ وَهُوَ یقْدِرُ عَلَیهِ، فَقَدْ أَحَبَّ أَنْ یعْصَى اللّه عَزَّ وَجَلَّ، وَمَنْ أَحَبَّ أَنْ یعْصَى اللّه، فَقَدْ بَارَزَ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بِالْعَدَاوَةِ، وَمَنْ أَحَبَّ بَقَاءَ الظَّالِمِینَ، فَقَدْ أَحَبَّ أَنْ یعْصَى اللّه ؛ إِنَّ اللّه تَعَالى حَمِدَ نَفْسَهُ عَلى هَلَاكِ الظَّالِمِینَ،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الكافی،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به ترک گناه صغیره به خاطر</w:t>
      </w:r>
    </w:p>
    <w:p>
      <w:pPr>
        <w:pStyle w:val="BookText"/>
        <w:rPr/>
      </w:pPr>
      <w:r>
        <w:rPr>
          <w:rFonts w:ascii="IRNazanin" w:hAnsi="IRNazanin" w:eastAsia="IRNazanin"/>
          <w:color w:val="111111"/>
          <w:sz w:val="28"/>
          <w:sz w:val="28"/>
          <w:szCs w:val="28"/>
          <w:rtl w:val="true"/>
          <w:lang w:bidi="fa-IR"/>
        </w:rPr>
        <w:t>ترس از وقوع در گناه کبیره،</w:t>
      </w:r>
      <w:r>
        <w:rPr>
          <w:rStyle w:val="FootnoteAnchor"/>
          <w:rtl w:val="true"/>
        </w:rPr>
        <w:footnoteReference w:id="222"/>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مشهود است، این تفسیرها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بازداری از حرام و بازداری از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نخست، مساوی با معنایِ تقواست و کاربرد دوم، معنای ویژۀ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لغت‌شناسان نیز به همین، اشاره کرده 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سخن این که از نظر لغت‌شناسان، دین‌شناسان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ورع به معنای خویشتنداری و بازداریِ پیشرفته‌ای است که مانع ورود انسان به امور مشتبه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باورع، دایرۀ خویشتنداری خود را گسترده کرده و از امور حرام قطعی، به امور مشتبه،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مؤمن، دارای توان خویشتنداری‌ای است که در اوّلین مرتبه، خود موجب بازداری از گناه قطعی و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توان، بیشتر شود و از این مرز عبور کند و به امور مشتبه ومشکوک نیز سرایت نماید، نام ورع بر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باورع، انسان توانمندی است که نه تنها می‌تواند نفس خود را از امور حرام قطعی بازدارد، بلکه می‌تواند آن را از مشتبه و حتّی مباح بازدارد تا هر چه بیشتر </w:t>
      </w:r>
      <w:bookmarkStart w:id="228" w:name="pg9828_123406"/>
    </w:p>
    <w:p>
      <w:pPr>
        <w:pStyle w:val="BookText"/>
        <w:rPr/>
      </w:pPr>
      <w:bookmarkEnd w:id="228"/>
      <w:r>
        <w:rPr>
          <w:rFonts w:ascii="IRNazanin" w:hAnsi="IRNazanin" w:eastAsia="IRNazanin"/>
          <w:color w:val="111111"/>
          <w:sz w:val="28"/>
          <w:sz w:val="28"/>
          <w:szCs w:val="28"/>
          <w:rtl w:val="true"/>
          <w:lang w:bidi="fa-IR"/>
        </w:rPr>
        <w:t>از منطقۀ حرام دور شود و امکان وقوع در آن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با توصیفی که گذشت، یکی از مکارم اخلاق شمرده شده است</w:t>
      </w:r>
      <w:r>
        <w:rPr>
          <w:rFonts w:eastAsia="IRNazanin" w:cs="IRNazanin"/>
          <w:color w:val="111111"/>
          <w:sz w:val="28"/>
          <w:szCs w:val="28"/>
          <w:rtl w:val="true"/>
          <w:lang w:bidi="fa-IR"/>
        </w:rPr>
        <w:t>.</w:t>
      </w:r>
    </w:p>
    <w:p>
      <w:pPr>
        <w:pStyle w:val="Heading5"/>
        <w:numPr>
          <w:ilvl w:val="4"/>
          <w:numId w:val="1"/>
        </w:numPr>
        <w:rPr/>
      </w:pPr>
      <w:bookmarkStart w:id="229" w:name="__RefHeading___Toc9896726_2870459653"/>
      <w:bookmarkStart w:id="230" w:name="_Toc87"/>
      <w:bookmarkEnd w:id="229"/>
      <w:r>
        <w:rPr/>
        <w:t>2</w:t>
      </w:r>
      <w:r>
        <w:rPr>
          <w:rtl w:val="true"/>
        </w:rPr>
        <w:t xml:space="preserve">. </w:t>
      </w:r>
      <w:r>
        <w:rPr>
          <w:rtl w:val="true"/>
        </w:rPr>
        <w:t>حیاء</w:t>
      </w:r>
      <w:bookmarkEnd w:id="230"/>
    </w:p>
    <w:p>
      <w:pPr>
        <w:pStyle w:val="Heading6"/>
        <w:numPr>
          <w:ilvl w:val="5"/>
          <w:numId w:val="1"/>
        </w:numPr>
        <w:rPr/>
      </w:pPr>
      <w:bookmarkStart w:id="231" w:name="__RefHeading___Toc9896728_2870459653"/>
      <w:bookmarkStart w:id="232" w:name="_Toc88"/>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یکی دیگر از موضوعات مهمّ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حیا در نظام تربیتی انسان از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خُلق و خوی اسلام را حیا معرّفی کرده</w:t>
      </w:r>
      <w:r>
        <w:rPr>
          <w:rStyle w:val="FootnoteAnchor"/>
          <w:rtl w:val="true"/>
        </w:rPr>
        <w:footnoteReference w:id="223"/>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همۀ دین است</w:t>
      </w:r>
      <w:r>
        <w:rPr>
          <w:rFonts w:eastAsia="IRNazanin" w:cs="IRNazanin"/>
          <w:color w:val="111111"/>
          <w:sz w:val="28"/>
          <w:szCs w:val="28"/>
          <w:rtl w:val="true"/>
          <w:lang w:bidi="fa-IR"/>
        </w:rPr>
        <w:t>».</w:t>
      </w:r>
      <w:r>
        <w:rPr>
          <w:rStyle w:val="FootnoteAnchor"/>
          <w:rtl w:val="true"/>
        </w:rPr>
        <w:footnoteReference w:id="224"/>
      </w:r>
    </w:p>
    <w:p>
      <w:pPr>
        <w:pStyle w:val="Heading6"/>
        <w:numPr>
          <w:ilvl w:val="5"/>
          <w:numId w:val="1"/>
        </w:numPr>
        <w:rPr/>
      </w:pPr>
      <w:bookmarkStart w:id="233" w:name="__RefHeading___Toc9896730_2870459653"/>
      <w:bookmarkStart w:id="234" w:name="_Toc89"/>
      <w:bookmarkEnd w:id="233"/>
      <w:r>
        <w:rPr>
          <w:rtl w:val="true"/>
        </w:rPr>
        <w:t>حیا در لغت</w:t>
      </w:r>
      <w:bookmarkEnd w:id="23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مطالعۀ دیدگاه لغت‌شناسان نشان می‌دهد که آنها تقریباً تعریف‌های نزدیک به هم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طریحی، حیا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حال و انکساری که به جهت ترس از آنچه عیب شمرده و نکوهش می‌شود، حاصل می‌گردد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راغب، حیا را به انقباض نفس از زشتی‌ها و ترک آن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ابن منظور نیزحیا و حشمت را مترادف دانسته</w:t>
      </w:r>
      <w:r>
        <w:rPr>
          <w:rStyle w:val="FootnoteAnchor"/>
          <w:rtl w:val="true"/>
        </w:rPr>
        <w:footnoteReference w:id="227"/>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می‌کند و در تبیین واژۀ حشمت، به یکی از مصداق‌های آن اشاره می‌کند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ابن اثیر، ضمن </w:t>
      </w:r>
      <w:bookmarkStart w:id="235" w:name="pg9828_123407"/>
    </w:p>
    <w:p>
      <w:pPr>
        <w:pStyle w:val="BookText"/>
        <w:rPr/>
      </w:pPr>
      <w:bookmarkEnd w:id="235"/>
      <w:r>
        <w:rPr>
          <w:rFonts w:ascii="IRNazanin" w:hAnsi="IRNazanin" w:eastAsia="IRNazanin"/>
          <w:color w:val="111111"/>
          <w:sz w:val="28"/>
          <w:sz w:val="28"/>
          <w:szCs w:val="28"/>
          <w:rtl w:val="true"/>
          <w:lang w:bidi="fa-IR"/>
        </w:rPr>
        <w:t xml:space="preserve">برابر دانستن حشمت و حیا، حشمت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ابن منظور و طریحی در تفسیر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من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 را عامل بازدارندگی و بُریدن از معصیت، معرّفی می‌کنند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همان‌گونه که مشاهده می‌شود، در تعریف اهل لغت، چند محور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تغیر و انکسار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و انقباض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عامل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مذمّت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سه محور، بیانگر جنبه‌های مختلف حیا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محور اوّل، به ویژگی‌های روانیِ حیا پرداخته است، محور دوم، کارکرد حیا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خودنگهداری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محور سوم، علّت این حالت روانی را گزارش نموده است</w:t>
      </w:r>
      <w:r>
        <w:rPr>
          <w:rFonts w:eastAsia="IRNazanin" w:cs="IRNazanin"/>
          <w:color w:val="111111"/>
          <w:sz w:val="28"/>
          <w:szCs w:val="28"/>
          <w:rtl w:val="true"/>
          <w:lang w:bidi="fa-IR"/>
        </w:rPr>
        <w:t>.</w:t>
      </w:r>
    </w:p>
    <w:p>
      <w:pPr>
        <w:pStyle w:val="Heading6"/>
        <w:numPr>
          <w:ilvl w:val="5"/>
          <w:numId w:val="1"/>
        </w:numPr>
        <w:rPr/>
      </w:pPr>
      <w:bookmarkStart w:id="236" w:name="__RefHeading___Toc9896732_2870459653"/>
      <w:bookmarkStart w:id="237" w:name="_Toc90"/>
      <w:bookmarkEnd w:id="236"/>
      <w:r>
        <w:rPr>
          <w:rtl w:val="true"/>
        </w:rPr>
        <w:t>تعریف اصطلاحی</w:t>
      </w:r>
      <w:bookmarkEnd w:id="23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حیا، از تعبیرهای متفاوتی استفاده کرده‌اند؛ هر چند تقریباً در یک مسیر حرکت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حیا را ملکه‌ای نفسانی می‌دانند که موجب انقباض نفس از فعل قبیح و انزجار آن از کار خلاف ادب، بهجهت ترس از سرزنش مردم می‌گردد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برخی دیگر آن را به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ارتکاب حرام‌های شرعی و عقلی و عرفی، به جهت ترس از سرزنش و نکوهش مردم</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حیا را خصلتی می‌دانند که انسان را بر ترک کردن فعل قبیح و جلوگیری از کوتاهی کردن در حقّ دیگران بر می‌انگیزد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لغت‌شناسان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 را دگرگونی حال و حالت انکسار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می‌دانند که انسان به جهت ترس از آنچه مایۀ سرزنش است، دچار آن می‌شود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برخی دیگر معتقدند که حیا از قبیل وقار بوده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افکندن و انقباض از سخن گفتن به جهت حرمت شخص مقابل که از وی حیا می‌شود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برخی نیز گفته‌اند که حقیقت حیا، عبارت است از خصلتی که انسان را بر انجام دادن کار نیک و ترک کار زشت، برمی‌انگیزد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تعریف‌های علمای اخلاق، چند نکته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هنگام مواجه‌شدن با یک فعل قبیح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اینحالت، روان انسان، حالت انکسار، انفعال، انقباض، انزجار و انحصار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ضد باز بودن و علاقه‌مند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برانگیختگی در عمل، هم موجب انجام دادن یک کار است و هم موجب ترک یک کار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تعریف‌ها، به مصداق‌هایی از این فعل و ترک فعل اشاره شده، که فقط از </w:t>
      </w:r>
      <w:bookmarkStart w:id="238" w:name="pg9828_123409"/>
    </w:p>
    <w:p>
      <w:pPr>
        <w:pStyle w:val="BookText"/>
        <w:rPr/>
      </w:pPr>
      <w:bookmarkEnd w:id="238"/>
      <w:r>
        <w:rPr>
          <w:rFonts w:ascii="IRNazanin" w:hAnsi="IRNazanin" w:eastAsia="IRNazanin"/>
          <w:color w:val="111111"/>
          <w:sz w:val="28"/>
          <w:sz w:val="28"/>
          <w:szCs w:val="28"/>
          <w:rtl w:val="true"/>
          <w:lang w:bidi="fa-IR"/>
        </w:rPr>
        <w:t>باب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زیرمجموعۀ ترس است؛ زیرا علّت برانگیختگی هنگام مواجهه با یک کار زشت، یا ترس از سرزنش و نکوهش مردم است، و یا ترس از ارتکاب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تعریف‌ها تصریح شده بود که علّت حیا، زشتی و نقصان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زشت دانستن یک عمل، یا شرع است یا عقل و یا عرف و آداب یک جامعه</w:t>
      </w:r>
      <w:r>
        <w:rPr>
          <w:rFonts w:eastAsia="IRNazanin" w:cs="IRNazanin"/>
          <w:color w:val="111111"/>
          <w:sz w:val="28"/>
          <w:szCs w:val="28"/>
          <w:rtl w:val="true"/>
          <w:lang w:bidi="fa-IR"/>
        </w:rPr>
        <w:t>.</w:t>
      </w:r>
    </w:p>
    <w:p>
      <w:pPr>
        <w:pStyle w:val="Heading6"/>
        <w:numPr>
          <w:ilvl w:val="5"/>
          <w:numId w:val="1"/>
        </w:numPr>
        <w:rPr/>
      </w:pPr>
      <w:bookmarkStart w:id="239" w:name="__RefHeading___Toc9896734_2870459653"/>
      <w:bookmarkStart w:id="240" w:name="_Toc91"/>
      <w:bookmarkEnd w:id="239"/>
      <w:r>
        <w:rPr>
          <w:rtl w:val="true"/>
        </w:rPr>
        <w:t>حیا در متون دینی</w:t>
      </w:r>
      <w:bookmarkEnd w:id="240"/>
    </w:p>
    <w:p>
      <w:pPr>
        <w:pStyle w:val="BookText"/>
        <w:rPr/>
      </w:pPr>
      <w:r>
        <w:rPr>
          <w:rFonts w:ascii="IRNazanin" w:hAnsi="IRNazanin" w:eastAsia="IRNazanin"/>
          <w:color w:val="111111"/>
          <w:sz w:val="28"/>
          <w:sz w:val="28"/>
          <w:szCs w:val="28"/>
          <w:rtl w:val="true"/>
          <w:lang w:bidi="fa-IR"/>
        </w:rPr>
        <w:t>متون دینی حیا، دربردارندۀ مواردی هستند که می‌توانند مؤلّفه‌های حیا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روایات حیا، مربوط به کسانی است که در حضور مردم، شرم می‌کنند؛ امّا در خلوت و جایی که کسی حضور ندارد، حیا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روایات، افرادی را که در حضور مردم حیا نمی‌ورزند، نکوهش می‌کند و روایات دیگری، مردم را به حضور و نظارت فرشتگان توجّه می‌دهند و آنان را به حیا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دیگری از روایات، به مسئلۀ آگاهی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مردم اشاره شده و خواسته شده که در پیشگاه آنان، شرم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روایات، به نظارت خداوند اشاره شده و جهان، محضر خدادانسته شده و مردم به حیا کردن از خداوند، فرا خوانده شده‌اند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در بخش دیگری از روایات، متن حدیث به نکتۀ محوری حیا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اسْتَحْيَيْنَا مِنْكَ وَ أَنْتَ تَرَانَا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حالی که تو ما را می‌بینی، ما از تو حیا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می‌خواهد از فرار کردن لشکریان خود، جلوگیری کند،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فرار، فرا می‌خواند و برای برانگیختن شرم در وجودشان، آنان را به این نکته توجّه می‌دهد که در برابر چشمان خداوند هستند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وقتی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 مبانی‌اش در زندگی چیست، به چهار مطلب اشاره می‌کند که یکی از آنها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عَلِمْتُ أَنَّ اللَّهَ عَزَّ وَ جَلَّ مُطَّلِعٌ عَلَيَ فَاسْتَحْيَيْت</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دانستم که خداوند بلندمرتبه بر احوال من آگاه است پس حیا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 اللَّهَ عَزَّ وَ جَلَّ لِقُدْرَتِهِ عَلَيْكَ وَ اسْتَحِ مِنْهُ لِقُرْبِهِ مِنْك</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از خداوند به خاطر قدرتش بر تو بترس و به خاطر نزدیکی اش به تو حیا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اِسْتَحْی مِنَ اللّه بِقَدرِ قُرْبِهِ مِنْکَ و خَفْهُ بِقَدْرِ قُدْرَتِهِ عَلَیک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خدا به اندازۀ نزدیکی اش حیا کن و به اندازۀ قدرتش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فَاسْتَحْيُوا الْيَوْمَ أَنْ يَطَّلِعَ اللَّهُ عَلَى شَيْ‌ءٍ مِنْ أَمْرِكُم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حیا کنید از این که خداوند از بعضی از کارهایتان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اشاره به نظارت فرشتگان بر اعمال آدمی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خَلَا بِذَنْبٍ فَرَاقَبَ اللَّهَ تَعَالَى ذِكْرُهُ فِيهِ وَ اسْتَحْيَا مِنَ الْحَفَظَةِ غَفَرَ اللَّهُ عَزَّ وَ جَلَّ لَهُ جَمِيعَ ذُنُوبِهِ وَ إِنْ كَانَتْ مِثْلَ ذُنُوبِ الثَّقَلَيْنِ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اگر کسی به قصد گناه، خلوت اختیار کند، پس در آن، خداوند را مراقب خود ببیند و از فرشتگان حافظ و مراقبخود حیا کند، خداوند، تمام گناهان او را، اگرچه همانند گناهان جن و انس باشد،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فلسفۀ ناظر قرار دادن فرشتگان، همین است که مردم با توجّه به وجود و حضور آنان، از گناه دست بردارند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این شواهد و قرائن، این فرضیه را ثابت می‌کند که از دیدگاه روایات، فصل مقوِّم و وجه تمایز حیا از دیگر بازدارنده‌ها، عنصر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حیا را بر می‌انگیزد، حضور و نظارت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رفتار ما در جمع، با رفتار ما در خلوت،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رفتار در خلوت و جلوت، به جهت تفاوت در حضور و عدم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نشان می‌دهد که عامل محوری در شکلگیری حیا، عنصر حضور و نظارت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از اصول بسیار مهم در تنظیم رفتار است که وجودش مایۀ زیبایی رفتار و نبودش مایۀ تباهی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بازداری از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از خداوند می‌خواهد به او حیا دهد تا او را از شهوات بازدارد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جایی حیا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بازداری از قبیح</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واداری به هر زیبایی</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فواید حیا، بیان می‌دارد که حیا عامل مهمان‌نوازی، عمل به وعده، برآوردن نیاز دیگران، انجام دادن امور زیبا و ترک امور زشت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همچنین در روایات متعدّدی آمده است که اگر حیا نباشد، همه چیز جایز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آموزۀ اساسی انبیا بوده و تابدان جا اهمیت داشته که به شکل ضرب المثل درآمده و در میان مردم، معروف بوده است</w:t>
      </w:r>
      <w:r>
        <w:rPr>
          <w:rFonts w:eastAsia="IRNazanin" w:cs="IRNazanin"/>
          <w:color w:val="111111"/>
          <w:sz w:val="28"/>
          <w:szCs w:val="28"/>
          <w:rtl w:val="true"/>
          <w:lang w:bidi="fa-IR"/>
        </w:rPr>
        <w:t>.</w:t>
      </w:r>
      <w:r>
        <w:rPr>
          <w:rStyle w:val="FootnoteAnchor"/>
          <w:rtl w:val="true"/>
        </w:rPr>
        <w:footnoteReference w:id="25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أدْرَكَ النَّاسُ مِنْ كَلامِ النُّبُوَّةِ الأوْلَی إذَا لَمْ تَسْتَحْی فَاصْنَعْ مَاشِئْتَ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سنن ابن ماجة،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4183</w:t>
      </w:r>
      <w:r>
        <w:rPr>
          <w:rFonts w:ascii="Amiri" w:hAnsi="Amiri" w:eastAsia="Amiri" w:cs="Amiri"/>
          <w:color w:val="111111"/>
          <w:sz w:val="28"/>
          <w:sz w:val="28"/>
          <w:szCs w:val="28"/>
          <w:rtl w:val="true"/>
          <w:lang w:bidi="ar-SA"/>
        </w:rPr>
        <w:t>؛ تاریخ بغداد،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حلیة الأولیاء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سنن ابی داوود،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bookmarkStart w:id="241" w:name="pg9828_123413"/>
    </w:p>
    <w:p>
      <w:pPr>
        <w:pStyle w:val="BookText"/>
        <w:rPr/>
      </w:pPr>
      <w:bookmarkEnd w:id="241"/>
      <w:r>
        <w:rPr>
          <w:rFonts w:ascii="IRNazanin" w:hAnsi="IRNazanin" w:eastAsia="IRNazanin"/>
          <w:color w:val="111111"/>
          <w:sz w:val="28"/>
          <w:sz w:val="28"/>
          <w:szCs w:val="28"/>
          <w:rtl w:val="true"/>
          <w:lang w:bidi="fa-IR"/>
        </w:rPr>
        <w:t>این موارد و موارد متعدد دیگری از این دست، نشان‌دهندۀ جایگاه ممتاز این صفت در کنترل نفس و تنظیم رفتار بوده و حکایتگر اهمّیت فوق‌العادۀ آن در موفّقیت انسان است</w:t>
      </w:r>
      <w:r>
        <w:rPr>
          <w:rFonts w:eastAsia="IRNazanin" w:cs="IRNazanin"/>
          <w:color w:val="111111"/>
          <w:sz w:val="28"/>
          <w:szCs w:val="28"/>
          <w:rtl w:val="true"/>
          <w:lang w:bidi="fa-IR"/>
        </w:rPr>
        <w:t>.</w:t>
      </w:r>
    </w:p>
    <w:p>
      <w:pPr>
        <w:pStyle w:val="Heading5"/>
        <w:numPr>
          <w:ilvl w:val="4"/>
          <w:numId w:val="1"/>
        </w:numPr>
        <w:rPr/>
      </w:pPr>
      <w:bookmarkStart w:id="242" w:name="__RefHeading___Toc9896736_2870459653"/>
      <w:bookmarkStart w:id="243" w:name="_Toc92"/>
      <w:bookmarkEnd w:id="242"/>
      <w:r>
        <w:rPr/>
        <w:t>3</w:t>
      </w:r>
      <w:r>
        <w:rPr>
          <w:rtl w:val="true"/>
        </w:rPr>
        <w:t xml:space="preserve">. </w:t>
      </w:r>
      <w:r>
        <w:rPr>
          <w:rtl w:val="true"/>
        </w:rPr>
        <w:t>بِر</w:t>
      </w:r>
      <w:bookmarkEnd w:id="243"/>
    </w:p>
    <w:p>
      <w:pPr>
        <w:pStyle w:val="Heading6"/>
        <w:numPr>
          <w:ilvl w:val="5"/>
          <w:numId w:val="1"/>
        </w:numPr>
        <w:rPr/>
      </w:pPr>
      <w:bookmarkStart w:id="244" w:name="__RefHeading___Toc9896738_2870459653"/>
      <w:bookmarkStart w:id="245" w:name="_Toc93"/>
      <w:bookmarkEnd w:id="244"/>
      <w:r>
        <w:rPr>
          <w:rtl w:val="true"/>
        </w:rPr>
        <w:t>بِر در لغت</w:t>
      </w:r>
      <w:bookmarkEnd w:id="245"/>
    </w:p>
    <w:p>
      <w:pPr>
        <w:pStyle w:val="BookText"/>
        <w:rPr/>
      </w:pPr>
      <w:r>
        <w:rPr>
          <w:rFonts w:ascii="IRNazanin" w:hAnsi="IRNazanin" w:eastAsia="IRNazanin"/>
          <w:color w:val="111111"/>
          <w:sz w:val="28"/>
          <w:sz w:val="28"/>
          <w:szCs w:val="28"/>
          <w:rtl w:val="true"/>
          <w:lang w:bidi="fa-IR"/>
        </w:rPr>
        <w:t xml:space="preserve">برخی لغت‌شناسان،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احسان</w:t>
      </w:r>
      <w:r>
        <w:rPr>
          <w:rStyle w:val="FootnoteAnchor"/>
          <w:rtl w:val="true"/>
        </w:rPr>
        <w:footnoteReference w:id="251"/>
      </w:r>
      <w:r>
        <w:rPr>
          <w:rFonts w:ascii="IRNazanin" w:hAnsi="IRNazanin" w:eastAsia="IRNazanin"/>
          <w:color w:val="111111"/>
          <w:sz w:val="28"/>
          <w:sz w:val="28"/>
          <w:szCs w:val="28"/>
          <w:rtl w:val="true"/>
          <w:lang w:bidi="fa-IR"/>
        </w:rPr>
        <w:t>و برخی آن را به معنای هر نوع خیر می‌دانند؛</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قال شَمِرٌ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علیكم بالصِّدْق فإِنّه یهْدِی إِلى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العلماءُ فی تفسیر البِرّ،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الصَّلاحُ،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تفسیراً أَجْمَعَ منه؛ لأَنه یحِیط بجمیعِ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علاوه بر این مؤلّفه، مؤلّفۀ معناییِ دیگری نیز دارد و آن توسعه در احسان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در تهذیب اللغة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طریحی درمجمع البحرین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معنا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زبیدی در تاج العروس، معتقد است که اصل معنایِ بر، توسعه و گستردگی است و به همین جهت، به بیابان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از همین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معنای احسان و خیر گسترده و بیکران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راغب نیز تقریباً همین بیان را دارد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از این رو، به نظر می‌رسد صِرف مؤلّفۀ احسان، بدون در نظرگرفتن مؤلّفۀ اتساع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برخی گفته‌اند</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دقیق نبوده و نمی‌تواند همۀ معنای بِر را نشان دهد</w:t>
      </w:r>
      <w:r>
        <w:rPr>
          <w:rFonts w:eastAsia="IRNazanin" w:cs="IRNazanin"/>
          <w:color w:val="111111"/>
          <w:sz w:val="28"/>
          <w:szCs w:val="28"/>
          <w:rtl w:val="true"/>
          <w:lang w:bidi="fa-IR"/>
        </w:rPr>
        <w:t xml:space="preserve">. </w:t>
      </w:r>
      <w:bookmarkStart w:id="246" w:name="pg9828_123415"/>
    </w:p>
    <w:p>
      <w:pPr>
        <w:pStyle w:val="Heading6"/>
        <w:numPr>
          <w:ilvl w:val="5"/>
          <w:numId w:val="1"/>
        </w:numPr>
        <w:rPr/>
      </w:pPr>
      <w:bookmarkStart w:id="247" w:name="__RefHeading___Toc9896740_2870459653"/>
      <w:bookmarkStart w:id="248" w:name="_Toc94"/>
      <w:bookmarkEnd w:id="246"/>
      <w:bookmarkEnd w:id="247"/>
      <w:r>
        <w:rPr>
          <w:rtl w:val="true"/>
        </w:rPr>
        <w:t>بِر در متون دینی</w:t>
      </w:r>
      <w:bookmarkEnd w:id="248"/>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مشتقّاتش در مجموع، بیست بار در قرآن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دینی، مواردی وجود دارد که به معرفی بِر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عمل صالح، انفاق، اقامۀ نماز، پرداختزکات، وفای به عهد، صبر در سختی‌ها و موقعیت ترس،</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وَمَا تُنفِقُواْ مِن شَىْ‌ءٍ فَإِنَّ اللّه بِهِ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آل عمران، آیۀ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سود رساندن به بندگان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شهادت در راه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فِی السِّرِّ، مِن أفضَلِ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 ح</w:t>
      </w:r>
      <w:r>
        <w:rPr>
          <w:rFonts w:eastAsia="Amiri" w:cs="Amiri" w:ascii="Amiri" w:hAnsi="Amiri"/>
          <w:color w:val="111111"/>
          <w:sz w:val="28"/>
          <w:szCs w:val="28"/>
          <w:lang w:bidi="ar-SA"/>
        </w:rPr>
        <w:t>1518</w:t>
      </w:r>
      <w:r>
        <w:rPr>
          <w:rFonts w:ascii="Amiri" w:hAnsi="Amiri" w:eastAsia="Amiri" w:cs="Amiri"/>
          <w:color w:val="111111"/>
          <w:sz w:val="28"/>
          <w:sz w:val="28"/>
          <w:szCs w:val="28"/>
          <w:rtl w:val="true"/>
          <w:lang w:bidi="ar-SA"/>
        </w:rPr>
        <w:t>؛ عیون الحكم والمواعظ، ص</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سکینه و وقار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49" w:name="pg9828_123416"/>
    </w:p>
    <w:p>
      <w:pPr>
        <w:pStyle w:val="BookText"/>
        <w:rPr/>
      </w:pPr>
      <w:bookmarkEnd w:id="249"/>
      <w:r>
        <w:rPr>
          <w:rFonts w:ascii="IRNazanin" w:hAnsi="IRNazanin" w:eastAsia="IRNazanin"/>
          <w:color w:val="111111"/>
          <w:sz w:val="28"/>
          <w:sz w:val="28"/>
          <w:szCs w:val="28"/>
          <w:rtl w:val="true"/>
          <w:lang w:bidi="fa-IR"/>
        </w:rPr>
        <w:t xml:space="preserve">در مجموع می‌توان گفت که در قرآن و احادیث اسلامی،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معنای لغوی آن، یعنی مطلقِ نیکی‌های اعتقادی، اخلاقی و عملی به کار رفته است و بدین سان، اسلام، جامعۀ بشر را به مطلقِ نیکوکاری دعوت می‌نماید</w:t>
      </w:r>
      <w:r>
        <w:rPr>
          <w:rFonts w:eastAsia="IRNazanin" w:cs="IRNazanin"/>
          <w:color w:val="111111"/>
          <w:sz w:val="28"/>
          <w:szCs w:val="28"/>
          <w:rtl w:val="true"/>
          <w:lang w:bidi="fa-IR"/>
        </w:rPr>
        <w:t>.</w:t>
      </w:r>
    </w:p>
    <w:p>
      <w:pPr>
        <w:pStyle w:val="Heading5"/>
        <w:numPr>
          <w:ilvl w:val="4"/>
          <w:numId w:val="1"/>
        </w:numPr>
        <w:rPr/>
      </w:pPr>
      <w:bookmarkStart w:id="250" w:name="__RefHeading___Toc9896742_2870459653"/>
      <w:bookmarkStart w:id="251" w:name="_Toc95"/>
      <w:bookmarkEnd w:id="250"/>
      <w:r>
        <w:rPr/>
        <w:t>4</w:t>
      </w:r>
      <w:r>
        <w:rPr>
          <w:rtl w:val="true"/>
        </w:rPr>
        <w:t xml:space="preserve">. </w:t>
      </w:r>
      <w:r>
        <w:rPr>
          <w:rtl w:val="true"/>
        </w:rPr>
        <w:t>صدق الحدیث</w:t>
      </w:r>
      <w:bookmarkEnd w:id="251"/>
    </w:p>
    <w:p>
      <w:pPr>
        <w:pStyle w:val="Heading6"/>
        <w:numPr>
          <w:ilvl w:val="5"/>
          <w:numId w:val="1"/>
        </w:numPr>
        <w:rPr/>
      </w:pPr>
      <w:bookmarkStart w:id="252" w:name="__RefHeading___Toc9896744_2870459653"/>
      <w:bookmarkStart w:id="253" w:name="_Toc96"/>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صدق الحدیث، اصطلاحی ترکیبی از دو کلمۀ صدق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لغت به معنای تازه و نو است که بعداً به سخن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واژۀ مهم در این اصطلاح،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صدق الحدیث، معادل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معنای واژۀ صداقت روشن شود، معنای صدق الحدیث نیز روشن می‌شود</w:t>
      </w:r>
      <w:r>
        <w:rPr>
          <w:rFonts w:eastAsia="IRNazanin" w:cs="IRNazanin"/>
          <w:color w:val="111111"/>
          <w:sz w:val="28"/>
          <w:szCs w:val="28"/>
          <w:rtl w:val="true"/>
          <w:lang w:bidi="fa-IR"/>
        </w:rPr>
        <w:t>.</w:t>
      </w:r>
    </w:p>
    <w:p>
      <w:pPr>
        <w:pStyle w:val="Heading6"/>
        <w:numPr>
          <w:ilvl w:val="5"/>
          <w:numId w:val="1"/>
        </w:numPr>
        <w:rPr/>
      </w:pPr>
      <w:bookmarkStart w:id="254" w:name="__RefHeading___Toc9896746_2870459653"/>
      <w:bookmarkStart w:id="255" w:name="_Toc97"/>
      <w:bookmarkEnd w:id="254"/>
      <w:r>
        <w:rPr>
          <w:rtl w:val="true"/>
        </w:rPr>
        <w:t>صدق در لغت</w:t>
      </w:r>
      <w:bookmarkEnd w:id="25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w:t>
      </w:r>
      <w:r>
        <w:rPr>
          <w:rStyle w:val="FootnoteAnchor"/>
          <w:rtl w:val="true"/>
        </w:rPr>
        <w:footnoteReference w:id="257"/>
      </w:r>
      <w:r>
        <w:rPr>
          <w:rFonts w:ascii="Amiri" w:hAnsi="Amiri" w:eastAsia="Amiri" w:cs="Amiri"/>
          <w:color w:val="111111"/>
          <w:sz w:val="28"/>
          <w:sz w:val="28"/>
          <w:szCs w:val="28"/>
          <w:rtl w:val="true"/>
          <w:lang w:bidi="ar-SA"/>
        </w:rPr>
        <w:t>ابن دُرَید،</w:t>
      </w:r>
      <w:r>
        <w:rPr>
          <w:rStyle w:val="FootnoteAnchor"/>
          <w:rtl w:val="true"/>
        </w:rPr>
        <w:footnoteReference w:id="258"/>
      </w:r>
      <w:r>
        <w:rPr>
          <w:rFonts w:ascii="IRNazanin" w:hAnsi="IRNazanin" w:eastAsia="IRNazanin"/>
          <w:color w:val="111111"/>
          <w:sz w:val="28"/>
          <w:sz w:val="28"/>
          <w:szCs w:val="28"/>
          <w:rtl w:val="true"/>
          <w:lang w:bidi="fa-IR"/>
        </w:rPr>
        <w:t>صاحب بن عباد،</w:t>
      </w:r>
      <w:r>
        <w:rPr>
          <w:rStyle w:val="FootnoteAnchor"/>
          <w:rtl w:val="true"/>
        </w:rPr>
        <w:footnoteReference w:id="259"/>
      </w:r>
      <w:r>
        <w:rPr>
          <w:rFonts w:ascii="IRNazanin" w:hAnsi="IRNazanin" w:eastAsia="IRNazanin"/>
          <w:color w:val="111111"/>
          <w:sz w:val="28"/>
          <w:sz w:val="28"/>
          <w:szCs w:val="28"/>
          <w:rtl w:val="true"/>
          <w:lang w:bidi="fa-IR"/>
        </w:rPr>
        <w:t>و جوهری،</w:t>
      </w:r>
      <w:r>
        <w:rPr>
          <w:rStyle w:val="FootnoteAnchor"/>
          <w:rtl w:val="true"/>
        </w:rPr>
        <w:footnoteReference w:id="260"/>
      </w:r>
      <w:r>
        <w:rPr>
          <w:rFonts w:ascii="IRNazanin" w:hAnsi="IRNazanin" w:eastAsia="IRNazanin"/>
          <w:color w:val="111111"/>
          <w:sz w:val="28"/>
          <w:sz w:val="28"/>
          <w:szCs w:val="28"/>
          <w:rtl w:val="true"/>
          <w:lang w:bidi="fa-IR"/>
        </w:rPr>
        <w:t xml:space="preserve">صِدق را ضدّ کذب دانسته و صَدق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 و صدّیق را از این لغت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بیان می‌دارند که برای بیان سختی و محکمیِ نیزه، از این واژه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معنای اصلی این واژه را قوّت یک چیز می‌داند و کاربرد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امر محکم و استوار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bookmarkStart w:id="256" w:name="pg9828_123417"/>
    </w:p>
    <w:p>
      <w:pPr>
        <w:pStyle w:val="BookText"/>
        <w:rPr/>
      </w:pPr>
      <w:bookmarkEnd w:id="256"/>
      <w:r>
        <w:rPr>
          <w:rFonts w:ascii="IRNazanin" w:hAnsi="IRNazanin" w:eastAsia="IRNazanin"/>
          <w:color w:val="111111"/>
          <w:sz w:val="28"/>
          <w:sz w:val="28"/>
          <w:szCs w:val="28"/>
          <w:rtl w:val="true"/>
          <w:lang w:bidi="fa-IR"/>
        </w:rPr>
        <w:t>معنایِ نیزه محکم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سخن راست را به این دلیل صِدق می‌گویند که قوّت درونی دارد، بر خلاف کذب که سست 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یعنی کسی که ملازم حق است و مهریۀ زن را به این دلیل صِداق می‌گویند که قوّت دارد و حقی است لازم و قطعی</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بنا بر این، صدق به معنای محکمی، استواری و کامل بودن، از خصایص امر حق است</w:t>
      </w:r>
      <w:r>
        <w:rPr>
          <w:rFonts w:eastAsia="IRNazanin" w:cs="IRNazanin"/>
          <w:color w:val="111111"/>
          <w:sz w:val="28"/>
          <w:szCs w:val="28"/>
          <w:rtl w:val="true"/>
          <w:lang w:bidi="fa-IR"/>
        </w:rPr>
        <w:t>.</w:t>
      </w:r>
    </w:p>
    <w:p>
      <w:pPr>
        <w:pStyle w:val="Heading6"/>
        <w:numPr>
          <w:ilvl w:val="5"/>
          <w:numId w:val="1"/>
        </w:numPr>
        <w:rPr/>
      </w:pPr>
      <w:bookmarkStart w:id="257" w:name="__RefHeading___Toc9896748_2870459653"/>
      <w:bookmarkStart w:id="258" w:name="_Toc98"/>
      <w:bookmarkEnd w:id="257"/>
      <w:r>
        <w:rPr>
          <w:rtl w:val="true"/>
        </w:rPr>
        <w:t>صدق در اصطلاح</w:t>
      </w:r>
      <w:bookmarkEnd w:id="25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اصطلاحی، معانی متفاوتی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معنایِ صدق، دو چیز را شرط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سخن با درون، و مطابقت آن با واقعیت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جرجانی، مطابقت حکم با واقع را به عنوان تعریف اصلی و مورد قبول واژۀ صدق بیان داشته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برخی نیز از همسانی نهان و آشکار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اعمال و احوال وی با یکدیگر تفاوتی نداشته </w:t>
      </w:r>
      <w:bookmarkStart w:id="259" w:name="pg9828_123418"/>
    </w:p>
    <w:p>
      <w:pPr>
        <w:pStyle w:val="BookText"/>
        <w:rPr/>
      </w:pPr>
      <w:bookmarkEnd w:id="259"/>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تعریف یاد کرده‌اند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قشیری به مصادیق اشاره کرده و گفته که صدق یعنی این که در احوال فرد، ناخالصی، و در اعتقادش، شک، و در اعمالش، عیب وجود نداشته باشد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ابن قیّم نیز صدق را به سه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عمل و حال، تقسیم کرده و در تعریف هر یک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مبتنی بودن زبان بر گفتار؛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مبتنی بودن بر امر الهی و پیروی از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اخلاص قلب و اعضا، و به کاربستن همۀ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می‌دارد که ریشۀ همۀ اینها، حقّ ثابتی است که به خداوند متّصل است و انسان را به وی وصل می‌کند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همان گونه که مشهود است، در این تعریف‌ها نیز نوعی هماهنگی با واقعیت در اقسام گوناگون آن به چشم می‌خورد</w:t>
      </w:r>
      <w:r>
        <w:rPr>
          <w:rFonts w:eastAsia="IRNazanin" w:cs="IRNazanin"/>
          <w:color w:val="111111"/>
          <w:sz w:val="28"/>
          <w:szCs w:val="28"/>
          <w:rtl w:val="true"/>
          <w:lang w:bidi="fa-IR"/>
        </w:rPr>
        <w:t>.</w:t>
      </w:r>
    </w:p>
    <w:p>
      <w:pPr>
        <w:pStyle w:val="Heading6"/>
        <w:numPr>
          <w:ilvl w:val="5"/>
          <w:numId w:val="1"/>
        </w:numPr>
        <w:rPr/>
      </w:pPr>
      <w:bookmarkStart w:id="260" w:name="__RefHeading___Toc9896750_2870459653"/>
      <w:bookmarkStart w:id="261" w:name="_Toc99"/>
      <w:bookmarkEnd w:id="260"/>
      <w:r>
        <w:rPr>
          <w:rtl w:val="true"/>
        </w:rPr>
        <w:t>صدق در متون دینی</w:t>
      </w:r>
      <w:bookmarkEnd w:id="26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متون برمی‌آید که صدق در معارف اسلامی، معنایی متفاوت با آنچه گذشت،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صدق در منابع معتبر دینی، به صدق در </w:t>
      </w:r>
    </w:p>
    <w:p>
      <w:pPr>
        <w:pStyle w:val="BookText"/>
        <w:rPr/>
      </w:pPr>
      <w:r>
        <w:rPr>
          <w:rFonts w:ascii="IRNazanin" w:hAnsi="IRNazanin" w:eastAsia="IRNazanin"/>
          <w:color w:val="111111"/>
          <w:sz w:val="28"/>
          <w:sz w:val="28"/>
          <w:szCs w:val="28"/>
          <w:rtl w:val="true"/>
          <w:lang w:bidi="fa-IR"/>
        </w:rPr>
        <w:t>معرفت،</w:t>
      </w:r>
      <w:r>
        <w:rPr>
          <w:rStyle w:val="FootnoteAnchor"/>
          <w:rtl w:val="true"/>
        </w:rPr>
        <w:footnoteReference w:id="267"/>
      </w:r>
      <w:r>
        <w:rPr>
          <w:rFonts w:ascii="Amiri" w:hAnsi="Amiri" w:eastAsia="Amiri" w:cs="Amiri"/>
          <w:color w:val="111111"/>
          <w:sz w:val="28"/>
          <w:sz w:val="28"/>
          <w:szCs w:val="28"/>
          <w:rtl w:val="true"/>
          <w:lang w:bidi="ar-SA"/>
        </w:rPr>
        <w:t>نیّت،</w:t>
      </w:r>
      <w:r>
        <w:rPr>
          <w:rStyle w:val="FootnoteAnchor"/>
          <w:rtl w:val="true"/>
        </w:rPr>
        <w:footnoteReference w:id="268"/>
      </w:r>
      <w:r>
        <w:rPr>
          <w:rFonts w:ascii="IRNazanin" w:hAnsi="IRNazanin" w:eastAsia="IRNazanin"/>
          <w:color w:val="111111"/>
          <w:sz w:val="28"/>
          <w:sz w:val="28"/>
          <w:szCs w:val="28"/>
          <w:rtl w:val="true"/>
          <w:lang w:bidi="fa-IR"/>
        </w:rPr>
        <w:t>عمل،</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الَّذِینَ مِنْ قَبْلِهِمْ فَلَیعْلَمَنَّ اللّه الَّذِینَ صَدَقُوا وَ لَیعْلَمَنَّ الْكاذِبِینَ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عنکبوت، آیۀ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زبان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شده، امّا آنچه در برخی روایات مکارم الأخلاق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قسم 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جایگاه بلندی برای صدق الحدیث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تصریح شده که خداوند با صادقین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صداقت، یکی از چهار چیزی است که اگر کسی داشته باشد، باکی نیست که چه چیزی از دنیا را از دست بدهد؛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سفارش‌های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270"/>
      </w:r>
      <w:r>
        <w:rPr>
          <w:rFonts w:ascii="IRNazanin" w:hAnsi="IRNazanin" w:eastAsia="IRNazanin"/>
          <w:color w:val="111111"/>
          <w:sz w:val="28"/>
          <w:sz w:val="28"/>
          <w:szCs w:val="28"/>
          <w:rtl w:val="true"/>
          <w:lang w:bidi="fa-IR"/>
        </w:rPr>
        <w:t>از نشانه‌های دینداری است</w:t>
      </w:r>
      <w:r>
        <w:rPr>
          <w:rStyle w:val="FootnoteAnchor"/>
          <w:rtl w:val="true"/>
        </w:rPr>
        <w:footnoteReference w:id="271"/>
      </w:r>
      <w:r>
        <w:rPr>
          <w:rFonts w:ascii="IRNazanin" w:hAnsi="IRNazanin" w:eastAsia="IRNazanin"/>
          <w:color w:val="111111"/>
          <w:sz w:val="28"/>
          <w:sz w:val="28"/>
          <w:szCs w:val="28"/>
          <w:rtl w:val="true"/>
          <w:lang w:bidi="fa-IR"/>
        </w:rPr>
        <w:t>تا جایی که بر اموری همچون نماز و روزه و حج در نشانه بودن، برتری دارد؛</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طولِ رُكوعِ الرَّجُلِ وسُجودِهِ؛ فَإِنَّ ذلِكَ شَیءٌ اعتادَهُ، فَلَو تَرَكَهُ استَوحَشَ لِذلِكَ ولكِنِ انظُروا إلى صِدقِ حَدیثِهِ وأداءِ أمانَتِهِ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بحار الأنوار، 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صداقت در همۀ مواطن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بویژه 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 کلی در هر جایی که زیان دنیوی</w:t>
      </w:r>
      <w:bookmarkStart w:id="262" w:name="pg9828_123421"/>
    </w:p>
    <w:p>
      <w:pPr>
        <w:pStyle w:val="BookText"/>
        <w:rPr/>
      </w:pPr>
      <w:bookmarkEnd w:id="262"/>
      <w:r>
        <w:rPr>
          <w:rFonts w:ascii="IRNazanin" w:hAnsi="IRNazanin" w:eastAsia="IRNazanin"/>
          <w:color w:val="111111"/>
          <w:sz w:val="28"/>
          <w:sz w:val="28"/>
          <w:szCs w:val="28"/>
          <w:rtl w:val="true"/>
          <w:lang w:bidi="fa-IR"/>
        </w:rPr>
        <w:t>داشته باشد،</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علیك بالصدق وأن ضرك فی العاجل كان فرجا لك فی الآجل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توصیهشده و تصریح شده که حقیقت ایمان، ترجیح صداقتی است که زیان دارد بر دروغی که سود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حَقیقَةِ الإِیمانِ أن یؤثِرَ العَبدُ الصِّدقَ حَتّى نَفَرَ عَنِ الكَذِبِ حَیثُ ینفَعُ، ولا یعدُ المَرءُ بِمَقالَتِهِ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مشكاة الأنوار، 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بحار الأنوار، 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خداوند طلب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همۀ این موارد و موارد دیگری که مجال طرح آنها در این جا نیست، روشن می‌شود که صداقت، جایگاه مهمی در معارف اسلامی دارد و به همین دلیل است که به عنوان یکی از مکارم اخلاق، معرفی شده است</w:t>
      </w:r>
      <w:r>
        <w:rPr>
          <w:rFonts w:eastAsia="IRNazanin" w:cs="IRNazanin"/>
          <w:color w:val="111111"/>
          <w:sz w:val="28"/>
          <w:szCs w:val="28"/>
          <w:rtl w:val="true"/>
          <w:lang w:bidi="fa-IR"/>
        </w:rPr>
        <w:t>.</w:t>
      </w:r>
    </w:p>
    <w:p>
      <w:pPr>
        <w:pStyle w:val="Heading5"/>
        <w:numPr>
          <w:ilvl w:val="4"/>
          <w:numId w:val="1"/>
        </w:numPr>
        <w:rPr/>
      </w:pPr>
      <w:bookmarkStart w:id="263" w:name="__RefHeading___Toc9896752_2870459653"/>
      <w:bookmarkStart w:id="264" w:name="_Toc100"/>
      <w:bookmarkEnd w:id="263"/>
      <w:r>
        <w:rPr/>
        <w:t>5</w:t>
      </w:r>
      <w:r>
        <w:rPr>
          <w:rtl w:val="true"/>
        </w:rPr>
        <w:t xml:space="preserve">. </w:t>
      </w:r>
      <w:r>
        <w:rPr>
          <w:rtl w:val="true"/>
        </w:rPr>
        <w:t>ادای امانت</w:t>
      </w:r>
      <w:bookmarkEnd w:id="264"/>
    </w:p>
    <w:p>
      <w:pPr>
        <w:pStyle w:val="Heading6"/>
        <w:numPr>
          <w:ilvl w:val="5"/>
          <w:numId w:val="1"/>
        </w:numPr>
        <w:rPr/>
      </w:pPr>
      <w:bookmarkStart w:id="265" w:name="__RefHeading___Toc9896754_2870459653"/>
      <w:bookmarkStart w:id="266" w:name="_Toc101"/>
      <w:bookmarkEnd w:id="265"/>
      <w:r>
        <w:rPr>
          <w:rtl w:val="true"/>
        </w:rPr>
        <w:t>اشاره</w:t>
      </w:r>
      <w:bookmarkEnd w:id="26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موضوعاتی که در زندگی انسان رخ می‌دهد، امانتدهی و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و گوناگونیِ ابعاد آن، اقتضا دارد که گاه چیزی ازاموال یک نفر، نزد دیگری به امانت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موقعیت، زمینه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ادامه به آن می‌پردازیم</w:t>
      </w:r>
      <w:r>
        <w:rPr>
          <w:rFonts w:eastAsia="IRNazanin" w:cs="IRNazanin"/>
          <w:color w:val="111111"/>
          <w:sz w:val="28"/>
          <w:szCs w:val="28"/>
          <w:rtl w:val="true"/>
          <w:lang w:bidi="fa-IR"/>
        </w:rPr>
        <w:t xml:space="preserve">. </w:t>
      </w:r>
      <w:bookmarkStart w:id="267" w:name="pg9828_123422"/>
    </w:p>
    <w:p>
      <w:pPr>
        <w:pStyle w:val="Heading6"/>
        <w:numPr>
          <w:ilvl w:val="5"/>
          <w:numId w:val="1"/>
        </w:numPr>
        <w:rPr/>
      </w:pPr>
      <w:bookmarkStart w:id="268" w:name="__RefHeading___Toc9896756_2870459653"/>
      <w:bookmarkStart w:id="269" w:name="_Toc102"/>
      <w:bookmarkEnd w:id="267"/>
      <w:bookmarkEnd w:id="268"/>
      <w:r>
        <w:rPr>
          <w:rtl w:val="true"/>
        </w:rPr>
        <w:t>امانت در لغت</w:t>
      </w:r>
      <w:bookmarkEnd w:id="269"/>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و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به کسی گفته می‌شود که دل، در سپردن چیزی به او احساسِ آرامش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چیزی که سپرده شده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و میم و نون،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امانت که ضدّ خیانت و به معنای آرامش دل است، و دیگری گواهی دادن</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راغب اصفهانی نیز در تبیین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خاطر و رفع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و امانت و امان، در اصل، مصدر هستند و امان، گاهی اسم حالتی است که انسان در آن حالت، آرام است، و گاهی هم اسم چیزی است که انسان با آن، آرامش می‌یابد</w:t>
      </w:r>
      <w:r>
        <w:rPr>
          <w:rFonts w:eastAsia="IRNazanin" w:cs="IRNazanin"/>
          <w:color w:val="111111"/>
          <w:sz w:val="28"/>
          <w:szCs w:val="28"/>
          <w:rtl w:val="true"/>
          <w:lang w:bidi="fa-IR"/>
        </w:rPr>
        <w:t>.</w:t>
      </w:r>
      <w:r>
        <w:rPr>
          <w:rStyle w:val="FootnoteAnchor"/>
          <w:rtl w:val="true"/>
        </w:rPr>
        <w:footnoteReference w:id="275"/>
      </w:r>
    </w:p>
    <w:p>
      <w:pPr>
        <w:pStyle w:val="Heading6"/>
        <w:numPr>
          <w:ilvl w:val="5"/>
          <w:numId w:val="1"/>
        </w:numPr>
        <w:rPr/>
      </w:pPr>
      <w:bookmarkStart w:id="270" w:name="__RefHeading___Toc9896758_2870459653"/>
      <w:bookmarkStart w:id="271" w:name="_Toc103"/>
      <w:bookmarkEnd w:id="270"/>
      <w:r>
        <w:rPr>
          <w:rtl w:val="true"/>
        </w:rPr>
        <w:t>امانت در معارف دین</w:t>
      </w:r>
      <w:bookmarkEnd w:id="27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احادیث اسلامی، در همان معنای لغوی آن به کار رفته است؛ امّا در تبیین عرصه‌های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امینان، نوآوری‌های جالب توجّه و نکاتِ تنبّه‌آفرینی در متون اسلامی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هیچ گونه اجازه‌ای برای ترک امانت نداده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لذا در روایات، تأکید جدّی شده بر این که امانت، به صاحب آن برگردانده شود، چه کم باشد چه زیاد؛</w:t>
      </w:r>
      <w:r>
        <w:rPr>
          <w:rStyle w:val="FootnoteAnchor"/>
          <w:rtl w:val="true"/>
        </w:rPr>
        <w:footnoteReference w:id="277"/>
      </w:r>
      <w:r>
        <w:rPr>
          <w:rFonts w:ascii="IRNazanin" w:hAnsi="IRNazanin" w:eastAsia="IRNazanin"/>
          <w:color w:val="111111"/>
          <w:sz w:val="28"/>
          <w:sz w:val="28"/>
          <w:szCs w:val="28"/>
          <w:rtl w:val="true"/>
          <w:lang w:bidi="fa-IR"/>
        </w:rPr>
        <w:t>صاحب امانت، نیکوکار باشد یا فاجر؛</w:t>
      </w:r>
      <w:r>
        <w:rPr>
          <w:rStyle w:val="FootnoteAnchor"/>
          <w:rtl w:val="true"/>
        </w:rPr>
        <w:footnoteReference w:id="278"/>
      </w:r>
      <w:r>
        <w:rPr>
          <w:rFonts w:ascii="IRNazanin" w:hAnsi="IRNazanin" w:eastAsia="IRNazanin"/>
          <w:color w:val="111111"/>
          <w:sz w:val="28"/>
          <w:sz w:val="28"/>
          <w:szCs w:val="28"/>
          <w:rtl w:val="true"/>
          <w:lang w:bidi="fa-IR"/>
        </w:rPr>
        <w:t>دوست باشد یا دشمن؛</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عن محمّد بن علی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اِستَودَعَنی رَجُلٌ مِن مَوالی بَنی مَروانَ ألفَ دینارٍ، فَغابَ ولَم أدرِ ما أصنَعُ بِالدَّنانیرِ، فَأَتَیتُ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فیهِم بِمَنزِلَةِ هُدنَةٍ، نُؤَدّی أماناتِهِم، ونَرُدُّ ضالَّتَهُم، ونُقیمُ الشَّهادَةَ لَهُم وعَلَیهِم، فَإِذا تَفَرَّقَتِ الأَهواءُ لَم یسَع أحَدا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وسائل الشیعة،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24184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 باشد یا مجوسی؛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بلکه باید آن را برگرداند هر چند اگر او به فرد امین، خیانت کرده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پیشوایان دین اجازه نداده‌اند که حتّی به امانت دشمن خیات شود،</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عن ابن أخ الفضیل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أقرَبَ القَومِ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ماتَ، وتَرَكَ مالاً كانَ فی یدِ أخی فَأَتلَفَهُ، ثُمَّ أفادَ مالاً فَأَودَعَنیهِ، فَلی أن آخُذَ مِنهُ بِقَدرِ ما أتلَفَ مِن شَیءٍ؟ 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الأَمانَةَ إلى مَنِ ائتَمَنَكَ، ولا تَخُن مَن خانَكَ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تهذیب الأحكام،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وسائل الشیعة،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15960</w:t>
      </w:r>
      <w:r>
        <w:rPr>
          <w:rFonts w:ascii="Amiri" w:hAnsi="Amiri" w:eastAsia="Amiri" w:cs="Amiri"/>
          <w:color w:val="111111"/>
          <w:sz w:val="28"/>
          <w:sz w:val="28"/>
          <w:szCs w:val="28"/>
          <w:rtl w:val="true"/>
          <w:lang w:bidi="ar-SA"/>
        </w:rPr>
        <w:t>؛ سنن أبی داوود،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3534</w:t>
      </w:r>
      <w:r>
        <w:rPr>
          <w:rFonts w:ascii="Amiri" w:hAnsi="Amiri" w:eastAsia="Amiri" w:cs="Amiri"/>
          <w:color w:val="111111"/>
          <w:sz w:val="28"/>
          <w:sz w:val="28"/>
          <w:szCs w:val="28"/>
          <w:rtl w:val="true"/>
          <w:lang w:bidi="ar-SA"/>
        </w:rPr>
        <w:t>؛ مسند ابن حنبل،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تأکید کرده‌اند که باید امانت را برگرداند، هر چند از آنِ قاتل پیامبر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قاتل فرزند او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کرده‌اند که آنان، حتّی امانت قاتل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وَصِیةٍ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ضارِبَ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بِالسَّیفِ وقاتِلَهُ، لَوِ ائتَمَنَنی وَاستَنصَحَنی وَاستَشارَنی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قَبِلتُ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لَأَدَّیتُ إلَیهِ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تهذیب الأحكام،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تحف العقول، ص</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تنبیه الخواطر،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بحار الأنوار، ج</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صَلَّى العَصرَ، وهُوَ جالِسٌ مُستَقبِلَ القِبلَةِ فِی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إنَّ بَعضَ السَّلاطینِ یأمَنُنا عَلَى الأَموالِ یستَودِعُناها، ولَیسَ یدفَعُ إلَیكُم خُمُسَكُم، أفَنُؤَدّیها إلَیهِم؟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ابنَ مُلجَمٍ قاتِلَ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أطلُبُهُ یتَسَتَّرُ ؛ لِأَنَّهُ قَتَلَ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ائتَمَنَنی عَلَى الأَمانَةِ لَأَدَّیتُها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 ص</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بحار الأنوار، ج</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یوصی شیعَتَهُ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عَلَیكُم بِأَداءِ الأَمانَةِ، فَوَ الَّذی بَعَثَ مُحَمَّدا بِالحَقِّ نَبِیا، لَو أنَّ قاتِلَ أبِی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ائتَمَنَنی عَلَى السَّیفِ الَّذی قَتَلَهُ بِهِ لَأَدَّیتُهُ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صدوق، 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معانی الأخبار، 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روضة الواعظین، ص</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بحار الأنوار، ج</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برخواهند گرداند، هر چند</w:t>
      </w:r>
      <w:bookmarkStart w:id="272" w:name="pg9828_123425"/>
    </w:p>
    <w:p>
      <w:pPr>
        <w:pStyle w:val="BookText"/>
        <w:rPr/>
      </w:pPr>
      <w:bookmarkEnd w:id="272"/>
      <w:r>
        <w:rPr>
          <w:rFonts w:ascii="IRNazanin" w:hAnsi="IRNazanin" w:eastAsia="IRNazanin"/>
          <w:color w:val="111111"/>
          <w:sz w:val="28"/>
          <w:sz w:val="28"/>
          <w:szCs w:val="28"/>
          <w:rtl w:val="true"/>
          <w:lang w:bidi="fa-IR"/>
        </w:rPr>
        <w:t>شمشیری باشد که با آن، اقدام به قتل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یکی از چیزهایی است که پیامبران به آن مبعوث شده‌اند</w:t>
      </w:r>
      <w:r>
        <w:rPr>
          <w:rFonts w:eastAsia="IRNazanin" w:cs="IRNazanin"/>
          <w:color w:val="111111"/>
          <w:sz w:val="28"/>
          <w:szCs w:val="28"/>
          <w:lang w:bidi="fa-IR"/>
        </w:rPr>
        <w:t>6</w:t>
      </w:r>
      <w:r>
        <w:rPr>
          <w:rStyle w:val="FootnoteAnchor"/>
          <w:rtl w:val="true"/>
        </w:rPr>
        <w:footnoteReference w:id="281"/>
      </w:r>
      <w:r>
        <w:rPr>
          <w:rFonts w:ascii="IRNazanin" w:hAnsi="IRNazanin" w:eastAsia="IRNazanin"/>
          <w:color w:val="111111"/>
          <w:sz w:val="28"/>
          <w:sz w:val="28"/>
          <w:szCs w:val="28"/>
          <w:rtl w:val="true"/>
          <w:lang w:bidi="fa-IR"/>
        </w:rPr>
        <w:t>و حتّی اهل جاهلیت بر ادای امانت، اهتمام جدّی داشتند</w:t>
      </w:r>
      <w:r>
        <w:rPr>
          <w:rFonts w:eastAsia="IRNazanin" w:cs="IRNazanin"/>
          <w:color w:val="111111"/>
          <w:sz w:val="28"/>
          <w:szCs w:val="28"/>
          <w:rtl w:val="true"/>
          <w:lang w:bidi="fa-IR"/>
        </w:rPr>
        <w:t>!</w:t>
      </w:r>
      <w:r>
        <w:rPr>
          <w:rStyle w:val="FootnoteAnchor"/>
          <w:rtl w:val="true"/>
        </w:rPr>
        <w:footnoteReference w:id="282"/>
      </w:r>
    </w:p>
    <w:p>
      <w:pPr>
        <w:pStyle w:val="Heading6"/>
        <w:numPr>
          <w:ilvl w:val="5"/>
          <w:numId w:val="1"/>
        </w:numPr>
        <w:rPr/>
      </w:pPr>
      <w:bookmarkStart w:id="273" w:name="__RefHeading___Toc9896760_2870459653"/>
      <w:bookmarkStart w:id="274" w:name="_Toc104"/>
      <w:bookmarkEnd w:id="273"/>
      <w:r>
        <w:rPr>
          <w:rtl w:val="true"/>
        </w:rPr>
        <w:t>تحلیل نهایی صفات</w:t>
      </w:r>
      <w:bookmarkEnd w:id="27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صفات به دست آمد که ورع، نوعی خویشتنداری پیش‌رفته است که موجب مهار نفس به بهترین شکل می‌شود و در همۀ زمینه‌ها کاربرد دارد و از نیازهای ضروری زندگی معنوی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اقدام به هر کار اخلاقی، انسان به خویشتنداری نیاز دارد تا از طریق آن، نفس را مهار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دقیق‌ترین و عالی‌ترین نوع خویشتنداری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بروز عالی‌ترین امور اخلاقی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قناعت، مربوط به حوزۀ روزی و به معنای رضایت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حوزه‌های مهمّ زندگی و از دغدغه‌ها‌ی اساسی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قناعت، احساس آرامش و رضامندی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به حوزۀ سختی‌ها مربوط می‌شود و به معنای تحمّل کردن و خودداری از جَزَع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سختی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موفّقیت و آرامش در زندگی، به صبر و تحمّل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به حوزۀ داشته‌ها و خوشی‌ها مربوط می‌شود و به معنای سپاس‌گزاری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داشته‌های زندگیِ خود را نبیند، احساس فقر و محرومیت و ناکامی می‌کند و در توحید و به جای آوردن حق خداوند نیز دچار نقص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به حوزۀ غضب مربوط می‌شود و به معنای مهار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 کسی در زندگی، دچار خشم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حلم، موجب بروز واکنش‌های منفی می‌گردد و زندگیِ ایمانی و اجتماعیِ انسان را برهم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از عوامل مهار نفس است که عالی‌تر از خوف و رجا بوده و بر محور کرامت و نظارت خداوند، استوار است و می‌تواند در همۀ امور،نقش بازدارندگی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صفت، انسان، همیشه خدا را حاضر و ناظر می‌بیند و این، یکی از مراتب عالیِ تکاملی بشر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 به حوزۀ مواجهه با نیازمندان مربوط می‌شود و به معنای گذر از مال، با میل و رغبت و دادن آن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صفت، از سویی نیاز بخشی از افراد جامعه برطرف می‌شود و به آسایش و آرامش می‌رسند و از سوی دیگر، موجب رشد و تعالیِ فرد سخاوتمند می‌شود و احساس نشاط و شعف به بار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شجاعت، به حوزۀ تهدیدات مربوط بوده و به معنای قلبی سرسخت و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انسان با تهدید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روحیۀ شجاعت وجود نداشته باشد، تهدیدات، همۀ داشته‌های انسان را غارت می‌کنند و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 حراست از خود، به این صفت نیازمندیم؛ صفتی که جرئت دفاع و مقاومت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به حوزۀ حریم زندگی مربوط می‌شود و به معنای اجازۀ تعرّض ندادن به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حریم زندگی انسان در همۀ ابعادش، ممکن است مورد دست‌درازیِ دیگران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صفت، مانع تعرّض بیگانه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عنوانی عام برای همۀ امور خوب و به اندازه فراوان است که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نه بر یک کار خوب، بلکه بر همۀ خوبی‌ها و ارزش‌ها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صفت، دامنۀ نیکوکاری و اندازۀ آن توسعه می‌یابد و خوبی و نیکی، همه جا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به حوزۀ زیان مربوط بوده و به معنای هماهنگی زبان با واقعیت‌هاست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صفت، اعتماد را افزایش می‌دهد و جریان امور را بر موضع درست،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امانتداری، به حوزۀ ودیعه‌هایی مربوط است که افراد نزد یکدیگر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ویژگی، موجب آرامش در جامعه و افزایش اعتماد می‌گردد و حقوق افراد رعایت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می‌توان نتیجه گرفت که این دوازده صفت، دوازده حوزه از حوزه‌های مهمّ زندگی انسان را پوشش می‌دهند که اساسی و حیاتی‌اند و به همین جهت است که جزء مکارم اخلاق قرار گرفته‌اند</w:t>
      </w:r>
      <w:r>
        <w:rPr>
          <w:rFonts w:eastAsia="IRNazanin" w:cs="IRNazanin"/>
          <w:color w:val="111111"/>
          <w:sz w:val="28"/>
          <w:szCs w:val="28"/>
          <w:rtl w:val="true"/>
          <w:lang w:bidi="fa-IR"/>
        </w:rPr>
        <w:t xml:space="preserve">. </w:t>
      </w:r>
      <w:bookmarkStart w:id="275" w:name="pg9828_123428"/>
    </w:p>
    <w:p>
      <w:pPr>
        <w:pStyle w:val="Heading3"/>
        <w:numPr>
          <w:ilvl w:val="2"/>
          <w:numId w:val="1"/>
        </w:numPr>
        <w:rPr/>
      </w:pPr>
      <w:bookmarkStart w:id="276" w:name="__RefHeading___Toc9896762_2870459653"/>
      <w:bookmarkStart w:id="277" w:name="_Toc105"/>
      <w:bookmarkEnd w:id="275"/>
      <w:bookmarkEnd w:id="276"/>
      <w:r>
        <w:rPr>
          <w:rtl w:val="true"/>
        </w:rPr>
        <w:t xml:space="preserve">ب </w:t>
      </w:r>
      <w:r>
        <w:rPr>
          <w:rtl w:val="true"/>
        </w:rPr>
        <w:t xml:space="preserve">- </w:t>
      </w:r>
      <w:r>
        <w:rPr>
          <w:rtl w:val="true"/>
        </w:rPr>
        <w:t>روایات مکارم اخلاق عام</w:t>
      </w:r>
      <w:bookmarkEnd w:id="277"/>
    </w:p>
    <w:p>
      <w:pPr>
        <w:pStyle w:val="Heading4"/>
        <w:numPr>
          <w:ilvl w:val="3"/>
          <w:numId w:val="1"/>
        </w:numPr>
        <w:rPr/>
      </w:pPr>
      <w:bookmarkStart w:id="278" w:name="__RefHeading___Toc9896764_2870459653"/>
      <w:bookmarkStart w:id="279" w:name="_Toc106"/>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بخش دیگری از روایات مکارم اخلاق، عام بوده و به انبیا اختصاص داده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خود چند گونه‌اند که در ادامه، به بررسی آنها خواهیم پرداخت</w:t>
      </w:r>
      <w:r>
        <w:rPr>
          <w:rFonts w:eastAsia="IRNazanin" w:cs="IRNazanin"/>
          <w:color w:val="111111"/>
          <w:sz w:val="28"/>
          <w:szCs w:val="28"/>
          <w:rtl w:val="true"/>
          <w:lang w:bidi="fa-IR"/>
        </w:rPr>
        <w:t>:</w:t>
      </w:r>
    </w:p>
    <w:p>
      <w:pPr>
        <w:pStyle w:val="Heading4"/>
        <w:numPr>
          <w:ilvl w:val="3"/>
          <w:numId w:val="1"/>
        </w:numPr>
        <w:rPr/>
      </w:pPr>
      <w:bookmarkStart w:id="280" w:name="__RefHeading___Toc9896766_2870459653"/>
      <w:bookmarkStart w:id="281" w:name="_Toc107"/>
      <w:bookmarkEnd w:id="280"/>
      <w:r>
        <w:rPr>
          <w:rtl w:val="true"/>
        </w:rPr>
        <w:t>روایت نخست</w:t>
      </w:r>
      <w:bookmarkEnd w:id="281"/>
    </w:p>
    <w:p>
      <w:pPr>
        <w:pStyle w:val="Heading5"/>
        <w:numPr>
          <w:ilvl w:val="4"/>
          <w:numId w:val="1"/>
        </w:numPr>
        <w:rPr/>
      </w:pPr>
      <w:bookmarkStart w:id="282" w:name="__RefHeading___Toc9896768_2870459653"/>
      <w:bookmarkStart w:id="283" w:name="_Toc108"/>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این روایات، با تفاوت اندکی، هم از شیعه و هم از اهل سنّت،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شیعی، نقل الکافی و از میان منابع اهل سنّت، نقل تاریخ مدینة دمشق را محور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مرحوم کلینی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الْهَيْثَمِ بْنِ أَبِي مَسْرُوقٍ عَنْ يَزِيدَ بْنِ إِسْحَاقَ شَعِرٍ عَنِ الْحُسَيْنِ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عَشْرٌفَإِنِ اسْتَطَعْتَ أَنْ تَكُونَ فِيكَ فَلْتَكُنْ فَإِنَّهَا تَكُونُ فِي الرَّجُلِ وَ لَا تَكُونُ فِي وَلَدِهِ وَ تَكُونُ فِي الْوَلَدِ وَ لَا تَكُونُ فِي أَبِيهِ وَ تَكُونُ فِي الْعَبْدِ وَ لَا تَكُونُ فِي الْحُرِّ قِيلَ وَ مَا هُنَّ قَالَ صِدْقُ الْبَأْسِ وَ صِدْقُ اللِّسَانِ وَ أَدَاءُ الْأَمَانَةِ وَ صِلَةُ الرَّحِمِ وَ إِقْرَاءُ الضَّيْفِ وَ إِطْعَامُ السَّائِلِ وَ الْمُكَافَأَةُ عَلَى الصَّنَائِعِ وَ التَّذَمُّمُ لِلْجَارِ وَ التَّذَمُّمُ لِلصَّاحِبِ وَ رَأْسُهُنَّ الْحَيَاءُ</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تاریخ مدینة دمشق نیز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بن الزبیر عن عائشة أنها کانت تقول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عشر تکون فی الرجل ولا تکون فی ابنه وتکون فی الابن ولا تکون فی أبیه وتکون فی العبد ولا تکون فی سیده یقسمها اللّه لمن أراد به السعادة صدق الحدیث وصدق البأس وإعطاء السائل والمکافأة للصنائع وحفظ الأمانة وصلة الرحم والتذمم للجار والتذمم للصاحب وإقراء الضیف ورأسهن الحیاء</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روایت، دو بخش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بخش آغازین که به مسئلۀ ارث و مانند آن در این صفات پرداخته و بخش دوم که به معرفی صفات ده‌گانه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تأکید شده است که نه رابطۀ خونی ونه رابطۀ مولوی، هیچ کدام منشأ اتّصاف به این صفات نیست؛ بلکه اکتسابی بوده و هر کس باید خود بدانها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مسائل مهمّی است که در این روایت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روایت، نقش ارث و ژن را در برخورداری یا نابرخورداری از این صفات،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می‌تواند در تحلیل افراد برخوردار یا نابرخوردار از این صفات، مورد توجّه قرار گیرد و حتّی موضوع پژوهش‌های میدانی و تجربی واقع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 دوم حدیث، به معرفی صفات پرداخته که در ادامه به بررسی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بررسی، محور را روایت مرحوم کلینی قرار </w:t>
      </w:r>
      <w:bookmarkStart w:id="284" w:name="pg9828_123430"/>
    </w:p>
    <w:p>
      <w:pPr>
        <w:pStyle w:val="BookText"/>
        <w:rPr/>
      </w:pPr>
      <w:bookmarkEnd w:id="284"/>
      <w:r>
        <w:rPr>
          <w:rFonts w:ascii="IRNazanin" w:hAnsi="IRNazanin" w:eastAsia="IRNazanin"/>
          <w:color w:val="111111"/>
          <w:sz w:val="28"/>
          <w:sz w:val="28"/>
          <w:szCs w:val="28"/>
          <w:rtl w:val="true"/>
          <w:lang w:bidi="fa-IR"/>
        </w:rPr>
        <w:t>می‌دهیم و سپس با ذکر اختلاف جزئی نقل تاریخ مدینة دمشق، هر دو را مورد توجّه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از تحلیل صفات مشترک با روایات پیش‌گفته، خودداری می‌کنیم و تنها به تحلیل موضوعات جدید می‌پردازیم</w:t>
      </w:r>
      <w:r>
        <w:rPr>
          <w:rFonts w:eastAsia="IRNazanin" w:cs="IRNazanin"/>
          <w:color w:val="111111"/>
          <w:sz w:val="28"/>
          <w:szCs w:val="28"/>
          <w:rtl w:val="true"/>
          <w:lang w:bidi="fa-IR"/>
        </w:rPr>
        <w:t>.</w:t>
      </w:r>
    </w:p>
    <w:p>
      <w:pPr>
        <w:pStyle w:val="Heading5"/>
        <w:numPr>
          <w:ilvl w:val="4"/>
          <w:numId w:val="1"/>
        </w:numPr>
        <w:rPr/>
      </w:pPr>
      <w:bookmarkStart w:id="285" w:name="__RefHeading___Toc9896770_2870459653"/>
      <w:bookmarkStart w:id="286" w:name="_Toc109"/>
      <w:bookmarkEnd w:id="285"/>
      <w:r>
        <w:rPr/>
        <w:t>1</w:t>
      </w:r>
      <w:r>
        <w:rPr>
          <w:rtl w:val="true"/>
        </w:rPr>
        <w:t xml:space="preserve">. </w:t>
      </w:r>
      <w:r>
        <w:rPr>
          <w:rtl w:val="true"/>
        </w:rPr>
        <w:t>صدق الیأس</w:t>
      </w:r>
      <w:bookmarkEnd w:id="286"/>
    </w:p>
    <w:p>
      <w:pPr>
        <w:pStyle w:val="BookText"/>
        <w:rPr/>
      </w:pPr>
      <w:r>
        <w:rPr>
          <w:rFonts w:ascii="IRNazanin" w:hAnsi="IRNazanin" w:eastAsia="IRNazanin"/>
          <w:color w:val="111111"/>
          <w:sz w:val="28"/>
          <w:sz w:val="28"/>
          <w:szCs w:val="28"/>
          <w:rtl w:val="true"/>
          <w:lang w:bidi="fa-IR"/>
        </w:rPr>
        <w:t>در چاپ جدید الکافی،</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امّا 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حاشیۀ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مازندرانی و الوافی و الخصال و الأمالی مفید و الأمالی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الجعفریات و الأمالی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اهل سنّت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اینها، آنچه تفاوتی نمی‌کند، مسئلۀ صداقت است؛ امّا این کهموضوع آن چیست، تفاوتی در گزارش‌ها وجود دارد که در معنا تغییر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تفاوت‌ها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فقط مواردی را می‌آوریم که جدیدند و از ذکر آنچه پیش از این، تفسیر شده، خودداری می‌نماییم و به همان مباحث پیشین،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الیأس، ناامیدی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 عمّا فی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مفاهیمی است که زیاد تکرار و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انسان باید در کسب درآمد و برآوردن نیازهای خود، از آنچه در دست مردم است، ناامید باشد و فقط به خداوند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تصریح شده که همۀ</w:t>
      </w:r>
    </w:p>
    <w:p>
      <w:pPr>
        <w:pStyle w:val="BookText"/>
        <w:rPr/>
      </w:pPr>
      <w:r>
        <w:rPr>
          <w:rFonts w:ascii="IRNazanin" w:hAnsi="IRNazanin" w:eastAsia="IRNazanin"/>
          <w:color w:val="111111"/>
          <w:sz w:val="28"/>
          <w:sz w:val="28"/>
          <w:szCs w:val="28"/>
          <w:rtl w:val="true"/>
          <w:lang w:bidi="fa-IR"/>
        </w:rPr>
        <w:t>خیر در ناامیدی از مردم است</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تَقَرَّ عَینُكَ و تَنالَ خیرَ الدنیا و الآخِرَةِ، فَاقطَعِ الطَّمَعَ عَمّا فی أیدِی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موجب غنا و بی‌نیازی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الأكبَرُ الیأسُ عَمّا فی أیدی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حکمت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مراد از بأس چیست، چند نظر وجود دارد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خشوع و خضوع، سختی و فقر، و قدرتمندی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الوافی، بأس را به معنای خشوع گرفته و در تفسیرصدق البأس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هماهنگی خشوع و فروتنیِ ظاهری با خشوع و فروتنیِ باطنی است؛ به گونه‌ای که تظاهر به خشوع، بیشتر از آنچه در باطن است،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ملّاصالح مازندرانی، چند معنا برای بأس آورده و هر کدام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خوف باشد، برای آن چند فرض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اگر ترس از معصیت باشد، صداقت در آن به معنای ترک گناه، و اگر ترس از کوتاهی در عمل باشد، به معنای تلاش در تکمیل آن، و اگر ترس از رسیدن به مقام ابرار باشد، به معنای تلاش در کسب خیرات است؛ امّا اگر بأس به معنای خضوع باشد، صداقت در آن را به </w:t>
      </w:r>
      <w:bookmarkStart w:id="287" w:name="pg9828_123432"/>
    </w:p>
    <w:p>
      <w:pPr>
        <w:pStyle w:val="BookText"/>
        <w:rPr/>
      </w:pPr>
      <w:bookmarkEnd w:id="287"/>
      <w:r>
        <w:rPr>
          <w:rFonts w:ascii="IRNazanin" w:hAnsi="IRNazanin" w:eastAsia="IRNazanin"/>
          <w:color w:val="111111"/>
          <w:sz w:val="28"/>
          <w:sz w:val="28"/>
          <w:szCs w:val="28"/>
          <w:rtl w:val="true"/>
          <w:lang w:bidi="fa-IR"/>
        </w:rPr>
        <w:t>خضوع برای خدا، نه برای غیر او تعریف می‌کند، و اگر به معنای فقر باشد، مراد از صداقتِ آن را ترک هوس‌ها و آرزوهای مادی می‌داند، و اگر به معنای قدرت باشد، صداقتِ در آن را به معنای استفادۀ آن در طاعت می‌داند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مرحوم علّامه مجلسی، دو نقل یأس و بأس را مطرح کرده و سپس یأس را به ناامیدی از مردم و محدود کردن نگاه به فضل و لطف خداوند متعال می‌داند و مراد از صداقت در آن را این می‌داند که فقط ادعای صِرف نباشد و آثار آن در زندگی فرد آشکار باشد؛ امّا اگر بأس باشد، برای آن دو معنا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شجاعت در میدان نبرد که صداقت در آن یعنی مبارزه در راه خدا و اظهار امر به معروف و نهی از منکر؛ و دیگری فقر که از بؤس باشد، ولی این را با قواعد لفظی هماهنگ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مواردی را که ملّاصالح مازندرانی آورده، تکلّف می‌داند</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288" w:name="__RefHeading___Toc9896772_2870459653"/>
      <w:bookmarkStart w:id="289" w:name="_Toc110"/>
      <w:bookmarkEnd w:id="288"/>
      <w:r>
        <w:rPr/>
        <w:t>2</w:t>
      </w:r>
      <w:r>
        <w:rPr>
          <w:rtl w:val="true"/>
        </w:rPr>
        <w:t xml:space="preserve">. </w:t>
      </w:r>
      <w:r>
        <w:rPr>
          <w:rtl w:val="true"/>
        </w:rPr>
        <w:t>صلة الرحم</w:t>
      </w:r>
      <w:bookmarkEnd w:id="289"/>
    </w:p>
    <w:p>
      <w:pPr>
        <w:pStyle w:val="Heading6"/>
        <w:numPr>
          <w:ilvl w:val="5"/>
          <w:numId w:val="1"/>
        </w:numPr>
        <w:rPr/>
      </w:pPr>
      <w:bookmarkStart w:id="290" w:name="__RefHeading___Toc9896774_2870459653"/>
      <w:bookmarkStart w:id="291" w:name="_Toc111"/>
      <w:bookmarkEnd w:id="290"/>
      <w:r>
        <w:rPr>
          <w:rtl w:val="true"/>
        </w:rPr>
        <w:t>اشاره</w:t>
      </w:r>
      <w:bookmarkEnd w:id="29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فضیلت، خویشاوندان و روابط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زندگی انسان، زندگی اجتماعی اوست و در زندگی اجتماعی، یکی از نزدیک‌ترین و مهم‌ترین ابعاد آن، خویشاوندان و خانوادۀ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ارتباط با آنها یکی از موضوعات مهم زندگی انسان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این موضوع و جایگاه آن در مکارم اخلاق می‌پردازیم</w:t>
      </w:r>
      <w:r>
        <w:rPr>
          <w:rFonts w:eastAsia="IRNazanin" w:cs="IRNazanin"/>
          <w:color w:val="111111"/>
          <w:sz w:val="28"/>
          <w:szCs w:val="28"/>
          <w:rtl w:val="true"/>
          <w:lang w:bidi="fa-IR"/>
        </w:rPr>
        <w:t xml:space="preserve">. </w:t>
      </w:r>
      <w:bookmarkStart w:id="292" w:name="pg9828_123433"/>
    </w:p>
    <w:p>
      <w:pPr>
        <w:pStyle w:val="Heading6"/>
        <w:numPr>
          <w:ilvl w:val="5"/>
          <w:numId w:val="1"/>
        </w:numPr>
        <w:rPr/>
      </w:pPr>
      <w:bookmarkStart w:id="293" w:name="__RefHeading___Toc9896776_2870459653"/>
      <w:bookmarkStart w:id="294" w:name="_Toc112"/>
      <w:bookmarkEnd w:id="292"/>
      <w:bookmarkEnd w:id="293"/>
      <w:r>
        <w:rPr>
          <w:rtl w:val="true"/>
        </w:rPr>
        <w:t>معنا</w:t>
      </w:r>
      <w:bookmarkEnd w:id="294"/>
    </w:p>
    <w:p>
      <w:pPr>
        <w:pStyle w:val="BookText"/>
        <w:rPr/>
      </w:pPr>
      <w:r>
        <w:rPr>
          <w:rFonts w:ascii="IRNazanin" w:hAnsi="IRNazanin" w:eastAsia="IRNazanin"/>
          <w:color w:val="111111"/>
          <w:sz w:val="28"/>
          <w:sz w:val="28"/>
          <w:szCs w:val="28"/>
          <w:rtl w:val="true"/>
          <w:lang w:bidi="fa-IR"/>
        </w:rPr>
        <w:t>به اعتقاد ابن فارس، رَحِم، از مادۀ رحم بوده و معنای اصلی آن، رأفت و لطف و مهر است و سپس در جایگاه به وجود آمدن فرزند به کار رفته است؛ چرا که از رَحِم مادر، فرزندی به وجود می‌آید که موجب رقّت و رأفت می‌شود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پس از این، به معنای قرابت و خویشاوندی به کار رفته است؛ زیرا همه از یک رَحِم خارج شده‌اند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القَرابَةِ، و أَصْلُها الرَّحِمُ التی هی مَنْبِتُ الوَلَدِ، و هی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 بَیتُ مَنْبِتِ الوَلَدِ و وعَاؤُهُ فِى البَطْنِ وَ مِنْهُمْ مَنْ یحْكِى التَّأْنِیثَ و رَحِمُ القَرَابَةِ أُنْثَى لِأَنَّهُ بِمَعْنَى القُرْبَى وَ هِىَ الْقَرَابَة وَ قَدْ یذَكَّرُ عَلَى مَعْنَى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القرابة، و أَصلُها الرَّحِمُ التی هی مَنْبِتُ الولد، و هی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القرابة، و الرِّحْمُ، بالكسر،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القَرابة تَجمَع بَنی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بینهما رَحِمٌ أَی قرابة قریبة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شدن پیشوند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کلمه، آن را به یک اصطلاح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به معنای احسان به نزدیکان و مهربانی و نرمی با آنها و رعایت کردن حال آنان است</w:t>
      </w:r>
      <w:r>
        <w:rPr>
          <w:rStyle w:val="FootnoteAnchor"/>
          <w:rtl w:val="true"/>
        </w:rPr>
        <w:footnoteReference w:id="291"/>
      </w:r>
      <w:r>
        <w:rPr>
          <w:rFonts w:ascii="IRNazanin" w:hAnsi="IRNazanin" w:eastAsia="IRNazanin"/>
          <w:color w:val="111111"/>
          <w:sz w:val="28"/>
          <w:sz w:val="28"/>
          <w:szCs w:val="28"/>
          <w:rtl w:val="true"/>
          <w:lang w:bidi="fa-IR"/>
        </w:rPr>
        <w:t>که با معنای لغوی آن نیز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نیز ضدّ آن و به معنای ترک احسان و نیکی به خویشاوندان است</w:t>
      </w:r>
      <w:r>
        <w:rPr>
          <w:rFonts w:eastAsia="IRNazanin" w:cs="IRNazanin"/>
          <w:color w:val="111111"/>
          <w:sz w:val="28"/>
          <w:szCs w:val="28"/>
          <w:rtl w:val="true"/>
          <w:lang w:bidi="fa-IR"/>
        </w:rPr>
        <w:t>.</w:t>
      </w:r>
      <w:r>
        <w:rPr>
          <w:rStyle w:val="FootnoteAnchor"/>
          <w:rtl w:val="true"/>
        </w:rPr>
        <w:footnoteReference w:id="292"/>
      </w:r>
      <w:bookmarkStart w:id="295" w:name="pg9828_123434"/>
    </w:p>
    <w:p>
      <w:pPr>
        <w:pStyle w:val="Heading6"/>
        <w:numPr>
          <w:ilvl w:val="5"/>
          <w:numId w:val="1"/>
        </w:numPr>
        <w:rPr/>
      </w:pPr>
      <w:bookmarkStart w:id="296" w:name="__RefHeading___Toc9896778_2870459653"/>
      <w:bookmarkStart w:id="297" w:name="_Toc113"/>
      <w:bookmarkEnd w:id="295"/>
      <w:bookmarkEnd w:id="296"/>
      <w:r>
        <w:rPr>
          <w:rtl w:val="true"/>
        </w:rPr>
        <w:t>صلۀ رحم در اسلام</w:t>
      </w:r>
      <w:bookmarkEnd w:id="297"/>
    </w:p>
    <w:p>
      <w:pPr>
        <w:pStyle w:val="BookText"/>
        <w:rPr/>
      </w:pPr>
      <w:r>
        <w:rPr>
          <w:rFonts w:ascii="IRNazanin" w:hAnsi="IRNazanin" w:eastAsia="IRNazanin"/>
          <w:color w:val="111111"/>
          <w:sz w:val="28"/>
          <w:sz w:val="28"/>
          <w:szCs w:val="28"/>
          <w:rtl w:val="true"/>
          <w:lang w:bidi="fa-IR"/>
        </w:rPr>
        <w:t xml:space="preserve">در آیۀ نخست سورۀ نساء آمده است که خداوند متعال،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جفتش را نیز از او آفرید، و از آن دو، مردان و زنان بسیاری به وجود آورد و در زمین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تأکید جدی دارد که از خدا پروا دارید و با خویشاوندان، قطع رابطه نکنید که خدا همواره بر شما نگهبان است و از هر آنچه انجام می‌دهید، آگاه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جالب این که آن را به نوعی به خود نسبت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تقوای الهی در صلۀ رحم است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که اگر کسی صلۀ رحم انجام ندهد، تقوای الهی را رعایت نکرده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در بارۀ این آیۀ شریف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می‌خواهد مردم را به تقوا و پروا داشتن از پروردگار خویش دعوت کند؛ مردمی که در اصلِ انسانیت و در حقیقتِ بشریت، با هم متّحدند و در این حقیقت بین زنشان و مردشان، صغیرشان و کبیرشان، عاجزشان و نیرومندشان،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کند تا مردم در بارۀ خویش به این بی‌تفاوتی پی ببرند تا دیگر مرد به زن و کبیر به صغیر ظلم نکند، و </w:t>
      </w:r>
    </w:p>
    <w:p>
      <w:pPr>
        <w:pStyle w:val="BookText"/>
        <w:rPr/>
      </w:pPr>
      <w:r>
        <w:rPr>
          <w:rFonts w:ascii="IRNazanin" w:hAnsi="IRNazanin" w:eastAsia="IRNazanin"/>
          <w:color w:val="111111"/>
          <w:sz w:val="28"/>
          <w:sz w:val="28"/>
          <w:szCs w:val="28"/>
          <w:rtl w:val="true"/>
          <w:lang w:bidi="fa-IR"/>
        </w:rPr>
        <w:t>با ظلم خود، مجتمعی را که خداوند آنان را به داشتن آن اجتماع هدایت نموده، آلوده نسازند؛ اجتماعی که به منظور تتمیم سعادتشان و با احکام و قوانین نجات‌بخش تشکیل شده؛ مجتمعی که خدای عز و جل آنان را به تأسیس آن ملهم نمود، تا راه زندگی‌شان را هموار و آسان کند، همچنین هستی و بقای فردفرد و مجموعشان را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روشن می‌شود که چرا در آیۀ شریفه خطاب را متوجّه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نه به خصوص مؤمنین، و نیز چرا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پرواکنید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صفتی که از خدا به یاد بشر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را از یک نفر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پر و بال آن، تمامی افراد بشر را می‌گیرد و اختصاصی به مؤمنان ندارد، و این صفت، خود یکی از آثار ربوبیت اوست؛ چون منشأش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یعنی تدبیر و تکمیل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صلۀ رحم، آن قدر اهمیت دارد که یکی از واجبات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یصِلُونَ مَا أَمَرَ اللّه بِهِ أَن یوصَلَ</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این، نشان‌دهندۀ نقش بزرگ و تعیین کنندۀ صلۀ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نقل شده که در موارد متعددی،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پرسشگران از نبوّتش، یکی از اموری را که ذکر کرده‌اند، صلۀ رحم بوده است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الحاكم وصححه عن عمرو بن عبسة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بعث وهو بمكة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أرسلت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تعبد اللّه وتكسر الأصنام وتصل الأرحام بالبر والصلة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اللّه بِهِ أَن یوصَلَ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خویشاوندان و نزدیکان است؛</w:t>
      </w:r>
      <w:r>
        <w:rPr>
          <w:rStyle w:val="FootnoteAnchor"/>
          <w:rtl w:val="true"/>
        </w:rPr>
        <w:footnoteReference w:id="299"/>
      </w:r>
      <w:r>
        <w:rPr>
          <w:rFonts w:ascii="IRNazanin" w:hAnsi="IRNazanin" w:eastAsia="IRNazanin"/>
          <w:color w:val="111111"/>
          <w:sz w:val="28"/>
          <w:sz w:val="28"/>
          <w:szCs w:val="28"/>
          <w:rtl w:val="true"/>
          <w:lang w:bidi="fa-IR"/>
        </w:rPr>
        <w:t>هر چند منحصر در آن نیست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مستند به همین آیۀ شریف،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تکرار کرده‌اند که صلۀ رحم انجام دهید که مایۀ پایداری بیشتر در دنیا و خیر آخرت است</w:t>
      </w:r>
      <w:r>
        <w:rPr>
          <w:rStyle w:val="FootnoteAnchor"/>
          <w:rtl w:val="true"/>
        </w:rPr>
        <w:footnoteReference w:id="301"/>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دارند؛ هر چند به یک سلام باشد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ابعاد مختلف صلۀ رحم، در متون دینی، مباحث فراوانی وارد شده است؛ امّا بیان آن در این مجال،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که با توجّه به زمینه‌هایی که برای قطع رحم وجود دارد، یکی از مکارم اخلاقی در حوزۀ روابط اجتماعی، صلۀ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مکرمت اخلاقی، نقش مهمّی در تعمیق پیوندهای خانوادگی دارد و موجب بروز عواطفمثبت میان خویشاوندان شده و نیاز عاطفی به ارتباط را ارضا می‌کند و نیز سبب برطرف شدن مشکلات و گرفتاری‌ها می‌گردد</w:t>
      </w:r>
      <w:r>
        <w:rPr>
          <w:rFonts w:eastAsia="IRNazanin" w:cs="IRNazanin"/>
          <w:color w:val="111111"/>
          <w:sz w:val="28"/>
          <w:szCs w:val="28"/>
          <w:rtl w:val="true"/>
          <w:lang w:bidi="fa-IR"/>
        </w:rPr>
        <w:t xml:space="preserve">. </w:t>
      </w:r>
      <w:bookmarkStart w:id="298" w:name="pg9828_123437"/>
    </w:p>
    <w:p>
      <w:pPr>
        <w:pStyle w:val="Heading5"/>
        <w:numPr>
          <w:ilvl w:val="4"/>
          <w:numId w:val="1"/>
        </w:numPr>
        <w:rPr/>
      </w:pPr>
      <w:bookmarkStart w:id="299" w:name="__RefHeading___Toc9896780_2870459653"/>
      <w:bookmarkStart w:id="300" w:name="_Toc114"/>
      <w:bookmarkEnd w:id="298"/>
      <w:bookmarkEnd w:id="299"/>
      <w:r>
        <w:rPr/>
        <w:t>3</w:t>
      </w:r>
      <w:r>
        <w:rPr>
          <w:rtl w:val="true"/>
        </w:rPr>
        <w:t xml:space="preserve">. </w:t>
      </w:r>
      <w:r>
        <w:rPr>
          <w:rtl w:val="true"/>
        </w:rPr>
        <w:t>إقراء الضیف</w:t>
      </w:r>
      <w:bookmarkEnd w:id="300"/>
    </w:p>
    <w:p>
      <w:pPr>
        <w:pStyle w:val="Heading6"/>
        <w:numPr>
          <w:ilvl w:val="5"/>
          <w:numId w:val="1"/>
        </w:numPr>
        <w:rPr/>
      </w:pPr>
      <w:bookmarkStart w:id="301" w:name="__RefHeading___Toc9896782_2870459653"/>
      <w:bookmarkStart w:id="302" w:name="_Toc115"/>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از مسائلی که انسان در زندگی اجتماعی، با آن رو‌به‌رو می‌شود، آمدن مهمان و چگونگی پذیرایی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رویارویی با مهمان، از اموری است که بر اساس این روایت، می‌تواند کرامت اخلاقی را نشان دهد که در ادامه به بررسی آن می‌پردازیم</w:t>
      </w:r>
      <w:r>
        <w:rPr>
          <w:rFonts w:eastAsia="IRNazanin" w:cs="IRNazanin"/>
          <w:color w:val="111111"/>
          <w:sz w:val="28"/>
          <w:szCs w:val="28"/>
          <w:rtl w:val="true"/>
          <w:lang w:bidi="fa-IR"/>
        </w:rPr>
        <w:t>.</w:t>
      </w:r>
    </w:p>
    <w:p>
      <w:pPr>
        <w:pStyle w:val="Heading6"/>
        <w:numPr>
          <w:ilvl w:val="5"/>
          <w:numId w:val="1"/>
        </w:numPr>
        <w:rPr/>
      </w:pPr>
      <w:bookmarkStart w:id="303" w:name="__RefHeading___Toc9896784_2870459653"/>
      <w:bookmarkStart w:id="304" w:name="_Toc116"/>
      <w:bookmarkEnd w:id="303"/>
      <w:r>
        <w:rPr>
          <w:rtl w:val="true"/>
        </w:rPr>
        <w:t>معنا</w:t>
      </w:r>
      <w:bookmarkEnd w:id="304"/>
    </w:p>
    <w:p>
      <w:pPr>
        <w:pStyle w:val="BookText"/>
        <w:rPr/>
      </w:pPr>
      <w:r>
        <w:rPr>
          <w:rFonts w:ascii="IRNazanin" w:hAnsi="IRNazanin" w:eastAsia="IRNazanin"/>
          <w:color w:val="111111"/>
          <w:sz w:val="28"/>
          <w:sz w:val="28"/>
          <w:szCs w:val="28"/>
          <w:rtl w:val="true"/>
          <w:lang w:bidi="fa-IR"/>
        </w:rPr>
        <w:t xml:space="preserve">ابن فارس معتقد است که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انحراف و تمایل و نزدیک شدن چیزی به چیز دیگر دلالت دارد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دیگر لغت‌شناسان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w:t>
      </w:r>
      <w:r>
        <w:rPr>
          <w:rStyle w:val="FootnoteAnchor"/>
          <w:rtl w:val="true"/>
        </w:rPr>
        <w:footnoteReference w:id="304"/>
      </w:r>
      <w:r>
        <w:rPr>
          <w:rFonts w:ascii="IRNazanin" w:hAnsi="IRNazanin" w:eastAsia="IRNazanin"/>
          <w:color w:val="111111"/>
          <w:sz w:val="28"/>
          <w:sz w:val="28"/>
          <w:szCs w:val="28"/>
          <w:rtl w:val="true"/>
          <w:lang w:bidi="fa-IR"/>
        </w:rPr>
        <w:t>ابن درید،</w:t>
      </w:r>
      <w:r>
        <w:rPr>
          <w:rStyle w:val="FootnoteAnchor"/>
          <w:rtl w:val="true"/>
        </w:rPr>
        <w:footnoteReference w:id="305"/>
      </w:r>
      <w:r>
        <w:rPr>
          <w:rFonts w:ascii="IRNazanin" w:hAnsi="IRNazanin" w:eastAsia="IRNazanin"/>
          <w:color w:val="111111"/>
          <w:sz w:val="28"/>
          <w:sz w:val="28"/>
          <w:szCs w:val="28"/>
          <w:rtl w:val="true"/>
          <w:lang w:bidi="fa-IR"/>
        </w:rPr>
        <w:t>جوهری،</w:t>
      </w:r>
      <w:r>
        <w:rPr>
          <w:rStyle w:val="FootnoteAnchor"/>
          <w:rtl w:val="true"/>
        </w:rPr>
        <w:footnoteReference w:id="306"/>
      </w:r>
      <w:r>
        <w:rPr>
          <w:rFonts w:ascii="IRNazanin" w:hAnsi="IRNazanin" w:eastAsia="IRNazanin"/>
          <w:color w:val="111111"/>
          <w:sz w:val="28"/>
          <w:sz w:val="28"/>
          <w:szCs w:val="28"/>
          <w:rtl w:val="true"/>
          <w:lang w:bidi="fa-IR"/>
        </w:rPr>
        <w:t>ابن منظور،</w:t>
      </w:r>
      <w:r>
        <w:rPr>
          <w:rStyle w:val="FootnoteAnchor"/>
          <w:rtl w:val="true"/>
        </w:rPr>
        <w:footnoteReference w:id="307"/>
      </w:r>
      <w:r>
        <w:rPr>
          <w:rFonts w:ascii="IRNazanin" w:hAnsi="IRNazanin" w:eastAsia="IRNazanin"/>
          <w:color w:val="111111"/>
          <w:sz w:val="28"/>
          <w:sz w:val="28"/>
          <w:szCs w:val="28"/>
          <w:rtl w:val="true"/>
          <w:lang w:bidi="fa-IR"/>
        </w:rPr>
        <w:t>و راغب</w:t>
      </w:r>
      <w:r>
        <w:rPr>
          <w:rStyle w:val="FootnoteAnchor"/>
          <w:rtl w:val="true"/>
        </w:rPr>
        <w:footnoteReference w:id="308"/>
      </w:r>
      <w:r>
        <w:rPr>
          <w:rFonts w:ascii="IRNazanin" w:hAnsi="IRNazanin" w:eastAsia="IRNazanin"/>
          <w:color w:val="111111"/>
          <w:sz w:val="28"/>
          <w:sz w:val="28"/>
          <w:szCs w:val="28"/>
          <w:rtl w:val="true"/>
          <w:lang w:bidi="fa-IR"/>
        </w:rPr>
        <w:t>نیز بر همین معنا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معمولاً میزبان، با رو کردن وتمایل به مهمان، از او پذیرایی می‌کند، این گونه گردهمایی، مهمانی نامیده می‌شود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اقراء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به معنای اجتماع و جمع کردن </w:t>
      </w:r>
      <w:bookmarkStart w:id="305" w:name="pg9828_123438"/>
    </w:p>
    <w:p>
      <w:pPr>
        <w:pStyle w:val="BookText"/>
        <w:rPr/>
      </w:pPr>
      <w:bookmarkEnd w:id="30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للموضع الذی یجتمع فیه الناس، و للناس جمیعا، و یستعمل فی كلّ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ترکیب آن با ضیف، به معنای گردهم آوردن مهمان و مستلزم پذیرایی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آن را به معنای احسان کردن به مهمان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فیض کاشانی، این ترکیب را به معنای دعوت از مهمان برای پذیرایی معنا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06" w:name="__RefHeading___Toc9896786_2870459653"/>
      <w:bookmarkStart w:id="307" w:name="_Toc117"/>
      <w:bookmarkEnd w:id="306"/>
      <w:r>
        <w:rPr>
          <w:rtl w:val="true"/>
        </w:rPr>
        <w:t>مهمان‌نوازی در اسلام</w:t>
      </w:r>
      <w:bookmarkEnd w:id="307"/>
    </w:p>
    <w:p>
      <w:pPr>
        <w:pStyle w:val="BookText"/>
        <w:rPr/>
      </w:pPr>
      <w:r>
        <w:rPr>
          <w:rFonts w:ascii="IRNazanin" w:hAnsi="IRNazanin" w:eastAsia="IRNazanin"/>
          <w:color w:val="111111"/>
          <w:sz w:val="28"/>
          <w:sz w:val="28"/>
          <w:szCs w:val="28"/>
          <w:rtl w:val="true"/>
          <w:lang w:bidi="fa-IR"/>
        </w:rPr>
        <w:t>ضیافت، مهمانداری و مهمان‌نوازی، دست و دل باز بودن و سفره‌ای گشوده داشتن، نشانۀ جوان مردی و یکی از برجسته‌ترین ارزش‌های انسانی و مکارم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تکامل ارزش‌های اخلاقی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اهتمام ویژه‌ای به این خصلت والای انسانی دارد و پیشوایان این آیین آسمانی، با تعبیرهای گوناگون و تنبّه‌آفرین، مسلمانان را به آن، توصیه و تشویق کرده‌اند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روایات اسلامی، مهمان‌نوازی، یکی از برترین مکارم اخلاقی است که در آن، مهمان، نه تنها روزیِ خود را می‌آورد</w:t>
      </w:r>
      <w:r>
        <w:rPr>
          <w:rStyle w:val="FootnoteAnchor"/>
          <w:rtl w:val="true"/>
        </w:rPr>
        <w:footnoteReference w:id="311"/>
      </w:r>
      <w:r>
        <w:rPr>
          <w:rFonts w:ascii="IRNazanin" w:hAnsi="IRNazanin" w:eastAsia="IRNazanin"/>
          <w:color w:val="111111"/>
          <w:sz w:val="28"/>
          <w:sz w:val="28"/>
          <w:szCs w:val="28"/>
          <w:rtl w:val="true"/>
          <w:lang w:bidi="fa-IR"/>
        </w:rPr>
        <w:t xml:space="preserve">و از روزی انسان </w:t>
      </w:r>
    </w:p>
    <w:p>
      <w:pPr>
        <w:pStyle w:val="BookText"/>
        <w:rPr/>
      </w:pPr>
      <w:r>
        <w:rPr>
          <w:rFonts w:ascii="IRNazanin" w:hAnsi="IRNazanin" w:eastAsia="IRNazanin"/>
          <w:color w:val="111111"/>
          <w:sz w:val="28"/>
          <w:sz w:val="28"/>
          <w:szCs w:val="28"/>
          <w:rtl w:val="true"/>
          <w:lang w:bidi="fa-IR"/>
        </w:rPr>
        <w:t xml:space="preserve">نمی‌کاهد، بلکه بر آن نیز می‌افزاید </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الضَّیفَ إذا جاءَ فَنَزَلَ بِالقَومِ جاءَ بِرِزقِهِ مَعَهُ مِنَ السَّماءِ، فَإِذا أكَلَ غَفَرَ اللّه لَهُم بِنُزولِهِ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اگر با قصد قربت انجام شود، در کنار دیگر عوامل خوش‌بختی، نقش مؤثّری در آمرزش گناهان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حسین بن نعیم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إخوانَكَ یا حُسَینُ؟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فُقَراءَهُم؟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یحِقُّ عَلَیكَ أن تُحِبَّ مَن یحِبُّ اللّه، 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مِنهُم أحَدا حَتّى 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أتَدعوهُم إلى مَنزِلِكَ؟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آكُلُ إلّا ومَعی مِنهُمُ الرَّجلانِ وَالثَّلاثَةُ وَالأَقَلُّ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فَضلَهُم عَلَیكَ أعظَمُ مِن فَضلِكَ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اُطعِمُهُم طَعامی، واُوطِئُهُم رَحلی، ویكونُ فَضلُهُم عَلَی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إنَّهُم إذا دَخَلوا مَنزِلَكَ دَخَلوا بِمَغفِرَتِكَ ومَغفِرَةِ عِیالِكَ، وإذا خَرَجوا مِن مَنزِلِكَ خَرَجوا بِذُنوبِكَ وذُنوبِ عِیالِكَ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المحاسن،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مشكاة الأنوار، ص</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بحار الأنوار، ج</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رهایی از سختی‌های قیامت و ورود به بهشت جاوید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الضَّیفُ دَلیلُ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أقامَ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وقَرى الضَّیفَ، 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الكبیر،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12692</w:t>
      </w:r>
      <w:r>
        <w:rPr>
          <w:rFonts w:ascii="IRNazanin" w:hAnsi="IRNazanin" w:eastAsia="IRNazanin"/>
          <w:color w:val="111111"/>
          <w:sz w:val="28"/>
          <w:sz w:val="28"/>
          <w:szCs w:val="28"/>
          <w:rtl w:val="true"/>
          <w:lang w:bidi="fa-IR"/>
        </w:rPr>
        <w:t>؛ كنز العمّال،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43515</w:t>
      </w:r>
      <w:r>
        <w:rPr>
          <w:rFonts w:eastAsia="IRNazanin" w:cs="IRNazanin"/>
          <w:color w:val="111111"/>
          <w:sz w:val="28"/>
          <w:szCs w:val="28"/>
          <w:rtl w:val="true"/>
          <w:lang w:bidi="fa-IR"/>
        </w:rPr>
        <w:t>).</w:t>
      </w:r>
      <w:bookmarkStart w:id="308" w:name="pg9828_123440"/>
    </w:p>
    <w:p>
      <w:pPr>
        <w:pStyle w:val="BookText"/>
        <w:rPr/>
      </w:pPr>
      <w:bookmarkEnd w:id="308"/>
      <w:r>
        <w:rPr>
          <w:rFonts w:ascii="IRNazanin" w:hAnsi="IRNazanin" w:eastAsia="IRNazanin"/>
          <w:color w:val="111111"/>
          <w:sz w:val="28"/>
          <w:sz w:val="28"/>
          <w:szCs w:val="28"/>
          <w:rtl w:val="true"/>
          <w:lang w:bidi="fa-IR"/>
        </w:rPr>
        <w:t xml:space="preserve">برعکس، خودداری از پذیرفتن مهمان، نشانۀ قساوت قلب انسان، و کوچ کردن خیر و برکت از خانه‌ای است که در آن زندگی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هر چند مهمان‌نوازی به طور مطلق در اسلام پسندیده است، با این حال، در مواردی، توصیه و تأکید بیشتری بدان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تولّد نوزاد، عقیقه برای فرزند، ختنه کردن پسر، تهیۀ خانۀ جدید، و بویژه بازگشت از سفر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در این موارد و سایر مواردی که اطعام دیگران، مورد تأکید قرار گرفته، می‌توان دریافت که در همۀ مواردی که خداوند متعال، نعمت خاصی را به انسان ارزانی داشته و یا بلایی را از او دفع کرده و یا اطعام دیگران، آثار و برکات بیشتری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افطاری دادن در ماه رمضان، و یا مراسم عزاداری سید الشهدا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مهمانی، از فضیلت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مهمان‌نوازی است، اولاً روحیۀ پیوندجویی و ارتباط با دیگران دارد که این، خود یک ارزش است؛ ثانیاً از خودمحوری خارج می‌شود و دیگران را در داشته‌های خود شریک می‌کند</w:t>
      </w:r>
      <w:r>
        <w:rPr>
          <w:rFonts w:eastAsia="IRNazanin" w:cs="IRNazanin"/>
          <w:color w:val="111111"/>
          <w:sz w:val="28"/>
          <w:szCs w:val="28"/>
          <w:rtl w:val="true"/>
          <w:lang w:bidi="fa-IR"/>
        </w:rPr>
        <w:t>.</w:t>
      </w:r>
    </w:p>
    <w:p>
      <w:pPr>
        <w:pStyle w:val="Heading5"/>
        <w:numPr>
          <w:ilvl w:val="4"/>
          <w:numId w:val="1"/>
        </w:numPr>
        <w:rPr/>
      </w:pPr>
      <w:bookmarkStart w:id="309" w:name="__RefHeading___Toc9896788_2870459653"/>
      <w:bookmarkStart w:id="310" w:name="_Toc118"/>
      <w:bookmarkEnd w:id="309"/>
      <w:r>
        <w:rPr/>
        <w:t>4</w:t>
      </w:r>
      <w:r>
        <w:rPr>
          <w:rtl w:val="true"/>
        </w:rPr>
        <w:t xml:space="preserve">. </w:t>
      </w:r>
      <w:r>
        <w:rPr>
          <w:rtl w:val="true"/>
        </w:rPr>
        <w:t>إطعام السائل</w:t>
      </w:r>
      <w:bookmarkEnd w:id="310"/>
    </w:p>
    <w:p>
      <w:pPr>
        <w:pStyle w:val="BookText"/>
        <w:rPr/>
      </w:pPr>
      <w:r>
        <w:rPr>
          <w:rFonts w:ascii="IRNazanin" w:hAnsi="IRNazanin" w:eastAsia="IRNazanin"/>
          <w:color w:val="111111"/>
          <w:sz w:val="28"/>
          <w:sz w:val="28"/>
          <w:szCs w:val="28"/>
          <w:rtl w:val="true"/>
          <w:lang w:bidi="fa-IR"/>
        </w:rPr>
        <w:t xml:space="preserve">در گزارش تاریخ مدینة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موضوع این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محروم و نیازمند، یکی از واقعیت‌های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فرد در برابرنیازمندان چگونه عمل می‌کند، مسئلۀ مهمّی است که می‌تواند شاخصی برای مکارم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آن می‌پردازیم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اطعام السائل، یعنی غذا دادن به نیازمندِ درخواست کننده، و اعطاء السائل، یعنی پرداخت کردن به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چندانی بین این دو واژه </w:t>
      </w:r>
    </w:p>
    <w:p>
      <w:pPr>
        <w:pStyle w:val="BookText"/>
        <w:rPr/>
      </w:pPr>
      <w:r>
        <w:rPr>
          <w:rFonts w:ascii="IRNazanin" w:hAnsi="IRNazanin" w:eastAsia="IRNazanin"/>
          <w:color w:val="111111"/>
          <w:sz w:val="28"/>
          <w:sz w:val="28"/>
          <w:szCs w:val="28"/>
          <w:rtl w:val="true"/>
          <w:lang w:bidi="fa-IR"/>
        </w:rPr>
        <w:t>نیست؛ یا فرد نیازمند، درخواست غذا دارد و یا درخواست کمک برای برآوردن نیازهایش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به فرد نیازمند، یا غذا می‌دهد و یا چیزی پرداخت می‌کند که نیاز او را برآورده سازد، و این هر دو در متون و سیرۀ پیشوایان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منابع اسلامی، انسان را از اظهار نیاز بر حذر داشته 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فراخوانده‌اند،</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اِستَعفِفَ عَنِ السُّؤالِ مَا استَطَعتَ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الشهاب،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المستدرك علی الصحیحن،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الصحیح ابن خزیمة،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كنز العمّال،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16767</w:t>
      </w:r>
      <w:r>
        <w:rPr>
          <w:rFonts w:ascii="IRNazanin" w:hAnsi="IRNazanin" w:eastAsia="IRNazanin"/>
          <w:color w:val="111111"/>
          <w:sz w:val="28"/>
          <w:sz w:val="28"/>
          <w:szCs w:val="28"/>
          <w:rtl w:val="true"/>
          <w:lang w:bidi="fa-IR"/>
        </w:rPr>
        <w:t>؛ مستدرك الوسائل،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ذر قال ركب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حماراً وأردفنی خلفه وقال یا أبا ذر أرأیت ان أصاب الناس جوع شدید لا تستطیع أن تقوم من فراشك إلى مسجدك كیف تصنع قال اللّه ورسوله أعلم قال تعفف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 رویارویی با اظهار نیاز نیازمند، توصیه شده که به او کمک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عائذ بن عمرو أن رجلا أتى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فأعطاه فلما وضع رجله على اسكفة الباب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تعلمون ما فی المسألة ما مشى أحد إلى أحد یسأله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درروایات اسلامی آمده است که اگر نیازمند می‌دانست چه پیامد منفی‌ای در اظهار نیاز است، هرگز چنین نمی‌کرد و اگر فرد دارا می‌دانست که پرداخت کردن، چه پیامد مثبتی دارد، هرگز کسی را رد نمی‌کرد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فراتر از این، تصریح شده که افراد دارا باید حقّی برای نیازمندان در اموال خود مشخص سازند،</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معارج، آیۀ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غیر از حقوق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حق السائل فإعطاؤهُ إذا تَیقَّنتَ صِدقَهُ، وقَدرْتَ على سَدِّ حاجَتِهِ، والدُّعاءُ لَهُ فیما نزَلَ بهِ، والمُعَاوَنةُ لَهُ على طَلِبَتِهِ، وإنْ شَكَكْتَ فی صِدْقِهِ وسَبَقَتْ إلیهِ التُّهَمَةُ لَهُ، ولم تَعْزِم على ذلِكَ لم تأمَن أنْ یكونَ من كَیدِ الشَّیطانِ، أرَاد أنْ یصُدَّكَ عَن حَظِّكَ، ویحُولَ بَینَكَ وَبَینَ التَّقرُّبِ إلى ربِّكَ فَتَرَكتَهُ بِسَتْرهِ، ورَدَدْتَهُ رَدّاً جمیلاً، وإنْ غلَبْتَ نَفسَكَ فی أمرِهِ وأعطَیتَهُ على ما عرَضَ فی نفسِكَ منه، فإنَّ ذلِكَ مِن عَزْمِ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تأکیدشده که نباید سائل را دست خالی برگرداند، حتی اگر کافر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یا سوار بر اسب بیاید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أتاک سائل علی فرس باسط کفیه فقد وجب له الحق ولو بشق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 السائل ولو کان علی ظهر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دست او طلا باشد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 رویارویی با نیازمند،</w:t>
      </w:r>
      <w:bookmarkStart w:id="311" w:name="pg9828_123443"/>
    </w:p>
    <w:p>
      <w:pPr>
        <w:pStyle w:val="BookText"/>
        <w:rPr/>
      </w:pPr>
      <w:bookmarkEnd w:id="311"/>
      <w:r>
        <w:rPr>
          <w:rFonts w:ascii="IRNazanin" w:hAnsi="IRNazanin" w:eastAsia="IRNazanin"/>
          <w:color w:val="111111"/>
          <w:sz w:val="28"/>
          <w:sz w:val="28"/>
          <w:szCs w:val="28"/>
          <w:rtl w:val="true"/>
          <w:lang w:bidi="fa-IR"/>
        </w:rPr>
        <w:t>چند نکته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با آنها به نیکی برخورد شود؛</w:t>
      </w:r>
      <w:r>
        <w:rPr>
          <w:rFonts w:eastAsia="IRNazanin" w:cs="IRNazanin"/>
          <w:color w:val="111111"/>
          <w:sz w:val="28"/>
          <w:szCs w:val="28"/>
          <w:lang w:bidi="fa-IR"/>
        </w:rPr>
        <w:t>6</w:t>
      </w:r>
      <w:r>
        <w:rPr>
          <w:rStyle w:val="FootnoteAnchor"/>
          <w:rtl w:val="true"/>
        </w:rPr>
        <w:footnoteReference w:id="315"/>
      </w:r>
      <w:r>
        <w:rPr>
          <w:rFonts w:ascii="IRNazanin" w:hAnsi="IRNazanin" w:eastAsia="IRNazanin"/>
          <w:color w:val="111111"/>
          <w:sz w:val="28"/>
          <w:sz w:val="28"/>
          <w:szCs w:val="28"/>
          <w:rtl w:val="true"/>
          <w:lang w:bidi="fa-IR"/>
        </w:rPr>
        <w:t>دیگری این که درخواست او قطع نشود و اجازۀ شکایت کردن به او داده شود و فرد، سخن او را خوب بشنود؛</w:t>
      </w:r>
      <w:r>
        <w:rPr>
          <w:rFonts w:eastAsia="IRNazanin" w:cs="IRNazanin"/>
          <w:color w:val="111111"/>
          <w:sz w:val="28"/>
          <w:szCs w:val="28"/>
          <w:lang w:bidi="fa-IR"/>
        </w:rPr>
        <w:t>7</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تقطعوا على السائل مسألته فلولا أن المساكین یكذبون ما أفلح من 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چیزی به او پرداخت شود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تردوا السائل ولو بظلف محترق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موارد فراوانی مطرح شده که جای طرح همۀ آنها در این مجال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که یکی از کرامت‌های اخلاقی، رد نکردن نیازمند و پاسخ شایسته دادن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کرامت اخلاقی برخوردارند، در رویارویی با نیازمندان، بی‌تفاوت نمی‌گذرند و نسبت به آنان احساس مسئولیت می‌کنند و در حدّ امکان، نیازشان را برآورده می‌سازند</w:t>
      </w:r>
      <w:r>
        <w:rPr>
          <w:rFonts w:eastAsia="IRNazanin" w:cs="IRNazanin"/>
          <w:color w:val="111111"/>
          <w:sz w:val="28"/>
          <w:szCs w:val="28"/>
          <w:rtl w:val="true"/>
          <w:lang w:bidi="fa-IR"/>
        </w:rPr>
        <w:t>.</w:t>
      </w:r>
    </w:p>
    <w:p>
      <w:pPr>
        <w:pStyle w:val="Heading5"/>
        <w:numPr>
          <w:ilvl w:val="4"/>
          <w:numId w:val="1"/>
        </w:numPr>
        <w:rPr/>
      </w:pPr>
      <w:bookmarkStart w:id="312" w:name="__RefHeading___Toc9896790_2870459653"/>
      <w:bookmarkStart w:id="313" w:name="_Toc119"/>
      <w:bookmarkEnd w:id="312"/>
      <w:r>
        <w:rPr/>
        <w:t>5</w:t>
      </w:r>
      <w:r>
        <w:rPr>
          <w:rtl w:val="true"/>
        </w:rPr>
        <w:t xml:space="preserve">. </w:t>
      </w:r>
      <w:r>
        <w:rPr>
          <w:rtl w:val="true"/>
        </w:rPr>
        <w:t>المکافأة علی الصنائع</w:t>
      </w:r>
      <w:bookmarkEnd w:id="31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به مسئلۀ احسان دیگران در حقّ انسان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زندگی اجتماعی، خوبی و احسان دیگران به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مسئلۀ مهم، چگونگی واکنش به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یکی از حوزه‌هایی که مکرمت اخلاقی در آن، زمینۀ بروز می‌یابد، همین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این موضوع می‌پردازیم تا مشخص شود که مکرمت اخلاقی در این موقعیت، چه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صنائع، کاری است که کسی انجام می‌دهد</w:t>
      </w:r>
      <w:r>
        <w:rPr>
          <w:rStyle w:val="FootnoteAnchor"/>
          <w:rtl w:val="true"/>
        </w:rPr>
        <w:footnoteReference w:id="317"/>
      </w:r>
      <w:r>
        <w:rPr>
          <w:rFonts w:ascii="IRNazanin" w:hAnsi="IRNazanin" w:eastAsia="IRNazanin"/>
          <w:color w:val="111111"/>
          <w:sz w:val="28"/>
          <w:sz w:val="28"/>
          <w:szCs w:val="28"/>
          <w:rtl w:val="true"/>
          <w:lang w:bidi="fa-IR"/>
        </w:rPr>
        <w:t>و در اصطلاح، به کارهای خوب اطلاق می‌شود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در روایات نیز معمولاً به همین معنا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مکافأة نیز به معنای پاداش و جبران به همانند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كُفْ‌ءٌ 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فی الحسب و المال 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التزویج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كُفْ‌ءٌ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مجازاة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و الفاء و الهمزة أصلانِ یدلُّ أحدُهما على التَّساوِی فی الشَّیئین، ویدلُّ الآخر على المَیل و الإمالة و 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كافأت فلاناً، إذا قابلتَه بمثل صَنیعه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تَتَكَافأ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شُقَّتان تُنْصَح إحداهما بالأخرى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مقاییس اللغة،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المکافأة علی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جبران و مقابله به مثل نسبت به کار خوب دیگران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اسلامی، معنای مکافأة، با سپاس‌گزاری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تشکّر کردن، مقابله به مثل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به مثل وقتی است که فرد، گذشته از تشکّر، کار فرد را جبران نماید؛ البته مکافأة در رتبۀ بعد از تشکّر </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گذشته از تفاوت آن با تشکر، نکتۀ دیگر در مفهوم مکافأة، آن است که اگر کسی به همان اندازه نیکی کند، به آن مکافأة، صدق نمی‌کند؛ چرا که کار نفر اوّل، برتری در آغاز دارد، در حالی که کار نفر دوم، پاسخ و جبران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بنا بر این، در مکافاة، نیاز به اقدامی فراتر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قرآن کریم تصریح می‌کند که احسان، پاداشی جز احسان ندارد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در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که انسان نباید نسبت به خوبی و احسان دیگران، بی‌تفاوت باشد و آن را نادیده بگیرد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این، حقّ فرد نیکوکار است که کار نیک او با کار نیک، پاداش داده شود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عن القاسم بن محمد بن جعفر العلوی، عن أبیه، عن آبائه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على أخیه ثلاثون حقا لا براءة له منها إلا بالأداء أو العفو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ویقبل هدیته، ویكافئ صلته، ویشكر نعمته، ویحسن 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نسبت به کسی که نیکی کرده، مقابله به مثل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أولى معروفا فلیكاف به، فإن لم یستطع فلیشكر، فان لم یستطع فلیذكره فمن ذكره فقد شكره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به مثل،</w:t>
      </w:r>
      <w:bookmarkStart w:id="314" w:name="pg9828_123446"/>
    </w:p>
    <w:p>
      <w:pPr>
        <w:pStyle w:val="BookText"/>
        <w:rPr/>
      </w:pPr>
      <w:bookmarkEnd w:id="314"/>
      <w:r>
        <w:rPr>
          <w:rFonts w:ascii="IRNazanin" w:hAnsi="IRNazanin" w:eastAsia="IRNazanin"/>
          <w:color w:val="111111"/>
          <w:sz w:val="28"/>
          <w:sz w:val="28"/>
          <w:szCs w:val="28"/>
          <w:rtl w:val="true"/>
          <w:lang w:bidi="fa-IR"/>
        </w:rPr>
        <w:t>نشانۀ قدرت فرد است و اگر کسی نسبت به آن اقدام نکند، ناتوان به شمار می‌رود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بارۀ این موضوع، موارد مهمی در متون دینی گزارش شده که در این مجال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که یکی از مکرمت‌های اخلاقی، پاسخ نیک دادن به خوبی‌های دیگران است</w:t>
      </w:r>
      <w:r>
        <w:rPr>
          <w:rFonts w:eastAsia="IRNazanin" w:cs="IRNazanin"/>
          <w:color w:val="111111"/>
          <w:sz w:val="28"/>
          <w:szCs w:val="28"/>
          <w:rtl w:val="true"/>
          <w:lang w:bidi="fa-IR"/>
        </w:rPr>
        <w:t>.</w:t>
      </w:r>
    </w:p>
    <w:p>
      <w:pPr>
        <w:pStyle w:val="Heading5"/>
        <w:numPr>
          <w:ilvl w:val="4"/>
          <w:numId w:val="1"/>
        </w:numPr>
        <w:rPr/>
      </w:pPr>
      <w:bookmarkStart w:id="315" w:name="__RefHeading___Toc9896792_2870459653"/>
      <w:bookmarkStart w:id="316" w:name="_Toc120"/>
      <w:bookmarkEnd w:id="315"/>
      <w:r>
        <w:rPr/>
        <w:t>6</w:t>
      </w:r>
      <w:r>
        <w:rPr>
          <w:rtl w:val="true"/>
        </w:rPr>
        <w:t xml:space="preserve">. </w:t>
      </w:r>
      <w:r>
        <w:rPr>
          <w:rtl w:val="true"/>
        </w:rPr>
        <w:t>التذمّم للجار</w:t>
      </w:r>
      <w:bookmarkEnd w:id="316"/>
    </w:p>
    <w:p>
      <w:pPr>
        <w:pStyle w:val="Heading6"/>
        <w:numPr>
          <w:ilvl w:val="5"/>
          <w:numId w:val="1"/>
        </w:numPr>
        <w:rPr/>
      </w:pPr>
      <w:bookmarkStart w:id="317" w:name="__RefHeading___Toc9896794_2870459653"/>
      <w:bookmarkStart w:id="318" w:name="_Toc121"/>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از دیگر صفات مکارم در این حدیث، چیزی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التذمّم للجار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به حوزۀ محلّ زندگی و مسئلۀ همسایگی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مختصر این موضوع می‌پردازیم</w:t>
      </w:r>
      <w:r>
        <w:rPr>
          <w:rFonts w:eastAsia="IRNazanin" w:cs="IRNazanin"/>
          <w:color w:val="111111"/>
          <w:sz w:val="28"/>
          <w:szCs w:val="28"/>
          <w:rtl w:val="true"/>
          <w:lang w:bidi="fa-IR"/>
        </w:rPr>
        <w:t>.</w:t>
      </w:r>
    </w:p>
    <w:p>
      <w:pPr>
        <w:pStyle w:val="Heading6"/>
        <w:numPr>
          <w:ilvl w:val="5"/>
          <w:numId w:val="1"/>
        </w:numPr>
        <w:rPr/>
      </w:pPr>
      <w:bookmarkStart w:id="319" w:name="__RefHeading___Toc9896796_2870459653"/>
      <w:bookmarkStart w:id="320" w:name="_Toc122"/>
      <w:bookmarkEnd w:id="319"/>
      <w:r>
        <w:rPr>
          <w:rtl w:val="true"/>
        </w:rPr>
        <w:t>معنا</w:t>
      </w:r>
      <w:bookmarkEnd w:id="320"/>
    </w:p>
    <w:p>
      <w:pPr>
        <w:pStyle w:val="BookText"/>
        <w:rPr/>
      </w:pPr>
      <w:r>
        <w:rPr>
          <w:rFonts w:ascii="IRNazanin" w:hAnsi="IRNazanin" w:eastAsia="IRNazanin"/>
          <w:color w:val="111111"/>
          <w:sz w:val="28"/>
          <w:sz w:val="28"/>
          <w:szCs w:val="28"/>
          <w:rtl w:val="true"/>
          <w:lang w:bidi="fa-IR"/>
        </w:rPr>
        <w:t xml:space="preserve">واژۀ مهم در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تذمّم، از مادۀ ذمم است و این ماده، ضدّ مدح و حمد</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مَدَحْتُهُ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غَیرُ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معنای سرزنش به خاطر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را هم از این جهت ذمّة می‌گویند که شکستن آن، مایۀ مذمّت و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ذمام نیز به معنای حرمتی است که بر عهدۀ انسان بوده و شکستن</w:t>
      </w:r>
    </w:p>
    <w:p>
      <w:pPr>
        <w:pStyle w:val="BookText"/>
        <w:rPr/>
      </w:pPr>
      <w:r>
        <w:rPr>
          <w:rFonts w:ascii="IRNazanin" w:hAnsi="IRNazanin" w:eastAsia="IRNazanin"/>
          <w:color w:val="111111"/>
          <w:sz w:val="28"/>
          <w:sz w:val="28"/>
          <w:szCs w:val="28"/>
          <w:rtl w:val="true"/>
          <w:lang w:bidi="fa-IR"/>
        </w:rPr>
        <w:t>آن، موجب سرزنش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یذّمّ الرّجل على إضاعته من عهد، و كذلك الْمَذَمَّةُ و الْمَذِمَّةُ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حرمة تلزمك، إذا ضیعتها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مَا یذَمُّ بِهِ الرَّجُلُ عَلَى إضَاعَتِهِ مِنَ الْعَهْدِ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کفّار اهل پیمان با مسلمانان در بلاد اسلامی نیز به همین اعتبار، ذمّی یا اهل ذمّه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فُسِّرَ بِالْأَمَانِ و سُمِّىَ الْمُعَاهَدُ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الذِّمَّةِ بِمَعْنَى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واژۀ تذمّمرا به معنای انجام دادن کار نیک برای ایمنی از سرزنش،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خودداری به خاطر ایمنی از سرزنش دیگران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تَذَمَّمَ أَی استنكف؛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أَترك الكذب تأَثُّماً لتركته تَذَمُّماً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حفظ خود و دور کردن مذمّت از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مرحوم علّامه مجلسی، معتقد است که تذمّم به معنای دفع زیان از همراه یا همسایه یا همنشین به خاطر ایمنی از سرزنش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مقیّد به این است از سر عصبیت و حمیت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التذمّم للجار، به معنای رعایت شئون همسایگی و انجام دادن اموری است که ترک آنها، موجب سرزنش اجتماعی می‌گردد؛ امور </w:t>
      </w:r>
      <w:bookmarkStart w:id="321" w:name="pg9828_123448"/>
    </w:p>
    <w:p>
      <w:pPr>
        <w:pStyle w:val="BookText"/>
        <w:rPr/>
      </w:pPr>
      <w:bookmarkEnd w:id="321"/>
      <w:r>
        <w:rPr>
          <w:rFonts w:ascii="IRNazanin" w:hAnsi="IRNazanin" w:eastAsia="IRNazanin"/>
          <w:color w:val="111111"/>
          <w:sz w:val="28"/>
          <w:sz w:val="28"/>
          <w:szCs w:val="28"/>
          <w:rtl w:val="true"/>
          <w:lang w:bidi="fa-IR"/>
        </w:rPr>
        <w:t>مختلفی که می‌توان آنها را از معارف دین به دست آورد</w:t>
      </w:r>
      <w:r>
        <w:rPr>
          <w:rFonts w:eastAsia="IRNazanin" w:cs="IRNazanin"/>
          <w:color w:val="111111"/>
          <w:sz w:val="28"/>
          <w:szCs w:val="28"/>
          <w:rtl w:val="true"/>
          <w:lang w:bidi="fa-IR"/>
        </w:rPr>
        <w:t>.</w:t>
      </w:r>
    </w:p>
    <w:p>
      <w:pPr>
        <w:pStyle w:val="Heading6"/>
        <w:numPr>
          <w:ilvl w:val="5"/>
          <w:numId w:val="1"/>
        </w:numPr>
        <w:rPr/>
      </w:pPr>
      <w:bookmarkStart w:id="322" w:name="__RefHeading___Toc9896798_2870459653"/>
      <w:bookmarkStart w:id="323" w:name="_Toc123"/>
      <w:bookmarkEnd w:id="322"/>
      <w:r>
        <w:rPr>
          <w:rtl w:val="true"/>
        </w:rPr>
        <w:t>همسایه‌داری در دین</w:t>
      </w:r>
      <w:bookmarkEnd w:id="323"/>
    </w:p>
    <w:p>
      <w:pPr>
        <w:pStyle w:val="BookText"/>
        <w:rPr/>
      </w:pPr>
      <w:r>
        <w:rPr>
          <w:rFonts w:ascii="IRNazanin" w:hAnsi="IRNazanin" w:eastAsia="IRNazanin"/>
          <w:color w:val="111111"/>
          <w:sz w:val="28"/>
          <w:sz w:val="28"/>
          <w:szCs w:val="28"/>
          <w:rtl w:val="true"/>
          <w:lang w:bidi="fa-IR"/>
        </w:rPr>
        <w:t>در معارف اسلامی، تأکید بسیاری بر همسایه‌داری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بیش از سیصد متن در این موضوع طبقه‌بندی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متون، علاوه بر اهمیت همسایه و حدّ آن، از مسائل مهمی که بدان پرداخته شده، حرمت همسایه است که شدیدترین تأکیدها نسبت به آن وارد شده</w:t>
      </w:r>
      <w:r>
        <w:rPr>
          <w:rStyle w:val="FootnoteAnchor"/>
          <w:rtl w:val="true"/>
        </w:rPr>
        <w:footnoteReference w:id="328"/>
      </w:r>
      <w:r>
        <w:rPr>
          <w:rFonts w:ascii="IRNazanin" w:hAnsi="IRNazanin" w:eastAsia="IRNazanin"/>
          <w:color w:val="111111"/>
          <w:sz w:val="28"/>
          <w:sz w:val="28"/>
          <w:szCs w:val="28"/>
          <w:rtl w:val="true"/>
          <w:lang w:bidi="fa-IR"/>
        </w:rPr>
        <w:t>و همانند حرمت خود و نزدیکان دانسته شده است</w:t>
      </w:r>
      <w:r>
        <w:rPr>
          <w:rFonts w:eastAsia="IRNazanin" w:cs="IRNazanin"/>
          <w:color w:val="111111"/>
          <w:sz w:val="28"/>
          <w:szCs w:val="28"/>
          <w:rtl w:val="true"/>
          <w:lang w:bidi="fa-IR"/>
        </w:rPr>
        <w:t>.</w:t>
      </w:r>
      <w:r>
        <w:rPr>
          <w:rStyle w:val="FootnoteAnchor"/>
          <w:rtl w:val="true"/>
        </w:rPr>
        <w:footnoteReference w:id="32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کنار والدین، نزدیکان، یتیمان و مسکینان، همسایه را نیز قرار داده و دستور داده که به آنها احسان کنیم</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در سفارش‌های جبرئیل</w:t>
      </w:r>
      <w:r>
        <w:rPr>
          <w:rStyle w:val="FootnoteAnchor"/>
          <w:rtl w:val="true"/>
        </w:rPr>
        <w:footnoteReference w:id="331"/>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مسئله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فرزندانشان نسبت به همسایه، هشدار شدید می‌دهند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همسایه، حقّی دارد</w:t>
      </w:r>
      <w:r>
        <w:rPr>
          <w:rStyle w:val="FootnoteAnchor"/>
          <w:rtl w:val="true"/>
        </w:rPr>
        <w:footnoteReference w:id="333"/>
      </w:r>
      <w:r>
        <w:rPr>
          <w:rFonts w:ascii="IRNazanin" w:hAnsi="IRNazanin" w:eastAsia="IRNazanin"/>
          <w:color w:val="111111"/>
          <w:sz w:val="28"/>
          <w:sz w:val="28"/>
          <w:szCs w:val="28"/>
          <w:rtl w:val="true"/>
          <w:lang w:bidi="fa-IR"/>
        </w:rPr>
        <w:t>که باید آن را شناخت و بدان اهتمام ورزید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در این باره، مسائل </w:t>
      </w:r>
    </w:p>
    <w:p>
      <w:pPr>
        <w:pStyle w:val="BookText"/>
        <w:rPr/>
      </w:pPr>
      <w:r>
        <w:rPr>
          <w:rFonts w:ascii="IRNazanin" w:hAnsi="IRNazanin" w:eastAsia="IRNazanin"/>
          <w:color w:val="111111"/>
          <w:sz w:val="28"/>
          <w:sz w:val="28"/>
          <w:szCs w:val="28"/>
          <w:rtl w:val="true"/>
          <w:lang w:bidi="fa-IR"/>
        </w:rPr>
        <w:t>زیادی مطرح شده که در این مجال نمی‌توان به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در هنگام یاری‌طلبی، قرض دادن هنگام درخواست قرض، دادن امکانات هنگام فقر، به عیادت رفتن هنگام بیماری، تبریک‌گویی هنگام خوشی، تسلیت‌گویی هنگام مصیبت، تشییع جنازه پس از مرگ، بالاتر نبردن ساختمان، آزار نرساندن با بوی نامطبوع، هدیه دادن میوۀ خریداری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حقوق همسایه نام برده‌اند و تأکید کرده‌اند که جز اندکی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مشمول رحمت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همسایه را رعایت نمی‌کنند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تدرون ما حق الجار؟ ما تدرون من حق الجار إلا قلیلا ألا لا یؤمن باللّه والیوم الآخر من لا یؤمن جاره بواثقه، وإذا استقرضه ان یقرضه وإذا اصابه خیر هناه، وإذا اصابه شر عزاه، ولا یستطیل علیه فی البناء یحجب عنه الریح إلا باذنه وإذا اشترى فاكهة فلیهد له، وإن لم یهد له فلیدخلها سرا ولا یعطى صبیانه منه الشئ یغایظون صبیانه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ص</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مشکاة الانوار، ص</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این که با صِرف کمک کردن و یااذیت نکردن، حقّ همسایه ادا نمی‌شود؛ بلکه باید نسبت به آزار وی نیز بردبار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همسایه و همسایگی، یکی از ابعاد مهمّ زندگی است </w:t>
      </w:r>
      <w:bookmarkStart w:id="324" w:name="pg9828_123450"/>
    </w:p>
    <w:p>
      <w:pPr>
        <w:pStyle w:val="BookText"/>
        <w:rPr/>
      </w:pPr>
      <w:bookmarkEnd w:id="324"/>
      <w:r>
        <w:rPr>
          <w:rFonts w:ascii="IRNazanin" w:hAnsi="IRNazanin" w:eastAsia="IRNazanin"/>
          <w:color w:val="111111"/>
          <w:sz w:val="28"/>
          <w:sz w:val="28"/>
          <w:szCs w:val="28"/>
          <w:rtl w:val="true"/>
          <w:lang w:bidi="fa-IR"/>
        </w:rPr>
        <w:t>که چگونگی تعامل با آن، نقش زیادی در زندگی فردی و اجتماعی انسان دارد که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جوامع، طولانی شدن عمرها،</w:t>
      </w:r>
      <w:r>
        <w:rPr>
          <w:rStyle w:val="FootnoteAnchor"/>
          <w:rtl w:val="true"/>
        </w:rPr>
        <w:footnoteReference w:id="336"/>
      </w:r>
      <w:r>
        <w:rPr>
          <w:rFonts w:ascii="IRNazanin" w:hAnsi="IRNazanin" w:eastAsia="IRNazanin"/>
          <w:color w:val="111111"/>
          <w:sz w:val="28"/>
          <w:sz w:val="28"/>
          <w:szCs w:val="28"/>
          <w:rtl w:val="true"/>
          <w:lang w:bidi="fa-IR"/>
        </w:rPr>
        <w:t>و افزایش روزی</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الجوار یزید فی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یکی از مکارم اخلاق، رعایت حال همسایه قرار داده شده است</w:t>
      </w:r>
      <w:r>
        <w:rPr>
          <w:rFonts w:eastAsia="IRNazanin" w:cs="IRNazanin"/>
          <w:color w:val="111111"/>
          <w:sz w:val="28"/>
          <w:szCs w:val="28"/>
          <w:rtl w:val="true"/>
          <w:lang w:bidi="fa-IR"/>
        </w:rPr>
        <w:t>.</w:t>
      </w:r>
    </w:p>
    <w:p>
      <w:pPr>
        <w:pStyle w:val="Heading5"/>
        <w:numPr>
          <w:ilvl w:val="4"/>
          <w:numId w:val="1"/>
        </w:numPr>
        <w:rPr/>
      </w:pPr>
      <w:bookmarkStart w:id="325" w:name="__RefHeading___Toc9896800_2870459653"/>
      <w:bookmarkStart w:id="326" w:name="_Toc124"/>
      <w:bookmarkEnd w:id="325"/>
      <w:r>
        <w:rPr/>
        <w:t>7</w:t>
      </w:r>
      <w:r>
        <w:rPr>
          <w:rtl w:val="true"/>
        </w:rPr>
        <w:t xml:space="preserve">. </w:t>
      </w:r>
      <w:r>
        <w:rPr>
          <w:rtl w:val="true"/>
        </w:rPr>
        <w:t>التذمّم للصاحب</w:t>
      </w:r>
      <w:bookmarkEnd w:id="326"/>
    </w:p>
    <w:p>
      <w:pPr>
        <w:pStyle w:val="Heading6"/>
        <w:numPr>
          <w:ilvl w:val="5"/>
          <w:numId w:val="1"/>
        </w:numPr>
        <w:rPr/>
      </w:pPr>
      <w:bookmarkStart w:id="327" w:name="__RefHeading___Toc9896802_2870459653"/>
      <w:bookmarkStart w:id="328" w:name="_Toc125"/>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یکی از ابعاد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بهترین اخلاق در این حوزه، از اموری است که در زندگی فردی و اجتماعی تأثیر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در بارۀ واژۀ تذمّم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همراه و ملازم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بودن با کسی در یک مسیر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التذمّم للصاحب، به معنای دفع زیان از همراه به خاطر ایمنی از سرزنش دیگران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المَكارِم التَّذَمُّمُ لِلصَّاحِب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یحْفَظ ذِمامَه، ویطْرَح عن نَفْسِه ذَمَّ النَّاس له إن لم یحْفَظْه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والإِشْفاقُ من الذَّمِّ واللَّومِ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المكارم كذا وكذا و التذمم للصاحب هو أن یحفظ ذمامه ویطرح عن نفسه ذم الناس له إن لم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موسى والخضر،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من صاحبه ذمامة أی حیاء وإشفاق من الذم واللوم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الحدیث من خلال المكارم التذمم للصاحب وهو أن یحفظ ذمامة ویطرح عن نفسه ذم الناس إن لم یحفظ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 ابن جوزی،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مکرمت اخلاقی با مورد پیشین</w:t>
      </w:r>
      <w:bookmarkStart w:id="329" w:name="pg9828_123451"/>
    </w:p>
    <w:p>
      <w:pPr>
        <w:pStyle w:val="BookText"/>
        <w:rPr/>
      </w:pPr>
      <w:bookmarkEnd w:id="329"/>
      <w:r>
        <w:rPr>
          <w:rFonts w:ascii="IRNazanin" w:hAnsi="IRNazanin" w:eastAsia="IRNazanin"/>
          <w:color w:val="111111"/>
          <w:sz w:val="28"/>
          <w:sz w:val="28"/>
          <w:szCs w:val="28"/>
          <w:rtl w:val="true"/>
          <w:lang w:bidi="fa-IR"/>
        </w:rPr>
        <w:t>آن، جز در موضوع،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مازندرانی، در شرح هر دو تذمّم وارد شده در حدیث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مکارم اخلاق، این است که فرد، حرمت همسایه و همراه را نگه دارد و خود را از سرزنش مردم، حفظ نماید</w:t>
      </w:r>
      <w:r>
        <w:rPr>
          <w:rFonts w:eastAsia="IRNazanin" w:cs="IRNazanin"/>
          <w:color w:val="111111"/>
          <w:sz w:val="28"/>
          <w:szCs w:val="28"/>
          <w:rtl w:val="true"/>
          <w:lang w:bidi="fa-IR"/>
        </w:rPr>
        <w:t>.</w:t>
      </w:r>
      <w:r>
        <w:rPr>
          <w:rStyle w:val="FootnoteAnchor"/>
          <w:rtl w:val="true"/>
        </w:rPr>
        <w:footnoteReference w:id="340"/>
      </w:r>
    </w:p>
    <w:p>
      <w:pPr>
        <w:pStyle w:val="Heading6"/>
        <w:numPr>
          <w:ilvl w:val="5"/>
          <w:numId w:val="1"/>
        </w:numPr>
        <w:rPr/>
      </w:pPr>
      <w:bookmarkStart w:id="330" w:name="__RefHeading___Toc9896804_2870459653"/>
      <w:bookmarkStart w:id="331" w:name="_Toc126"/>
      <w:bookmarkEnd w:id="330"/>
      <w:r>
        <w:rPr>
          <w:rtl w:val="true"/>
        </w:rPr>
        <w:t>حسن الصحبة در دین</w:t>
      </w:r>
      <w:bookmarkEnd w:id="33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معارف اسلامی، از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خواسته شده تا با همراه، به نیکی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 برخی روایات مربوط به این موضوع نیز همراه، در کنار همسایه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اصحاب نزد خداوند متعال را کسی می‌داند که برای همراه خود بهترین باشد و بهترین همسایه‌ها نزد خداوند را کسی می‌داند که برای همسایه‌اش بهترین باشد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همچنین ایشان پُراجرترین و محبوب‌ترین فرد نزد خداوند را کسی می‌داند که باهمراه خود بیشتر اهل رفق و مدارا باشد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خود را به حُسن مصاحبت توصیه </w:t>
      </w:r>
      <w:bookmarkStart w:id="332" w:name="pg9828_123452"/>
    </w:p>
    <w:p>
      <w:pPr>
        <w:pStyle w:val="BookText"/>
        <w:rPr/>
      </w:pPr>
      <w:bookmarkEnd w:id="332"/>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یکی از آداب مصاحبت و همراهی، این است که انسان هنگام جدا شدن، چند قدمی با همراه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چنان تأثیرگذار است که وقتی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آن را برای یکی از اهل ذمّه رعایت کردند، وی مسلمان شد</w:t>
      </w:r>
      <w:r>
        <w:rPr>
          <w:rFonts w:eastAsia="IRNazanin" w:cs="IRNazanin"/>
          <w:color w:val="111111"/>
          <w:sz w:val="28"/>
          <w:szCs w:val="28"/>
          <w:rtl w:val="true"/>
          <w:lang w:bidi="fa-IR"/>
        </w:rPr>
        <w:t>!</w:t>
      </w:r>
      <w:r>
        <w:rPr>
          <w:rStyle w:val="FootnoteAnchor"/>
          <w:rtl w:val="true"/>
        </w:rPr>
        <w:footnoteReference w:id="344"/>
      </w:r>
    </w:p>
    <w:p>
      <w:pPr>
        <w:pStyle w:val="Heading6"/>
        <w:numPr>
          <w:ilvl w:val="5"/>
          <w:numId w:val="1"/>
        </w:numPr>
        <w:rPr/>
      </w:pPr>
      <w:bookmarkStart w:id="333" w:name="__RefHeading___Toc9896806_2870459653"/>
      <w:bookmarkStart w:id="334" w:name="_Toc127"/>
      <w:bookmarkEnd w:id="333"/>
      <w:r>
        <w:rPr>
          <w:rtl w:val="true"/>
        </w:rPr>
        <w:t>تحلیل نهایی صفات</w:t>
      </w:r>
      <w:bookmarkEnd w:id="33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در روایت نخست از روایات مکارم الأخلاق عام، ده صفت را بیان کردیم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الیأس، صدق اللسان، أداء الأمانة، صلة الرحم، إقراء الضیف، إطعام السائل، المکافأة علی الصنایع، التذمّم للجار، و التذمّم للصاحب و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بارۀ صدق اللسان و أداء الأمانة و حیا، سخن گفته بودیم و در این جا نیز هفتمورد باقی‌مانده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تحلیل این صفات گذشت، به دست آمد که صداقت، به حوزۀ زبان مربوط بوده و به معنای هماهنگی زبان با واقعیت‌هاست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صفت، اعتماد را افزایش می‌دهد و جریان امور را بر موضع درست، هدایت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امانتداری، به حوزۀ ودیعه‌هایی مربوط می‌شود که افراد نزد یکدیگر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ویژگی، موجب به وجود آمدن آرامش در جامعه و افزایش اعتماد می‌گردد و حقوق افراد رعایت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 رحم، موجب تحکیم پیوندهای خانوادگی می‌شود و انسجام درون‌خانوادگی‌ای را به وجود می‌آورد که ره‌آورد آن، نشاط و شادابی، و حمایت اجتماعی از یکدیگر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مهمان‌نوازی، به نوع روابط میان افراد مربوط می‌شود که هنگام رفت و آمد به خانۀ یکدیگر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خود موجب تحکیم روابط انسانی و صمیمیت اجتماعی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مهمان می‌تواند از خویشاوند و غیر آن باشد، دایرۀ پیوند اجتماعی را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السائل، به حوزۀ نیازمندان جامعه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که حمایت اجتماعیِ قوی‌ای را سبب می‌شود، به برآورده شدن نیاز آنها می‌انجامد و از این رهگذر، آسیب‌های اجتماعی کم می‌شوند و نشاط و شادابی عمومی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المکافأة علی الصنایع، به حوزۀ احسان مردم در حق یکدیگر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صفت، اقدام مشابه صورت می‌گیرد و خوبیِ دیگران، به خوبی پاسخ داده می‌شود که علاوه بر افزایش نشاط و رضایت اجتماعی، موجب تقویت احسان و نیکی در جامعه می‌گردد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التذمّم للجار، به موضوع همسایه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اجتماعی انسان‌ها، محلّ زندگی است که پدیدۀ همسایگی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مسئلۀ چگونگی ارتباط با آنها نقش مهمّی در مناسبات اجتماعی و میزان کیفیت زندگی افراد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التذمّم للصاحب، به موضوع همراهی و همسفری مربوط می‌شود که یکی دیگر از ابعاد زندگی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درست و انسانی با همراه، نقش مهمّی در کامیابی اجتماعی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حیا، به موضوع مهار نفس و خویشتنداری مربوط می‌شود و عالی‌تر از خوف و رجا بوده و بر محور کرامت و نظارت خداوند استوار است و می‌تواند در همۀ امور، نقش بازدارندگی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صفت، انسان، همیشه خدا را حاضر و ناظر می‌بیند و این، یکی از مراتب عالی تکاملی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حیا در رأس این صفات ده‌گانه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آن این باشد که اگر کسی حیا داشته باشد، دیگر صفات نه‌گانه را خواهد داشت؛ یعنی فرد باحیا، به دیگران طمع ندارد، به آنان راست می‌گوید، امانت آنان را برمی‌گرداند، با خویشاوندان ارتباط برقرار می‌کند، از مهمان به خوبی پذیرایی می‌کند، نیازمندان را دست خالی برنمی‌گرداند، احسان نیکوکاران را بی‌جواب نمی‌گذارد و با همسایه و همراه، به خوبی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توان به وجود آوردن چنین اقداماتی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را پیش‌تر در تحلیل صفت حیا بیان کرده‌ایم</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نگاهی کلّی به این گروه از مکارم اخلاق، نشان می‌دهد که بیشتر آنها به حوزۀ روابط اجتماعی 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ابعاد گوناگون روابط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مواجهۀ ما نسبت به اموال دیگران، انتقال خبر، امانت، خویشاوندان، مهمان، نیازمندان، نیکوکاران و همراهان را شامل </w:t>
      </w:r>
      <w:bookmarkStart w:id="335" w:name="pg9828_123455"/>
    </w:p>
    <w:p>
      <w:pPr>
        <w:pStyle w:val="BookText"/>
        <w:rPr/>
      </w:pPr>
      <w:bookmarkEnd w:id="335"/>
      <w:r>
        <w:rPr>
          <w:rFonts w:ascii="IRNazanin" w:hAnsi="IRNazanin" w:eastAsia="IRNazanin"/>
          <w:color w:val="111111"/>
          <w:sz w:val="28"/>
          <w:sz w:val="28"/>
          <w:szCs w:val="28"/>
          <w:rtl w:val="true"/>
          <w:lang w:bidi="fa-IR"/>
        </w:rPr>
        <w:t xml:space="preserve">می‌شود و تنها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نظر، بنیادی‌تر و اساسی‌تر می‌رسد و الزاماً اختصاص به حوزۀ خاصی ندارد؛ بلکه صفتی ریشه‌ای است که می‌تواند در امور اجتماعی، منشأ صفات مثبت و سازنده گردد</w:t>
      </w:r>
      <w:r>
        <w:rPr>
          <w:rFonts w:eastAsia="IRNazanin" w:cs="IRNazanin"/>
          <w:color w:val="111111"/>
          <w:sz w:val="28"/>
          <w:szCs w:val="28"/>
          <w:rtl w:val="true"/>
          <w:lang w:bidi="fa-IR"/>
        </w:rPr>
        <w:t>.</w:t>
      </w:r>
    </w:p>
    <w:p>
      <w:pPr>
        <w:pStyle w:val="Heading4"/>
        <w:numPr>
          <w:ilvl w:val="3"/>
          <w:numId w:val="1"/>
        </w:numPr>
        <w:rPr/>
      </w:pPr>
      <w:bookmarkStart w:id="336" w:name="__RefHeading___Toc9896808_2870459653"/>
      <w:bookmarkStart w:id="337" w:name="_Toc128"/>
      <w:bookmarkEnd w:id="336"/>
      <w:r>
        <w:rPr>
          <w:rtl w:val="true"/>
        </w:rPr>
        <w:t>روایت دوم</w:t>
      </w:r>
      <w:bookmarkEnd w:id="337"/>
    </w:p>
    <w:p>
      <w:pPr>
        <w:pStyle w:val="Heading5"/>
        <w:numPr>
          <w:ilvl w:val="4"/>
          <w:numId w:val="1"/>
        </w:numPr>
        <w:rPr/>
      </w:pPr>
      <w:bookmarkStart w:id="338" w:name="__RefHeading___Toc9896810_2870459653"/>
      <w:bookmarkStart w:id="339" w:name="_Toc129"/>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روایت دوم، حدیثی است که کتاب الخصال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عَلِیّ ثَلَاثُ خِصَالٍ مِنْ مَكَارِمِ الْأَخْلَاقِ تُعْطِي مَنْ حَرَمَكَ وَ تَصِلُ مَنْ قَطَعَكَ وَ تَعْفُو عَمَّنْ ظَلَمَكَ</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این روایت، تنها سه صفت بیان شده‌اند که در دیگر احایث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آنها می‌پردازیم</w:t>
      </w:r>
      <w:r>
        <w:rPr>
          <w:rFonts w:eastAsia="IRNazanin" w:cs="IRNazanin"/>
          <w:color w:val="111111"/>
          <w:sz w:val="28"/>
          <w:szCs w:val="28"/>
          <w:rtl w:val="true"/>
          <w:lang w:bidi="fa-IR"/>
        </w:rPr>
        <w:t>:</w:t>
      </w:r>
    </w:p>
    <w:p>
      <w:pPr>
        <w:pStyle w:val="Heading5"/>
        <w:numPr>
          <w:ilvl w:val="4"/>
          <w:numId w:val="1"/>
        </w:numPr>
        <w:rPr/>
      </w:pPr>
      <w:bookmarkStart w:id="340" w:name="__RefHeading___Toc9896812_2870459653"/>
      <w:bookmarkStart w:id="341" w:name="_Toc130"/>
      <w:bookmarkEnd w:id="340"/>
      <w:r>
        <w:rPr/>
        <w:t>1</w:t>
      </w:r>
      <w:r>
        <w:rPr>
          <w:rtl w:val="true"/>
        </w:rPr>
        <w:t xml:space="preserve">. </w:t>
      </w:r>
      <w:r>
        <w:rPr>
          <w:rtl w:val="true"/>
        </w:rPr>
        <w:t>تعطی من حرمک</w:t>
      </w:r>
      <w:bookmarkEnd w:id="34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به حوزۀ نیازها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پیش گذشت که در برابر نیازمندان باید اهل اعطا و اطعام بود؛ امّا اگر چنین اتفاقی نیفتاد و کسی کمک نکرد، چه باید کرد؟ فرض کنید فردی قبلاً نیازمند شده و کسی که می‌توانسته به او کمک کند، از کمک، خودداری کرده است واکنون خود آن شخصی که پیش از این دارا بوده، نیازمند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مکرمت اخلاقی این است که فرد اوّل، از کمک به او خودداری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در این گونه موارد، فرد را مانند فرد اوّل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اصحابشان را که از ایشان در بارۀ همین موضوع </w:t>
      </w:r>
      <w:bookmarkStart w:id="342" w:name="pg9828_123456"/>
    </w:p>
    <w:p>
      <w:pPr>
        <w:pStyle w:val="BookText"/>
        <w:rPr/>
      </w:pPr>
      <w:bookmarkEnd w:id="342"/>
      <w:r>
        <w:rPr>
          <w:rFonts w:ascii="IRNazanin" w:hAnsi="IRNazanin" w:eastAsia="IRNazanin"/>
          <w:color w:val="111111"/>
          <w:sz w:val="28"/>
          <w:sz w:val="28"/>
          <w:szCs w:val="28"/>
          <w:rtl w:val="true"/>
          <w:lang w:bidi="fa-IR"/>
        </w:rPr>
        <w:t>کسب تکلیف کرده بودند، از مقابله به مثل برحذر داشتند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این، اقدامی بالادستانه است و شاید به همین جهت، مکرمت اخلاقی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مکرمت اخلاقی، موجب جلب کمک از سوی خداوند و آسانیِ حساب قیامت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صفت، کمک به دیگران و رفع نیاز نیازمندان، قطع نمی‌شود</w:t>
      </w:r>
      <w:r>
        <w:rPr>
          <w:rFonts w:eastAsia="IRNazanin" w:cs="IRNazanin"/>
          <w:color w:val="111111"/>
          <w:sz w:val="28"/>
          <w:szCs w:val="28"/>
          <w:rtl w:val="true"/>
          <w:lang w:bidi="fa-IR"/>
        </w:rPr>
        <w:t>.</w:t>
      </w:r>
    </w:p>
    <w:p>
      <w:pPr>
        <w:pStyle w:val="Heading5"/>
        <w:numPr>
          <w:ilvl w:val="4"/>
          <w:numId w:val="1"/>
        </w:numPr>
        <w:rPr/>
      </w:pPr>
      <w:bookmarkStart w:id="343" w:name="__RefHeading___Toc9896814_2870459653"/>
      <w:bookmarkStart w:id="344" w:name="_Toc131"/>
      <w:bookmarkEnd w:id="343"/>
      <w:r>
        <w:rPr/>
        <w:t>2</w:t>
      </w:r>
      <w:r>
        <w:rPr>
          <w:rtl w:val="true"/>
        </w:rPr>
        <w:t xml:space="preserve">. </w:t>
      </w:r>
      <w:r>
        <w:rPr>
          <w:rtl w:val="true"/>
        </w:rPr>
        <w:t>تصل من قطعک</w:t>
      </w:r>
      <w:bookmarkEnd w:id="344"/>
    </w:p>
    <w:p>
      <w:pPr>
        <w:pStyle w:val="BookText"/>
        <w:rPr/>
      </w:pPr>
      <w:r>
        <w:rPr>
          <w:rFonts w:ascii="IRNazanin" w:hAnsi="IRNazanin" w:eastAsia="IRNazanin"/>
          <w:color w:val="111111"/>
          <w:sz w:val="28"/>
          <w:sz w:val="28"/>
          <w:szCs w:val="28"/>
          <w:rtl w:val="true"/>
          <w:lang w:bidi="fa-IR"/>
        </w:rPr>
        <w:t>این صفت، به روابط خویشاوندی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گذشت که یکی از مکارم اخلاق، ارتباط با خویشاوندان است؛ امّا این حدیث، به کسانی مربوط می‌شود که رابطه را قطع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چه باید کرد؟ بر اساس این روایت، کرامت اخلاقی این است که از مقابله به مثل خودداری گردد و با آنان ارتباط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اقدام بالادستانه است و شاید بههمین جهت، جزء مکارم اخلاق قرار گرفته است؛ چرا که فرد باید از خودگذشتگی بیشتری داشته باشد</w:t>
      </w:r>
      <w:r>
        <w:rPr>
          <w:rFonts w:eastAsia="IRNazanin" w:cs="IRNazanin"/>
          <w:color w:val="111111"/>
          <w:sz w:val="28"/>
          <w:szCs w:val="28"/>
          <w:rtl w:val="true"/>
          <w:lang w:bidi="fa-IR"/>
        </w:rPr>
        <w:t>.</w:t>
      </w:r>
    </w:p>
    <w:p>
      <w:pPr>
        <w:pStyle w:val="Heading5"/>
        <w:numPr>
          <w:ilvl w:val="4"/>
          <w:numId w:val="1"/>
        </w:numPr>
        <w:rPr/>
      </w:pPr>
      <w:bookmarkStart w:id="345" w:name="__RefHeading___Toc9896816_2870459653"/>
      <w:bookmarkStart w:id="346" w:name="_Toc132"/>
      <w:bookmarkEnd w:id="345"/>
      <w:r>
        <w:rPr/>
        <w:t>3</w:t>
      </w:r>
      <w:r>
        <w:rPr>
          <w:rtl w:val="true"/>
        </w:rPr>
        <w:t xml:space="preserve">. </w:t>
      </w:r>
      <w:r>
        <w:rPr>
          <w:rtl w:val="true"/>
        </w:rPr>
        <w:t>تعفو عمن ظلمک</w:t>
      </w:r>
      <w:bookmarkEnd w:id="346"/>
    </w:p>
    <w:p>
      <w:pPr>
        <w:pStyle w:val="Heading6"/>
        <w:numPr>
          <w:ilvl w:val="5"/>
          <w:numId w:val="1"/>
        </w:numPr>
        <w:rPr/>
      </w:pPr>
      <w:bookmarkStart w:id="347" w:name="__RefHeading___Toc9896818_2870459653"/>
      <w:bookmarkStart w:id="348" w:name="_Toc133"/>
      <w:bookmarkEnd w:id="347"/>
      <w:r>
        <w:rPr>
          <w:rtl w:val="true"/>
        </w:rPr>
        <w:t>اشاره</w:t>
      </w:r>
      <w:bookmarkEnd w:id="34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به بدی و ظلم در حق دیگران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بیان کردیم که یکی از حوزه‌های روابط اجتماعی، احسان به دیگران است که کرامت </w:t>
      </w:r>
      <w:bookmarkStart w:id="349" w:name="pg9828_123457"/>
    </w:p>
    <w:p>
      <w:pPr>
        <w:pStyle w:val="BookText"/>
        <w:rPr/>
      </w:pPr>
      <w:bookmarkEnd w:id="349"/>
      <w:r>
        <w:rPr>
          <w:rFonts w:ascii="IRNazanin" w:hAnsi="IRNazanin" w:eastAsia="IRNazanin"/>
          <w:color w:val="111111"/>
          <w:sz w:val="28"/>
          <w:sz w:val="28"/>
          <w:szCs w:val="28"/>
          <w:rtl w:val="true"/>
          <w:lang w:bidi="fa-IR"/>
        </w:rPr>
        <w:t>اخلاقی در مقابله به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سخنی از اسائت و بدی دیگران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صفت، سخن از این است که در برابر بدی و ظلم دیگران چه باید کرد؟ بر اساس این روایت، کرامت اخلاقی، در عفو کردن شخص ظالم است</w:t>
      </w:r>
      <w:r>
        <w:rPr>
          <w:rFonts w:eastAsia="IRNazanin" w:cs="IRNazanin"/>
          <w:color w:val="111111"/>
          <w:sz w:val="28"/>
          <w:szCs w:val="28"/>
          <w:rtl w:val="true"/>
          <w:lang w:bidi="fa-IR"/>
        </w:rPr>
        <w:t>.</w:t>
      </w:r>
    </w:p>
    <w:p>
      <w:pPr>
        <w:pStyle w:val="Heading6"/>
        <w:numPr>
          <w:ilvl w:val="5"/>
          <w:numId w:val="1"/>
        </w:numPr>
        <w:rPr/>
      </w:pPr>
      <w:bookmarkStart w:id="350" w:name="__RefHeading___Toc9896820_2870459653"/>
      <w:bookmarkStart w:id="351" w:name="_Toc134"/>
      <w:bookmarkEnd w:id="350"/>
      <w:r>
        <w:rPr>
          <w:rtl w:val="true"/>
        </w:rPr>
        <w:t>معنا</w:t>
      </w:r>
      <w:bookmarkEnd w:id="35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عقوبت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و خلیل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عقوبت کسی که مستحقّ آن مجازات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ابن فارس، دو معنا برای آن قائل است که نخستین آن همین است؛ امّا معتقد است که در جایی نیز که استحقاقی وجود ندارد،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را نیز طلب معروف می‌داند، و البته در نهایت معتقد است که هر دو معنا به یک چیز برمی‌گردد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50"/>
      </w:r>
      <w:r>
        <w:rPr>
          <w:rFonts w:ascii="IRNazanin" w:hAnsi="IRNazanin" w:eastAsia="IRNazanin"/>
          <w:color w:val="111111"/>
          <w:sz w:val="28"/>
          <w:sz w:val="28"/>
          <w:szCs w:val="28"/>
          <w:rtl w:val="true"/>
          <w:lang w:bidi="fa-IR"/>
        </w:rPr>
        <w:t xml:space="preserve">زیرا لازمۀ طلب کردن معروف، این </w:t>
      </w:r>
      <w:bookmarkStart w:id="352" w:name="pg9828_123458"/>
    </w:p>
    <w:p>
      <w:pPr>
        <w:pStyle w:val="BookText"/>
        <w:rPr/>
      </w:pPr>
      <w:bookmarkEnd w:id="352"/>
      <w:r>
        <w:rPr>
          <w:rFonts w:ascii="IRNazanin" w:hAnsi="IRNazanin" w:eastAsia="IRNazanin"/>
          <w:color w:val="111111"/>
          <w:sz w:val="28"/>
          <w:sz w:val="28"/>
          <w:szCs w:val="28"/>
          <w:rtl w:val="true"/>
          <w:lang w:bidi="fa-IR"/>
        </w:rPr>
        <w:t>است که صاحبش از آن درگذرد تا بدو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عفو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سپس معتقد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ازالۀ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ابن منظور نیز همین معنا را بیان کرده و معتقد است که عافیت نیز از همین باب به معنای ازالۀ بیماری و از بین بردن آن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فیومی نیز همین اعتقاد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کاربردهای آن را در مندرس شدن و از بین رفتن می‌داند</w:t>
      </w:r>
      <w:r>
        <w:rPr>
          <w:rStyle w:val="FootnoteAnchor"/>
          <w:rtl w:val="true"/>
        </w:rPr>
        <w:footnoteReference w:id="353"/>
      </w:r>
      <w:r>
        <w:rPr>
          <w:rFonts w:ascii="IRNazanin" w:hAnsi="IRNazanin" w:eastAsia="IRNazanin"/>
          <w:color w:val="111111"/>
          <w:sz w:val="28"/>
          <w:sz w:val="28"/>
          <w:szCs w:val="28"/>
          <w:rtl w:val="true"/>
          <w:lang w:bidi="fa-IR"/>
        </w:rPr>
        <w:t>که با معنای ریشۀ آن،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عفو به معنای ترک کردن و صرف نظر کردن از چیزی است که باید بهآن نظر و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ترک عقوبت، از بین بردن بیماریِ موجود، مندرس شدن و از بین رفتن و مانند آن می‌شود</w:t>
      </w:r>
      <w:r>
        <w:rPr>
          <w:rFonts w:eastAsia="IRNazanin" w:cs="IRNazanin"/>
          <w:color w:val="111111"/>
          <w:sz w:val="28"/>
          <w:szCs w:val="28"/>
          <w:rtl w:val="true"/>
          <w:lang w:bidi="fa-IR"/>
        </w:rPr>
        <w:t>.</w:t>
      </w:r>
    </w:p>
    <w:p>
      <w:pPr>
        <w:pStyle w:val="Heading6"/>
        <w:numPr>
          <w:ilvl w:val="5"/>
          <w:numId w:val="1"/>
        </w:numPr>
        <w:rPr/>
      </w:pPr>
      <w:bookmarkStart w:id="353" w:name="__RefHeading___Toc9896822_2870459653"/>
      <w:bookmarkStart w:id="354" w:name="_Toc135"/>
      <w:bookmarkEnd w:id="353"/>
      <w:r>
        <w:rPr>
          <w:rtl w:val="true"/>
        </w:rPr>
        <w:t>عفو در اسلام</w:t>
      </w:r>
      <w:bookmarkEnd w:id="35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پیش‌تر اشاره شد، یکی از موقعیت‌ها زندگی، ظلم و بدی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ظلم و بدی‌کردن، حق نیست، امّا واقعیتی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رو، مسئله‌ای که رخ می‌نماید، چگونگی واکنش به این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دو گونه واکنش می‌توان متصوّر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آن فرد می‌تواند حقّ خود را بستاند و خواستار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بدی‌کردن و آزاررساندن مصداق ظلم است، فرد آزاردیده، می‌تواند با واکنش حق‌مدارانه، از باب احقاق حق،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تأکید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واکنش منفی با کنش منفی، در مواردی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است؛</w:t>
      </w:r>
      <w:r>
        <w:rPr>
          <w:rStyle w:val="FootnoteAnchor"/>
          <w:rtl w:val="true"/>
        </w:rPr>
        <w:footnoteReference w:id="354"/>
      </w:r>
      <w:r>
        <w:rPr>
          <w:rFonts w:ascii="IRNazanin" w:hAnsi="IRNazanin" w:eastAsia="IRNazanin"/>
          <w:color w:val="111111"/>
          <w:sz w:val="28"/>
          <w:sz w:val="28"/>
          <w:szCs w:val="28"/>
          <w:rtl w:val="true"/>
          <w:lang w:bidi="fa-IR"/>
        </w:rPr>
        <w:t>اما نباید فراموش کرد که به هر حال این اقدام، تأثیر منفی خود را بر روابط آنان برجای خواهد گذاشت و آن را از حالت شیرین مودّت و صمیمیت، به فضایی سرد و بی‌روح تبدیل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نهی شده است و افراد کم‌گذشت، نکوهش شده‌اند</w:t>
      </w:r>
      <w:r>
        <w:rPr>
          <w:rFonts w:eastAsia="IRNazanin" w:cs="IRNazanin"/>
          <w:color w:val="111111"/>
          <w:sz w:val="28"/>
          <w:szCs w:val="28"/>
          <w:rtl w:val="true"/>
          <w:lang w:bidi="fa-IR"/>
        </w:rPr>
        <w:t>.</w:t>
      </w:r>
      <w:r>
        <w:rPr>
          <w:rStyle w:val="FootnoteAnchor"/>
          <w:rtl w:val="true"/>
        </w:rPr>
        <w:footnoteReference w:id="35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 واکنش کریمانه است که از باب فضل و برتری، از ظلم فرد مقابل می‌گذرد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مقابلۀ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ادبیات دین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بهترین نوعواکنش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به مثل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عدالت‌مدارانه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مقابلۀ برتر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فضیلت‌مدارانه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قرآن کریم به هر دو واکنش اشاره کرده است</w:t>
      </w:r>
      <w:r>
        <w:rPr>
          <w:rStyle w:val="FootnoteAnchor"/>
          <w:rtl w:val="true"/>
        </w:rPr>
        <w:footnoteReference w:id="357"/>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دارد و توصیه می‌کند که بدی را </w:t>
      </w:r>
    </w:p>
    <w:p>
      <w:pPr>
        <w:pStyle w:val="BookText"/>
        <w:rPr/>
      </w:pPr>
      <w:r>
        <w:rPr>
          <w:rFonts w:ascii="IRNazanin" w:hAnsi="IRNazanin" w:eastAsia="IRNazanin"/>
          <w:color w:val="111111"/>
          <w:sz w:val="28"/>
          <w:sz w:val="28"/>
          <w:szCs w:val="28"/>
          <w:rtl w:val="true"/>
          <w:lang w:bidi="fa-IR"/>
        </w:rPr>
        <w:t>به بهترین وجه، پاسخ دهید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در متون دینی،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در واکنش به بدی‌ها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هر چند مقابلۀ برابر را حق فرد می‌داند، امّا از باب کرامت و فضیلت، بر مقابلۀ برتر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فضیلت‌ها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359"/>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برتری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در قدرت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فضیلت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معرفی می‌کند و معتقد است کسی که از اشتباهات دیگران بگذرد، به تحقیق، همۀ گسترۀ فضیلت را به‌دست آورده است</w:t>
      </w:r>
      <w:r>
        <w:rPr>
          <w:rStyle w:val="FootnoteAnchor"/>
          <w:rtl w:val="true"/>
        </w:rPr>
        <w:footnoteReference w:id="362"/>
      </w:r>
      <w:r>
        <w:rPr>
          <w:rFonts w:ascii="IRNazanin" w:hAnsi="IRNazanin" w:eastAsia="IRNazanin"/>
          <w:color w:val="111111"/>
          <w:sz w:val="28"/>
          <w:sz w:val="28"/>
          <w:szCs w:val="28"/>
          <w:rtl w:val="true"/>
          <w:lang w:bidi="fa-IR"/>
        </w:rPr>
        <w:t>و در طرف مقابل، فرد بی‌گذشت را بی‌فضیلت می‌داند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از این رو، ایشان در معرفی روش برخورد با بدی و اشتباه دیگران معتقد است که هرگاه مورد بدی قرار گرفتید، ببخشید و درگذرید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رفتار مثبت و سازنده‌ای است که عواطف مثبت طرف مقابل را برمی‌انگیزد و می‌تواند محبّت و صمیمیت میان آنان را ترمیم کند یا بر آن بیفزاید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گذشت، دل‌ها را جلا می‌دهد و کینه‌ها و کدورت‌ها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355" w:name="pg9828_123461"/>
    </w:p>
    <w:p>
      <w:pPr>
        <w:pStyle w:val="BookText"/>
        <w:rPr/>
      </w:pPr>
      <w:bookmarkEnd w:id="355"/>
      <w:r>
        <w:rPr>
          <w:rFonts w:ascii="IRNazanin" w:hAnsi="IRNazanin" w:eastAsia="IRNazanin"/>
          <w:color w:val="111111"/>
          <w:sz w:val="28"/>
          <w:sz w:val="28"/>
          <w:szCs w:val="28"/>
          <w:rtl w:val="true"/>
          <w:lang w:bidi="fa-IR"/>
        </w:rPr>
        <w:t xml:space="preserve">بلای خانمان‌سوزند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می‌زداید و از این راه، صفا و صمیمیت را به زندگی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سفارش می‌کند که از یکدیگر درگذرید تا کینه‌های میان شما از بین برود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آنچه گذشت معلوم می‌شود که اشتباه، از پدیده‌های غیرقابل انکار و اجتناب‌ناپذیر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مکارم اخلاقی، گذشت از همسر در برابر احقاق حق یا انتقام است</w:t>
      </w:r>
      <w:r>
        <w:rPr>
          <w:rFonts w:eastAsia="IRNazanin" w:cs="IRNazanin"/>
          <w:color w:val="111111"/>
          <w:sz w:val="28"/>
          <w:szCs w:val="28"/>
          <w:rtl w:val="true"/>
          <w:lang w:bidi="fa-IR"/>
        </w:rPr>
        <w:t>.</w:t>
      </w:r>
    </w:p>
    <w:p>
      <w:pPr>
        <w:pStyle w:val="Heading6"/>
        <w:numPr>
          <w:ilvl w:val="5"/>
          <w:numId w:val="1"/>
        </w:numPr>
        <w:rPr/>
      </w:pPr>
      <w:bookmarkStart w:id="356" w:name="__RefHeading___Toc9896824_2870459653"/>
      <w:bookmarkStart w:id="357" w:name="_Toc136"/>
      <w:bookmarkEnd w:id="356"/>
      <w:r>
        <w:rPr>
          <w:rtl w:val="true"/>
        </w:rPr>
        <w:t>تحلیل نهایی صفات</w:t>
      </w:r>
      <w:bookmarkEnd w:id="35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سه فضیلت را مطرح کرد که در متون پیشین، مطرح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کمک به کسی که کمک نکرده است، دیگری ارتباط با کسی که قطع رابطه کرده است و سومی گذشت از کسی که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به نوعی، واکنش کریمانه به سه موقعیت بد و منفی را بیان می‌کنند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ساختن، قطع رابطه کردن و ظلم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کرامت این سه در این باشد که فرد می‌تواند مقابله به مثل کند؛ امّا با یک پلّه فراتر رفتن، واکنشی کریمانه و فضیلت‌مدارانه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 که شاید بتوان گفت که مانند روایت پیشین، دو مورد از این سه مورد، به نوعی به رفتارهای اجتماعی مربوط‌اند، و یک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پایدارتر و ریشه‌ای‌تری مربوط است؛ همان گونه که در حیا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سه مورد، سه حوزۀ رفتارهای منفی دیگران را شامل می‌شود و نوع رفتار کرامت را در آنها نشان می‌دهد</w:t>
      </w:r>
      <w:r>
        <w:rPr>
          <w:rFonts w:eastAsia="IRNazanin" w:cs="IRNazanin"/>
          <w:color w:val="111111"/>
          <w:sz w:val="28"/>
          <w:szCs w:val="28"/>
          <w:rtl w:val="true"/>
          <w:lang w:bidi="fa-IR"/>
        </w:rPr>
        <w:t xml:space="preserve">. </w:t>
      </w:r>
      <w:bookmarkStart w:id="358" w:name="pg9828_123462"/>
    </w:p>
    <w:p>
      <w:pPr>
        <w:pStyle w:val="Heading4"/>
        <w:numPr>
          <w:ilvl w:val="3"/>
          <w:numId w:val="1"/>
        </w:numPr>
        <w:rPr/>
      </w:pPr>
      <w:bookmarkStart w:id="359" w:name="__RefHeading___Toc9896826_2870459653"/>
      <w:bookmarkStart w:id="360" w:name="_Toc137"/>
      <w:bookmarkEnd w:id="358"/>
      <w:bookmarkEnd w:id="359"/>
      <w:r>
        <w:rPr>
          <w:rtl w:val="true"/>
        </w:rPr>
        <w:t>روایت سوم</w:t>
      </w:r>
      <w:bookmarkEnd w:id="360"/>
    </w:p>
    <w:p>
      <w:pPr>
        <w:pStyle w:val="Heading5"/>
        <w:numPr>
          <w:ilvl w:val="4"/>
          <w:numId w:val="1"/>
        </w:numPr>
        <w:rPr/>
      </w:pPr>
      <w:bookmarkStart w:id="361" w:name="__RefHeading___Toc9896828_2870459653"/>
      <w:bookmarkStart w:id="362" w:name="_Toc138"/>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امّا سومین روایت از روایات مکارم اخلاق عام، روایتی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بِمَكَارِمِ الْأَخْلَاقِ قُلْتُ بَلَى قَالَ الصَّفْحُ عَنِ النَّاسِ وَ مُؤَاسَاةُ الرَّجُلِ أَخَاهُ فِي مَالِهِ وَ ذِكْرُ اللَّهِ كَثِيراً</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این روایت، سه صفت مطرح شده که در ادامه به آنها می‌پردازیم</w:t>
      </w:r>
      <w:r>
        <w:rPr>
          <w:rFonts w:eastAsia="IRNazanin" w:cs="IRNazanin"/>
          <w:color w:val="111111"/>
          <w:sz w:val="28"/>
          <w:szCs w:val="28"/>
          <w:rtl w:val="true"/>
          <w:lang w:bidi="fa-IR"/>
        </w:rPr>
        <w:t>.</w:t>
      </w:r>
    </w:p>
    <w:p>
      <w:pPr>
        <w:pStyle w:val="Heading5"/>
        <w:numPr>
          <w:ilvl w:val="4"/>
          <w:numId w:val="1"/>
        </w:numPr>
        <w:rPr/>
      </w:pPr>
      <w:bookmarkStart w:id="363" w:name="__RefHeading___Toc9896830_2870459653"/>
      <w:bookmarkStart w:id="364" w:name="_Toc139"/>
      <w:bookmarkEnd w:id="363"/>
      <w:r>
        <w:rPr/>
        <w:t>1</w:t>
      </w:r>
      <w:r>
        <w:rPr>
          <w:rtl w:val="true"/>
        </w:rPr>
        <w:t xml:space="preserve">. </w:t>
      </w:r>
      <w:r>
        <w:rPr>
          <w:rtl w:val="true"/>
        </w:rPr>
        <w:t>الصفح عن الناس</w:t>
      </w:r>
      <w:bookmarkEnd w:id="36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صفت نیز اشتباهات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صفح را به معنای جَنب و کنار می‌داند و کاربرد آن در گناه را به معنای عفو دانسته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ابن درید،</w:t>
      </w:r>
      <w:r>
        <w:rPr>
          <w:rStyle w:val="FootnoteAnchor"/>
          <w:rtl w:val="true"/>
        </w:rPr>
        <w:footnoteReference w:id="369"/>
      </w:r>
      <w:r>
        <w:rPr>
          <w:rFonts w:ascii="IRNazanin" w:hAnsi="IRNazanin" w:eastAsia="IRNazanin"/>
          <w:color w:val="111111"/>
          <w:sz w:val="28"/>
          <w:sz w:val="28"/>
          <w:szCs w:val="28"/>
          <w:rtl w:val="true"/>
          <w:lang w:bidi="fa-IR"/>
        </w:rPr>
        <w:t>ازهری،</w:t>
      </w:r>
      <w:r>
        <w:rPr>
          <w:rStyle w:val="FootnoteAnchor"/>
          <w:rtl w:val="true"/>
        </w:rPr>
        <w:footnoteReference w:id="370"/>
      </w:r>
      <w:r>
        <w:rPr>
          <w:rFonts w:ascii="IRNazanin" w:hAnsi="IRNazanin" w:eastAsia="IRNazanin"/>
          <w:color w:val="111111"/>
          <w:sz w:val="28"/>
          <w:sz w:val="28"/>
          <w:szCs w:val="28"/>
          <w:rtl w:val="true"/>
          <w:lang w:bidi="fa-IR"/>
        </w:rPr>
        <w:t>و صاحب بن عبّاد</w:t>
      </w:r>
      <w:r>
        <w:rPr>
          <w:rStyle w:val="FootnoteAnchor"/>
          <w:rtl w:val="true"/>
        </w:rPr>
        <w:footnoteReference w:id="371"/>
      </w:r>
      <w:r>
        <w:rPr>
          <w:rFonts w:ascii="IRNazanin" w:hAnsi="IRNazanin" w:eastAsia="IRNazanin"/>
          <w:color w:val="111111"/>
          <w:sz w:val="28"/>
          <w:sz w:val="28"/>
          <w:szCs w:val="28"/>
          <w:rtl w:val="true"/>
          <w:lang w:bidi="fa-IR"/>
        </w:rPr>
        <w:t>نیز همین معنا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ریشۀ اصلی آن را عرض و پهنا می‌داند که در کاربردهای گوناگون، معنای متفاوتی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کاربرد آن در گناه به معنای رو برگرداندن از آن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بنا بر این، تفاوتی میان این </w:t>
      </w:r>
      <w:bookmarkStart w:id="365" w:name="pg9828_123463"/>
    </w:p>
    <w:p>
      <w:pPr>
        <w:pStyle w:val="BookText"/>
        <w:rPr/>
      </w:pPr>
      <w:bookmarkEnd w:id="365"/>
      <w:r>
        <w:rPr>
          <w:rFonts w:ascii="IRNazanin" w:hAnsi="IRNazanin" w:eastAsia="IRNazanin"/>
          <w:color w:val="111111"/>
          <w:sz w:val="28"/>
          <w:sz w:val="28"/>
          <w:szCs w:val="28"/>
          <w:rtl w:val="true"/>
          <w:lang w:bidi="fa-IR"/>
        </w:rPr>
        <w:t>صفت و صفت عفو در روایت پیشین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همین مقدار بسنده می‌کنیم</w:t>
      </w:r>
      <w:r>
        <w:rPr>
          <w:rFonts w:eastAsia="IRNazanin" w:cs="IRNazanin"/>
          <w:color w:val="111111"/>
          <w:sz w:val="28"/>
          <w:szCs w:val="28"/>
          <w:rtl w:val="true"/>
          <w:lang w:bidi="fa-IR"/>
        </w:rPr>
        <w:t>.</w:t>
      </w:r>
    </w:p>
    <w:p>
      <w:pPr>
        <w:pStyle w:val="Heading5"/>
        <w:numPr>
          <w:ilvl w:val="4"/>
          <w:numId w:val="1"/>
        </w:numPr>
        <w:rPr/>
      </w:pPr>
      <w:bookmarkStart w:id="366" w:name="__RefHeading___Toc9896832_2870459653"/>
      <w:bookmarkStart w:id="367" w:name="_Toc140"/>
      <w:bookmarkEnd w:id="366"/>
      <w:r>
        <w:rPr/>
        <w:t>2</w:t>
      </w:r>
      <w:r>
        <w:rPr>
          <w:rtl w:val="true"/>
        </w:rPr>
        <w:t xml:space="preserve">. </w:t>
      </w:r>
      <w:r>
        <w:rPr>
          <w:rtl w:val="true"/>
        </w:rPr>
        <w:t>مواساة الرجل أخاه فی ماله</w:t>
      </w:r>
      <w:bookmarkEnd w:id="367"/>
    </w:p>
    <w:p>
      <w:pPr>
        <w:pStyle w:val="BookText"/>
        <w:rPr/>
      </w:pPr>
      <w:r>
        <w:rPr>
          <w:rFonts w:ascii="IRNazanin" w:hAnsi="IRNazanin" w:eastAsia="IRNazanin"/>
          <w:color w:val="111111"/>
          <w:sz w:val="28"/>
          <w:sz w:val="28"/>
          <w:szCs w:val="28"/>
          <w:rtl w:val="true"/>
          <w:lang w:bidi="fa-IR"/>
        </w:rPr>
        <w:t>به گفتۀ ابن اثیر و ابن منظور و طریحی، مواسات به معنای شریک و سهیم ساختن دیگران در مال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فیروزآبادی، آن را به این معنا می‌داند که دیگری را از آن بهره‌مند سازی</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آنچه از لغت برمی‌آید، این است که اسوه و مواسات از یک ریشه‌اند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اسوه نیز به معنای همانند دیگری شدن است؛ همان گونه که مواسات در مال، به معنای همانندی در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آنچه تحت عنوان مواسات آمده، همان چیزی است که پیش از این با تعبیر اعطاء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از این بدان نمی‌پردازیم</w:t>
      </w:r>
      <w:r>
        <w:rPr>
          <w:rFonts w:eastAsia="IRNazanin" w:cs="IRNazanin"/>
          <w:color w:val="111111"/>
          <w:sz w:val="28"/>
          <w:szCs w:val="28"/>
          <w:rtl w:val="true"/>
          <w:lang w:bidi="fa-IR"/>
        </w:rPr>
        <w:t>.</w:t>
      </w:r>
    </w:p>
    <w:p>
      <w:pPr>
        <w:pStyle w:val="Heading5"/>
        <w:numPr>
          <w:ilvl w:val="4"/>
          <w:numId w:val="1"/>
        </w:numPr>
        <w:rPr/>
      </w:pPr>
      <w:bookmarkStart w:id="368" w:name="__RefHeading___Toc9896834_2870459653"/>
      <w:bookmarkStart w:id="369" w:name="_Toc141"/>
      <w:bookmarkEnd w:id="368"/>
      <w:r>
        <w:rPr/>
        <w:t>3</w:t>
      </w:r>
      <w:r>
        <w:rPr>
          <w:rtl w:val="true"/>
        </w:rPr>
        <w:t xml:space="preserve">. </w:t>
      </w:r>
      <w:r>
        <w:rPr>
          <w:rtl w:val="true"/>
        </w:rPr>
        <w:t>ذکر اللّه کثیراً</w:t>
      </w:r>
      <w:bookmarkEnd w:id="369"/>
    </w:p>
    <w:p>
      <w:pPr>
        <w:pStyle w:val="Heading6"/>
        <w:numPr>
          <w:ilvl w:val="5"/>
          <w:numId w:val="1"/>
        </w:numPr>
        <w:rPr/>
      </w:pPr>
      <w:bookmarkStart w:id="370" w:name="__RefHeading___Toc9896836_2870459653"/>
      <w:bookmarkStart w:id="371" w:name="_Toc142"/>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یادکَرد خدا از عواملی است که موجب ارتباط با او و التذاذ معنوی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واژه‌شناسان برای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معنا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مادگی</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راغب اصفهانى، در تبیین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ذكر، حالتى است براى نفس كه انسان به سبب آن، می‌تواند آنچه را آموخته، در ذهن نگه دارد و از این جهت،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حفظ به معناى به یادسپارى است، و ذكر به معناى یادآورى</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كردن چیزى در دل و یا آوردن آن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قلبى و ذكر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یك از این دو نیز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یادآورى چیزى است كه فراموش شده است، و دیگرى به معناى ادامۀ حفظ و به یادسپارى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گفته‌اى نیز ذكر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القرآن، ص</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ریشه‌یابی واژۀ ذکر، نشان می‌دهد که اصل در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کار بردن آن در معانی دیگر، بدان مناسبت است که مورد استعمال، دارای خصوصیتی است که موجب یاد و توجّه انسان به آن می‌شود، چنان که به پسر،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موجب زنده ماندن و بقای یاد و نام پدر می‌گردد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ذکر، عبارت است از توجّه دل به آفریدگار جهان و احساس این واقعیت که جهان، محضر خداست و انسان، در حضور اوست، و این معنا تحقّق نمی‌یابد، مگر با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حقیقی نسبت به خداوند متعال، و توجّه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تا انسان، آفریدگار حقیقی جهان را نشناسد، نمی‌تواند او 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کسانی که چیزی غیر از معبود حقیقی را عبادت می‌کنند، در واقع، او را یاد نکرده‌اند؛ بلکه پندار خود را یاد کرده‌اند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آنچه در بحث ما مهم است این که یاد خدا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اطمینان نفس</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 دل‌ها</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یشرَحُ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الحکم، ح</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عیون الحکم والمواعظ، ص</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حلاوت زندگی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 عز و جل إلى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بی فَافرَح، وبِذِكری فَتَلَذَّذ، وبِمُناجاتی فَتَنَعَّم، فَعَن قَریبٍ اُخلِی الدّارَ مِنَ الفاسِقینَ، وأجعَلُ لَعنَتی عَلَى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 ص</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دوستداران خدا</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اهل تقوا و یقین</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یاد خدا موجب ترک گناه، راندن شیطان و تقویت تقوا می‌شود</w:t>
      </w:r>
      <w:r>
        <w:rPr>
          <w:rFonts w:eastAsia="IRNazanin" w:cs="IRNazanin"/>
          <w:color w:val="111111"/>
          <w:sz w:val="28"/>
          <w:szCs w:val="28"/>
          <w:rtl w:val="true"/>
          <w:lang w:bidi="fa-IR"/>
        </w:rPr>
        <w:t>.</w:t>
      </w:r>
      <w:r>
        <w:rPr>
          <w:rFonts w:eastAsia="IRNazanin" w:cs="IRNazanin"/>
          <w:color w:val="111111"/>
          <w:sz w:val="28"/>
          <w:szCs w:val="28"/>
          <w:lang w:bidi="fa-IR"/>
        </w:rPr>
        <w:t>9</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فَعَلُواْ فَحِشَةً أَوْظَلَمُواْ أَنفُسَهُمْ ذَكَرُواْ اللّه فَاسْتَغْفَرُواْ لِذُنُوبِهِمْ وَمَن یغْفِرُ الذُّنُوبَ إِلَا اللّه وَلَمْ یصِرُّواْ عَلَى مَا فَعَلُواْ وَهُمْ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آل عمران، آیۀ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انسان، هنگام گناه، خدا را یاد کند، بصیرت پیدا می‌کند و در نتیجه، از انجام دادن آن خودداری می‌نماید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أبی بصیر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مَسَّهُمْ طَئِفٌ مِّنَ الشَّیطَنِ تَذَكَّرُواْ فَإِذَا 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یهُمُّ بِالذَّنبِ ثُمَّ یتَذَكَّرُ فَیمسِكُ،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درگاه خداوند متعال دعا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کار خودت سرگرم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نعمت‌هایت، سپاس گزار و از یادت، لذّت بَرنده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مقابل، غفلت از یاد خدا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w:t>
      </w:r>
      <w:r>
        <w:rPr>
          <w:rFonts w:eastAsia="IRNazanin" w:cs="IRNazanin"/>
          <w:color w:val="111111"/>
          <w:sz w:val="28"/>
          <w:szCs w:val="28"/>
          <w:lang w:bidi="fa-IR"/>
        </w:rPr>
        <w:t>13</w:t>
      </w:r>
      <w:r>
        <w:rPr>
          <w:rStyle w:val="FootnoteAnchor"/>
          <w:rtl w:val="true"/>
        </w:rPr>
        <w:footnoteReference w:id="3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دل</w:t>
      </w:r>
      <w:r>
        <w:rPr>
          <w:rFonts w:eastAsia="IRNazanin" w:cs="IRNazanin"/>
          <w:color w:val="111111"/>
          <w:sz w:val="28"/>
          <w:szCs w:val="28"/>
          <w:rtl w:val="true"/>
          <w:lang w:bidi="fa-IR"/>
        </w:rPr>
        <w:t>»</w:t>
      </w:r>
      <w:r>
        <w:rPr>
          <w:rFonts w:eastAsia="IRNazanin" w:cs="IRNazanin"/>
          <w:color w:val="111111"/>
          <w:sz w:val="28"/>
          <w:szCs w:val="28"/>
          <w:lang w:bidi="fa-IR"/>
        </w:rPr>
        <w:t>14</w:t>
      </w:r>
      <w:r>
        <w:rPr>
          <w:rStyle w:val="FootnoteAnchor"/>
          <w:rtl w:val="true"/>
        </w:rPr>
        <w:footnoteReference w:id="383"/>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متعال به </w:t>
      </w:r>
      <w:bookmarkStart w:id="372" w:name="pg9828_123467"/>
    </w:p>
    <w:p>
      <w:pPr>
        <w:pStyle w:val="BookText"/>
        <w:rPr/>
      </w:pPr>
      <w:bookmarkEnd w:id="372"/>
      <w:r>
        <w:rPr>
          <w:rFonts w:ascii="IRNazanin" w:hAnsi="IRNazanin" w:eastAsia="IRNazanin"/>
          <w:color w:val="111111"/>
          <w:sz w:val="28"/>
          <w:sz w:val="28"/>
          <w:szCs w:val="28"/>
          <w:rtl w:val="true"/>
          <w:lang w:bidi="fa-IR"/>
        </w:rPr>
        <w:t xml:space="preserve">عنوان آفرینندۀ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بیشترین آگاهی را از ماهیت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تصریح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یاد من روی گرداند، زندگی سختی خواهد داشت</w:t>
      </w:r>
      <w:r>
        <w:rPr>
          <w:rFonts w:eastAsia="IRNazanin" w:cs="IRNazanin"/>
          <w:color w:val="111111"/>
          <w:sz w:val="28"/>
          <w:szCs w:val="28"/>
          <w:rtl w:val="true"/>
          <w:lang w:bidi="fa-IR"/>
        </w:rPr>
        <w:t>).</w:t>
      </w:r>
      <w:r>
        <w:rPr>
          <w:rFonts w:eastAsia="IRNazanin" w:cs="IRNazanin"/>
          <w:color w:val="111111"/>
          <w:sz w:val="28"/>
          <w:szCs w:val="28"/>
          <w:lang w:bidi="fa-IR"/>
        </w:rPr>
        <w:t>15</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بارۀ آثار یاد خدا، متون فراوانی وارد شده که امکان طرح آنها در این جا نیست</w:t>
      </w:r>
      <w:r>
        <w:rPr>
          <w:rFonts w:eastAsia="IRNazanin" w:cs="IRNazanin"/>
          <w:color w:val="111111"/>
          <w:sz w:val="28"/>
          <w:szCs w:val="28"/>
          <w:rtl w:val="true"/>
          <w:lang w:bidi="fa-IR"/>
        </w:rPr>
        <w:t>.</w:t>
      </w:r>
      <w:r>
        <w:rPr>
          <w:rFonts w:eastAsia="IRNazanin" w:cs="IRNazanin"/>
          <w:color w:val="111111"/>
          <w:sz w:val="28"/>
          <w:szCs w:val="28"/>
          <w:lang w:bidi="fa-IR"/>
        </w:rPr>
        <w:t>16</w:t>
      </w:r>
      <w:r>
        <w:rPr>
          <w:rStyle w:val="FootnoteAnchor"/>
          <w:rtl w:val="true"/>
        </w:rPr>
        <w:footnoteReference w:id="385"/>
      </w:r>
    </w:p>
    <w:p>
      <w:pPr>
        <w:pStyle w:val="Heading6"/>
        <w:numPr>
          <w:ilvl w:val="5"/>
          <w:numId w:val="1"/>
        </w:numPr>
        <w:rPr/>
      </w:pPr>
      <w:bookmarkStart w:id="373" w:name="__RefHeading___Toc9896838_2870459653"/>
      <w:bookmarkStart w:id="374" w:name="_Toc143"/>
      <w:bookmarkEnd w:id="373"/>
      <w:r>
        <w:rPr>
          <w:rtl w:val="true"/>
        </w:rPr>
        <w:t>تحلیل نهایی صفات</w:t>
      </w:r>
      <w:bookmarkEnd w:id="374"/>
    </w:p>
    <w:p>
      <w:pPr>
        <w:pStyle w:val="BookText"/>
        <w:rPr/>
      </w:pPr>
      <w:r>
        <w:rPr>
          <w:rFonts w:ascii="IRNazanin" w:hAnsi="IRNazanin" w:eastAsia="IRNazanin"/>
          <w:color w:val="111111"/>
          <w:sz w:val="28"/>
          <w:sz w:val="28"/>
          <w:szCs w:val="28"/>
          <w:rtl w:val="true"/>
          <w:lang w:bidi="fa-IR"/>
        </w:rPr>
        <w:t xml:space="preserve">به نظر می‌رسد که دو مورد آن در روایات پیشین آمده بود؛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عفو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مواساة الرجل اخاه فی الدین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مكارم الأخلاق، مفهومی است كه در حدّ خود، جریان‌ساز بوده است و برخی از نویسندگان متقدّم و متأخّر را به خود مشغول نموده و باعث تألیف كتاب‌های خاصی در این حوزه شده است که می توان به مکارم الأخلاق ابن ابی الدنیا، ابن سهل، طبرانی و طبرسی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نخستین پرسش این است که گونه های روایات مکارم الأخلاق چیستند؟ پرسش بعدی این است که چرا این تعداد از صفات به عنوان مكارم انتخاب شده و نسبت به دیگر فضایل اخلاقی، از جایگاه بالاتری برخوردار شده اند؟ این پرسش به ویژه با توجّه به تعدّد گونه‌های روایات مکارم الأخلاق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بخش دوم و سوم به پاسخگویی به این دو پرسش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به بررسی و </w:t>
      </w:r>
    </w:p>
    <w:p>
      <w:pPr>
        <w:pStyle w:val="BookText"/>
        <w:rPr/>
      </w:pPr>
      <w:r>
        <w:rPr>
          <w:rFonts w:ascii="IRNazanin" w:hAnsi="IRNazanin" w:eastAsia="IRNazanin"/>
          <w:color w:val="111111"/>
          <w:sz w:val="28"/>
          <w:sz w:val="28"/>
          <w:szCs w:val="28"/>
          <w:rtl w:val="true"/>
          <w:lang w:bidi="fa-IR"/>
        </w:rPr>
        <w:t>ارزش‌گذاری روایات مختلف پرداخته شده و در بخش سوم، صفات هر گروه، مورد تحلیل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پرسش نخست باید گفت که در منابع اسلامی، در باره مکارم اخلاق، چند دسته روایت وجود دارد که هر کدام، تفاوت‌هایی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نخست، روایاتی هستند که در منابع گوناگون وارد شده و مکارم اخلاق انبیا را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دانشمندانی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شیخ صدوق، شیخ مفید، علی بن حسن طبرسی و حسن بن فضل طبرسی، ابن شعبه حرّانی، راوندی و اسکافی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 در یازده منبع توسط چهار تن از دانشمندان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این منابع نیز بالاست؛ پنج منبع آن درجۀ الف و رتبه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سه منبع دیگر نیز درجۀ ب و رتبه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 یک منبع درجۀ ج و رتبۀ دو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روایاتی هستند که مکارم اخلاق را معرفی کرده اند، بدون این که پسوند انبیا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توسط گروهی از دانشمندان شیعی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شیخ طوسی، شیخ صدوق، شیخ مفید، علی بن الحسن طبرسی، و اشعث کوفی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منابع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توسط گروهی از دانشمندان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ابن ابی الدنیا، و سیوطی گزارش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این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هیچ کدام از منابع دست اوّل اهل سنّت نیامده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دسته دیگر روایات داریم که در آنها واژۀ مکارم الأخلاق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روایتی در الخصال است که سه رفتار اخلاقی را گزارش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با تعبیر مکارم الأخلاق در دیگر منابع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صفات سه گانه با تعبیرهای دیگر در منابع شیعی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معانی الأخبار، الأمالی صدوق، مشکاة الأنوار، روضة الواعظین، الزهد حسین بن سعید، و در منابع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حاکم، سنن الکبری، معجم الکبیر و معجم الأوسط، مکارم الأخلاق ابن ابی الدنیا و الجزء ابن عمشلیق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منابع شیعی، چهار روایت با اعتبار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به تعبیر مکارم الأخلاق در بارۀ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نقل‌های اهل سنّت نیز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مهم این که اوّلاً در نقل‌های شیعی، گویندۀ سخن، 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خطاب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خطاب به فرد نامعلوم و گاه خطاب به جمع نامعلو‌م‌اند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روایت‌هایی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گردند، چهار خصلت را برای مکارم الأخلاق برشمرده‌اند که یکی از آنها اضافه تر از کلام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معانی الأخبار، الأمالی صدوق، روضة الواعظین و مشکاة الانوار، 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تحف العقول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أخلاقالدنیا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الزهد حسین بن سعید بدون تعبیری خاص آمده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دیگر، روایتی در معانی الأخبار است که با تعبیر مکارم الأخلاق وارد شده و موارد دیگری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نقل از اعلام الدین دیلمی نیز نقل شده است؛ امّا در دیگر نقل هایی که در منابعی همچون الخصال، الزهد و مشکاة الأنوار، این سه خصلت در آنها آمده است، هیچ </w:t>
      </w:r>
    </w:p>
    <w:p>
      <w:pPr>
        <w:pStyle w:val="BookText"/>
        <w:rPr/>
      </w:pPr>
      <w:r>
        <w:rPr>
          <w:rFonts w:ascii="IRNazanin" w:hAnsi="IRNazanin" w:eastAsia="IRNazanin"/>
          <w:color w:val="111111"/>
          <w:sz w:val="28"/>
          <w:sz w:val="28"/>
          <w:szCs w:val="28"/>
          <w:rtl w:val="true"/>
          <w:lang w:bidi="fa-IR"/>
        </w:rPr>
        <w:t>کدام تعبیر مکارم الأخلاق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گروه، دو روایت با اعتبارهای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صریحاً تعبیر مکارم الأخلاق در آنها بیان شده است، و دیگر روایات، با اعتبارهای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سه خصلت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یطیقهن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گونه نیست که روایات مکارم الأخلاق شکل واحد داشته باشند و بر یک سیاق صادر شده باشند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بارۀ پرسش دوم باید گفت همان گونه که گذشت، برخی روایات باب مکارم، در خصوص مکارم اخلاق پیامبران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خود به دو شکل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نقل کلینی از عبدالله مسکان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ده صفت بیان شده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القناعة، الصبر، الشكر، الحلم، حسن الخلق، السخاء، الغیرة، الشجاعة،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معنای شناختِ بی تردیدِ همراه با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حوزۀ کسب روزی مربوط می‌شود و به معنای رضایت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حوزۀ سختی ها می‌پردازد و به معنای تحمّل کردن و خودداری از جزع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حوزۀ داشته ها و خوشی ها مربوط می‌شود و به معنای سپاس گزاری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به حوزۀ غضب می‌پردازد و به معنای مهار خردمندانۀ خشمِ ناشی از رفتار جاهلانۀ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به حوزۀ رابطۀ بادیگران مربوط می‌شود و به معنای برخورداری از مهارت‌هایی خاص در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با حوزۀ مواجهه با نیازمندان در ارتباط است و به معنای گذر از مال با میل و رغبت و دادن آن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به حریم زندگی مربوط می‌شود و به معنای اجازۀ تعرّض ندادن به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حوزۀ تهدیدات را بررسی می‌کند و به معنای قلبی سرسخت و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به حوزۀ ارتباطات مربوط می‌شود و به </w:t>
      </w:r>
    </w:p>
    <w:p>
      <w:pPr>
        <w:pStyle w:val="BookText"/>
        <w:rPr/>
      </w:pPr>
      <w:r>
        <w:rPr>
          <w:rFonts w:ascii="IRNazanin" w:hAnsi="IRNazanin" w:eastAsia="IRNazanin"/>
          <w:color w:val="111111"/>
          <w:sz w:val="28"/>
          <w:sz w:val="28"/>
          <w:szCs w:val="28"/>
          <w:rtl w:val="true"/>
          <w:lang w:bidi="fa-IR"/>
        </w:rPr>
        <w:t>معنای رعایت حال دیگران در ارتباطات میان‌فردی است که نشان اوج انسانیت آن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های این صفات، حوزۀ وسیعی از مهم‌ترین مسائل زندگی را شامل می شوند؛ بیشترین مورد، در بارۀ موقعیت ارتباط انسانی و موقعیت خوشی ها و سختی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جنس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پایه و اساس همۀ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 اخلاقی، به یک پایۀ شناختی نیازمند است و یقین، خود بهترین و بالاترین نوع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دوم مرحوم کلینی، دوازده صفت را بیان کرده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القناعة، الصبر، الشكر، الحلم، الحیاء، السخاء، الشجاعة، الغیرة، البر، صدق الحدیث وأداء الأمانة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ورع، نوعی خویشتنداریِ پیشرفته است که موجب مهار نفس به بهترین شکل می شود و در همۀ زمینه ها کاربرد دارد و از نیازهای ضروری زندگی معنوی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حوزۀ روزی مربوط می‌شود و به معنای رضایت نسبت به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حوزۀ سختی ها را بررسی می‌کند و به معنای تحمّل کردن و خودداری از جزع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حوزۀ داشته ها و خوشی ها مربوط می‌شود و به معنای سپاس گزاری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در برابر غضب قرار می‌گیرد و به معنای مهار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ازعوامل مهار نفس است و بر محور کرامت و نظارت خداوند استوار است و می تواند در همۀ امور، نقش بازدارندگی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به حوزۀ مواجهه با نیازمندان مربوط می‌شود و به معنای گذر از مال با میل و رغبت و دادن آن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حوزۀ تهدیدات را بررسی می‌کند و به معنای قلبی سرسخت و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عنوانی عام برای همۀ امور خوب و به اندازه فراوان است که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به </w:t>
      </w:r>
    </w:p>
    <w:p>
      <w:pPr>
        <w:pStyle w:val="BookText"/>
        <w:rPr/>
      </w:pPr>
      <w:r>
        <w:rPr>
          <w:rFonts w:ascii="IRNazanin" w:hAnsi="IRNazanin" w:eastAsia="IRNazanin"/>
          <w:color w:val="111111"/>
          <w:sz w:val="28"/>
          <w:sz w:val="28"/>
          <w:szCs w:val="28"/>
          <w:rtl w:val="true"/>
          <w:lang w:bidi="fa-IR"/>
        </w:rPr>
        <w:t>حوزۀ زبان مربوط می‌شود و به معنای هماهنگی زبان با واقعیت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ودیعه هایی را شامل می‌شود که افراد نزد یکدیگر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ویژگی، موجب آرامش در جامعه و افزایش اعتماد می گردد و حقوق افراد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می توان نتیجه گرفت که این دوازده صفت، دوازده حوزه از حوزه های مهم، اساسی و حیاتیِ زندگی انسان را پوشش می دهند و به همین جهت است که جزء مکارم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روایات مکارم اخلاق، عام بوده و به انبیا اختصاص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خود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نخست که از شیعه و سنّی نقل شده است، ده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الیأس، صدق اللسان، أداء الأمانة، صلة الرحم، إقراء الضیف، إطعام السائل، المكافأة، على الصنایع، التذمّم للجار، التذمّم للصاحب و رأسهن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مجموعی به این گروه از مکارم اخلاق نشان می دهد که بیشتر به حوزۀ روابط اجتماعی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ابعاد گوناگون روابط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مواجهۀ ما نسبت به اموال دیگران، انتقال خبر، امانت، خویشاوندان، مهمان، نیازمندان، نیکوکاران و همراهان را شامل می شود و تنها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بنیادی تر و اساسی‌تر به نظر می رسد و الزاماً بهحوزۀ خاصی اختصاص ندارد؛ بلکه صفتی ریشه ای است که می تواند در امور اجتماعی، منشأ صفات مثبت و سازنده گردد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حدیثی است که الخصال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تنها سه صفت در این روایت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من حرمك ، تصل من قطعك و تعفو عمن ظلمك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به نوعی واکنش کریمانه به سه موقعیت بد و منفی را بیان می کنند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ساختن، </w:t>
      </w:r>
    </w:p>
    <w:p>
      <w:pPr>
        <w:pStyle w:val="BookText"/>
        <w:rPr/>
      </w:pPr>
      <w:r>
        <w:rPr>
          <w:rFonts w:ascii="IRNazanin" w:hAnsi="IRNazanin" w:eastAsia="IRNazanin"/>
          <w:color w:val="111111"/>
          <w:sz w:val="28"/>
          <w:sz w:val="28"/>
          <w:szCs w:val="28"/>
          <w:rtl w:val="true"/>
          <w:lang w:bidi="fa-IR"/>
        </w:rPr>
        <w:t>قطع رابطه کردن و ظلم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کرامت این سه در این باشد که فرد می تواند مقابله به مثل کند؛ امّا با یک پله فراتر رفتن، واکنشی کریمانه و فضیلت‌مدارانه نشان می دهد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سومین روایت از روایات مکارم اخلاق عام، روایتی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سه صفت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عن الناس، مواساة الرجل أخاه فی ماله، و ذكر اللّه كثیراً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دو مورد آن در روایات پیشین آمده بود؛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عفو یکی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مواساة الرجل أخاه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آن نیز راه برقراری ارتباط هوشیارانه با خداوند بوده و از آن طریق موجب بروز صفات اخلاقی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که این صفت، یکی از عوامل بسیار مهم در تحقّق انواع فضایل و ارزش‌های اخلاقی است و شاید به همین جهت نیز جزء مکارم اخلاق قرار گرفته است</w:t>
      </w:r>
      <w:r>
        <w:rPr>
          <w:rFonts w:eastAsia="IRNazanin" w:cs="IRNazanin"/>
          <w:color w:val="111111"/>
          <w:sz w:val="28"/>
          <w:szCs w:val="28"/>
          <w:rtl w:val="true"/>
          <w:lang w:bidi="fa-IR"/>
        </w:rPr>
        <w:t xml:space="preserve">. </w:t>
      </w:r>
      <w:bookmarkStart w:id="375" w:name="pg9828_123474"/>
    </w:p>
    <w:p>
      <w:pPr>
        <w:pStyle w:val="Heading2"/>
        <w:numPr>
          <w:ilvl w:val="1"/>
          <w:numId w:val="1"/>
        </w:numPr>
        <w:rPr/>
      </w:pPr>
      <w:bookmarkStart w:id="376" w:name="__RefHeading___Toc9896840_2870459653"/>
      <w:bookmarkStart w:id="377" w:name="_Toc144"/>
      <w:bookmarkEnd w:id="375"/>
      <w:bookmarkEnd w:id="376"/>
      <w:r>
        <w:rPr>
          <w:rtl w:val="true"/>
        </w:rPr>
        <w:t>فهرست منابع</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علی أهل اللجاج؛ أبو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المنسوب إلى أبی عبداللّه محمّد بن محمّد بن النعمان العكبری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أكبر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پژوهی حدیثی، عباس پسندیده،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دینی در اندیشۀ شیعی، محمد نصر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الدنیا و الدین، أبو الحسن علىّ بن محمّد الماوردى البصرى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محمّد السواس،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كثیر،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المفرد، أبو عبداللّه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إرشاد القلوب، أبو محمّد الحسن بن أبی الحسن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فی صفات المؤمنین وکنز علوم العارفین، أبو محمّد الحسن بن أبی الحسن بن أبی الحسن بن محمّد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خیرالدین الزركلی،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 السید محسن الأمین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الأمین،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علىّ بن الحسین بن بابویه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للطوسى،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ایضاح المکنون، اسماعیل باشا بغدادی،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الجامعة لدرر أخبار الأئمّة الأطهار،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البخلاء، أبو عثمان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العالمیة،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در فرهنگ حیا، عباس پسندیده،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محمّد بن محمّد مرتضى الحسینی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احمد بن علی الخطیب البغدادی،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القاسم علیّ بن الحسین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الحسن بن علی بن الحسین 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النشر الاسلامی،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كلمات القرآن الكریم، حسن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تفسیرالمیزان،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 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علمی و فکری علّامۀ طباطبایی،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الترغیب و الترهیب من الحدیث الشریف، عبدالعظیم بن عبد القوی المنذری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محمّد عمارة،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إسماعیل بن عمر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عینم، محمّد أحمد عاشور، محمّد إبراهیم البنا، القاهرة، دار الشعب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عن تأویل آى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جریر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المیس،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السلمی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الرحمان المرعشلی،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التمحیص، ابو علی محمّد بن همام الإسكافی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یوسف بن عبد اللّه القرطبی لما فی الموطّأ من المعانی والأسانید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أحمد العلوی و محمد عبد الكبیر البكری،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عموم الأوقاف والشؤون الإسلامیة،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الحسین ورّام بن أبى فراس الحمدان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و دار صعب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محمّد بن علی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الحسینی الطهرانی،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الأحكام؛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الأحادیث، جعفر بن أحمد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النیشابوری،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 النشر التابعة للحضرة الرضویة المقدّسة،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أو معارج الیقین فی اُصول الدین، محمّد بن محمّد الشعیری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محمّد مهدى بن أبى ذرّ النراقى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كلانتر،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فی أحادیث البشیر النذیر، عبد الرحمان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الأشعث الكوفی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نینوى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اللغة، أبو بكر محمّد بن حسن 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رمزى منیر بعلبكى،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وطبقات الأصفیاء، أحمد بن عبد 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أبو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أكبر الغفّاری، بیروت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هادى الامینی،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المأثور، أبو الفضل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وذکر الحلال والحرام والقضایا والأحکام، القاضی النعمان بن محمّد بن منصور بن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إلى تصانیف الشیعة، محمّد محسن بن علی المنزوی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الحسن الفتّال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المجیدی، مجتبی الفرجی،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الصالحین، ابو زكریا یحیى بن شرف النووى الدمشقی،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محمّد عمارة،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العربی،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حسین بن سعید الأهوازی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حسینیان،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 ماجة، أبو عبداللّه 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أبو داود سلیمان بن الأشعث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سنة النبویة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أبو محمّد عبد اللّه بن عبد الرحمن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دیب البغا،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أبو بكر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نسائی، أبو عبد الرحمن احمد بن شُعیب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سلیمان البغدادی،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الکافی، 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إبراهیم، مؤسّسة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الإیمان، أبو بكر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السعید بسیونی زغلول،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عبدالغفور العطّار،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للملایین،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البخارى، أبو عبد اللّه محمّد بن إسماعیل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دیب البغا،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كثیر،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فی تقریب 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حاتم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أبو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الشیعة، أبو جعفر محمّد بن علىّ بن الحسین بن موسی بن بابویه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انتشارات عابدى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أبو عبد الرحمن 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على بن الحسین بن موسی بن بابویه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الحكم والمواعظ، أبو الحسن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الحسنی البیرجندی،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الحكم ودرر الكلم، عبدالواحد التمیمى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قبل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جلال الدین محدّث الارموى،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الخوانساری،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عبد اللّه بن باز،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بمأثور الخطاب، أبو شجاع شیرویة بن شهردار بن شیرویه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أحمد الزمرلی المعتصم باللّه البغدادی،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الریان،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ونجاح المسائل فی عمل الیوم واللیلة، أبو القاسم علی بن موسی بن جعفر بن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المجیدی،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محمّد بن یعقوب الفیروز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أبو العبّاس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 الغُمّة فی معرفة الائمة، أبو الحسن على بن عیسى بن ابی الفتح الإربلى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رسولى،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فی سنن الأقوال والأفعال، علاء الدین على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السقّا،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الفوائد، أبو الفتح الشیخ محمّد بن علی بن عثمان الكراجكی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الكافی، أبو جعفر محمد بن یعقوب بن اسحاق الكلینی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الكافی، أبو جعفر محمد بن یعقوب، الكلینی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اكبر الغفاری،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الكلیات للكفوی، أبو البقاء الحسینی الکفوی الحنفی،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أبو الفضل جمال الدین محمّد بن مكرم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ومطلع النیّرین، فخر الدین الطریحى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والسید فضل اللّه الیزدی الطباطبائی،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و منبع الفوائد ؛ نور الدین علی بن أبی بكر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فی تهذیب الإحیاء، محمّد بن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الكاشانی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أكبر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المحیط فی اللغة، أبو القاسم إسماعیل الصاحب بن عبّاد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آل یاسین،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آل الرسول،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ومستنبط المسائل، الحاج میرزا حسین النورى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الصحیحین، أبو عبد اللّه محمّد بن عبد اللّه الحاكم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مسكّن الفؤاد عند فقد الأحبّة والأولاد، زین الدین بن علیّ بن أحمد الجبعی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أبى یعلى، أبو یعلی احمد بن على بن المثنی الموصلى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الحقّ الأثرى،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أبو عبد اللّه بن محمّد بن حنبل بن هلال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الدرویش،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بكر أحمد بن عمرو بن عبد الخالق العتكی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الرحمن زین اللّه،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الشهاب، أبو عبداللّه محمّد بن سلامة القضاعی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عبدالمجید السلفی،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الأنوار فی غرر الأخبار، أبو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هوشمند،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فی غریب الشرح الكبیر للرافعی، أبو العبّاس أحمد بن محمّد بن علی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في الأدعیّة والصلوات والزیارات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حنبة الأمان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إبراهیم بن عليّ بن الحسن بن محمّد العاملی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أبو بكر عبدالرزّاق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الأعظمی،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السؤل فی مناقب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محمّد بن طلحة النصیبی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أحمد العطیّة،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 القری،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أبو جعفر محمّد بن علی بن الحسین بن موسی بن بابویه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الغفّارى،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الكبیر، أبو القاسم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و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الجوزی،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ابو الحسین 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مكتبة مصطفى البابى و أولاده،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الجواهر و ریاضة الخواطر، أبو الفتح محمّد بن علی بن عثمان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القرآن، الراغب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للطباعة و النشر،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الحسن بن الفضل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الأخلاق ومعالیها، أبو بكر محمّد بن جعفر الخرائطی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 عبد الجابر البحیری،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العربیة،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اكبر الغفاری، قم، مؤسسة النشر الإسلامی،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فهم حدیث، طباطبایی، سید محمد کاظم،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مؤسّسۀ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الظمآن إلى زوائد ابن حبّان، علىّ بن أبی بكر الهیثمىّ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عبدالرزّاق حمزه،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میزان الحکمة، محمّدی الرَّیشَهری،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الحدیث،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السید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إسماعیلیان،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وتنبیه الخاطر، أبو عبد اللّه الحسین بن محمّد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نضرة النعیم فی مكارم أخلاق الرسول الكریم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 بن عبداللّه بن حُمید وعبدالرحمن بن محمّد بن عبدالرحمن بن ملوح،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الوسیلة،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الاُصول فی معرفة أحادیث الرسول، أبو عبد اللّه محمّد بن علی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النهایة فی غریب الحدیث والأثر، أبو السعادات المبارک بن محمّد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الطناحی، طاهر أحمد الزاوی،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ما اختاره أبو الحسن الشریف الرضی محمّد بن الحسین بن موسى الموسوی من كلام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كاظم المحمّدی ومحمّد الدشتی،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محمّدمحسن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حسین 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الورع، أبو بكر عبد اللّه بن محمّد بن أبی الدنیا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 عبد الحمید السعدی،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القرآن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ابن ابی الدنیا،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التمهید، ابن عبدالبر،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السنن الکبری، بیهقی،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مکارم الأخلاق، طبرسی،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مطالعۀ روایت مشابه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 لاتمّم حسن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برای مشاهدۀ روایت مشابه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 لاُتمّم صالح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المفرد، بخاری،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المصنّف، ابن ابی شیبة،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فتح الباری، ابن حجر،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دینی در اندیشۀ شیعی، محمّد نصر اصفهانی،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ابن أبی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المکنون فی الذیل علی 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در مشیخه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فیه عن عبداللّه بن مسکان فقد رویته عن ابی و محمد بن الحسن عن محمد بن یحیی العطار عن محمد بن حسین بن ابی الخطاب عن صفوان بن یحیی عن عبداللّه بن مسکان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سند یعنی هم سند صدوق از پدرش و هم سند او از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بن یحیی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قال حدّثنا ابی عن عبداللّه بن مسکان عن ابی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تبارک و تعالی خص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بمکارم الاخلاق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الشیعة،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الخصال و الأمالی و معانی الأخبار از سند کتاب من لایحضره الفقیه متمایز است و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یحیی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ابی عن احمد بن محمد بن عیسی عن عثمان بن عیسی عن عبد اللّه بن مسکان عن ابی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تبارک و تعالی خص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شیوۀ اعتباریابی، از کتاب آقای سید محمّد کاظم طباطبایی، سود جسته‌ایم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فهم حدیث،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فهم حدیث،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ابن ابی الدنیا،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بدان جهت است که در این بررسی، به دنبال تحلیل ده‌گانه بودن مکارم و مناسبات آنها با یکدیگریم؛ نه تحلیل هر صفت به تنهایی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وضع الایمان علی سبعة اسهم علی البر و الصدق و الیقین و الرضا و الوفاء و العلم و الحلم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فوق الاسلام بدرجه و التقوی فوق الایمان بدرجة و الیقین فوق التقوی بدرجة و ما قسم فی الناس شیء اقل من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جنود عقل 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و ضدّه الشک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عیسى، عن یونس، عن الحسین بن الحكم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العبد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اُخبره أنّی شاكٌّ، وَقَد قالَ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إِبْرَ اهِیمُ رَبِّ أَرِنِى كَیفَ تُحْىِ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اُحبّ أن ترینی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إبراهیمَ كانَ مُؤمِناً وأحَبَّ أن یزدادَ إیماناً، وَأنتَ شاكٌّ وَالشّاكُّ لا خَیرَ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الشَّكُ ما لَم یأتِ الیقینُ، فَإذا جاءَ الیقینُ لَم یجُزِ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وَجَدْنَا لِأَكْثَرِهِم مِّنْ عَهْدٍ وَإِن وَجَدْنَآ أَكْثَرَهُمْ لَفَاسِقِینَ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الشَّاكِّ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واثلة قال قلت یا نبی اللّه نبئنی قال أن شئت أنبأتك بما جئت تسأل عنه وإن شئت فسل قال قلت بل نبئنی یا رسول اللّه فإنه أطیب لنفسی قال جئت تسأل عن الیقین والشك قال قلت هو ذاك یا رسول اللّه قال فإن الیقین ما استقر فی الصدر واطمأنت إلیه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سئله رجل عن الایمان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الاخلاق،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الیقین؟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الإِیمانِ وَالیقینِ؟ فَسَكَتا، فَقالَ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 یا أبا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وكَیفَ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الإِیمانَ ما سَمِعناهُ بِآذانِنا وصَدَّقناهُ بِقُلوبِنا، وَالیقینَ ما أبصَرناهُ بِأَعینِنا وَاستَدلَلنا بهِ عَلى ما غابَ 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قالَ إبْراهِیمُ رَبِّ أرِنِی كَیفَ تُحْیی الْمَوْتَى قالَ أَ وَ لَمْ تُؤْمِنْ قالَ بَلَى وَ لَكِنْ لِیطْمَئِنَّ قَلْبِی قالَ فَخُذْ أرْبَعَةً مِنَ الطَّیرِ فَصُرْهُنَّ إلَیكَ ثُمَّ اجْعَلْ عَلَى كُلِّ جَبَلٍ مِنْهُنَّ جُزْءا ثُمَّ ادْعُهُنَّ یأْتِینَكَ سَعْیا وَ اعْلَمْ أنَّ اللّه عَزِیزٌ حَكِیمٌ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الخبر كالمعاینة ان اللّه عز وجل أخبر موسى بما صنع قومه فی العجل فلم یلق الألواح فلما عاین ما صنعوا ألقى الألواح فانكسرت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یحیى، عن أحمد بن محمد بن عیسى، وعلی بن إبراهیم، عن أبیه، جمیعا عن ابن محبوب، عن أبی محمد الوابشی وإبراهیم بن مهزم،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بالناس الصبح، فنظر إلى شاب فی المسجد وهو یخفق ویهوی برأسه، مصفرا لونه، قد نحف جسمه و غارت عیناه فی رأسه،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أصبحت یا فلان؟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أصبحت یا رسول اللّه موقناً، فعجب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یقین حقیقة فما حقیقة یقینك؟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یقینی یا رسول اللّه هو الذی أحزننی وأسهر لیلی وأظمأ هواجری فعزفت نفسی عن الدنیا وما فیها حتى كأنی أنظر إلى عرش ربی وقد نصب للحساب وحشر الخلائق لذلك و أنا فیهم وكأنی أنظر إلى أهل الجنة، یتنعمون فی الجنة ویتعارفون وعلى الأرائك متكئون وكأنی أنظر إلى أهل النار وهم فیها معذبون مصطرخون وكأنی الآن أسمع زفیر النار، یدور فی مسامعی،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عبد نور اللّه قلبه بالایمان،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ما أنت علیه، فقال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اللّه لی یا رسول اللّه أن ارزق الشهادة معك، فدعا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یلبث أن خرج فی بعض غزوات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فاستشهد بعد تسعة نفر وكان هو 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وَنُؤمِنُ بِهِ إِیمَانَ مَنْ عَاینَ الْغُیوبَ، وَوَقَفَ عَلَى الْمَوْعُودِ، إِیماناً نَفَى إِخْلاَصُهُ الشِّرْكَ، وَیقِینُهُ الشَّكَ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الخبر کالمعاینه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یصْغَرُ مَا ینْفَعُ یوْمَ الْقِیامَةِ، وَ لَا یصْغَرُ مَا یضُرُّ یوْمَ الْقِیامَةِ، فَكُونُوا فِیمَا أَخْبَرَكُمُ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 عَاینَ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عیسى، عن یونس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الایمان والاسلام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الاسلام، والایمان فوقه بدرجة والتقوى فوق الایمان بدرجة والیقین فوق التقوى بدرجة ولم یقسم بین الناس شئ أقل من الیقین،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فأی شئ الیقین؟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التوكل على اللّه والتسلیم لله والرضا بقضاء اللّه والتفویض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تفسیر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البخیلِ مِن بُخلِهِ سُوءُ الظَّنِّ بربِّهِ، مَن أیقَنَ بالخَلَفِ جادَ بالعَطیةِ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 أنَّهُ یفارِقُ الأَحبابَ، ویسكُنُ التُّرابَ، ویواجَهُ بِالحِسابِ ؛ كانَ حَرِیا بِقَطعِ الأَمَلِ وحُسنِ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عن السكونی عن الإمام الصادق عن آبائه عن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سند مشابه؛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أیقن بالنقلة تأهب للرحیل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7955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عن آبائه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الیقین أنْ لا تَرضوا الناس بسخط اللّه، ولا تَحمدوهم على ما رزقكم اللّه، ولا تَذمّوهم على ما لم یؤتكم اللّه، إنّ الرزق لا یجُرُّه حرصُ حریصٍ ولا یردّه كراهةُ كارِهٍ، ولو أنّ أحدكم فرَّ من رزقه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یفِرُّ من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رزقه أشدّ له طلبا، وأسرع إدراكا من الموت، إنّ اللّه تعالى جعل الرَّوحَ والراحةَ فی الیقین والرضى، وجعل الهمّ والحزنَ فی الشكّ والسخط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أَسْبَاطٍ،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فِی الْكَنْزِ الَّذِی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تَحْتَهُ كَنْزٌ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عَجِبْتُ لِمَنْ أَیقَنَ بِالْمَوْتِ كَیفَ یفْرَحُ، وَعَجِبْتُ لِمَنْ أَیقَنَ بِالْقَدَرِ كَیفَ یحْزَنُ، عَجِبْتُ لِمَنْ رَأَى الدُّنْیا وَتَقَلُّبَهَا بِأَهْلِهَا كَیفَ یرْكَنُ إِلَیهَا، وَینْبَغِی لِمَنْ عَقَلَ عَنِ اللّه أَنْ لَا یتَّهِمَ اللّه فِی قَضَائِهِ، وَلَا یسْتَبْطِئَهُ فِی 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أُرِیدُ أَنْ أَكْتُبَهُ،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وَاللّه یدَهُ إِلَى الدَّوَاةِ لِیضَعَهَا بَینَ یدَی، فَتَنَاوَلْتُ یدَهُ، فَقَبَّلْتُهَا، وَأَخَذْتُ الدَّوَاةَ، فَكَتَبْتُهُ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 والنون والعین أصلان صحیحان أحدهما یدل على الإقبال على الشیء ثم تختلف معانیه مع اتفاق القیاس والآخر یدل على استدارة فی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الإقناع الإقبال بالوجه على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أقنع له یقنع إقناعاً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والإقناع مد الید عند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وسمى بذلك عند إقباله على الجهة التی یمد یده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والإقناع إمالة الإناء للماء المنحدر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الباب قنع الرجل یقنع قنوعاً إذا 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وأطعموا القانع والمعتر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فالقانع السائل وسمى قانعاً لإقباله على من یسأله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ویقولون قنع قناعة إذا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وسمیت قناعة لأنه یقبل على الشیء الذی له راضیاً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والإقناع مد البعیر رأسه إلى الماء للشرب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السكیت قنعت الإبل والغنم للمرتع إذا مالت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شاهد مقنع وهذا من قنعت بالشیء إذا رضیت به وجمعه مقانع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إنه رضى یقنع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قنع یقنع قناعه ای رضی بالقِسم فهو قنع و هو قنعون و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القانع و 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فالقانع السائل و المعتر المعترض له من غیر 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العین،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قَنِعَ بنفسه قنعا و قناعه رضی، القناعه بالفتح الرضا بالقسم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الخادم و التابع ترد شهاته للتهمه بجلب النفع الی نفسه و القانع فی الاصل السائل و 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فاكل و اطعم القانع و 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القنوع الرضا بالیسیر من العطاء و قد قنع یقنع قنوعا و قناعه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اذال رضی، و قنع بالفتح یقنع قنوعا اذا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القانع هو الذی یقنع بالقلیل و لا یسخط و لایكلح و لا یرتد شوقه غیظا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القناعه بالفتح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الرضا بالقسم و منه القانع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الذی یقنع بما یصیبه من الدنیا و ان كان قلیلا و یشكر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القناعه الاجتزاء بالیسیر من الاعواض المحتاج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قنع یقنع قناعه و قنعانا اذا رضی، و قنع یقنع قنوعا اذا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هی الاقتصار علی ما سنح من العیش و الرضا بما تسهل من المعاش و ترك الحرص علی اكتساب الاموال و طلب المراتب العالیه مع الرغبه فی جمیع ذلك و ایثاره و المیل الیه و قهر النفس علی ذلك و التقنع بالیسیر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نضرة النعیم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المناوی القناعة عرفاً الاقتصار علی الكفاف و قیل الاكتفاء بالبلغه و قیل 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نضرة النعیم،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القانع الذی یرضی بما اعطیته و لایسخط و لا یكلح و لایلوی شدقه غضبا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جبرئیل فما تفسیر القناعه قال یقنع بما یصیب من الدنیا یقنع بالقلیل و یشكر الیسیر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المُؤمِنَ مِن عِبادِ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قانِعا بَالَّذی لَهُ، لا یدَّعی ما لَیسَ لَهُ، ولا یجمَعُ فِی الغَیظِ، ولا یغلِبُهُ الشُّحُّ عَن مَعروفٍ یریدُهُ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زَیدُ بنُ صوحانَ 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سُلطانٍ أغلَبُ وأقوى؟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القُنوعِ أفضَلُ؟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القانِعُ بِما أعطاهُ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خطبۀ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قانِعَةً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أعلام الدین،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صفات الشیعة،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الأمالی، صدوق،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 تُریدُ مِنَ الدُّنیا ما یكفیكَ فَإِنَّ أیسَرَ ما فیها یكفیكَ، وإن كُنتَ إنَّما تُریدُ ما لایكفیكَ فَإِنَّ كُلَّ ما فیها لا یكفیكَ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اخلاق‌پژوهی حدیثی،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رأسُ 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دهر،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حبسُ النفسِ عَن الجَزَعِ عِندَ المَکرُوهِ، وهُو یمنَعُ الباطِنُ عَن الاضطِرابِ، واللسانُ عَن الشِکایةِ، والأَعضاءُ عَن الحَرَکاتِ غَیرِ المُعتادَةِ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حَبسُ النفسِ عَلَى ما یقتَضِیهِ العقلُ أو الشَرعُ أو عَمَّا یقتَضِیان حَبسَها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القرآن الكریم،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أَبَدَا قائمٌ بینَ باعِثِ الدینِ وباعِثِ الهوى والحربُ بَینَهُما سِجالٌ ومَعَرکةُ هذا القتالِ قَلبُ العبدِ ومَدَدُهُ باعِثُ الدینِ مِن الملائکةِ الناصرینَ لِحزبِ اللّه ومَدَدُهُ باعِثُ الشهوةِ مِن الشیاطِینَ الناصِرینَ لِأعداءِ اللّه فَالصبرُ عِبارَةٌ عَن ثُباتِ باعِثِ الدینِ فی مُقابَلَةِ باعثِ الشهوةِ فإن ثَبَتَ حتى قَهَرَه واستَمَرَّ عَلَى مُخالَفَةِ الشهوَةِ فَقَد نَصَرَهُ حِزبُ اللّه والتحق بالصابرین وإن تَخاذَلَ وضَعُفَ عَن الشهوةِ ولم یصبِر فی دَفعِها التحقَ بأشیاعِ الشیاطینَ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الانسانَ ما دامَ فِی تلک النَشأةِ هو موردٌ لِلمصائبِ والآفاتِ، ومحلٌ لِلحوادث والنوائبِ والعاهاتِ، ومُبتَلًى بِتَحَمُّلِ الأذى مِن بَنِی نوعِه فی المعاملاتِ، ومُکلَّفٌ بِفعلِ الطاعاتِ، وترک المَنهیاتِ والمُشتَهیاتِ وکلُّ ذلک ثَقیلٌ عَلى النفسِ لا تَشتَهیهَا بِطَبعِها، فلابدَّ مِن أن تکونَ فیه قوةٌ ثابتةٌ وملکةٌ راسخةٌ بِها یقتَدِرُ عَلى حَبسِ النَفسِ عَلى هذهِ الأُمورِ الشاقةِ، ورِعایةُ ما یوافِقُ الشرعَ والعقلَ فِیها، وترک الجَزَعِ والانتقامِ، وسائرُ ما ینافی الآدابَ المُستَحسنَةَ المَرضیةَ عقلاً وشرعاً، وهِی المُسَمَّاةُ بِالصبرِ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تفسیرُ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یصبرُ على الضَّراءِ کما یصبِرُ على السَّراءِ، وفِی الفاقَةِ کما یصبِرُ فِی الغَنَاء، وفِی البلاءِ کما یصبِرُ فِی العافیةِ، ولا یشکو خالقَهُ عندَ المخلوقِ بما یصِیبُهُ مِن البلاءِ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السائلُ استَمِع ثُم استَفْهِم ثُم استَیقِنْ ثم استَعمِلّ؛ واعلَم أن الناسَ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 وصابرٌ وراغبٌ فأما الزاهدُ فَقَد خَرَجَتِ الأحزانُ والافراحُ من قلبِهِ فلا یفرَحُ بِشئٍ مِن الدنیا و لا یأسَى عَلى شئٍ مِنها فاتَهُ، فهو مُستَریحٌ وأمَّا الصابرُ فإنَّهُ یتَمَنَّاهَا بِقَلبِهِ فَإذا نالَ مِنها ألجَمَ نفسَهُ عنها لسوءِ عاقِبَتِها وشَنآنِها،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الراغبُ فلا یبالی مِن أینَ جاءَتهُ الدنیا من حِلَّها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حَرامِها ولا یبالی ما دَنِسَ فیها عِرضَهُ وأهلَک نفسَه وأذهَبَ مُروءَتَهُ، فَهُم فِی غَمرَةٍ یضطَربِون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شعیری،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عندَ المُصیبَةِ، وصبرٌ عَلی الطاعةِ، وصبرٌ عَن المَعصیةِ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جامع الاخبار،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الارشاد،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الفردوس،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صبران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عَلی ما تَکرَهُ، وصبرٌ عَمَّا تُحِبُّ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غررالحكم، ح</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این باره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عَسَی أن تَکرَهوا شَیئاً وهُو خیرٌ لَکم وعَسَی أن تُحِبُّوا شیئاً وهو شَرٌّ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ناخوشایندی را ناخوشایندی بنیادین می‌نامیم که در برابر ناخوشایندی به عنوان یکی از اقسام و موقعیت‌های صبر قرار 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روایات، نه صحبت از تقسیم دوگانه است و نه تقسیم سه‌گانه؛ بلکه فقط به نکتۀ محوری، یعنی امور ناخوشایند که در ادبیات دین از آن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می‌شود،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حدیثی،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الصَّبرِ علی ما یکرَهُ خیرٌ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الفؤاد،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نامۀ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فرزندشان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نَفسَک التَصبُّرَ علی المَکرُوهِ ونِعمَ الخُلقُ 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که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إنَّکم لا تُدرِکونَ ما تُحِبُّونَ إلّا بِصَبرِکم علی مَا تَکرَهُونَ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الفؤاد،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عجبا لامر المومن ان امره كله له خیر و لیس ذالك لاحد الا المومن ان اصابته سراء شكر فكان خیرا له و ان اصابته ضراء صبر فكان خیرا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مسكن الفؤاد،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در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پیامبر گرامی اسلام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للمومن ان اعطی قال الحمدللّه فشكر و ابن ابتلی قال الحمداللّه فصبر فالمومن من یوجر علی كل حال حتی اللقمه یرفعها الی فیه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خیار العباد فقال الذین اذا احسنوا استبشروا و اذا اساووا استغفروا و اذا اعطوا شكروا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لایشكر الناس لایشكر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مسند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الشكر، الشین و الكاف و الراء اصول اربعه متباینه بعیده القیاس فالاول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الشكر، الثناء علی الانسان بمعروف یولیكه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الشكر عرفان الاحسان و نشره و حمد مولیه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الشكر الثناء علی المحسن اولاكه من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الاحسان و نشره و هو ماخوذ من قولك شكرت الابل تشكر اذا اصابت مرعی فسمنت علیه و الشكران خلاف النكران و الشكر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المجازاه و الثناء الجمیل یقال ایضا شكرت اللّه و شكرت لله و شكرت باللّه و كذلك شكرت نعمه اللّه و رجل شكور كثیر الشكر و هو الذی یجتهد فی شكر ربه بطاعته و ادائه ما وظف علیه من عبادته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ذیل واژۀ شکر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الشكر تصور النعمه و اظهارها و قیل هو مقلوب عن الكشر ای الكشف و یضاده الكفر الذی هو نسیان النعمه و سترها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ذیل واژۀ شکر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اوحی اللّه عزوجل الی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اشكرنی حق شكری فقال یا رب و كیف اشكرك حق شكرك و لیس من شكرك به الا و انت انعمت به علی؟ قال یا موسی الان شكرتنی حین علمت ان ذلك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كل نعمه و ان عظمت، اَن تحمداللّه عزوجل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جزاء الاحسان إلا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فی المؤمن والكافر والبر والفاجر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صنع إلیه معروف فعلیه أن یكافئ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ولیست المكافأة أن تصنع كما صنع حتى ترى فضلك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صنعت كما صنع فله الفضل بالابتداء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ثلاثه الاول ترك العجله و الثانی تثقب الشیء و الثالث رویه الشیء فی المنام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فالاول الحلم خلاف الطیش؛ حلمت عنه احلم فانا حلیم و مفهوم ضده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ف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واحد یدل علی خفه و سخاوه و هو قیاس مطَّرَد فالسفه ضد الحلم یقال ثوب سفیه ای ردی‌ء النسج و یقال تسفهت الریح اذا مالت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نقیض السفه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الحلیم فی صفه اللّه تعالی معناه الصبور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فی اسماء اللّه تعالی الحلیم هوالذی لایستخفه شیء من عصیان العباد و لایستفزه الغضب علیهم و لكنه جعل لكل شیء مقدارا فهو منته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الاُناه و التثبت فی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النهایه فی غریب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الحلیم الذی لم یعاجل بالعقوبه و الحلم العقل و التوده و ضبط النفس عن هیجان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ضبطُ النفسِ والطَّبعِ عندَ هَیجانِ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ترک الانتقامِ عندَ شدةِ الغَضَبِ مع القُدرةِ علی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نضرة النعیم،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به نقل از تهذیب الأخلاق،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هو الطمأنینةُ عندَ سَوْرَةِ الغَضبِ،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تأخیرُ مُکافَأةِ الظالمِ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هو احتمالُ الأعلَی الأذَی مِن الأدنی أو رَفعُ المؤاخذةِ عَن مُستَحِقِّها بالجِنایةِ فی حقٍ مُستَعظَمٍ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التوقیف علی مهمات التعریف،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الحلم ضدّها السفه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فدام السفیه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انبئكم بما یشرف اللّه به البنیان و یرفع به الدرجات؟ قالوا نعم یا رسول اللّه قال تحلم علی من جهل علیك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من لم تكن فیه فلیس منی و لا من اللّه عزوجل قیل یا رسول اللّه و ما هن؟ قال حلم یردبه جهل الجاهل و حُسنُ خُلقٍ یعیش به فی الناس و وَرَع یحجزه عن معاصی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احلم الناس الذین اذا غضبوا عفوا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المرءِ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حِلمِهِ تَرْکهُ الغضبَ عند مخالفتِهِ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الحلم كظم الغیظ وملك النفس؛ همانا حلم، فروبردن خشم است و تملّك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لَیعجِبُنی الرجلُ أن یدرِکهُ حِلمُهُ عند غَضَبِهِ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صفات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یمزج العلم بالحلم و یمزج الحلم بالعقل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صدوق،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علیك بالحلم فانه ركن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صدوق،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وزیر العلم الحلم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لباس العالم فلاتَعَرَّین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اطلبوا العلم و تزینوا معه بالحلم و الوقار و تواضعوا لمن تعلمونه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یا طالب العلم ان للعالم ثلاث علامات العلم و الحلم و الصمت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سعادة الرجل حسن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الخلق نصف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الخلق نصف 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 الخلیقه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الطبیعه و الجوهری فی الصحاح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الأمالی،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انكم لاتسعون الناس باموالكم و یسعهم منكم بسط الوجه و حسن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المصنف، ابن ابی شیبة،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انكم لن تسعوا الناس بأموالكم فسعوهم بطلاقة الوجه وحسن اللقاء فانی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انكم لن تسعوا الناس بأموالكم فسعوهم بأخلاقكم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عبد المطلب انكم لن تسعوا الناس بأموالكم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الوسع والسعة والجدة الطاقة أی لا یتسع أموالكم لعطائهم ورفع احتیاجهم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فوسعوا أخلاقكم لصحبتهم كما أشار إلیه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فالقوهم بطلاقة الوجه وحسن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فالقوهم باستبشار الوجه وبشاشته وانبساطه وهو من لوازم التواضع وحسن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حد حسن الخلق؟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تلین جناحك و تطیب كلامك و تلقی اخاك ببشر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رجلا اتی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وجهه فقال یا رسول اللّه ای العمل افضل؟ قال حسن الخُلق ثم اتاه عن یمینه فقال ای العمل 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الیه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ما لك لاتفقه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الخلق هو ان لاتغضب ان استطعت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تفسیر حسن الخلق ما اصاب من الدنیا یرضی و ان لم یصبه لم یسخط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الفردوس،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حد حسن الخلق فقال ان تعطی الناس من نفسك ما تحب ان یعطوك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مُداعَبَةُ بَعضِكُم بَعضاً؟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تَفعلوا، فإنّ المُداعَبةَ مِن حُسنِ الخُلقِ، وإنّكَ لَتُدخِلُ بها السُّرورَ على أخیكَ، ولقد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یداعِبُ الرّجُلَ یریدُ أن یسُرَّهُ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خِیارُكُمْ أحاسِنُكُمْ أخْلاَقا، الّذِینَ یألَفُونَ وَ یؤلَفُونَ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السخاء الجود رجل سخی سخا یسخو سَخاءً و سَخُوَ یسخُو سَخاوَه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سخیت نفسی و بنفسی عن الشیء اذا تركته و لم تنازعك نفسك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السین و الخاء و الحرف المعتل اصل واحد یدل علی اتساع فی شیء و انفراج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سخیت نفسی عنه، تركته و لم تنازعنی 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السخاء و ضده البخل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السخی الكریم الذی ینفق ماله فی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جامع الأخبار،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السخی، المبذر الذی ینفق ماله فی غیر حقه، و لكنه الذی یؤدی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افترض علیه فی ماله من الزكاه و غیرها، و البخیل الذی لا یؤدی حق اللّه عز و جل علیه فی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صدوق،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البخلاء،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 یغار، المومن یغار، المومن یغار، و اللّه أشدّ غیراً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الغین و الیاء و الراء اصلان صحیحان یدل احدهما علی صلاح و اصلاح و منفعه و الاخر علی اختلاف 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 الغیره و هی المیره بها صلاح العیال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غرت اهلی غَیره و غیارا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 هم اللّه تعالی بالغَیث یغیرّهم و یغّورهم ای اصلح شانَهم و نَفعَهم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اللغه،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یغیر لأهله،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یمیر، هذلیة، و الغیرة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وغارهم اللّه بمطر یغیرهم ویغورهم، أی سقاهم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غرنا بخیر وغرنا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غار الغیث الأرض یغیرها،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وأرض مغیرة بفتح المیم، ومغیورة، أی مسقیة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وأَرْضٌ مَغِیرَةٌ، بالفَتْح، ومَغْیورَةٌ، أَی مَسْقیةٌ أَو مَمْطُورَة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غَارَهُمُ اللّه تَعَالَى بمَطَر یغِیرُهم غَیراً وغِیاراً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سَقَاهُمْ وأَصابَهم بخِصْب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وغارَهُمْ بخَیرٍ یغِیرُهم غَیراً وغِیاراً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أَعْطَاهُمْ، وكذا بالرِّزْق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والتحقیق أنّ الأصل الواحد فی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یقرب من مفهوم سوى، أی ما یكون سوى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غارهم یغیرهم بمعنى مارهم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مصادیق الأصل، فانّ معنى الغیر مصدرا صیرورة شیء سواه، وفی المورد یصیر الرجل متولَّیا ونافعا ومباشرا لأمورهم، فصار غیرهم وقام فی مقامهم، ولا یبعد أن یكون هذا الاشتقاق بمعنى المیرة انتزاعیا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غیرة الرجل على أهله، وهو أن یتولَّى بحفظ منافعهم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یدخل الرجال علی حُرمَتِهِ بحیث یراهُم و قیل له دَیوث لانه لَینَ نفسَه علی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و بازداشتن و برانگیخته شدن غضب در برابر امر ناخوشایندی که عارض می‌شود؛ جلوگیری از آسیب رساندن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النهایة،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الغیره نفره طبیعیه عن بخل مشاركه الغیر فی امر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الغیره كراهه الرجل اشتراك غیره فیما هو من حقه و ذكر الرجل هنا علی سبیل التمثیل و الا فان الغیره غریزه تشترك فیها الرجال و النساء بل قد تكون من النساء 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الكلیات، كفوی،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به نقل از نضره النعیم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الشجاعة الغیرة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قدر الحمیة تکون الغیرة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والغیره الحمیه فی الدین و ترك المسامحه فیما یری فی نسائه و حرمه من القبایح لاتغیر الطبع بالباطل و الحمیه فیه و القتل والضرب بالظن من غیر ثبوت شیئ علیه شرعا وامثال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 شجاعاً فإن اللّه عزوجل یحب الشجاعة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الشجاعة شدة القلب عند الباس و قدشَجُعَ الرجل بالضم فهوم 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امراه شجاعه قال الكلابیین یقولون رجل شجاع و لایوصف به المراه و الشجع فی الابل سرعه نقل القوائم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در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شجاعه، اشتد عند الباس و الشجاعه شده القلب عند الباس، زبیدی در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الشدید القلب عند الباس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واحد یدل علی جراه و اقدام و ربما كان هناك ببعض الطول و هو باب احد من ذلك الرجل الشجاع و هو المِقدام و جمعه شجعه و شجعاء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الشجع فی الابل سرعه نقل القوائم، الشجعه من النساء الجریئه الجسوره علی الرجال فی كلامها و سلاطتها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سئل عن الشجاعة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مواقفة الاقران والصبر عند الطعان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عن عمرو بن عثمان التیمی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أصحابِهِ وهُم یتَذاكَرونَ المُروءَةَ،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أنتُم مِن كِتابِ اللّه؟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فی أی مَوضِعٍ؟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یأْمُرُ بِالْعَدْلِ وَ الإِحْسَنِ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سُئلَ عَنِ المُروءَةِ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یراكَ اللّه حَیثُ نَهاكَ، ولا یفقِدُكَ مِن حَیثُ أمَرَكَ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سُئلَ عَنِ المُروءَةِ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لاتَفعَلُ شیئاً فی السِّرِّ تَستَحیی مِنهُ فی العَلانِیةِ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اجتِنابُ الرّجُلِ ما یشینُهُ، واكتِسابُهُ ما یزینُهُ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إنجازُ الوَعدِ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تَعهُّدُ ذَوی الأرحامِ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مُرُوَّةُ الرَّجُلِ صِدْقُ لِسانِه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الحكم و المواعظ،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آشکار کردن در روایات، استفاده از نعمت‌هاست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من أصول قدمائنا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رجل على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ما المروة؟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 الظلم عند القدرة، ومواساة الاخوان فی السعة، وإظهار نعم اللّه من غیر كبر، والقنوع وقت العسر بالاستكانة، ومن عرف بالترئیة سقط عنه اسم المروة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رسائل،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أروی عن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الیأس مما فی أیدی الناس عز المؤمن فی دینه، ومروءته فی نفسه، وشرفه فی دنیاه، وعظمته فی أعین الناس، وجلالته فی عشیرته، ومهابته عند عیاله، وهو أغنى الناس عند نفسه وعند جمیع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القناعة والتجمل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بث المعروف وقری الضیوف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مِن ثَقیفٍ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أخا ثَقیفٍ، ما المُروءةُ فیكُم؟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یارسولَ اللّه، الإنصافُ والإصلاحُ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هِی فینا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 ح</w:t>
      </w:r>
      <w:r>
        <w:rPr>
          <w:rFonts w:eastAsia="IRNazanin" w:cs="IRNazanin"/>
          <w:b w:val="false"/>
          <w:bCs w:val="false"/>
          <w:i w:val="false"/>
          <w:iCs w:val="false"/>
          <w:color w:val="333333"/>
          <w:sz w:val="20"/>
          <w:szCs w:val="20"/>
        </w:rPr>
        <w:t>8763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مِن ثَقیفٍ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المُروءَةُ فیكُم؟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الصَّلاحُ فی الدِّینِ، وإصلاحُ المَعیشَةِ، وسَخاءُ النَّفسِ، وحُسنُ الخُلقِ،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هِی فِینا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عَنِ المُرُوَّةِ،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إطعامُ الطَّعامِ، وتَعاهُدُ الإِخوانِ، وكَفُّ الأَذى عَنِ الجیرانِ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یأْمُرُ بِالْعَدْلِ وَ الْاءِحْسَانِ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وهب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نفر من أصحابه عندَ معاویة،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یاأبا محمّد خبّرنی عن المروءة،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الرجل دینه وقیامه فی صلاح صنیعته وحسن منازعته وإفشاء السلام ولین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والتحبّب إلى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سُئِلَ عَنِ المُروءَةِ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شُحُّ الرَّجُلِ عَلى دینِهِ، وإصلاحُهُ مالَهُ، وقِیامُهُ بِالحُقوقِ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سُئلَ عَنِ المُروءَةِ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حِفظُ الدِّینِ، وإعزازُ النّفسِ، ولِینُ الكَنَفِ، وتَعَهُّدُ الصَّنیعَةِ، وأداءُ الحُقوقِ، والتَّحَبُّبُ إلَى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سُئِلَ عَنِ المُروءَةِ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العَفافُ فی الدِّینِ، وحُسنُ التَّقدیرِ فی المَعیشَةِ، والصَّبرُ علَى‌النّائبَةِ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لِمَن حَضَرَهُ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المُروءَةُ؟ فتَكلَّموا،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أن لا تَطمَعَ فتَذِلَّ، وتَسألَ فتَقِلَّ، ولا تَبخَلَ فتُشتَمَ، ولا تَجهَلَ فتُخصَمَ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یأمُرُكَ بِالأَنفَعِ، وَالمُروءَةُ تَأمُرُكَ بِالأَجمَلِ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تَحُثُّ علَى المَكارِمِ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المُروّة إصلاحُ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عَنْ دَاوُدَ بْنِ مِهْرَانَ، عَنْ عَلِی بْنِ إِسْمَاعِیلَ الْمِیثَمِی، عَنْ رَجُلٍ، عَنْ جُوَیرِیةَ بْنِ مُسْهِرٍ،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اشْتَدَدْتُ خَلْفَ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جُوَیرِیةُ، إِنَّهُ لَمْ یهْلِكْ هؤُلَاءِ الْحَمْقى إِلَا بِخَفْقِ النِّعَالِ خَلْفَهُمْ، مَا جَاءَ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أَسْأَلُكَ عَنْ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الشَّرَفِ، وَعَنِ الْمُرُوءَةِ، وَعَنِ الْعَقْلِ؟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الشَّرَفُ، فَمَنْ شَرَّفَهُ السُّلْطَانُ شَرُفَ؛ وَأَمَّا الْمُرُوءَةُ، فَإِصْلَاحُ الْمَعِیشَةِ؛ وَأَمَّا الْعَقْلُ، فَمَنِ اتَّقَى اللّه 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مُرُوَّةُ الرَّجُلِ فِی احْتِمالِه عَثَراتِ إِخْوانِه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الحكم و المواعظ،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المُروءَةِ أن ینصِتَ الأخُ لأخیهِ إذا حَدَّثَهُ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اخفاء الفاقة والامراض من المروءة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المروءة غض الطرف وشی القصد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اسمٌ جامِعٌ لسائرِ الفَضائلِ والمَحاسِنِ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اكففه كفا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وَرِع مُتَوَرِّع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متحرجا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وَرُعَ یوْرُعُ وَراعَةً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 یرِعُ 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 الجبان وَرَعا لإحجامه و نكوصه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ودعت الإبل عن الحوض، إذا رددتها فارتدت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الكفّ عن القبیح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 عن الكسائی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ورُع یوْرُع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 یرِع 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 الجبان دَرَعاً لإحجامه و نكوصه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یقال وَرَّعْتُ الإبل عن الحوض إذا رددتها فارتدَّت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عن السیئ و رجل وَرِعٌ بَینُ الوَرَع من التوقّی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الجبان؛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وَرَعٌ بَینُ الوُروعة و الوَرَعَة و الوَراعة من الجبن، و ربما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الرِّعة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ورَّعتُ الرجل عن الشی‌ء، إذا كففته عنه، أورّعه توریعاً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ورّعتُ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حبسته بلجامه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 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السكیت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أصحابنا یذهبون بالوَرَعِ إلى الجبان، و لیس كذلك، و إنّما الوَرَعُ الصغیرُ الضعیفُ الذى لا غَنَاءَ عنده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التَّقْوَى، و التَّحَرُّجُ، و الكَفُّ عَن المَحَارِمِ، و قد وَرِعَ الرَّجُلُ، كوَرِثَ، هذِه هِی اللُّغَةُ المَشْهُورَةُ الَّتِی اقْتَصَرَ عَلَیهَا الجَمَاهِیرُ، و اعْتَمَدَهَا الشَّیخُ ابنُ مالِكٍ و غَیرُه، و أَقَرَّهُ شُرّاحُه فی التَّسْهِیلِ، و مَشَى عَلَیه ابْنُه فی شَرْحِ اللَّامِیةِ،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عن المَحَارِمِ، ثم اسْتُعِیرَ لِلكَفِّ عن الحَلالِ و المُبَاحِ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الوَرَعُ، بالتَّحْرِیكِ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قالَ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بِهِ لإِحْجَامِه و نُكُوصِه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و الراء و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صحیح یدلُّ على الكفِّ و الانقباض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 و هى الكَفّ عما لا ینبغى؛ و رجلٌ 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الْجَبان، و وَرُع یوْرُعُ وُرعاً إذا كان جباناً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كَفَفته، و أورعته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عن المحارم و التّحرّج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وَرِعَ الرّجل یرِعُ، بالكسر فیهما، وَرَعاً و رِعَةً، فهو وَرِعٌ، و تَوَرَّعَ من كذا، ثم استعیر للكفّ عن المباح و الحلال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الوَرَعُ فی الأصل الكف عن المحارم و التحرج منها، یقال وَرِعَ الرجلُ یرِعُ بالكسر فیهما وَرَعاً و رِعَةً فهو 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كف عما حرم اللّه انتهاكه، ثم استعمل فی الكف المطلق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 ترك ما یریبك، ونفی ما یعیبك، والأخذ بالأوثق، وحمل النفس على الأشق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فی المطعم واللباس، وترك ما به بأس،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تجنب الشبهات، ومراقبة الخطرات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نضرة النعیم،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التوقیف على مهمات التعاریف،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الاجتناب عن الشبهات سواء كان تحصیلا أو غیر تحصیل؛ إذ قد یفعل المرء فعلا تورعا، وقد یتركه تورعا أیضا، ویستعمل بمعنى التقوى، وهو الكف عن المحرمات القطعیة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به نقل از الكلیات، كفوی،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عبارة عن ترك التسرع إلى تناول أعراض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الی مکارم الشریعة،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نضرة النعیم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ترك ما لا بأس به حذرا مما به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الشبهات وهو الورع المندوب، ویطلق على ترك المحرمات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نضرة النعیم،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الفالحین لطرق ریاض الصالحین، محمّد بن علان،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الورع عما قد تخاف عاقبته وهو ما یعلم تحریمه وما یشك فی تحریمه، ولیس فی تركه مفسدة أعظم من فعله، وكذلك الاحتیال بفعل ما یشك فی وجوبه لكن على هذا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ما یخشى ضرره فی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غِیاثٍ،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الْوَرِعِ مِنَ 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یتَوَرَّعُ عَنْ مَحَارِمِ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المسلم الذی یدع الصغیر مخافة أن یقع فی الكبیر والذی یعف عن الشبهة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لکلّ دین خُلقاً و إن خُلق الإسلام الحیاء؛ هر دینی خویی دارد و خوی اسلام، حیاست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حشمت، یعنی انقباض از برادرت هنگام غذا خوردن و حاجت خواستن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ذیل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نضرة النعیم،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الصالحین،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الفتح،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دلیل الفاتحین،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نضرة النعیم،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فضل اللّه الصمد،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نضرة النعیم،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الأخلاق،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نضرة النعیم،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الشرعیة و المنح المرعیة،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فرهنگ حیا، بخش اوّل، 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ناظرها و انواع نظارت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إنکم بعین اللّه… عاودوا الکرّ و استحیوا من الفر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اصحب رغباتنا بحیاء یقطعها عن الشهوات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الْحَیاءُ یصُدُّ عَنِ الْقَبِیحِ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الْحَیاءُ سَبَبٌ إلَی كُلِّ جَمِیلٍ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لَوْلاهُ لَمْ یقْرَ ضَیفٌ وَلَمْ یوفِ بِالعِدَاتِ وَلَمْ تُقْضَ الحَوَایجُ، وَلَمْ یتَحَرَّ الجَمِیلُ وَلَمْ یتَنَكِّبِ الْقَبِیحِ فِی شَی‌ءٍ مِنَ الأشْیاءِ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مِنْ أمْثَالِ الْأنْبِیاءِ إلّا 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تَسْتَحْی فَاصْنَعْ مَاشِئْتَ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صدوق،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و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الْبِرَّ أَنْ تُوَلُّوا وُجُوهَكُمْ قِبَلَ الْمَشْرِقِ وَ الْمَغْرِبِ وَ لكِنَ الْبِرَّ مَنْ آمَنَ بِاللّه؛ أَراد و لكنَ البِرَّ بِرُّ مَنْ آمن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فی تفسیر البر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الصلاح،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أَعلم تفسیراً أَجمع منه لأَنه یحیط بجمیع ما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الاتِّساعُ فی الإِحسان إِلى النّاس، و قال شیخُنَا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أَربابِ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أَصْلَ معنَى البِرِّ السَّعَةُ، و منه أُخِذَ البَرُّ مُقَابِل البَحْرِ، ثمّ شاع فی الشَّفَقَة و الإِحسانِ و الصِّلَةِ، قاله الشِّهَاب فی العنایة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سَبَقَه إِلى ذلك المُصَنِّفُ فی البَصَائِر، 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ب 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مَوضوعةٌ للبَحْر، و تُصُوِّر منه التوسُّعُّ فاشتُقَّ منه البَرّ، أَی التوسُّع فی فِعْل الخَیرِ، و ینسَب ذلك تارةً إِلى اللّه تعالَى 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هُوَ الْبَرُّ الرَّحِیمُ و إِلى العَبْد تارةً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العَبْدُ رَبَّه، أَی تَوَسَّعَ فی طاعَتِه، فمِنَ اللّه تعالَى الثَّوابُ، و من العَبدِ الطّاعةُ و ذلك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فی الاعتقاد، و ضَرْبٌ فی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اشتملَ علیهما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الْبِرَّ أَنْ تُوَلُّوا وُجُوهَكُمْ الآیة، و على هذا ما رُوِی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البِرّ فتَلَا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التَّوسُّعُ فی الإِحسان إِلیهما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خلاف البحر، و تصوّر منه التوسع فاشتق منه الْبِرُّ،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التوسع فی فعل الخیر، و ینسب ذلك إلى اللّه تعالى تارة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هُوَ الْبَرُّ الرَّحِیمُ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إلى العبد تارة،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العبد ربه،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 فی طاعته، فمن اللّه تعالى الثواب، و من العبد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فی الأعمال، و قد اشتمل علیه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الْبِرَّ أَنْ تُوَلُّوا وُجُوهَكُمْ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هذا ما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عَلَیهِ الصَّلَاةُ وَ السَّلَامُ عَنِ الْبِرِّ، فَتَلَا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الآیة متضمّنة للاعتقاد و الأعمال الفرائض و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التوسع فی الإحسان إلیهما، و ضده العقوق،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ینْهاكُمُ اللّه عَنِ الَّذِینَ لَمْ یقاتِلُوكُمْ فِی الدِّینِ وَ لَمْ یخْرِجُوكُمْ مِنْ دِیارِكُمْ أَنْ تَبَرُّوهُمْ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یستعمل الْبِرُّ فی الصدق لكونه بعض الخیر المتوسع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الواحد فی هذه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حسن العمل فی مقابل الغیر، و هذا المعنى یختلف باختلاف الأشخاص و الموضوعات و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فالبرّ من اللّه المتعال بالنسبة الى عبیده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الإحسان الیهم و اللطف و التجاوز عن خطیئاتهم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العبد فی مقابل الخالق المتعال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الطاعة و امتثال الأمر و العمل بوظائف العبودیة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الوالد بالنسبة الى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التربیة و التأمین و القیام بأمورهم و حوائجهم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الولد الى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الخدمة و الخضوع و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 فی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الصدق و قول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یأتى بها مقرونة بالشرائط و على ما یریده اللّه تعالى و یطلبه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الْبِرَّ أَن تُوَلُّواْ وُجُوهَكُمْ قِبَلَ الْمَشْرِقِ وَ الْمَغْرِبِ وَ لَكِنَّ الْبِرَّ مَنْ ءَامَنَ بِاللّه وَ الْیوْمِ الْأَخِرِ وَ الْمَلَئِكَةِ وَ الْكِتَبِ وَالنَّبِیینَ وَ ءَاتَى الْمَالَ عَلَى حُبّهِ ذَوِى الْقُرْبَى وَ الْیتَمَى وَ الْمَسَكِینَ وَ ابْنَ السَّبِیلِ وَ السَّائِلِینَ وَ فِى الرّقَابِ وَ أَقَامَ الصَّلَوةَ وَ ءَاتَى الزَّكَوةَ وَ الْمُوفُونَ بِعَهْدِهِمْ إِذَا عَهَدُواْ وَ الصَّبِرِینَ فِى الْبَأْسَاءِ وَ الضَّرَّاءِ وَ حِینَ الْبَأْسِ أُوْلَئِكَ الَّذِینَ صَدَقُواْ وَ أُوْلَئِكَ هُمُ الْمُتَّقُونَ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من كل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الكذب؛ صَدَقَ یصدُق 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من كل شی‌ء؛ رمح صَدْقٌ، إذا كان صلباً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جمرة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كلِّ شَی‌ءٍ و الصُّلْب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من الرماح، و یقال المستوِى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 و الدال و القاف أصلٌ یدلُّ على قوّةٍ فى الشى‌ء قولًا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الكَذِبَ، سمِّى لقوّته فى نفسه، و لأنَّ الكذِبَ لا قُوَّة له، هو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هذا من قولهم شى‌ءٌ صَدْقٌ، أى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رُمْح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صَدَقُوهم القِتالَ، و فى خلاف ذلك كَذَبوهم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 للصِّدْق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صَدَاق المرأة، سُمِّى بذلك لقوّته و أنّه حقٌّ یلزمُ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مطابقة القول الضمیر والمخبر عنه معا، ومتى انخرم شرط من ذلك لم یكن صدقا تاما، بل إما ألا یوصف بالصدق، وإما أن یوصف تارة بالصدق وتارة بالكذب على نظرین مختلفین، كقول كافر إذا قال من غیر 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فإن هذا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لكون المخبر عنه كذلك، ویجوز أن یقال كذب لمخالفة قوله ضمیره، وبالوجه الثانی، إكذاب اللّه المنافقین حیث قالوا نشهد إنك لرسول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مطابقة الحكم للواقع، وهذا هو ضد 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 جرجانی،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استواء السر والعلانیة والظاهر والباطن بألا تكذب أحوال العبد أعماله، ولا أعماله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الفالحین،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أن لا یكون فی أحوالك شوب، ولا فی اعتقادك ریب، ولا فی أعمالك 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الدنیا والدین،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وعمل وحال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فالصدق فی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استواء اللسان على الأقوال كاستواء السنبلة على ساقها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والصدق فی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استواء الأفعال على الأمر والمتابعة، كاستواء الرأس على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والصدق فی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استواء أعمال القلب والجوارح على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واستفراغ الوسع وبذل الطاقة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وحقیقة الصدق فی هذه الأشیاء هو الحق الثابت المتصل باللّه، الموصل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كان به وله من الأقوال والأعمال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وجزاء ذلك فی الدنیا والآخرة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مدارج السالكین، ابن 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الصِّدقِ فَقالَ ما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لا تَختارَ عَلَى اللّه غَیرَهُ فَإِنَّهُ تَعالى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اجتَباكُم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اجتبَاكَ فَاجتَبِهِ أنتَ لآتَختَر عَلَیهِ هَواكَ ولا دُنیاكَ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یقومُ الجَسَدُ إلّا بالنَّفسِ الحَیةِ، فكذلِكَ لا یقومُ الدِّین إلّا بالنِّیةِ الصّادِقَةِ، ولا تَثبُتُ النِّیةُ الصّادِقَةُ إلّا بالعَقلِ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الْبِرَّ أَن تُوَلُّواْ وُجُوهَكُمْ قِبَلَ الْمَشْرِقِ وَ الْمَغْرِبِ وَ لَكِنَّ الْبِرَّ مَنْ ءَامَنَ بِاللّه وَ الْیوْمِ الْأَخِرِ وَ الْمَلَئِكَةِ وَ الْكِتَبِ وَالنَّبِیینَ وَ ءَاتَى الْمَالَ عَلَى حُبِّهِ ذَوِى الْقُرْبَى وَ الْیتَمَى وَ الْمَسَكِینَ وَ ابْنَ السَّبِیلِ وَ السَّائِلِینَ وَ فِى الرِّقَابِ وَ أَقَامَ الصَّلَوةَ وَ ءَاتَى الزَّكَوةَ وَ الْمُوفُونَ بِعَهْدِهِمْ إِذَا عَهَدُواْ وَ الصَّبِرِینَ فِى الْبَأْسَاءِ وَ الضَّرَّاءِ وَ حِینَ الْبَأْسِ أُوْلَئِكَ الَّذِینَ صَدَقُواْ وَ أُوْلَئِكَ هُمُ الْمُتَّقُونَ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اُوصیكَ فی نَفسِكَ بِخِصالٍ فَاحفَظها عَنّی،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أعِنهُ، أمَّا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فَالصِّدقُ، ولا تَخرُجَنَّ مِن فیكَ كَذِبَةٌ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 ولا تَجتَرِئ عَلى خِیانَةٍ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مِنَ اللّه عَزَّ ذِكرُهُ كَأَنَّكَ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البُكاءِ مِن خَشیةِ اللّه ؛ یبنى لَكَ بِكُلِّ دَمعَةٍ ألفُ بَیتٍ فِی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تهذیب الأحكام،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كتاب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لِأَهلِ الدّینِ عَلاماتٍ یعرَفونَ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الحَدیثِ، وأداءَ الأَمانَةِ، ووَفاءً بِالعَهدِ، وصِلَةَ الأَرحامِ، ورَحمَةَ الضُّعَفاءِ، وقِلَّةَ المُراقَبَةِ لِلنِّساءِ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المُواتاةِ لِلنِّساءِ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 المَعروفِ، وحُسنَ الخُلُقِ، وسَعَةَ الخُلُقِ، وَاتِّباعَ العِلمِ وما یقَرِّبُ إلَى اللّه عَزَّ وجَلَّ زُلفى، طوبى لَهُم وحُسنُ مَآبٍ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صفات الشیعة،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تَغتَرُّوا بِصلاتِهِم ولا بِصِیامِهِم ؛ فإنَّ الرجُلَ ربّما لَهِجَ بِالصلاةِ والصومِ حتّى لَو تَرَكَهُ استَوحَشَ، ولكنِ اختَبِرُوهُم عِند صِدقِ الحَدیثِ وأداءِ الأمانَةِ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اصدُقْ وإنْ ضَرَّكَ فی العاجِلِ فانّه ینْفَعُكَ فی الآجلِ، ولا تَكْذِبْ وإنْ ینْفَعْكَ فی العاجِلِ فإنَّه یضُرُّكَ فی الآجِلِ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وصیة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بن ابی طالب،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لَم یجعَلِ اللّه عَزَّ وجَلَّ لَِحَدٍ فیهِنَّ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الأَمانَةِ إلَى البَرِّ وَالفاجِرِ، وَالوَفاءُ بِالعَهدِ لِلبَرِّ وَالفاجِرِ، وبِرُّ الوالِدَینِ بَرَّینِ كانا أو فاجِرَینِ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تهذیب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وَصایاهُ لِكُمَیلِ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كُمَیلُ، اِفهَم وَاعلَم أنّا لا نُرَخِّصُ فی تَركِ أداءِ الأَماناتِ لِأَحَدٍ مِنَ الخَلقِ، فَمَن رَوى عَنّی فی ذلِكَ رُخصَةً فَقَد أبطَلَ وأثِمَ، وجَزاؤُهُ النّارُ بِما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اُقسِمُ لَسَمِعتُ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لی قَبلَ وَفاتِهِ بِساعَةٍ مِرارا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الحَسَنِ أدِّ الأَمانَةَ إلَى البَرِّ وَالفاجِرِ فیما قَلَّ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الخَیطِ وَالمِخیطِ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بشارة المصطفى،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 الأمانَةَ إلى مَنِ ائتَمَنَكُم عَلَیها، بَرّا أو فاجِرا، فَإِنَّ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یأمُرُ بِأَداءِ الخَیطِ وَالمِخیطِ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اللّه، وأدُّوا الأَماناتِ إلَى الأَسوَدِ وَالأَبیضِ، وإن كانَ حَرورِیا، وإن كانَ شامِیا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رَجُلٍ استَودَعَ رَجُلاً مالاً لَهُ قیمَةٌ، وَالرَّجُلُ الَّذی عَلَیهِ المالُ رَجُلٌ مِنَ العَرَبِ، یقدِرُ عَلى ألّا یعطِیهُ شَیئا، ولا یقدِرُ لَهُ عَلى شَیءٍ، وَالرَّجُلُ الَّذِی استَودَعَهُ خَبیثٌ خارِجِی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أدَع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عَلَیهِ، فَإِنَّهُ ائتَمَنَهُ عَلَیهِ بِأَمانَةِ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لَم یبعَث نَبِیا إلّا بِصِدقِ الحَدیثِ، وأداءِ الأَمانَةِ إلَى البَرِّ وَالفاجِرِ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أَهْلِ الْكِتَابِ مَنْ إِن تَأْمَنْهُ بِقِنطَارٍ یؤَدِّهِ إِلَیكَ وَمِنْهُم مَّنْ إِن تَأْمَنْهُ بِدِینَارٍ لَا یؤَدِّهِ إِلَیكَ إِلَّا مَادُمْتَ عَلَیهِ قَائِمًا ذَلِكَ بِأَنَّهُمْ قَالُواْ لَیسَ عَلَینَا فِى الْأُمِّیینَ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أعداءُ اللّه، ما مِن شَیءٍ كانَ فِی الجاهِلِیةِ إلّا وهُوَ تَحتَ قَدَمَی، إلَا الأَمانَةَ ؛ فَإِنَّها مُؤَدّاةٌ إلَى البَرِّ وَالفاجِرِ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تفسیر ابن كثیر،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تفسیر القرطبی،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الحدیث</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الخیر كلّه قد اجتمع فی قطع الطمع عمّا فی أیدی الناس، ومن لم یرج الناس فی شیء، وردّ أمره إلى اللّه عز و جل فی جمیع أُموره، استجاب اللّه عز و جل له فی كلّ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شرح مازندرانی،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الراء و الحاء و المیم أصلٌ واحدٌ یدلُّ على الرقّة و العطف و الرأفة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من ذلك رَحِمَه یرْحَمُه، إذا رَقَّ له و تعطَّفَ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الرُّحْمُ و المَرْحَمَة و الرَّحْمَة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القرابة، ثم سمِّیت رَحِمُ الأنثى رَحِماً من هذا، لأنّ منها ما یكون ما یرْحَمُ وَ یرَقّ له مِن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المرأة، و امرأة رَحُومٌ تشتكی رحمها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استعیر الرَّحِمُ للقرابة، لكونهم خارجین من رحم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كنایة عن الإحسان إلى الأقربین، من ذوى النّسب و الأصهار، و التّعطّف علیهم، و الرّفق بهم، و الرّعایة لأحوالهم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إن بعدوا أو أساءوا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 الرّحم ضدّ ذلك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الهِجْرانُ و الصَّدُّ، و هی فَعِیلَةٌ من القَطْعِ، و یرید به ترك البر و الإِحسان إِلى الأَهل و الأَقارب، و هی ضِدّ صِلَة الرَّحمِ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اتَّقُوا رَبَّكُمُ الَّذِی خَلَقَكُمْ مِنْ نَفْسٍ وَاحِدَةٍ وَخَلَقَ مِنْهَا زَوْجَهَا وَبَثَّ مِنْهُمَا رِجَالًا كَثِیرًا وَنِسَاءً وَاتَّقُوا اللّه الَّذِی تَسَاءَلُونَ بِهِ وَالْأَرْحَامَ إِنَّ اللّه كَانَ عَلَیكُمْ رَقِیبًا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جل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اللّه الذی تساءلون به والأرحام إن اللّه كان علیكم رقیبا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أرحام الناس، إن اللّه عز وجل أمر بصلتها وعظمها، ألا ترى أنه جعلها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أمر بثلاثة مقرون بها ثلاثة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بالصلاة والزكاة فمن صلى ولم یزك لم تقبل منه صلاته، وأمر بالشكر له وللوالدین، فمن لم یشكر والدیه لم یشكر اللّه، وأمر باتقاء اللّه وصلة الرحم، فمن لم یصل رحمه لم یتق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یتَذَكَّرُ أُوْلُواْ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یوفُونَ بِعَهْدِ اللّه وَ لَا ینقُضُونَ الْمِیثَاقَ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یصِلُونَ مَا أَمَرَ اللّه بِهِ أَن یوصَلَ وَ یخْشَوْنَ رَبهَّمْ وَ یَخَافُونَ سُوءَ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الأحوص الجشمی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إلى م تدعو؟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اللّه تعالى، وإلى صلة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یصلون ما أمر اللّه به أن یوصل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یصلون ما أمر اللّه به أن یوصل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رحم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وآله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فی قرابتك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تكونن ممن یقول للشئ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فی شئ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تعالى صلوا أرحامكم فإنه أبقى لكم فی الحیاة الدنیا وخیر لكم فی آخرتكم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عبد بن حمید وابن جریر عن قتادة قال ذكر لنا 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یقول اتقوا اللّه وصلوا الأرحام فإنه أبقى لكم فی الدنیا وخیركم فی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أرحامكم ولو بالتسلیم، یقول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اللّه الذی تساءلون به والأرحام إن اللّه كان علیكم رقیبا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 و یا و فا، یك اصل صحیح است كه بر تمایل چیزى به چیزى دیگر،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أضفت الشىء إلى الشى‌ء؛ یعنى چیزى را به دیگرى متمایل كردم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ضیف، رو كردن و تمایل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فلان چیز رو كردم، یا فلان چیز را به فلان چیز متمایل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به سمت غروب كردن، متمایل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گردهمایى خانوادگى یا دوستانه اى كه معمولاً شخصى به عنوان میزبان، عهده‌دار پذیرایى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 و الراء و الحرف المعتل أصلٌ صحیح یدلُّ على جمعٍ و 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القَرْیة، سمِّیت قریةً لاجتماع النَّاس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قَرَیت الماء فی المِقْراةِ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 و ذلك الماءُ المجموع 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القَریة قُرًى، جاءت على كُسْوةٍ و كُسًى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 سمِّیت لاجتماع الضَّیف علیها، أو لما جُمع فیها من 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ضرب‌المثل‌هاى فارسى نیز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مهمان خودیم، لیك در خانۀ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 روزىِ خود را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 خویش به دست تو می‌خورد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امثال وحكم، دهخدا،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ضَیفٍ حَلَّ بِقَومٍ، إلّا ورِزقُهُ فی حِجرِهِ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الجعفریات،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لِلْفُقَرَآءِ الَّذِینَ أُحْصِرُواْ فِى سَبِیلِ اللّه لَا یسْتَطِیعُونَ ضَرْبًا فِى الْأَرْضِ یحْسَبُهُمُ الْجَاهِلُ أَغْنِیآءَ مِنَ التَّعَفُّفِ تَعْرِفُهُم بِسِیمَهُمْ لَا یسْئلُونَ النَّاسَ إِلْحَافًا وَمَا تُنفِقُواْ مِنْ خَیرٍ فَإِنَّ اللّه بِهِ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الْمُتَّقِینَ فِی جَنَّاتٍ وَعُیونٍ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آخِذِینَ مَا آتَاهُمْ رَبُّهُمْ إِنَّهُمْ كَانُوا قَبْلَ ذلِكَ مُحْسِنِینَ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قَلِیلاً مِنَ اللَّیلِ مَا یهْجَعُونَ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وَبِالأَسْحَارِ هُمْ یسْتَغْفِرُونَ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أَمْوَالِهِمْ حَقٌّ لِلسَّائِلِ وَالْمَحْرُومِ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ذاریات،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آمَنَ بِاللّه ولا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إذا أتاهُ أخوهُ المُؤمِنُ فی حاجَةٍ لَم یضحَك فی وَجهِهِ، فَإِن كانَت حاجَتُهُ عِندَهُ سارَعَ إلى قَضائِها، وإن لَم یكُن عِندَهُ تَكَلَّفَ مِن عِندِ غَیرِهِ حَتّى یقضِیها لَهُ، فَإِذا كانَ بِخِلافِ ما وَصَفتُهُ فَلا وَلایةَ بَینَنا وبَینَهُ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حقوق المؤمنین،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جامع الأحادیث،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تقطعوا على السائل مسألته، دعوه فلیشكو بثه ولیخبر 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 والنون والعین أصلٌ صحیح واحد، وهو عملُ الشى‌ء 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امرأة صَنَاعٌ و رجلٌ صَنَعٌ، إذا كانا حاذقَین فیما یصنعانه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والصَّنِیعة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اصطنعتَه مِن 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إجادةُ الفعل، فكلّ صُنْعٍ فِعْلٌ، و لیس كلّ فعل صُنْعاً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الفاظ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كافَأَهُ على الشی‌ء مُكافأَةً و 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لی بهِ قِبَلٌ و لا كِفاءٌ أَی ما لی به طاقةٌ على أَن أُكَافِئَهُ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صَنَعَ بِمِثْلِ مَا صُنِعَ إِلَیهِ، فَإِنَّمَا كَافَأَهُ، وَمَنْ أَضْعَفَهُ، كَانَ شَكُوراً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قول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جَزاءُ الاْءِحْسانِ إِلاَّ الاْءِحْسانُ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فی المؤمن والكافر، والبرّ والفاجر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صنع إلیه معروف فعلیه أن یكافئ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ولیست المكافأة أن تصنع كما صنع حتّى ترى فضلك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صنعت كما صنع فله الفضل بالابتداء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جزاء الاحسان الا الاحسان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الرحمن،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الهمدانی، عن أبیه، عن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من الذنوب تعجل عقوبتها ولا تؤخر إلى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عقوق الوالدین، والبغی على الناس، وكفر الاحسان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مفید،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الأمالی، طوسی،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على مَن اُنعِمَ علَیهِ أن یحسِنَ مكافَأةَ المُنعِمِ، فإن قَصُرَ عن ذلكَ وُسْعُهُ فعلَیهِ أن یحسِنَ الثَّناءَ، فإن كَلَّ عن ذلكَ لِسانُهُ فعلَیهِ بمَعرِفَةِ النِّعمَةِ ومَحَبَّةِ المُنعِمِ بها، فإن قَصُرَ عن ذلكَ فلَیسَ للنِّعمَةِ بِأهلٍ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طوسی،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التضعیف ترک المکافأة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الذال و المیم فى المضاعف أصلٌ واحد یدلُّ كلُّه على خلافِ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ذَمَمْتُ فلاناً أذُمُّه، فهو ذمیمٌ و مذموم، إذا كان غیر 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تَأكَّدَتِ الحُرمَةُ بمِثلِ المُصاحَبَةِ والمُجاوَرَةِ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ح</w:t>
      </w:r>
      <w:r>
        <w:rPr>
          <w:rFonts w:eastAsia="IRNazanin" w:cs="IRNazanin"/>
          <w:b w:val="false"/>
          <w:bCs w:val="false"/>
          <w:i w:val="false"/>
          <w:iCs w:val="false"/>
          <w:color w:val="333333"/>
          <w:sz w:val="20"/>
          <w:szCs w:val="20"/>
        </w:rPr>
        <w:t>9528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وَاعْبُدُواْ اللّه وَلَا تُشْرِكُواْ بِهِ شَیئا وَبِالْوَ لِدَینِ إِحْسَنًا وَبِذِى الْقُرْبَى وَالْیتَمَى وَالْمَسَكِینِ وَالْجَارِ ذِى الْقُرْبَى وَالْجَارِ الْجُنُبِ وَالصَّاحِبِ بِالْجَنبِ وَابْنِ السَّبِیلِ وَمَا مَلَكَتْ أَیمَنُكُمْ إِنَّ اللّه لَا یحِبُّ مَن كَانَ مُخْتَالًا فَخُورًا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زالَ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یوصِینی بالجارِ حتّى ظَنَنتُ أنَّهُ سَیوَرِّثُهُ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الأمالی، طوسی،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صحیح البخاری،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فی جِیرانِكُم فإنَّهُم وَصیةُ نَبیكُم، ما زالَ یوصی بِهِمْ حتّى ظَنَنّا أنَّهُ سَیوَرِّثُهُم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للجار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حَبِیبٍ الْخَثْعَمِی،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عَلَیكُمْ بِالْوَرَعِ وَ الِاجْتِهَادِ، وَ اشْهَدُوا الْجَنَائِزَ، وَ عُودُوا الْمَرْضى، وَ احْضُرُوا مَعَ قَوْمِكُمْ مَسَاجِدَكُمْ، وَ أَحِبُّوا لِلنَّاسِ مَا تُحِبُّونَ لِأَنْفُسِكُمْ، أَ مَا یسْتَحْیی الرَّجُلُ مِنْكُمْ أَنْ یعْرِفَ جَارُهُ حَقَّهُ، وَ لَا یعْرِفَ حَقَّ جَارِهِ؟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شعیب عن أبیه عن جده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أغلق بابه دون جاره مخافة على أهله وماله فلیس ذاك بمؤمن ولیس بمؤمن من لم یأمن جاره بوائقه أتدری ما حق الجار إذا استعانك أعنته وإذا استقرضك أقرضته وإذا افتقر عدت علیه وإذا مرض عدته وإذا أصابه خیر هنأته وإذا أصابته مصیبة عزیته وإذا مات اتبعت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جنازته ولا تستطیل علیه بالبناء تحجب عنه الریح إلا بإذنه ولا تؤذیه بقتار قدرك إلا أن تغرف له منها وإن اشتریت فاكهة فاهد له فإن لم تفعل فأدخلها سرا ولا یخرج بها ولدك لیغیظ بها ولده أتدرون ما حق الجار والذی نفسی بیده ما یبلغ حق الجار إلا قلیلا ممن رحم اللّه فما زال یوصیهم بالجار حتى ظنوا أنه سیورثه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الایمان،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الْجِوَارِ یعْمُرُ الدِّیارَ، وَ ینْسِئُ فِی الْأَعْمَارِ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الارحام وحسن الجوار زیادة فی الأموال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واحد یدلّ على مقارنة شی‌ء و مقاربته، من ذلك الصاحب و الجمع الصحب، كما یقال راكب و ركب، و من الباب أصحب فلان، إذا انقاد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أصحب الرجل إذا بلغ ابنه، و كلّ شی‌ء لازم شیئا فقد استصحبه، و یقال للأدیم إذا ترك علیه شعره مصحب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والتذمم للجار، والتذمم للصاحب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التفعل یجیءِ للتجنب مثل تأثم وتحرج أی تجنب الاثم والحرج، ومنه التذمم وهو مجانبة الذم والتحرز منه والمقصود أن من مكارم الرجل أن یحفظ ذمام الجار ولصاحب ویطرح عن نفسه ذم الناس له ان لم یحفظه، والذمام بالكسر الحرمة، وما یذم به الرجل على اضاعته من العهد والإمام وغیرهما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عمرو بن العاصی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خیر الأصحاب عند اللّه خیرهم لصاحبه وخیر الجیران عند اللّه خیرهم لجاره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سنن الدارمی،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سنن سعید بن منصور،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اصطحب اثنان إلا كان أعظمهما أجرا وأحبهما إلى اللّه عز وجل أرفقهما بصاحبه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أوصانی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أوصیك بتقوى اللّه وأداء الأمانة وصدق الحدیث وحسن الصحابة لمن صحبت ولا قوة إلا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أبی عبد اللّه،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رجلا ذمیا فقال له الذمی أین ترید یا عبد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أرید الكوفة فلما عدل الطریق بالذمی عدل معه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الذمی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زعمت أنك ترید الكوفة؟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فقال له الذمی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تركت الطریق؟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عدلت معی وقد علمت ذلك؟ فقال له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تمام حسن الصحبة أن یشیع الرجل صاحبه هنیئة إذا فارقه وكذلك أمرنا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الذمی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الذمی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جرم إنما تبعه من تبعه لأفعاله الكریمة فأنا اشهد أنی على دینك ورجع الذمی مع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عرفه أسلم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فرهنگ حیا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إسماعیل المیثمی عن عبد اللّه بن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أتى النبی صلى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 لی أهلا قد كنت أصلهم وهم یؤذوننی وقد أردت رفضهم فقال له رسول اللّه صلى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یرفضكم اللّه جمیعا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وكیف اصنع؟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تعطى من حرمك وتصل من قطعك وتعفو عمن ظلمك فإذا فعلت ذلك كان اللّه عز وجل لك ظهیرا قال عبد اللّه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الظهیر؟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حسین بن سعید،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العقوبة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تركك إنسانا استوجب عقوبة فَعَفَوْتَ عنه تَعْفُو، و اللّه العَفُوّ الغفور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و الفاء و الحرف المعتلّ أصلان یدلُّ أحدهما على تركِ الشى‌ء، و الآخر على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یرجع إلیه فروعٌ كثیرة لا تتفاوَتُ فى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اللّه تعالى عن خَلْقه، و ذلك تركُه إیاهم فلا یعاقبُهم، فَضْلًا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مَن استحقَّ عُقوبةً فتركْتَه فقد عفوتَ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عنه یعفُو 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الذى قاله الخلیل صحیح، و قد یكون أن یعفُوَ الإنسان عن الشَّى‌ء بمعنى الترك، و لا یكون ذلك عن 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ترى أنّ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عفوت عنكم عن صَدَقة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العفو هاهنا عن استحقاق، و یكون معناه تركت أن أُوجِب علیكم الصّدقةَ فى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الآخر الذى معناه الطَّلَب قول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العُفاةَ طُلّاب المعروف، و هم المعتَفُون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اعتفیتُ فلاناً، إذا طلبتَ معروفه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المعروف هو العَفو فالأصلان یرجعان إلى معنًى، و هو الترك، و ذلك أنّ العَفو هو الذى یسمح به و لا یحْتَجَن و لا یمسَك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لتناول الشی‌ء،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عَفَاهُ و اعْتَفَاهُ،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 متناولا ما عنده، و عَفَتِ الرّیحُ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قصدتها متناولة آثارها،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عَفَوْتُ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 إزالة ذنبه صارفا عنه، فالمفعول فی الحقیقة متروك،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بمضمر، فَالْعَفْوُ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التّجافی عن 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أَسماءِ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و هو فَعُولٌ من العَفْوِ، و هو التَّجاوُزُ عن الذنب و تَرْكُ العِقابِ علیه، و أَصلُه المَحْوُ و الطَّمْس، و هو من أَبْنِیة المُبالَغةِ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یعْفُو عَفْواً، فهو عافٍ و عَفُوٌّ، قال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عَفْوُ اللّه، عز و جل، عن خَلْقِه، و اللّه تعالى العَفُوُّ الغَفُور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من اسْتحقَّ عُقُوبةً فَتَرَكْتَها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العَفْوُ فهو ما وصفْناه من مَحْو اللّه تعالى ذُنوبَ عبده عنه، و أَما العافیة فهو أَن یعافیهُ اللّه تعالى من سُقْمٍ أَو بَلِیةٍ و هی الصِّحَّةُ ضدُّ 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یعْفُو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الرِّیحُ یسْتَعْمَلُ لَازِماً وَ مُتَعَدِّیاً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عَنْكَ أَىْ مَحَا ذُنُوبَكَ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الْحَقِّ أَسْقَطْتَهُ كَأَنَّكَ مَحَوْتَهُ عَنِ الَّذِى هُوَ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مَحَا عَنْهَ الأَسْقَامَ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اعتدی علیكم فاعتدوا علیه بمثل ما اعتدی علیكم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شورا، آیۀ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العفو اَقبح العیوب، والتسّرع الی الانتقام اَعظم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أنک إذا ظلمت أنصفت، والفضل أنک إذا قدرت عفوت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من استیفاء حقک العفو عنه؛ بهتر از گرفتن حق، گذشتن از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وجزاء سیئة سیئة مثلها فمن عفی واصلح فأجره علی اللّه انه لا یحب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شورا،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ادفع باللتی هی احسن السیئة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مؤمنون،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الفضائل آن تصل من قطع وتعطی من حرمک وتصفح عمن ظلمک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أنک إذا قدرت عفوت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أعظم الفضیلتین؛ گذشت، بزرگ‌ترین دو فضیلت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عفی عن الجرائم، فقد أخذ بجوامع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عاقب بالذنب فلا فضل له؛ کسی که به خاطر اشتباه، کسی را کیفر کند، فضل و برتری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9071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أسیء الیكم فاعفوا واصفحوا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تستوی الحسنة ولا السیئة ادفع بالتی هی احسن فإذا الذی بینك وبینه عداوة كأنه ولی حمیم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فصّلت،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تعافوا تسقط الضغائن بینكم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عفوت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صفحتُ عن الرجل أصفَح صَفْحا، إذا عفوت عن جرمه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أضربتُ عن هذا الأمر صَفْحا، إذا تركته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 الإنسان و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جَنبه إذا اعترضتَه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 و صفْحا كلِّ شی‌ءٍ جانباه،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صَفْحَتا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 كلِّ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صَفْحَتا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سَیفٌ مُصْفَحٌ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 فی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 و الفاء و الحاء أصلٌ صحیحٌ مطَّرد یدلُّ على عَرْض و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صَفْح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رأس مُصْفَحٌ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سیفٍ 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صَفحتا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حجرٍ عریضٍ صفیحةٌ، و من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المصافحةُ بالید، كأنَّه ألصق یدَه بصَفحةِ یدِ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 كلِّ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 عنه، و ذلك إعراضاً عن ذنْبه، فهو من الباب؛ لأنَّه إذا أعرض عنه فكأنه قد ولَّاه صَفحتَه و صُفحه، أى عُرضه و جانِبَه، و هو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ذكر الأُسْوَة و المواساة فی الحدیث، و هى بكسر الهمزة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القدوة، و المواساة المشاركة و المساهمة فی المعاش و 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تاج العروس،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آساهُ بمالِهِ 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أَنَالَه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در این باره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ذال و كاف و راء، دو اصل را تشكیل می‌دهد كه همۀ كلمات این مادّه، از این دو اصل، متفرّع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یعنى زنى كه پسر زاییده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ذكور البقل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یعنى گیاهان علفى ستبر، مانند اسطوخودوس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دیگر به معناى یادآورى است، در مقابل فراموش كردن و از یاد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یادكرد زبانى نیز بر این معنا حمل شده و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اِجْعله منك على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ذال، یعنى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فراموش مكن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هِىَ إِلَا أَسْمَاءٌ سَمَّیتُمُوهَا أَنتُمْ وَ ءَابَاؤُكُم مَّا أَنزَلَ اللّه بِهَا مِن سُلْطَنٍ إِن یتَّبِعُونَ إِلَا الظَّنَّ وَ مَا تَهْوَى الْأَنفُسُ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بِذِكْرِ اللّه تَطْمَئِنُّ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كه با ذكر خدا دل‌ها آرام می‌گیرد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لِكُلِّ شَیءٍ سَقالَةً، وإنَّ سَقالَةَ القُلوبِ ذِكرُ اللّه، وما مِن شَیءٍ أنجى مِن عَذابِ اللّه ِ مِن ذِكرِ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الایمان،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الغافلین،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الترغیب والترهیب،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نهج البلاغه، خطبۀ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شَرَحَ اللّه صَدْرَهُ لِلْاءِسْلَمِ فَهُوَ عَلَى نُورٍ مِّن رَّبِّهِ فَوَیلٌ لِّلْقَسِیةِ قُلُوبُهُم مِّن ذِكْرِ اللّه أُوْلَئِكَ فِى ضَلَلٍ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سوۀ زمر،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اتَّقَوْاْ إِذَا مَسَّهُمْ طَئِفٌ مِّنَ الشَّیطَنِ تَذَكَّرُواْ فَإِذَا هُم مُّبْصِرُونَ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تَكُونُواْ كَالَّذِینَ نَسُواْ اللّه فَأَنسَاهُمْ أَنفُسَهُمْ أُوْلَئِكَ هُمُ الْفَسِقُونَ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حشر،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عیسى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ناجاهُ اللّه ُ تَبارَكَ وتَعالى فَقالَ لَهُ فی مُناجاتِهِ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موسى، لا تَنسَنی عَلى كُلِّ حالٍ، ولا تَفرَح بِكَثرَةِ المالِ؛ فَإِنَّ نِسیانی یقسِی القُلوبَ، ومَعَ كَثرَةِ المالِ كَثرَةُ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ناجَى اللّه ُ بِهِ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موسى، لا تَنسَنی عَلى كُلِّ حالٍ؛ فَإِنَّ نِسیانی یمیتُ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أَعْرَضَ عَن ذِكْرِی فَإِنَّ لَهُ مَعِیشَةً ضَنكاً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الذکر، فصل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برکات یاد خدا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48558</Words>
  <Characters>199230</Characters>
  <CharactersWithSpaces>246204</CharactersWithSpaces>
  <Paragraphs>2138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2026-08-20T21:04:41Z</dcterms:created>
  <dc:creator>ghaemiyeh.com</dc:creator>
  <dc:description/>
  <dc:language>en-US</dc:language>
  <cp:lastModifiedBy/>
  <dcterms:modified xsi:type="dcterms:W3CDTF">2026-08-21T00:34:48Z</dcterms:modified>
  <cp:revision>1</cp:revision>
  <dc:subject/>
  <dc:title>بررسی و تحلیل روایات مکارم الاخلاق</dc:title>
</cp:coreProperties>
</file>

<file path=docProps/custom.xml><?xml version="1.0" encoding="utf-8"?>
<Properties xmlns="http://schemas.openxmlformats.org/officeDocument/2006/custom-properties" xmlns:vt="http://schemas.openxmlformats.org/officeDocument/2006/docPropsVTypes"/>
</file>