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وجوب طلاق خلع بر مرد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432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8432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84330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584332_2870459653">
            <w:r>
              <w:rPr>
                <w:webHidden/>
                <w:rStyle w:val="IndexLink"/>
                <w:rtl w:val="true"/>
              </w:rPr>
              <w:t>درآمد</w:t>
            </w:r>
            <w:r>
              <w:rPr>
                <w:rStyle w:val="IndexLink"/>
                <w:rtl w:val="true"/>
              </w:rPr>
              <w:tab/>
            </w:r>
            <w:r>
              <w:rPr>
                <w:rStyle w:val="IndexLink"/>
              </w:rPr>
              <w:t>13</w:t>
            </w:r>
          </w:hyperlink>
        </w:p>
        <w:p>
          <w:pPr>
            <w:pStyle w:val="Contents2"/>
            <w:tabs>
              <w:tab w:val="clear" w:pos="8743"/>
              <w:tab w:val="right" w:pos="9026" w:leader="dot"/>
            </w:tabs>
            <w:rPr/>
          </w:pPr>
          <w:hyperlink w:anchor="__RefHeading___Toc5584334_2870459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584336_2870459653">
            <w:r>
              <w:rPr>
                <w:webHidden/>
                <w:rStyle w:val="IndexLink"/>
                <w:rtl w:val="true"/>
              </w:rPr>
              <w:t>تقسيمات طلاق</w:t>
            </w:r>
            <w:r>
              <w:rPr>
                <w:rStyle w:val="IndexLink"/>
                <w:rtl w:val="true"/>
              </w:rPr>
              <w:tab/>
            </w:r>
            <w:r>
              <w:rPr>
                <w:rStyle w:val="IndexLink"/>
              </w:rPr>
              <w:t>21</w:t>
            </w:r>
          </w:hyperlink>
        </w:p>
        <w:p>
          <w:pPr>
            <w:pStyle w:val="Contents3"/>
            <w:tabs>
              <w:tab w:val="clear" w:pos="8459"/>
              <w:tab w:val="right" w:pos="9026" w:leader="dot"/>
            </w:tabs>
            <w:rPr/>
          </w:pPr>
          <w:hyperlink w:anchor="__RefHeading___Toc5584338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584340_2870459653">
            <w:r>
              <w:rPr>
                <w:webHidden/>
                <w:rStyle w:val="IndexLink"/>
              </w:rPr>
              <w:t>1</w:t>
            </w:r>
            <w:r>
              <w:rPr>
                <w:rStyle w:val="IndexLink"/>
                <w:rtl w:val="true"/>
              </w:rPr>
              <w:t xml:space="preserve">. </w:t>
            </w:r>
            <w:r>
              <w:rPr>
                <w:rStyle w:val="IndexLink"/>
                <w:rtl w:val="true"/>
              </w:rPr>
              <w:t>طلاق رجعى</w:t>
            </w:r>
            <w:r>
              <w:rPr>
                <w:rStyle w:val="IndexLink"/>
                <w:rtl w:val="true"/>
              </w:rPr>
              <w:t>:</w:t>
              <w:tab/>
            </w:r>
            <w:r>
              <w:rPr>
                <w:rStyle w:val="IndexLink"/>
              </w:rPr>
              <w:t>23</w:t>
            </w:r>
          </w:hyperlink>
        </w:p>
        <w:p>
          <w:pPr>
            <w:pStyle w:val="Contents3"/>
            <w:tabs>
              <w:tab w:val="clear" w:pos="8459"/>
              <w:tab w:val="right" w:pos="9026" w:leader="dot"/>
            </w:tabs>
            <w:rPr/>
          </w:pPr>
          <w:hyperlink w:anchor="__RefHeading___Toc5584342_2870459653">
            <w:r>
              <w:rPr>
                <w:webHidden/>
                <w:rStyle w:val="IndexLink"/>
              </w:rPr>
              <w:t>2</w:t>
            </w:r>
            <w:r>
              <w:rPr>
                <w:rStyle w:val="IndexLink"/>
                <w:rtl w:val="true"/>
              </w:rPr>
              <w:t xml:space="preserve">. </w:t>
            </w:r>
            <w:r>
              <w:rPr>
                <w:rStyle w:val="IndexLink"/>
                <w:rtl w:val="true"/>
              </w:rPr>
              <w:t>طلاق باين</w:t>
            </w:r>
            <w:r>
              <w:rPr>
                <w:rStyle w:val="IndexLink"/>
                <w:rtl w:val="true"/>
              </w:rPr>
              <w:t>:</w:t>
              <w:tab/>
            </w:r>
            <w:r>
              <w:rPr>
                <w:rStyle w:val="IndexLink"/>
              </w:rPr>
              <w:t>23</w:t>
            </w:r>
          </w:hyperlink>
        </w:p>
        <w:p>
          <w:pPr>
            <w:pStyle w:val="Contents2"/>
            <w:tabs>
              <w:tab w:val="clear" w:pos="8743"/>
              <w:tab w:val="right" w:pos="9026" w:leader="dot"/>
            </w:tabs>
            <w:rPr/>
          </w:pPr>
          <w:hyperlink w:anchor="__RefHeading___Toc5584344_2870459653">
            <w:r>
              <w:rPr>
                <w:webHidden/>
                <w:rStyle w:val="IndexLink"/>
                <w:rtl w:val="true"/>
              </w:rPr>
              <w:t>اقسام طلاق باين</w:t>
            </w:r>
            <w:r>
              <w:rPr>
                <w:rStyle w:val="IndexLink"/>
                <w:rtl w:val="true"/>
              </w:rPr>
              <w:tab/>
            </w:r>
            <w:r>
              <w:rPr>
                <w:rStyle w:val="IndexLink"/>
              </w:rPr>
              <w:t>23</w:t>
            </w:r>
          </w:hyperlink>
        </w:p>
        <w:p>
          <w:pPr>
            <w:pStyle w:val="Contents2"/>
            <w:tabs>
              <w:tab w:val="clear" w:pos="8743"/>
              <w:tab w:val="right" w:pos="9026" w:leader="dot"/>
            </w:tabs>
            <w:rPr/>
          </w:pPr>
          <w:hyperlink w:anchor="__RefHeading___Toc5584346_2870459653">
            <w:r>
              <w:rPr>
                <w:webHidden/>
                <w:rStyle w:val="IndexLink"/>
                <w:rtl w:val="true"/>
              </w:rPr>
              <w:t>طلاق خُلع</w:t>
            </w:r>
            <w:r>
              <w:rPr>
                <w:rStyle w:val="IndexLink"/>
                <w:rtl w:val="true"/>
              </w:rPr>
              <w:tab/>
            </w:r>
            <w:r>
              <w:rPr>
                <w:rStyle w:val="IndexLink"/>
              </w:rPr>
              <w:t>24</w:t>
            </w:r>
          </w:hyperlink>
        </w:p>
        <w:p>
          <w:pPr>
            <w:pStyle w:val="Contents3"/>
            <w:tabs>
              <w:tab w:val="clear" w:pos="8459"/>
              <w:tab w:val="right" w:pos="9026" w:leader="dot"/>
            </w:tabs>
            <w:rPr/>
          </w:pPr>
          <w:hyperlink w:anchor="__RefHeading___Toc5584348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584350_2870459653">
            <w:r>
              <w:rPr>
                <w:webHidden/>
                <w:rStyle w:val="IndexLink"/>
                <w:rtl w:val="true"/>
              </w:rPr>
              <w:t>معناى لغوى خُلع</w:t>
            </w:r>
            <w:r>
              <w:rPr>
                <w:rStyle w:val="IndexLink"/>
                <w:rtl w:val="true"/>
              </w:rPr>
              <w:tab/>
            </w:r>
            <w:r>
              <w:rPr>
                <w:rStyle w:val="IndexLink"/>
              </w:rPr>
              <w:t>25</w:t>
            </w:r>
          </w:hyperlink>
        </w:p>
        <w:p>
          <w:pPr>
            <w:pStyle w:val="Contents3"/>
            <w:tabs>
              <w:tab w:val="clear" w:pos="8459"/>
              <w:tab w:val="right" w:pos="9026" w:leader="dot"/>
            </w:tabs>
            <w:rPr/>
          </w:pPr>
          <w:hyperlink w:anchor="__RefHeading___Toc5584352_2870459653">
            <w:r>
              <w:rPr>
                <w:webHidden/>
                <w:rStyle w:val="IndexLink"/>
                <w:rtl w:val="true"/>
              </w:rPr>
              <w:t>معناى اصطلاحى خُلع</w:t>
            </w:r>
            <w:r>
              <w:rPr>
                <w:rStyle w:val="IndexLink"/>
                <w:rtl w:val="true"/>
              </w:rPr>
              <w:tab/>
            </w:r>
            <w:r>
              <w:rPr>
                <w:rStyle w:val="IndexLink"/>
              </w:rPr>
              <w:t>26</w:t>
            </w:r>
          </w:hyperlink>
        </w:p>
        <w:p>
          <w:pPr>
            <w:pStyle w:val="Contents3"/>
            <w:tabs>
              <w:tab w:val="clear" w:pos="8459"/>
              <w:tab w:val="right" w:pos="9026" w:leader="dot"/>
            </w:tabs>
            <w:rPr/>
          </w:pPr>
          <w:hyperlink w:anchor="__RefHeading___Toc5584354_2870459653">
            <w:r>
              <w:rPr>
                <w:webHidden/>
                <w:rStyle w:val="IndexLink"/>
                <w:rtl w:val="true"/>
              </w:rPr>
              <w:t>بيان كيفيت كراهت زن از شوهر</w:t>
            </w:r>
            <w:r>
              <w:rPr>
                <w:rStyle w:val="IndexLink"/>
                <w:rtl w:val="true"/>
              </w:rPr>
              <w:tab/>
            </w:r>
            <w:r>
              <w:rPr>
                <w:rStyle w:val="IndexLink"/>
              </w:rPr>
              <w:t>27</w:t>
            </w:r>
          </w:hyperlink>
        </w:p>
        <w:p>
          <w:pPr>
            <w:pStyle w:val="Contents2"/>
            <w:tabs>
              <w:tab w:val="clear" w:pos="8743"/>
              <w:tab w:val="right" w:pos="9026" w:leader="dot"/>
            </w:tabs>
            <w:rPr/>
          </w:pPr>
          <w:hyperlink w:anchor="__RefHeading___Toc5584356_2870459653">
            <w:r>
              <w:rPr>
                <w:webHidden/>
                <w:rStyle w:val="IndexLink"/>
                <w:rtl w:val="true"/>
              </w:rPr>
              <w:t>دلايل اثبات طلاق خُلع</w:t>
            </w:r>
            <w:r>
              <w:rPr>
                <w:rStyle w:val="IndexLink"/>
                <w:rtl w:val="true"/>
              </w:rPr>
              <w:tab/>
            </w:r>
            <w:r>
              <w:rPr>
                <w:rStyle w:val="IndexLink"/>
              </w:rPr>
              <w:t>28</w:t>
            </w:r>
          </w:hyperlink>
        </w:p>
        <w:p>
          <w:pPr>
            <w:pStyle w:val="Contents3"/>
            <w:tabs>
              <w:tab w:val="clear" w:pos="8459"/>
              <w:tab w:val="right" w:pos="9026" w:leader="dot"/>
            </w:tabs>
            <w:rPr/>
          </w:pPr>
          <w:hyperlink w:anchor="__RefHeading___Toc5584358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584360_2870459653">
            <w:r>
              <w:rPr>
                <w:webHidden/>
                <w:rStyle w:val="IndexLink"/>
                <w:rtl w:val="true"/>
              </w:rPr>
              <w:t>كتاب</w:t>
            </w:r>
            <w:r>
              <w:rPr>
                <w:rStyle w:val="IndexLink"/>
                <w:rtl w:val="true"/>
              </w:rPr>
              <w:tab/>
            </w:r>
            <w:r>
              <w:rPr>
                <w:rStyle w:val="IndexLink"/>
              </w:rPr>
              <w:t>28</w:t>
            </w:r>
          </w:hyperlink>
        </w:p>
        <w:p>
          <w:pPr>
            <w:pStyle w:val="Contents4"/>
            <w:tabs>
              <w:tab w:val="clear" w:pos="8176"/>
              <w:tab w:val="right" w:pos="9026" w:leader="dot"/>
            </w:tabs>
            <w:rPr/>
          </w:pPr>
          <w:hyperlink w:anchor="__RefHeading___Toc5584362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584364_2870459653">
            <w:r>
              <w:rPr>
                <w:webHidden/>
                <w:rStyle w:val="IndexLink"/>
                <w:rtl w:val="true"/>
              </w:rPr>
              <w:t>كيفيت استدلال</w:t>
            </w:r>
            <w:r>
              <w:rPr>
                <w:rStyle w:val="IndexLink"/>
                <w:rtl w:val="true"/>
              </w:rPr>
              <w:tab/>
            </w:r>
            <w:r>
              <w:rPr>
                <w:rStyle w:val="IndexLink"/>
              </w:rPr>
              <w:t>28</w:t>
            </w:r>
          </w:hyperlink>
        </w:p>
        <w:p>
          <w:pPr>
            <w:pStyle w:val="Contents3"/>
            <w:tabs>
              <w:tab w:val="clear" w:pos="8459"/>
              <w:tab w:val="right" w:pos="9026" w:leader="dot"/>
            </w:tabs>
            <w:rPr/>
          </w:pPr>
          <w:hyperlink w:anchor="__RefHeading___Toc5584366_2870459653">
            <w:r>
              <w:rPr>
                <w:webHidden/>
                <w:rStyle w:val="IndexLink"/>
                <w:rtl w:val="true"/>
              </w:rPr>
              <w:t>سنت</w:t>
            </w:r>
            <w:r>
              <w:rPr>
                <w:rStyle w:val="IndexLink"/>
                <w:rtl w:val="true"/>
              </w:rPr>
              <w:tab/>
            </w:r>
            <w:r>
              <w:rPr>
                <w:rStyle w:val="IndexLink"/>
              </w:rPr>
              <w:t>29</w:t>
            </w:r>
          </w:hyperlink>
        </w:p>
        <w:p>
          <w:pPr>
            <w:pStyle w:val="Contents3"/>
            <w:tabs>
              <w:tab w:val="clear" w:pos="8459"/>
              <w:tab w:val="right" w:pos="9026" w:leader="dot"/>
            </w:tabs>
            <w:rPr/>
          </w:pPr>
          <w:hyperlink w:anchor="__RefHeading___Toc5584368_2870459653">
            <w:r>
              <w:rPr>
                <w:webHidden/>
                <w:rStyle w:val="IndexLink"/>
                <w:rtl w:val="true"/>
              </w:rPr>
              <w:t xml:space="preserve">موضوع بحث </w:t>
            </w:r>
            <w:r>
              <w:rPr>
                <w:rStyle w:val="IndexLink"/>
                <w:rtl w:val="true"/>
              </w:rPr>
              <w:t>(</w:t>
            </w:r>
            <w:r>
              <w:rPr>
                <w:rStyle w:val="IndexLink"/>
                <w:rtl w:val="true"/>
              </w:rPr>
              <w:t>محل نزاع</w:t>
            </w:r>
            <w:r>
              <w:rPr>
                <w:rStyle w:val="IndexLink"/>
                <w:rtl w:val="true"/>
              </w:rPr>
              <w:t>)</w:t>
              <w:tab/>
            </w:r>
            <w:r>
              <w:rPr>
                <w:rStyle w:val="IndexLink"/>
              </w:rPr>
              <w:t>31</w:t>
            </w:r>
          </w:hyperlink>
        </w:p>
        <w:p>
          <w:pPr>
            <w:pStyle w:val="Contents2"/>
            <w:tabs>
              <w:tab w:val="clear" w:pos="8743"/>
              <w:tab w:val="right" w:pos="9026" w:leader="dot"/>
            </w:tabs>
            <w:rPr/>
          </w:pPr>
          <w:hyperlink w:anchor="__RefHeading___Toc5584370_2870459653">
            <w:r>
              <w:rPr>
                <w:webHidden/>
                <w:rStyle w:val="IndexLink"/>
                <w:rtl w:val="true"/>
              </w:rPr>
              <w:t>احكام چهارگانه طلاق خُلع</w:t>
            </w:r>
            <w:r>
              <w:rPr>
                <w:rStyle w:val="IndexLink"/>
                <w:rtl w:val="true"/>
              </w:rPr>
              <w:tab/>
            </w:r>
            <w:r>
              <w:rPr>
                <w:rStyle w:val="IndexLink"/>
              </w:rPr>
              <w:t>31</w:t>
            </w:r>
          </w:hyperlink>
        </w:p>
        <w:p>
          <w:pPr>
            <w:pStyle w:val="Contents3"/>
            <w:tabs>
              <w:tab w:val="clear" w:pos="8459"/>
              <w:tab w:val="right" w:pos="9026" w:leader="dot"/>
            </w:tabs>
            <w:rPr/>
          </w:pPr>
          <w:hyperlink w:anchor="__RefHeading___Toc5584372_2870459653">
            <w:r>
              <w:rPr>
                <w:webHidden/>
                <w:rStyle w:val="IndexLink"/>
              </w:rPr>
              <w:t>1</w:t>
            </w:r>
            <w:r>
              <w:rPr>
                <w:rStyle w:val="IndexLink"/>
                <w:rtl w:val="true"/>
              </w:rPr>
              <w:t xml:space="preserve">. </w:t>
            </w:r>
            <w:r>
              <w:rPr>
                <w:rStyle w:val="IndexLink"/>
                <w:rtl w:val="true"/>
              </w:rPr>
              <w:t xml:space="preserve">طلاق غير جايز </w:t>
            </w:r>
            <w:r>
              <w:rPr>
                <w:rStyle w:val="IndexLink"/>
                <w:rtl w:val="true"/>
              </w:rPr>
              <w:t>(</w:t>
            </w:r>
            <w:r>
              <w:rPr>
                <w:rStyle w:val="IndexLink"/>
                <w:rtl w:val="true"/>
              </w:rPr>
              <w:t>حرام</w:t>
            </w:r>
            <w:r>
              <w:rPr>
                <w:rStyle w:val="IndexLink"/>
                <w:rtl w:val="true"/>
              </w:rPr>
              <w:t>):</w:t>
              <w:tab/>
            </w:r>
            <w:r>
              <w:rPr>
                <w:rStyle w:val="IndexLink"/>
              </w:rPr>
              <w:t>31</w:t>
            </w:r>
          </w:hyperlink>
        </w:p>
        <w:p>
          <w:pPr>
            <w:pStyle w:val="Contents3"/>
            <w:tabs>
              <w:tab w:val="clear" w:pos="8459"/>
              <w:tab w:val="right" w:pos="9026" w:leader="dot"/>
            </w:tabs>
            <w:rPr/>
          </w:pPr>
          <w:hyperlink w:anchor="__RefHeading___Toc5584374_2870459653">
            <w:r>
              <w:rPr>
                <w:webHidden/>
                <w:rStyle w:val="IndexLink"/>
              </w:rPr>
              <w:t>2</w:t>
            </w:r>
            <w:r>
              <w:rPr>
                <w:rStyle w:val="IndexLink"/>
                <w:rtl w:val="true"/>
              </w:rPr>
              <w:t xml:space="preserve">. </w:t>
            </w:r>
            <w:r>
              <w:rPr>
                <w:rStyle w:val="IndexLink"/>
                <w:rtl w:val="true"/>
              </w:rPr>
              <w:t>طلاق مباح</w:t>
            </w:r>
            <w:r>
              <w:rPr>
                <w:rStyle w:val="IndexLink"/>
                <w:rtl w:val="true"/>
              </w:rPr>
              <w:t>:</w:t>
              <w:tab/>
            </w:r>
            <w:r>
              <w:rPr>
                <w:rStyle w:val="IndexLink"/>
              </w:rPr>
              <w:t>32</w:t>
            </w:r>
          </w:hyperlink>
        </w:p>
        <w:p>
          <w:pPr>
            <w:pStyle w:val="Contents3"/>
            <w:tabs>
              <w:tab w:val="clear" w:pos="8459"/>
              <w:tab w:val="right" w:pos="9026" w:leader="dot"/>
            </w:tabs>
            <w:rPr/>
          </w:pPr>
          <w:hyperlink w:anchor="__RefHeading___Toc5584376_2870459653">
            <w:r>
              <w:rPr>
                <w:webHidden/>
                <w:rStyle w:val="IndexLink"/>
              </w:rPr>
              <w:t>3</w:t>
            </w:r>
            <w:r>
              <w:rPr>
                <w:rStyle w:val="IndexLink"/>
                <w:rtl w:val="true"/>
              </w:rPr>
              <w:t xml:space="preserve">. </w:t>
            </w:r>
            <w:r>
              <w:rPr>
                <w:rStyle w:val="IndexLink"/>
                <w:rtl w:val="true"/>
              </w:rPr>
              <w:t>طلاق مستحب</w:t>
            </w:r>
            <w:r>
              <w:rPr>
                <w:rStyle w:val="IndexLink"/>
                <w:rtl w:val="true"/>
              </w:rPr>
              <w:t>:</w:t>
              <w:tab/>
            </w:r>
            <w:r>
              <w:rPr>
                <w:rStyle w:val="IndexLink"/>
              </w:rPr>
              <w:t>33</w:t>
            </w:r>
          </w:hyperlink>
        </w:p>
        <w:p>
          <w:pPr>
            <w:pStyle w:val="Contents3"/>
            <w:tabs>
              <w:tab w:val="clear" w:pos="8459"/>
              <w:tab w:val="right" w:pos="9026" w:leader="dot"/>
            </w:tabs>
            <w:rPr/>
          </w:pPr>
          <w:hyperlink w:anchor="__RefHeading___Toc5584378_2870459653">
            <w:r>
              <w:rPr>
                <w:webHidden/>
                <w:rStyle w:val="IndexLink"/>
              </w:rPr>
              <w:t>4</w:t>
            </w:r>
            <w:r>
              <w:rPr>
                <w:rStyle w:val="IndexLink"/>
                <w:rtl w:val="true"/>
              </w:rPr>
              <w:t xml:space="preserve">. </w:t>
            </w:r>
            <w:r>
              <w:rPr>
                <w:rStyle w:val="IndexLink"/>
                <w:rtl w:val="true"/>
              </w:rPr>
              <w:t>طلاق واجب</w:t>
            </w:r>
            <w:r>
              <w:rPr>
                <w:rStyle w:val="IndexLink"/>
                <w:rtl w:val="true"/>
              </w:rPr>
              <w:t>:</w:t>
              <w:tab/>
            </w:r>
            <w:r>
              <w:rPr>
                <w:rStyle w:val="IndexLink"/>
              </w:rPr>
              <w:t>33</w:t>
            </w:r>
          </w:hyperlink>
        </w:p>
        <w:p>
          <w:pPr>
            <w:pStyle w:val="Contents3"/>
            <w:tabs>
              <w:tab w:val="clear" w:pos="8459"/>
              <w:tab w:val="right" w:pos="9026" w:leader="dot"/>
            </w:tabs>
            <w:rPr/>
          </w:pPr>
          <w:hyperlink w:anchor="__RefHeading___Toc5584380_2870459653">
            <w:r>
              <w:rPr>
                <w:webHidden/>
                <w:rStyle w:val="IndexLink"/>
                <w:rtl w:val="true"/>
              </w:rPr>
              <w:t>اقوال در مسأله</w:t>
            </w:r>
            <w:r>
              <w:rPr>
                <w:rStyle w:val="IndexLink"/>
                <w:rtl w:val="true"/>
              </w:rPr>
              <w:tab/>
            </w:r>
            <w:r>
              <w:rPr>
                <w:rStyle w:val="IndexLink"/>
              </w:rPr>
              <w:t>35</w:t>
            </w:r>
          </w:hyperlink>
        </w:p>
        <w:p>
          <w:pPr>
            <w:pStyle w:val="Contents2"/>
            <w:tabs>
              <w:tab w:val="clear" w:pos="8743"/>
              <w:tab w:val="right" w:pos="9026" w:leader="dot"/>
            </w:tabs>
            <w:rPr/>
          </w:pPr>
          <w:hyperlink w:anchor="__RefHeading___Toc5584382_2870459653">
            <w:r>
              <w:rPr>
                <w:webHidden/>
                <w:rStyle w:val="IndexLink"/>
                <w:rtl w:val="true"/>
              </w:rPr>
              <w:t>دلايل قايلان به عدم وجوب طلاق خُلع</w:t>
            </w:r>
            <w:r>
              <w:rPr>
                <w:rStyle w:val="IndexLink"/>
                <w:rtl w:val="true"/>
              </w:rPr>
              <w:tab/>
            </w:r>
            <w:r>
              <w:rPr>
                <w:rStyle w:val="IndexLink"/>
              </w:rPr>
              <w:t>36</w:t>
            </w:r>
          </w:hyperlink>
        </w:p>
        <w:p>
          <w:pPr>
            <w:pStyle w:val="Contents3"/>
            <w:tabs>
              <w:tab w:val="clear" w:pos="8459"/>
              <w:tab w:val="right" w:pos="9026" w:leader="dot"/>
            </w:tabs>
            <w:rPr/>
          </w:pPr>
          <w:hyperlink w:anchor="__RefHeading___Toc5584384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584386_2870459653">
            <w:r>
              <w:rPr>
                <w:webHidden/>
                <w:rStyle w:val="IndexLink"/>
                <w:rtl w:val="true"/>
              </w:rPr>
              <w:t>اشكال به استدلال اول</w:t>
            </w:r>
            <w:r>
              <w:rPr>
                <w:rStyle w:val="IndexLink"/>
                <w:rtl w:val="true"/>
              </w:rPr>
              <w:tab/>
            </w:r>
            <w:r>
              <w:rPr>
                <w:rStyle w:val="IndexLink"/>
              </w:rPr>
              <w:t>37</w:t>
            </w:r>
          </w:hyperlink>
        </w:p>
        <w:p>
          <w:pPr>
            <w:pStyle w:val="Contents3"/>
            <w:tabs>
              <w:tab w:val="clear" w:pos="8459"/>
              <w:tab w:val="right" w:pos="9026" w:leader="dot"/>
            </w:tabs>
            <w:rPr/>
          </w:pPr>
          <w:hyperlink w:anchor="__RefHeading___Toc5584388_2870459653">
            <w:r>
              <w:rPr>
                <w:webHidden/>
                <w:rStyle w:val="IndexLink"/>
                <w:rtl w:val="true"/>
              </w:rPr>
              <w:t>اشكال به استدلال دوم</w:t>
            </w:r>
            <w:r>
              <w:rPr>
                <w:rStyle w:val="IndexLink"/>
                <w:rtl w:val="true"/>
              </w:rPr>
              <w:tab/>
            </w:r>
            <w:r>
              <w:rPr>
                <w:rStyle w:val="IndexLink"/>
              </w:rPr>
              <w:t>37</w:t>
            </w:r>
          </w:hyperlink>
        </w:p>
        <w:p>
          <w:pPr>
            <w:pStyle w:val="Contents2"/>
            <w:tabs>
              <w:tab w:val="clear" w:pos="8743"/>
              <w:tab w:val="right" w:pos="9026" w:leader="dot"/>
            </w:tabs>
            <w:rPr/>
          </w:pPr>
          <w:hyperlink w:anchor="__RefHeading___Toc5584390_2870459653">
            <w:r>
              <w:rPr>
                <w:webHidden/>
                <w:rStyle w:val="IndexLink"/>
                <w:rtl w:val="true"/>
              </w:rPr>
              <w:t>دلايل قايلان بر وجوب طلاق خُلع</w:t>
            </w:r>
            <w:r>
              <w:rPr>
                <w:rStyle w:val="IndexLink"/>
                <w:rtl w:val="true"/>
              </w:rPr>
              <w:tab/>
            </w:r>
            <w:r>
              <w:rPr>
                <w:rStyle w:val="IndexLink"/>
              </w:rPr>
              <w:t>40</w:t>
            </w:r>
          </w:hyperlink>
        </w:p>
        <w:p>
          <w:pPr>
            <w:pStyle w:val="Contents3"/>
            <w:tabs>
              <w:tab w:val="clear" w:pos="8459"/>
              <w:tab w:val="right" w:pos="9026" w:leader="dot"/>
            </w:tabs>
            <w:rPr/>
          </w:pPr>
          <w:hyperlink w:anchor="__RefHeading___Toc5584392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584394_2870459653">
            <w:r>
              <w:rPr>
                <w:webHidden/>
                <w:rStyle w:val="IndexLink"/>
              </w:rPr>
              <w:t>1</w:t>
            </w:r>
            <w:r>
              <w:rPr>
                <w:rStyle w:val="IndexLink"/>
                <w:rtl w:val="true"/>
              </w:rPr>
              <w:t xml:space="preserve">. </w:t>
            </w:r>
            <w:r>
              <w:rPr>
                <w:rStyle w:val="IndexLink"/>
                <w:rtl w:val="true"/>
              </w:rPr>
              <w:t>وجوب نهى از منكر</w:t>
            </w:r>
            <w:r>
              <w:rPr>
                <w:rStyle w:val="IndexLink"/>
                <w:rtl w:val="true"/>
              </w:rPr>
              <w:tab/>
            </w:r>
            <w:r>
              <w:rPr>
                <w:rStyle w:val="IndexLink"/>
              </w:rPr>
              <w:t>40</w:t>
            </w:r>
          </w:hyperlink>
        </w:p>
        <w:p>
          <w:pPr>
            <w:pStyle w:val="Contents4"/>
            <w:tabs>
              <w:tab w:val="clear" w:pos="8176"/>
              <w:tab w:val="right" w:pos="9026" w:leader="dot"/>
            </w:tabs>
            <w:rPr/>
          </w:pPr>
          <w:hyperlink w:anchor="__RefHeading___Toc5584396_2870459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584398_2870459653">
            <w:r>
              <w:rPr>
                <w:webHidden/>
                <w:rStyle w:val="IndexLink"/>
                <w:rtl w:val="true"/>
              </w:rPr>
              <w:t>اشكال هاى وارد بر اين استدلال</w:t>
            </w:r>
            <w:r>
              <w:rPr>
                <w:rStyle w:val="IndexLink"/>
                <w:rtl w:val="true"/>
              </w:rPr>
              <w:tab/>
            </w:r>
            <w:r>
              <w:rPr>
                <w:rStyle w:val="IndexLink"/>
              </w:rPr>
              <w:t>41</w:t>
            </w:r>
          </w:hyperlink>
        </w:p>
        <w:p>
          <w:pPr>
            <w:pStyle w:val="Contents4"/>
            <w:tabs>
              <w:tab w:val="clear" w:pos="8176"/>
              <w:tab w:val="right" w:pos="9026" w:leader="dot"/>
            </w:tabs>
            <w:rPr/>
          </w:pPr>
          <w:hyperlink w:anchor="__RefHeading___Toc5584400_2870459653">
            <w:r>
              <w:rPr>
                <w:webHidden/>
                <w:rStyle w:val="IndexLink"/>
                <w:rtl w:val="true"/>
              </w:rPr>
              <w:t>اشكال اول و پاسخ آن</w:t>
            </w:r>
            <w:r>
              <w:rPr>
                <w:rStyle w:val="IndexLink"/>
                <w:rtl w:val="true"/>
              </w:rPr>
              <w:tab/>
            </w:r>
            <w:r>
              <w:rPr>
                <w:rStyle w:val="IndexLink"/>
              </w:rPr>
              <w:t>41</w:t>
            </w:r>
          </w:hyperlink>
        </w:p>
        <w:p>
          <w:pPr>
            <w:pStyle w:val="Contents4"/>
            <w:tabs>
              <w:tab w:val="clear" w:pos="8176"/>
              <w:tab w:val="right" w:pos="9026" w:leader="dot"/>
            </w:tabs>
            <w:rPr/>
          </w:pPr>
          <w:hyperlink w:anchor="__RefHeading___Toc5584402_2870459653">
            <w:r>
              <w:rPr>
                <w:webHidden/>
                <w:rStyle w:val="IndexLink"/>
                <w:rtl w:val="true"/>
              </w:rPr>
              <w:t>اشكال دوم و پاسخ آن</w:t>
            </w:r>
            <w:r>
              <w:rPr>
                <w:rStyle w:val="IndexLink"/>
                <w:rtl w:val="true"/>
              </w:rPr>
              <w:tab/>
            </w:r>
            <w:r>
              <w:rPr>
                <w:rStyle w:val="IndexLink"/>
              </w:rPr>
              <w:t>42</w:t>
            </w:r>
          </w:hyperlink>
        </w:p>
        <w:p>
          <w:pPr>
            <w:pStyle w:val="Contents4"/>
            <w:tabs>
              <w:tab w:val="clear" w:pos="8176"/>
              <w:tab w:val="right" w:pos="9026" w:leader="dot"/>
            </w:tabs>
            <w:rPr/>
          </w:pPr>
          <w:hyperlink w:anchor="__RefHeading___Toc5584404_2870459653">
            <w:r>
              <w:rPr>
                <w:webHidden/>
                <w:rStyle w:val="IndexLink"/>
                <w:rtl w:val="true"/>
              </w:rPr>
              <w:t>اشكال سوم و پاسخ آن</w:t>
            </w:r>
            <w:r>
              <w:rPr>
                <w:rStyle w:val="IndexLink"/>
                <w:rtl w:val="true"/>
              </w:rPr>
              <w:tab/>
            </w:r>
            <w:r>
              <w:rPr>
                <w:rStyle w:val="IndexLink"/>
              </w:rPr>
              <w:t>44</w:t>
            </w:r>
          </w:hyperlink>
        </w:p>
        <w:p>
          <w:pPr>
            <w:pStyle w:val="Contents3"/>
            <w:tabs>
              <w:tab w:val="clear" w:pos="8459"/>
              <w:tab w:val="right" w:pos="9026" w:leader="dot"/>
            </w:tabs>
            <w:rPr/>
          </w:pPr>
          <w:hyperlink w:anchor="__RefHeading___Toc5584406_2870459653">
            <w:r>
              <w:rPr>
                <w:webHidden/>
                <w:rStyle w:val="IndexLink"/>
              </w:rPr>
              <w:t>2</w:t>
            </w:r>
            <w:r>
              <w:rPr>
                <w:rStyle w:val="IndexLink"/>
                <w:rtl w:val="true"/>
              </w:rPr>
              <w:t xml:space="preserve">. </w:t>
            </w:r>
            <w:r>
              <w:rPr>
                <w:rStyle w:val="IndexLink"/>
                <w:rtl w:val="true"/>
              </w:rPr>
              <w:t>ارتكاز و اعتبار عقلا در عقود</w:t>
            </w:r>
            <w:r>
              <w:rPr>
                <w:rStyle w:val="IndexLink"/>
                <w:rtl w:val="true"/>
              </w:rPr>
              <w:tab/>
            </w:r>
            <w:r>
              <w:rPr>
                <w:rStyle w:val="IndexLink"/>
              </w:rPr>
              <w:t>46</w:t>
            </w:r>
          </w:hyperlink>
        </w:p>
        <w:p>
          <w:pPr>
            <w:pStyle w:val="Contents3"/>
            <w:tabs>
              <w:tab w:val="clear" w:pos="8459"/>
              <w:tab w:val="right" w:pos="9026" w:leader="dot"/>
            </w:tabs>
            <w:rPr/>
          </w:pPr>
          <w:hyperlink w:anchor="__RefHeading___Toc5584408_2870459653">
            <w:r>
              <w:rPr>
                <w:webHidden/>
                <w:rStyle w:val="IndexLink"/>
              </w:rPr>
              <w:t>3</w:t>
            </w:r>
            <w:r>
              <w:rPr>
                <w:rStyle w:val="IndexLink"/>
                <w:rtl w:val="true"/>
              </w:rPr>
              <w:t xml:space="preserve">. </w:t>
            </w:r>
            <w:r>
              <w:rPr>
                <w:rStyle w:val="IndexLink"/>
                <w:rtl w:val="true"/>
              </w:rPr>
              <w:t>حكم عقل</w:t>
            </w:r>
            <w:r>
              <w:rPr>
                <w:rStyle w:val="IndexLink"/>
                <w:rtl w:val="true"/>
              </w:rPr>
              <w:tab/>
            </w:r>
            <w:r>
              <w:rPr>
                <w:rStyle w:val="IndexLink"/>
              </w:rPr>
              <w:t>48</w:t>
            </w:r>
          </w:hyperlink>
        </w:p>
        <w:p>
          <w:pPr>
            <w:pStyle w:val="Contents2"/>
            <w:tabs>
              <w:tab w:val="clear" w:pos="8743"/>
              <w:tab w:val="right" w:pos="9026" w:leader="dot"/>
            </w:tabs>
            <w:rPr/>
          </w:pPr>
          <w:hyperlink w:anchor="__RefHeading___Toc5584410_2870459653">
            <w:r>
              <w:rPr>
                <w:webHidden/>
                <w:rStyle w:val="IndexLink"/>
                <w:rtl w:val="true"/>
              </w:rPr>
              <w:t>اشكال ها و ايرادهاى وارد شده بر اصل</w:t>
            </w:r>
            <w:r>
              <w:rPr>
                <w:rStyle w:val="IndexLink"/>
                <w:rtl w:val="true"/>
              </w:rPr>
              <w:tab/>
            </w:r>
            <w:r>
              <w:rPr>
                <w:rStyle w:val="IndexLink"/>
              </w:rPr>
              <w:t>50</w:t>
            </w:r>
          </w:hyperlink>
        </w:p>
        <w:p>
          <w:pPr>
            <w:pStyle w:val="Contents2"/>
            <w:tabs>
              <w:tab w:val="clear" w:pos="8743"/>
              <w:tab w:val="right" w:pos="9026" w:leader="dot"/>
            </w:tabs>
            <w:rPr/>
          </w:pPr>
          <w:hyperlink w:anchor="__RefHeading___Toc5584412_2870459653">
            <w:r>
              <w:rPr>
                <w:webHidden/>
                <w:rStyle w:val="IndexLink"/>
                <w:rtl w:val="true"/>
              </w:rPr>
              <w:t>قول به وجوب خُلع</w:t>
            </w:r>
            <w:r>
              <w:rPr>
                <w:rStyle w:val="IndexLink"/>
                <w:rtl w:val="true"/>
              </w:rPr>
              <w:tab/>
            </w:r>
            <w:r>
              <w:rPr>
                <w:rStyle w:val="IndexLink"/>
              </w:rPr>
              <w:t>50</w:t>
            </w:r>
          </w:hyperlink>
        </w:p>
        <w:p>
          <w:pPr>
            <w:pStyle w:val="Contents3"/>
            <w:tabs>
              <w:tab w:val="clear" w:pos="8459"/>
              <w:tab w:val="right" w:pos="9026" w:leader="dot"/>
            </w:tabs>
            <w:rPr/>
          </w:pPr>
          <w:hyperlink w:anchor="__RefHeading___Toc5584414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584416_2870459653">
            <w:r>
              <w:rPr>
                <w:webHidden/>
                <w:rStyle w:val="IndexLink"/>
                <w:rtl w:val="true"/>
              </w:rPr>
              <w:t>اشكال اول</w:t>
            </w:r>
            <w:r>
              <w:rPr>
                <w:rStyle w:val="IndexLink"/>
                <w:rtl w:val="true"/>
              </w:rPr>
              <w:tab/>
            </w:r>
            <w:r>
              <w:rPr>
                <w:rStyle w:val="IndexLink"/>
              </w:rPr>
              <w:t>50</w:t>
            </w:r>
          </w:hyperlink>
        </w:p>
        <w:p>
          <w:pPr>
            <w:pStyle w:val="Contents4"/>
            <w:tabs>
              <w:tab w:val="clear" w:pos="8176"/>
              <w:tab w:val="right" w:pos="9026" w:leader="dot"/>
            </w:tabs>
            <w:rPr/>
          </w:pPr>
          <w:hyperlink w:anchor="__RefHeading___Toc5584418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584420_2870459653">
            <w:r>
              <w:rPr>
                <w:webHidden/>
                <w:rStyle w:val="IndexLink"/>
                <w:rtl w:val="true"/>
              </w:rPr>
              <w:t>بررسى روايت الطلاق بيد من اخذ بالساق</w:t>
            </w:r>
            <w:r>
              <w:rPr>
                <w:rStyle w:val="IndexLink"/>
                <w:rtl w:val="true"/>
              </w:rPr>
              <w:tab/>
            </w:r>
            <w:r>
              <w:rPr>
                <w:rStyle w:val="IndexLink"/>
              </w:rPr>
              <w:t>51</w:t>
            </w:r>
          </w:hyperlink>
        </w:p>
        <w:p>
          <w:pPr>
            <w:pStyle w:val="Contents4"/>
            <w:tabs>
              <w:tab w:val="clear" w:pos="8176"/>
              <w:tab w:val="right" w:pos="9026" w:leader="dot"/>
            </w:tabs>
            <w:rPr/>
          </w:pPr>
          <w:hyperlink w:anchor="__RefHeading___Toc5584422_2870459653">
            <w:r>
              <w:rPr>
                <w:webHidden/>
                <w:rStyle w:val="IndexLink"/>
                <w:rtl w:val="true"/>
              </w:rPr>
              <w:t>الف</w:t>
            </w:r>
            <w:r>
              <w:rPr>
                <w:rStyle w:val="IndexLink"/>
                <w:rtl w:val="true"/>
              </w:rPr>
              <w:t xml:space="preserve">. </w:t>
            </w:r>
            <w:r>
              <w:rPr>
                <w:rStyle w:val="IndexLink"/>
                <w:rtl w:val="true"/>
              </w:rPr>
              <w:t>بررسى سند روايت</w:t>
            </w:r>
            <w:r>
              <w:rPr>
                <w:rStyle w:val="IndexLink"/>
                <w:rtl w:val="true"/>
              </w:rPr>
              <w:tab/>
            </w:r>
            <w:r>
              <w:rPr>
                <w:rStyle w:val="IndexLink"/>
              </w:rPr>
              <w:t>51</w:t>
            </w:r>
          </w:hyperlink>
        </w:p>
        <w:p>
          <w:pPr>
            <w:pStyle w:val="Contents4"/>
            <w:tabs>
              <w:tab w:val="clear" w:pos="8176"/>
              <w:tab w:val="right" w:pos="9026" w:leader="dot"/>
            </w:tabs>
            <w:rPr/>
          </w:pPr>
          <w:hyperlink w:anchor="__RefHeading___Toc5584424_2870459653">
            <w:r>
              <w:rPr>
                <w:webHidden/>
                <w:rStyle w:val="IndexLink"/>
                <w:rtl w:val="true"/>
              </w:rPr>
              <w:t>ب</w:t>
            </w:r>
            <w:r>
              <w:rPr>
                <w:rStyle w:val="IndexLink"/>
                <w:rtl w:val="true"/>
              </w:rPr>
              <w:t xml:space="preserve">. </w:t>
            </w:r>
            <w:r>
              <w:rPr>
                <w:rStyle w:val="IndexLink"/>
                <w:rtl w:val="true"/>
              </w:rPr>
              <w:t>بررسى دلالت حديث</w:t>
            </w:r>
            <w:r>
              <w:rPr>
                <w:rStyle w:val="IndexLink"/>
                <w:rtl w:val="true"/>
              </w:rPr>
              <w:tab/>
            </w:r>
            <w:r>
              <w:rPr>
                <w:rStyle w:val="IndexLink"/>
              </w:rPr>
              <w:t>53</w:t>
            </w:r>
          </w:hyperlink>
        </w:p>
        <w:p>
          <w:pPr>
            <w:pStyle w:val="Contents3"/>
            <w:tabs>
              <w:tab w:val="clear" w:pos="8459"/>
              <w:tab w:val="right" w:pos="9026" w:leader="dot"/>
            </w:tabs>
            <w:rPr/>
          </w:pPr>
          <w:hyperlink w:anchor="__RefHeading___Toc5584426_2870459653">
            <w:r>
              <w:rPr>
                <w:webHidden/>
                <w:rStyle w:val="IndexLink"/>
                <w:rtl w:val="true"/>
              </w:rPr>
              <w:t>اشكال دوم</w:t>
            </w:r>
            <w:r>
              <w:rPr>
                <w:rStyle w:val="IndexLink"/>
                <w:rtl w:val="true"/>
              </w:rPr>
              <w:tab/>
            </w:r>
            <w:r>
              <w:rPr>
                <w:rStyle w:val="IndexLink"/>
              </w:rPr>
              <w:t>56</w:t>
            </w:r>
          </w:hyperlink>
        </w:p>
        <w:p>
          <w:pPr>
            <w:pStyle w:val="Contents4"/>
            <w:tabs>
              <w:tab w:val="clear" w:pos="8176"/>
              <w:tab w:val="right" w:pos="9026" w:leader="dot"/>
            </w:tabs>
            <w:rPr/>
          </w:pPr>
          <w:hyperlink w:anchor="__RefHeading___Toc5584428_2870459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584430_2870459653">
            <w:r>
              <w:rPr>
                <w:webHidden/>
                <w:rStyle w:val="IndexLink"/>
                <w:rtl w:val="true"/>
              </w:rPr>
              <w:t>جواب اشكال</w:t>
            </w:r>
            <w:r>
              <w:rPr>
                <w:rStyle w:val="IndexLink"/>
                <w:rtl w:val="true"/>
              </w:rPr>
              <w:tab/>
            </w:r>
            <w:r>
              <w:rPr>
                <w:rStyle w:val="IndexLink"/>
              </w:rPr>
              <w:t>57</w:t>
            </w:r>
          </w:hyperlink>
        </w:p>
        <w:p>
          <w:pPr>
            <w:pStyle w:val="Contents3"/>
            <w:tabs>
              <w:tab w:val="clear" w:pos="8459"/>
              <w:tab w:val="right" w:pos="9026" w:leader="dot"/>
            </w:tabs>
            <w:rPr/>
          </w:pPr>
          <w:hyperlink w:anchor="__RefHeading___Toc5584432_2870459653">
            <w:r>
              <w:rPr>
                <w:webHidden/>
                <w:rStyle w:val="IndexLink"/>
                <w:rtl w:val="true"/>
              </w:rPr>
              <w:t>اشكال سوم</w:t>
            </w:r>
            <w:r>
              <w:rPr>
                <w:rStyle w:val="IndexLink"/>
                <w:rtl w:val="true"/>
              </w:rPr>
              <w:tab/>
            </w:r>
            <w:r>
              <w:rPr>
                <w:rStyle w:val="IndexLink"/>
              </w:rPr>
              <w:t>61</w:t>
            </w:r>
          </w:hyperlink>
        </w:p>
        <w:p>
          <w:pPr>
            <w:pStyle w:val="Contents3"/>
            <w:tabs>
              <w:tab w:val="clear" w:pos="8459"/>
              <w:tab w:val="right" w:pos="9026" w:leader="dot"/>
            </w:tabs>
            <w:rPr/>
          </w:pPr>
          <w:hyperlink w:anchor="__RefHeading___Toc5584434_2870459653">
            <w:r>
              <w:rPr>
                <w:webHidden/>
                <w:rStyle w:val="IndexLink"/>
                <w:rtl w:val="true"/>
              </w:rPr>
              <w:t>دسته اول</w:t>
            </w:r>
            <w:r>
              <w:rPr>
                <w:rStyle w:val="IndexLink"/>
                <w:rtl w:val="true"/>
              </w:rPr>
              <w:tab/>
            </w:r>
            <w:r>
              <w:rPr>
                <w:rStyle w:val="IndexLink"/>
              </w:rPr>
              <w:t>63</w:t>
            </w:r>
          </w:hyperlink>
        </w:p>
        <w:p>
          <w:pPr>
            <w:pStyle w:val="Contents3"/>
            <w:tabs>
              <w:tab w:val="clear" w:pos="8459"/>
              <w:tab w:val="right" w:pos="9026" w:leader="dot"/>
            </w:tabs>
            <w:rPr/>
          </w:pPr>
          <w:hyperlink w:anchor="__RefHeading___Toc5584436_2870459653">
            <w:r>
              <w:rPr>
                <w:webHidden/>
                <w:rStyle w:val="IndexLink"/>
                <w:rtl w:val="true"/>
              </w:rPr>
              <w:t>كيفيت استدلال</w:t>
            </w:r>
            <w:r>
              <w:rPr>
                <w:rStyle w:val="IndexLink"/>
                <w:rtl w:val="true"/>
              </w:rPr>
              <w:tab/>
            </w:r>
            <w:r>
              <w:rPr>
                <w:rStyle w:val="IndexLink"/>
              </w:rPr>
              <w:t>64</w:t>
            </w:r>
          </w:hyperlink>
        </w:p>
        <w:p>
          <w:pPr>
            <w:pStyle w:val="Contents3"/>
            <w:tabs>
              <w:tab w:val="clear" w:pos="8459"/>
              <w:tab w:val="right" w:pos="9026" w:leader="dot"/>
            </w:tabs>
            <w:rPr/>
          </w:pPr>
          <w:hyperlink w:anchor="__RefHeading___Toc5584438_2870459653">
            <w:r>
              <w:rPr>
                <w:webHidden/>
                <w:rStyle w:val="IndexLink"/>
                <w:rtl w:val="true"/>
              </w:rPr>
              <w:t>دسته دوم</w:t>
            </w:r>
            <w:r>
              <w:rPr>
                <w:rStyle w:val="IndexLink"/>
                <w:rtl w:val="true"/>
              </w:rPr>
              <w:tab/>
            </w:r>
            <w:r>
              <w:rPr>
                <w:rStyle w:val="IndexLink"/>
              </w:rPr>
              <w:t>64</w:t>
            </w:r>
          </w:hyperlink>
        </w:p>
        <w:p>
          <w:pPr>
            <w:pStyle w:val="Contents3"/>
            <w:tabs>
              <w:tab w:val="clear" w:pos="8459"/>
              <w:tab w:val="right" w:pos="9026" w:leader="dot"/>
            </w:tabs>
            <w:rPr/>
          </w:pPr>
          <w:hyperlink w:anchor="__RefHeading___Toc5584440_2870459653">
            <w:r>
              <w:rPr>
                <w:webHidden/>
                <w:rStyle w:val="IndexLink"/>
                <w:rtl w:val="true"/>
              </w:rPr>
              <w:t>بررسى روايات</w:t>
            </w:r>
            <w:r>
              <w:rPr>
                <w:rStyle w:val="IndexLink"/>
                <w:rtl w:val="true"/>
              </w:rPr>
              <w:tab/>
            </w:r>
            <w:r>
              <w:rPr>
                <w:rStyle w:val="IndexLink"/>
              </w:rPr>
              <w:t>66</w:t>
            </w:r>
          </w:hyperlink>
        </w:p>
        <w:p>
          <w:pPr>
            <w:pStyle w:val="Contents3"/>
            <w:tabs>
              <w:tab w:val="clear" w:pos="8459"/>
              <w:tab w:val="right" w:pos="9026" w:leader="dot"/>
            </w:tabs>
            <w:rPr/>
          </w:pPr>
          <w:hyperlink w:anchor="__RefHeading___Toc5584442_2870459653">
            <w:r>
              <w:rPr>
                <w:webHidden/>
                <w:rStyle w:val="IndexLink"/>
                <w:rtl w:val="true"/>
              </w:rPr>
              <w:t>پاسخى ديگر</w:t>
            </w:r>
            <w:r>
              <w:rPr>
                <w:rStyle w:val="IndexLink"/>
                <w:rtl w:val="true"/>
              </w:rPr>
              <w:tab/>
            </w:r>
            <w:r>
              <w:rPr>
                <w:rStyle w:val="IndexLink"/>
              </w:rPr>
              <w:t>75</w:t>
            </w:r>
          </w:hyperlink>
        </w:p>
        <w:p>
          <w:pPr>
            <w:pStyle w:val="Contents3"/>
            <w:tabs>
              <w:tab w:val="clear" w:pos="8459"/>
              <w:tab w:val="right" w:pos="9026" w:leader="dot"/>
            </w:tabs>
            <w:rPr/>
          </w:pPr>
          <w:hyperlink w:anchor="__RefHeading___Toc5584444_2870459653">
            <w:r>
              <w:rPr>
                <w:webHidden/>
                <w:rStyle w:val="IndexLink"/>
                <w:rtl w:val="true"/>
              </w:rPr>
              <w:t>اشكال به اين پاسخ</w:t>
            </w:r>
            <w:r>
              <w:rPr>
                <w:rStyle w:val="IndexLink"/>
                <w:rtl w:val="true"/>
              </w:rPr>
              <w:tab/>
            </w:r>
            <w:r>
              <w:rPr>
                <w:rStyle w:val="IndexLink"/>
              </w:rPr>
              <w:t>75</w:t>
            </w:r>
          </w:hyperlink>
        </w:p>
        <w:p>
          <w:pPr>
            <w:pStyle w:val="Contents3"/>
            <w:tabs>
              <w:tab w:val="clear" w:pos="8459"/>
              <w:tab w:val="right" w:pos="9026" w:leader="dot"/>
            </w:tabs>
            <w:rPr/>
          </w:pPr>
          <w:hyperlink w:anchor="__RefHeading___Toc5584446_2870459653">
            <w:r>
              <w:rPr>
                <w:webHidden/>
                <w:rStyle w:val="IndexLink"/>
                <w:rtl w:val="true"/>
              </w:rPr>
              <w:t>دلايل قايلان به جواز اخذ مازاد</w:t>
            </w:r>
            <w:r>
              <w:rPr>
                <w:rStyle w:val="IndexLink"/>
                <w:rtl w:val="true"/>
              </w:rPr>
              <w:tab/>
            </w:r>
            <w:r>
              <w:rPr>
                <w:rStyle w:val="IndexLink"/>
              </w:rPr>
              <w:t>76</w:t>
            </w:r>
          </w:hyperlink>
        </w:p>
        <w:p>
          <w:pPr>
            <w:pStyle w:val="Contents2"/>
            <w:tabs>
              <w:tab w:val="clear" w:pos="8743"/>
              <w:tab w:val="right" w:pos="9026" w:leader="dot"/>
            </w:tabs>
            <w:rPr/>
          </w:pPr>
          <w:hyperlink w:anchor="__RefHeading___Toc5584448_2870459653">
            <w:r>
              <w:rPr>
                <w:webHidden/>
                <w:rStyle w:val="IndexLink"/>
                <w:rtl w:val="true"/>
              </w:rPr>
              <w:t>نتيجه گيرى و تحقيق</w:t>
            </w:r>
            <w:r>
              <w:rPr>
                <w:rStyle w:val="IndexLink"/>
                <w:rtl w:val="true"/>
              </w:rPr>
              <w:tab/>
            </w:r>
            <w:r>
              <w:rPr>
                <w:rStyle w:val="IndexLink"/>
              </w:rPr>
              <w:t>78</w:t>
            </w:r>
          </w:hyperlink>
        </w:p>
        <w:p>
          <w:pPr>
            <w:pStyle w:val="Contents2"/>
            <w:tabs>
              <w:tab w:val="clear" w:pos="8743"/>
              <w:tab w:val="right" w:pos="9026" w:leader="dot"/>
            </w:tabs>
            <w:rPr/>
          </w:pPr>
          <w:hyperlink w:anchor="__RefHeading___Toc5584450_2870459653">
            <w:r>
              <w:rPr>
                <w:webHidden/>
                <w:rStyle w:val="IndexLink"/>
                <w:rtl w:val="true"/>
              </w:rPr>
              <w:t>كتابنامه</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7_85328"/>
      <w:bookmarkStart w:id="1" w:name="pg9397_85328"/>
      <w:bookmarkEnd w:id="1"/>
    </w:p>
    <w:p>
      <w:pPr>
        <w:pStyle w:val="Heading2"/>
        <w:numPr>
          <w:ilvl w:val="1"/>
          <w:numId w:val="1"/>
        </w:numPr>
        <w:rPr/>
      </w:pPr>
      <w:bookmarkStart w:id="2" w:name="pg9397_85328"/>
      <w:bookmarkStart w:id="3" w:name="__RefHeading___Toc558432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 یوسف ،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Saanei, Yusuf</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طلاق خلع 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نظریات فقهی مرجع عالیقدر حضرت آیة الله العظمی صانعی 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الثقلین،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Jurisprudence &amp; life</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Selected from grand ayatollah Saanei's jurisprudential theories. Necessity of Khol' divorce (divorce granted at a woman's request against compensation) from men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Divorce at the wife's instigation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5157606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432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فقه الثقلين </w:t>
      </w:r>
    </w:p>
    <w:p>
      <w:pPr>
        <w:pStyle w:val="BookText"/>
        <w:rPr/>
      </w:pPr>
      <w:r>
        <w:rPr>
          <w:rFonts w:ascii="IRNazanin" w:hAnsi="IRNazanin" w:eastAsia="IRNazanin"/>
          <w:color w:val="111111"/>
          <w:sz w:val="28"/>
          <w:sz w:val="28"/>
          <w:szCs w:val="28"/>
          <w:rtl w:val="true"/>
          <w:lang w:bidi="fa-IR"/>
        </w:rPr>
        <w:t>پاسخ به مسائل شرعى</w:t>
      </w:r>
    </w:p>
    <w:p>
      <w:pPr>
        <w:pStyle w:val="BookText"/>
        <w:rPr/>
      </w:pPr>
      <w:r>
        <w:rPr>
          <w:rFonts w:ascii="Amiri" w:hAnsi="Amiri" w:eastAsia="Amiri" w:cs="Amiri"/>
          <w:color w:val="111111"/>
          <w:sz w:val="28"/>
          <w:sz w:val="28"/>
          <w:szCs w:val="28"/>
          <w:rtl w:val="true"/>
          <w:lang w:bidi="ar-SA"/>
        </w:rPr>
        <w:t>دفتر حضرت آية الله العظمى صانعى مدظله العالى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37744767</w:t>
      </w:r>
      <w:r>
        <w:rPr>
          <w:rFonts w:eastAsia="IRNazanin" w:cs="IRNazanin"/>
          <w:color w:val="111111"/>
          <w:sz w:val="28"/>
          <w:szCs w:val="28"/>
          <w:rtl w:val="true"/>
          <w:lang w:bidi="fa-IR"/>
        </w:rPr>
        <w:t xml:space="preserve"> - </w:t>
      </w:r>
      <w:r>
        <w:rPr>
          <w:rFonts w:eastAsia="IRNazanin" w:cs="IRNazanin"/>
          <w:color w:val="111111"/>
          <w:sz w:val="28"/>
          <w:szCs w:val="28"/>
          <w:lang w:bidi="fa-IR"/>
        </w:rPr>
        <w:t>37744010</w:t>
      </w:r>
      <w:r>
        <w:rPr>
          <w:rFonts w:eastAsia="IRNazanin" w:cs="IRNazanin"/>
          <w:color w:val="111111"/>
          <w:sz w:val="28"/>
          <w:szCs w:val="28"/>
          <w:rtl w:val="true"/>
          <w:lang w:bidi="fa-IR"/>
        </w:rPr>
        <w:t xml:space="preserve"> - </w:t>
      </w:r>
      <w:r>
        <w:rPr>
          <w:rFonts w:eastAsia="IRNazanin" w:cs="IRNazanin"/>
          <w:color w:val="111111"/>
          <w:sz w:val="28"/>
          <w:szCs w:val="28"/>
          <w:lang w:bidi="fa-IR"/>
        </w:rPr>
        <w:t>37744009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37831662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37831660</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37735080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شهيد محمد منتظرى، كوچه هشتم، پلاك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دفاتر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66564001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66409278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22768181</w:t>
      </w:r>
      <w:r>
        <w:rPr>
          <w:rFonts w:eastAsia="IRNazanin" w:cs="IRNazanin"/>
          <w:color w:val="111111"/>
          <w:sz w:val="28"/>
          <w:szCs w:val="28"/>
          <w:rtl w:val="true"/>
          <w:lang w:bidi="fa-IR"/>
        </w:rPr>
        <w:t xml:space="preserve"> / </w:t>
      </w:r>
      <w:r>
        <w:rPr>
          <w:rFonts w:eastAsia="IRNazanin" w:cs="IRNazanin"/>
          <w:color w:val="111111"/>
          <w:sz w:val="28"/>
          <w:szCs w:val="28"/>
          <w:lang w:bidi="fa-IR"/>
        </w:rPr>
        <w:t>22884600</w:t>
      </w:r>
      <w:r>
        <w:rPr>
          <w:rFonts w:eastAsia="IRNazanin" w:cs="IRNazanin"/>
          <w:color w:val="111111"/>
          <w:sz w:val="28"/>
          <w:szCs w:val="28"/>
          <w:rtl w:val="true"/>
          <w:lang w:bidi="fa-IR"/>
        </w:rPr>
        <w:t xml:space="preserve"> / </w:t>
      </w:r>
      <w:r>
        <w:rPr>
          <w:rFonts w:eastAsia="IRNazanin" w:cs="IRNazanin"/>
          <w:color w:val="111111"/>
          <w:sz w:val="28"/>
          <w:szCs w:val="28"/>
          <w:lang w:bidi="fa-IR"/>
        </w:rPr>
        <w:t>22885300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22847095</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88583415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88583425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88582697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88580821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32251152</w:t>
      </w:r>
      <w:r>
        <w:rPr>
          <w:rFonts w:eastAsia="IRNazanin" w:cs="IRNazanin"/>
          <w:color w:val="111111"/>
          <w:sz w:val="28"/>
          <w:szCs w:val="28"/>
          <w:rtl w:val="true"/>
          <w:lang w:bidi="fa-IR"/>
        </w:rPr>
        <w:t xml:space="preserve"> / </w:t>
      </w:r>
      <w:r>
        <w:rPr>
          <w:rFonts w:eastAsia="IRNazanin" w:cs="IRNazanin"/>
          <w:color w:val="111111"/>
          <w:sz w:val="28"/>
          <w:szCs w:val="28"/>
          <w:lang w:bidi="fa-IR"/>
        </w:rPr>
        <w:t>32222277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32243142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32230324</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34497660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34493391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36281917</w:t>
      </w:r>
      <w:r>
        <w:rPr>
          <w:rFonts w:eastAsia="IRNazanin" w:cs="IRNazanin"/>
          <w:color w:val="111111"/>
          <w:sz w:val="28"/>
          <w:szCs w:val="28"/>
          <w:rtl w:val="true"/>
          <w:lang w:bidi="fa-IR"/>
        </w:rPr>
        <w:t xml:space="preserve"> / </w:t>
      </w:r>
      <w:r>
        <w:rPr>
          <w:rFonts w:eastAsia="IRNazanin" w:cs="IRNazanin"/>
          <w:color w:val="111111"/>
          <w:sz w:val="28"/>
          <w:szCs w:val="28"/>
          <w:lang w:bidi="fa-IR"/>
        </w:rPr>
        <w:t>36271093</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42621173</w:t>
      </w:r>
      <w:r>
        <w:rPr>
          <w:rFonts w:eastAsia="IRNazanin" w:cs="IRNazanin"/>
          <w:color w:val="111111"/>
          <w:sz w:val="28"/>
          <w:szCs w:val="28"/>
          <w:rtl w:val="true"/>
          <w:lang w:bidi="fa-IR"/>
        </w:rPr>
        <w:t xml:space="preserve"> / </w:t>
      </w:r>
      <w:r>
        <w:rPr>
          <w:rFonts w:eastAsia="IRNazanin" w:cs="IRNazanin"/>
          <w:color w:val="111111"/>
          <w:sz w:val="28"/>
          <w:szCs w:val="28"/>
          <w:lang w:bidi="fa-IR"/>
        </w:rPr>
        <w:t>42616551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32243498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32222294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32230400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32226700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اراك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32272300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32272200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33259777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35264626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35232023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35252774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32233270</w:t>
      </w:r>
      <w:r>
        <w:rPr>
          <w:rFonts w:eastAsia="IRNazanin" w:cs="IRNazanin"/>
          <w:color w:val="111111"/>
          <w:sz w:val="28"/>
          <w:szCs w:val="28"/>
          <w:rtl w:val="true"/>
          <w:lang w:bidi="fa-IR"/>
        </w:rPr>
        <w:t xml:space="preserve"> / </w:t>
      </w:r>
      <w:r>
        <w:rPr>
          <w:rFonts w:eastAsia="IRNazanin" w:cs="IRNazanin"/>
          <w:color w:val="111111"/>
          <w:sz w:val="28"/>
          <w:szCs w:val="28"/>
          <w:lang w:bidi="fa-IR"/>
        </w:rPr>
        <w:t>32332270</w:t>
      </w:r>
      <w:r>
        <w:rPr>
          <w:rFonts w:eastAsia="IRNazanin" w:cs="IRNazanin"/>
          <w:color w:val="111111"/>
          <w:sz w:val="28"/>
          <w:szCs w:val="28"/>
          <w:rtl w:val="true"/>
          <w:lang w:bidi="fa-IR"/>
        </w:rPr>
        <w:t xml:space="preserve"> (</w:t>
      </w:r>
      <w:r>
        <w:rPr>
          <w:rFonts w:eastAsia="IRNazanin" w:cs="IRNazanin"/>
          <w:color w:val="111111"/>
          <w:sz w:val="28"/>
          <w:szCs w:val="28"/>
          <w:lang w:bidi="fa-IR"/>
        </w:rPr>
        <w:t>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37831660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09122510007</w:t>
      </w:r>
    </w:p>
    <w:p>
      <w:pPr>
        <w:pStyle w:val="BookText"/>
        <w:rPr/>
      </w:pPr>
      <w:r>
        <w:rPr>
          <w:rFonts w:ascii="Amiri" w:hAnsi="Amiri" w:eastAsia="Amiri" w:cs="Amiri"/>
          <w:color w:val="111111"/>
          <w:sz w:val="28"/>
          <w:sz w:val="28"/>
          <w:szCs w:val="28"/>
          <w:rtl w:val="true"/>
          <w:lang w:bidi="ar-SA"/>
        </w:rPr>
        <w:t>آدرس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www.saanei.org</w:t>
      </w:r>
    </w:p>
    <w:p>
      <w:pPr>
        <w:pStyle w:val="BookText"/>
        <w:rPr/>
      </w:pPr>
      <w:r>
        <w:rPr>
          <w:rFonts w:ascii="IRNazanin" w:hAnsi="IRNazanin" w:eastAsia="IRNazanin"/>
          <w:color w:val="111111"/>
          <w:sz w:val="28"/>
          <w:sz w:val="28"/>
          <w:szCs w:val="28"/>
          <w:rtl w:val="true"/>
          <w:lang w:bidi="fa-IR"/>
        </w:rPr>
        <w:t xml:space="preserve">پاسخ به استفتائات </w:t>
      </w:r>
      <w:r>
        <w:rPr>
          <w:rFonts w:eastAsia="Times New Roman" w:cs="Times New Roman" w:ascii="Times New Roman" w:hAnsi="Times New Roman"/>
          <w:color w:val="111111"/>
          <w:sz w:val="28"/>
          <w:szCs w:val="28"/>
          <w:lang w:val="en-US" w:bidi="en-US"/>
        </w:rPr>
        <w:t>Istifta @saanei.org</w:t>
      </w:r>
    </w:p>
    <w:p>
      <w:pPr>
        <w:pStyle w:val="BookText"/>
        <w:rPr/>
      </w:pPr>
      <w:r>
        <w:rPr>
          <w:rFonts w:ascii="IRNazanin" w:hAnsi="IRNazanin" w:eastAsia="IRNazanin"/>
          <w:color w:val="111111"/>
          <w:sz w:val="28"/>
          <w:sz w:val="28"/>
          <w:szCs w:val="28"/>
          <w:rtl w:val="true"/>
          <w:lang w:bidi="fa-IR"/>
        </w:rPr>
        <w:t xml:space="preserve">تماس با دفتر معظّم له </w:t>
      </w:r>
      <w:r>
        <w:rPr>
          <w:rFonts w:eastAsia="Times New Roman" w:cs="Times New Roman" w:ascii="Times New Roman" w:hAnsi="Times New Roman"/>
          <w:color w:val="111111"/>
          <w:sz w:val="28"/>
          <w:szCs w:val="28"/>
          <w:lang w:val="en-US" w:bidi="en-US"/>
        </w:rPr>
        <w:t>Saanei @saanei.org</w:t>
      </w:r>
    </w:p>
    <w:p>
      <w:pPr>
        <w:pStyle w:val="BookText"/>
        <w:rPr/>
      </w:pPr>
      <w:r>
        <w:rPr>
          <w:rFonts w:ascii="Amiri" w:hAnsi="Amiri" w:eastAsia="Amiri" w:cs="Amiri"/>
          <w:color w:val="111111"/>
          <w:sz w:val="28"/>
          <w:sz w:val="28"/>
          <w:szCs w:val="28"/>
          <w:rtl w:val="true"/>
          <w:lang w:bidi="ar-SA"/>
        </w:rPr>
        <w:t xml:space="preserve">تهيه كتاب </w:t>
      </w:r>
      <w:r>
        <w:rPr>
          <w:rFonts w:eastAsia="Times New Roman" w:cs="Times New Roman" w:ascii="Times New Roman" w:hAnsi="Times New Roman"/>
          <w:color w:val="111111"/>
          <w:sz w:val="28"/>
          <w:szCs w:val="28"/>
          <w:lang w:val="en-US" w:bidi="en-US"/>
        </w:rPr>
        <w:t>Info @saanei.org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سرويس پيام كوتاه </w:t>
      </w:r>
      <w:r>
        <w:rPr>
          <w:rFonts w:eastAsia="IRNazanin" w:cs="IRNazanin"/>
          <w:color w:val="111111"/>
          <w:sz w:val="28"/>
          <w:szCs w:val="28"/>
          <w:lang w:bidi="fa-IR"/>
        </w:rPr>
        <w:t>30007960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آية الله العظمى صانعى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به همگان اعلام داريم كه در اسلام نه تبعيض وجود دارد و نه تضييع حقوق و نه ظلم به افراد و همه انسان ها مكرم اند و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كرَّمنا بنى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اين كه در حقوق اسلام تبعيض نژادى نيست و سفيد و سياه برابرند، تبعيض جنسيّتى و مليّتى نيز وجود ندارد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طلاق خُلع بر مرد </w:t>
      </w:r>
    </w:p>
    <w:p>
      <w:pPr>
        <w:pStyle w:val="BookText"/>
        <w:rPr/>
      </w:pPr>
      <w:r>
        <w:rPr>
          <w:rFonts w:ascii="IRNazanin" w:hAnsi="IRNazanin" w:eastAsia="IRNazanin"/>
          <w:color w:val="111111"/>
          <w:sz w:val="28"/>
          <w:sz w:val="28"/>
          <w:szCs w:val="28"/>
          <w:rtl w:val="true"/>
          <w:lang w:bidi="fa-IR"/>
        </w:rPr>
        <w:t xml:space="preserve">فقه و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وجوب طلاق خُلع بر مرد</w:t>
      </w:r>
    </w:p>
    <w:p>
      <w:pPr>
        <w:pStyle w:val="BookText"/>
        <w:rPr/>
      </w:pPr>
      <w:r>
        <w:rPr>
          <w:rFonts w:ascii="IRNazanin" w:hAnsi="IRNazanin" w:eastAsia="IRNazanin"/>
          <w:color w:val="111111"/>
          <w:sz w:val="28"/>
          <w:sz w:val="28"/>
          <w:szCs w:val="28"/>
          <w:rtl w:val="true"/>
          <w:lang w:bidi="fa-IR"/>
        </w:rPr>
        <w:t>برگرفته از نظريات فقهى مرجع عاليقدر</w:t>
      </w:r>
    </w:p>
    <w:p>
      <w:pPr>
        <w:pStyle w:val="BookText"/>
        <w:rPr/>
      </w:pPr>
      <w:r>
        <w:rPr>
          <w:rFonts w:ascii="Amiri" w:hAnsi="Amiri" w:eastAsia="Amiri" w:cs="Amiri"/>
          <w:color w:val="111111"/>
          <w:sz w:val="28"/>
          <w:sz w:val="28"/>
          <w:szCs w:val="28"/>
          <w:rtl w:val="true"/>
          <w:lang w:bidi="ar-SA"/>
        </w:rPr>
        <w:t>حضرت آية الله العظمى صانعى مدظله العالى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انتشارات فقه الثقلين</w:t>
      </w:r>
    </w:p>
    <w:p>
      <w:pPr>
        <w:pStyle w:val="BookText"/>
        <w:rPr/>
      </w:pPr>
      <w:r>
        <w:rPr>
          <w:rFonts w:ascii="IRNazanin" w:hAnsi="IRNazanin" w:eastAsia="IRNazanin"/>
          <w:color w:val="111111"/>
          <w:sz w:val="28"/>
          <w:sz w:val="28"/>
          <w:szCs w:val="28"/>
          <w:rtl w:val="true"/>
          <w:lang w:bidi="fa-IR"/>
        </w:rPr>
        <w:t>وجوب طلاق خُلع بر مرد</w:t>
      </w:r>
    </w:p>
    <w:p>
      <w:pPr>
        <w:pStyle w:val="BookText"/>
        <w:rPr/>
      </w:pPr>
      <w:r>
        <w:rPr>
          <w:rFonts w:ascii="IRNazanin" w:hAnsi="IRNazanin" w:eastAsia="IRNazanin"/>
          <w:color w:val="111111"/>
          <w:sz w:val="28"/>
          <w:sz w:val="28"/>
          <w:szCs w:val="28"/>
          <w:rtl w:val="true"/>
          <w:lang w:bidi="fa-IR"/>
        </w:rPr>
        <w:t>برگرفته از نظريات فقهى مرجع عاليقدر</w:t>
      </w:r>
    </w:p>
    <w:p>
      <w:pPr>
        <w:pStyle w:val="BookText"/>
        <w:rPr/>
      </w:pPr>
      <w:r>
        <w:rPr>
          <w:rFonts w:ascii="Amiri" w:hAnsi="Amiri" w:eastAsia="Amiri" w:cs="Amiri"/>
          <w:color w:val="111111"/>
          <w:sz w:val="28"/>
          <w:sz w:val="28"/>
          <w:szCs w:val="28"/>
          <w:rtl w:val="true"/>
          <w:lang w:bidi="ar-SA"/>
        </w:rPr>
        <w:t>حضرت آية الله العظمى صانعى مدظله العالى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فقه الثقلين</w:t>
      </w:r>
    </w:p>
    <w:p>
      <w:pPr>
        <w:pStyle w:val="BookText"/>
        <w:rPr/>
      </w:pP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فقه الثقلين</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كليه حقوق براى ناشر محفوظ است</w:t>
      </w:r>
    </w:p>
    <w:p>
      <w:pPr>
        <w:pStyle w:val="BookText"/>
        <w:rPr/>
      </w:pPr>
      <w:r>
        <w:rPr>
          <w:rFonts w:ascii="IRNazanin" w:hAnsi="IRNazanin" w:eastAsia="IRNazanin"/>
          <w:color w:val="111111"/>
          <w:sz w:val="28"/>
          <w:sz w:val="28"/>
          <w:szCs w:val="28"/>
          <w:rtl w:val="true"/>
          <w:lang w:bidi="fa-IR"/>
        </w:rPr>
        <w:t>دفتر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كوچه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47664/37137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967/37185</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37835101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نشر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99965/37156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557/37185</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 سايت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www.feqh.ir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info@feqh.ir</w:t>
      </w:r>
      <w:r>
        <w:rPr>
          <w:rFonts w:eastAsia="Times New Roman" w:cs="Times New Roman" w:ascii="Times New Roman" w:hAnsi="Times New Roman"/>
          <w:color w:val="111111"/>
          <w:sz w:val="28"/>
          <w:szCs w:val="28"/>
          <w:rtl w:val="true"/>
          <w:lang w:val="en-US" w:bidi="en-US"/>
        </w:rPr>
        <w:t xml:space="preserve"> </w:t>
      </w:r>
      <w:bookmarkStart w:id="7" w:name="pg9397_85339"/>
    </w:p>
    <w:p>
      <w:pPr>
        <w:pStyle w:val="Heading2"/>
        <w:numPr>
          <w:ilvl w:val="1"/>
          <w:numId w:val="1"/>
        </w:numPr>
        <w:rPr/>
      </w:pPr>
      <w:bookmarkStart w:id="8" w:name="__RefHeading___Toc558433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درآمد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تقسيمات طلاق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باين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اقسام طلاق باين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طلاق خُلع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معناى لغوى خُلع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معناى اصطلاحى خُلع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بيان كيفيت كراهت زن از شوهر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دلايل اثبات طلاق خُلع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كتاب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كيفيت استدلال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سنت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احكام چهارگانه طلاق خُلع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غير جايز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مباح</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مستحب</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واجب</w:t>
      </w:r>
      <w:r>
        <w:rPr>
          <w:rFonts w:eastAsia="IRNazanin" w:cs="IRNazanin"/>
          <w:color w:val="111111"/>
          <w:sz w:val="28"/>
          <w:szCs w:val="28"/>
          <w:rtl w:val="true"/>
          <w:lang w:bidi="fa-IR"/>
        </w:rPr>
        <w:t>: …</w:t>
      </w:r>
      <w:r>
        <w:rPr>
          <w:rFonts w:eastAsia="IRNazanin" w:cs="IRNazanin"/>
          <w:color w:val="111111"/>
          <w:sz w:val="28"/>
          <w:szCs w:val="28"/>
          <w:lang w:bidi="fa-IR"/>
        </w:rPr>
        <w:t>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دلايل قايلان به عدم وجوب طلاق خُلع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اشكال به استدلال اول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اشكال به استدلال دوم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دلايل قايلان بر وجوب طلاق خُلع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نهى از منكر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اشكال هاى وارد بر اين استدلال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اشكال اول و پاسخ 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اشكال دوم و پاسخ 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اشكال سوم و پاسخ آن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ارتكاز و اعتبار عقلا در عقود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عقل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اشكال ها و ايرادهاى وارد شده بر اصل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قول به وجوب خُلع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اشكال اول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بررسى روايت الطلاق بيد من اخذ بالساق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روايت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دلالت حديث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اشكال دوم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جواب اشكال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اشكال سوم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دسته اول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كيفيت استدلال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دسته دوم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بررسى روايات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پاسخى ديگر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اشكال به اين پاسخ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دلايل قايلان به جواز اخذ مازاد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نتيجه گيرى و تحقيق …</w:t>
      </w:r>
      <w:r>
        <w:rPr>
          <w:rFonts w:eastAsia="IRNazanin" w:cs="IRNazanin"/>
          <w:color w:val="111111"/>
          <w:sz w:val="28"/>
          <w:szCs w:val="28"/>
          <w:lang w:bidi="fa-IR"/>
        </w:rPr>
        <w:t>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0" w:name="pg9397_85343"/>
    </w:p>
    <w:p>
      <w:pPr>
        <w:pStyle w:val="Heading2"/>
        <w:numPr>
          <w:ilvl w:val="1"/>
          <w:numId w:val="1"/>
        </w:numPr>
        <w:rPr/>
      </w:pPr>
      <w:bookmarkStart w:id="11" w:name="__RefHeading___Toc5584332_2870459653"/>
      <w:bookmarkStart w:id="12" w:name="_Toc4"/>
      <w:bookmarkEnd w:id="10"/>
      <w:bookmarkEnd w:id="11"/>
      <w:r>
        <w:rPr>
          <w:rtl w:val="true"/>
        </w:rPr>
        <w:t>درآمد</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روحى</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را منشأ پيدايش انسان اعلام كرد و بر اين خلقت آفرين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همه راههاى تكامل بشر به سوى كمال مطلق را هموار نمود و ملاك در رسيدن به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تخرق ابصار القلوب حُجُبَ النّور</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را تقوا و ايمان و عمل صالح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و عدم ظلم به افراد جامعه در رسيدن به حقوق معنوى و اجتماعى شان را محور اصلى رسالت پيامبران قرار داده و هيچ گاه و در هيچ جايى از قرآن ملاك حركت الى الله و رسيدن به حق را مليّت و جنسيّت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رسيدن به حق با ملاك جنسيّت و مليّت كه از امور تكوينى است خود ظلمى است كه هر قانونگذارى </w:t>
      </w:r>
    </w:p>
    <w:p>
      <w:pPr>
        <w:pStyle w:val="BookText"/>
        <w:rPr/>
      </w:pPr>
      <w:r>
        <w:rPr>
          <w:rFonts w:ascii="IRNazanin" w:hAnsi="IRNazanin" w:eastAsia="IRNazanin"/>
          <w:color w:val="111111"/>
          <w:sz w:val="28"/>
          <w:sz w:val="28"/>
          <w:szCs w:val="28"/>
          <w:rtl w:val="true"/>
          <w:lang w:bidi="fa-IR"/>
        </w:rPr>
        <w:t xml:space="preserve">بالأخص قانونگذار و شارع حكيم خود را از آن مبرّا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توجه به اين اصل كلى در حقوق، يكى از مباحثى كه شبهه تبعيض جنسيتى در آن مطرح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طلاق در قوانين مدنى اسلام است به اين بيان كه مرد حق محروم كردن زن از زندگى زناشويى كه مورد علاقه زن مى باشد را در هر زمان داشته باشد بدون آنكه زن داراى چنين حقى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قانون مدنى در تاريخ </w:t>
      </w:r>
      <w:r>
        <w:rPr>
          <w:rFonts w:eastAsia="IRNazanin" w:cs="IRNazanin"/>
          <w:color w:val="111111"/>
          <w:sz w:val="28"/>
          <w:szCs w:val="28"/>
          <w:lang w:bidi="fa-IR"/>
        </w:rPr>
        <w:t>19/8/1381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تر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هر وقت بخواهد مى تواند همسر خود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اصلاح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مى تواند با رعايت شرايط مقرر در اين قانون، با مراجعه به دادگاه تقاضاى طلاق همسرش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نيز مى تواند با وجود شرايط مقرر در مواد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از دادگاه تقاضاى طلاق نمايد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طرفين عقد ازدواج مى توانند هر شرطى كه مخالف با مقتضاى عقد مزبور نباشد در ضمن عقد ازدواج يا عقد لازم ديگر بنمايد مثل اينكه شرط شود هرگاه شوهر زن ديگر بگيرد يا در مدت معينى غايب شود يا ترك انفاق نمايد يا بر عليه حيات زن سوء قصد كند يا سوء رفتارى نمايد كه زندگانى آنها با يكديگر غير قابل تحمل شود زن وكيل و وكيل در توكيل باشد كه پس از اثبات تحقق شرط در محكمه و صدور حكم نهايى خود را مطلقه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استنكاف شوهر از دادن نفقه و عدم امكان اجراء حكم محكمه و الزام او به دادن نفقه زن مى تواند براى طلاق به حاكم رجوع كند و حاكم شوهر را اجبار به طلاق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 صورت عجز شوهر از دادن نفقه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دوام زوجيت موجب عسر و حرج زوجه باشد، وى مى تواند به حاكم شرع مراجعه و تقاضاى طلاق كند، چنانچه عسر و حرج مذكور در محكمه ثابت شود، دادگاه مى تواند زوج را اجبار به طلاق نمايد و در صورتى كه اجبار ميسر نباشد، زوجه به اذن شرع حاكم طلاق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ايجاد حق طلاق براى زن به وسيله شرط، و يا عدم پرداخت نفقه و عسر و حرج، مضافاً به عدم حلّ شبهه تبعيض كه محدوده آن اختيار دارى مرد به صورت مطلق و بدون قيد و شرط عسر و حرج براى طلاق مى باشد، اثبات اين امور با توجه به تفسيرهاى مختلف از آن كارى دشوار و مشكل مى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اين نوشتار كه جلد هشتم از سلسله مباحث مصوّب دفتر حقوقى مؤسسه فقه الثقلين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به دنبال راهكارى جهت رفع شبهه مذكور در قوانين مدنى اسلام با توجه به عنصر زمان و مكان مى باشد، هر چند بر خواننده گرامى مخفى نيست كه نظريه مطرح در اين كتاب و استدلالات صورت گرفته پيرامون آن از ابداعات و نوآوريهاى حضرت آية الله العظمى صانعى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باشد كه به صورت دروس خارج فقه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ماه مبارك رمضان ارائه گرديده است كه در تدوين آن جهت استفاده فرهيختگان و دانش پژوهان غير حوزوى، سعى گرديده حتى المقدور با حفظ اتقان استدلالات و با عباراتى غير حوزوى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مورد قبول حق جلّ و علا و رضايت خاطر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فقه الثقلين </w:t>
      </w:r>
      <w:bookmarkStart w:id="13" w:name="pg9397_85351"/>
    </w:p>
    <w:p>
      <w:pPr>
        <w:pStyle w:val="Heading2"/>
        <w:numPr>
          <w:ilvl w:val="1"/>
          <w:numId w:val="1"/>
        </w:numPr>
        <w:rPr/>
      </w:pPr>
      <w:bookmarkStart w:id="14" w:name="__RefHeading___Toc5584334_2870459653"/>
      <w:bookmarkStart w:id="15" w:name="_Toc5"/>
      <w:bookmarkEnd w:id="13"/>
      <w:bookmarkEnd w:id="14"/>
      <w:r>
        <w:rPr>
          <w:rtl w:val="true"/>
        </w:rPr>
        <w:t>مقدمه</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تبعيض بين زن و مرد در حق طلاق از موضوع هاى سؤال برانگيز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مى شود كه چگونه يك مرد حق دارد، هر زمان كه از ادامه زندگى مشترك با همسر خود ناراضى باشد، با پرداخت مهريه،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زنى از زندگى مشترك خود ناراضى باشد، حق ندارد از همسرش جدا شود؟ آيا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پايه كرامت انسان و تساوى زن و مرد</w:t>
      </w:r>
      <w:r>
        <w:rPr>
          <w:rStyle w:val="FootnoteAnchor"/>
          <w:rtl w:val="true"/>
        </w:rPr>
        <w:footnoteReference w:id="7"/>
      </w:r>
      <w:r>
        <w:rPr>
          <w:rFonts w:ascii="IRNazanin" w:hAnsi="IRNazanin" w:eastAsia="IRNazanin"/>
          <w:color w:val="111111"/>
          <w:sz w:val="28"/>
          <w:sz w:val="28"/>
          <w:szCs w:val="28"/>
          <w:rtl w:val="true"/>
          <w:lang w:bidi="fa-IR"/>
        </w:rPr>
        <w:t xml:space="preserve">در بهره مندى از مواهب مادى و معنوى بنا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اجازه داده است كه بتواند زندگى زن را تباه نمايد و زن هيچ </w:t>
      </w:r>
    </w:p>
    <w:p>
      <w:pPr>
        <w:pStyle w:val="BookText"/>
        <w:rPr/>
      </w:pPr>
      <w:r>
        <w:rPr>
          <w:rFonts w:ascii="IRNazanin" w:hAnsi="IRNazanin" w:eastAsia="IRNazanin"/>
          <w:color w:val="111111"/>
          <w:sz w:val="28"/>
          <w:sz w:val="28"/>
          <w:szCs w:val="28"/>
          <w:rtl w:val="true"/>
          <w:lang w:bidi="fa-IR"/>
        </w:rPr>
        <w:t>راهى براى خلاصى از يك زندگى سياه نداشته باشد؟</w:t>
      </w:r>
    </w:p>
    <w:p>
      <w:pPr>
        <w:pStyle w:val="BookText"/>
        <w:rPr/>
      </w:pPr>
      <w:r>
        <w:rPr>
          <w:rFonts w:ascii="IRNazanin" w:hAnsi="IRNazanin" w:eastAsia="IRNazanin"/>
          <w:color w:val="111111"/>
          <w:sz w:val="28"/>
          <w:sz w:val="28"/>
          <w:szCs w:val="28"/>
          <w:rtl w:val="true"/>
          <w:lang w:bidi="fa-IR"/>
        </w:rPr>
        <w:t>هر چند عده اى در پاسخ به اين شبهه گفته اند اگر طلاق به دست زن باشد و امكان طلاق گرفتن براى او وجود داشته باشد، با توجه به احساسى بودن او، با بروز كمترين مشكلى به طلاق گرفتن تمايل نشان مى دهد و در طلاق بى پرواست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محاباتهن النساء فى الطلاق</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اين خود موجب تزلزل كانون زندگى و خانواده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جواب بر طرف كننده اشكال تبعيض و شبهه ظلم به زنان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اوّلا رغبت زنان بر طلاق، ادعايى بدون دليل است و هيچ دليل و مدرك معتبر روانشناسى، روان كاوى و آمارى مبتنى بر علم بر آن اقامه نگرديده است و بيش از يك احتمال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مورد استناد نيز، از جهت سند و دلالت، مورد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جواب نمى تواند رافع اشكال كسانى باشد كه به طور كلى به اسلام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كه اعتقاد به اخبار و روايات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تزلزل كانون خانواده با در اختيار داشتن حق طلاق به دست مرد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زن نيز اطمينان به ادامه زندگى با مردى كه هر زمانى اراده كند، مى تواند از او جدا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چنين حقى براى مرد خود </w:t>
      </w:r>
    </w:p>
    <w:p>
      <w:pPr>
        <w:pStyle w:val="BookText"/>
        <w:rPr/>
      </w:pPr>
      <w:r>
        <w:rPr>
          <w:rFonts w:ascii="IRNazanin" w:hAnsi="IRNazanin" w:eastAsia="IRNazanin"/>
          <w:color w:val="111111"/>
          <w:sz w:val="28"/>
          <w:sz w:val="28"/>
          <w:szCs w:val="28"/>
          <w:rtl w:val="true"/>
          <w:lang w:bidi="fa-IR"/>
        </w:rPr>
        <w:t>موجب تزلزل كانون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نوشتار، برآنيم تا با تأملى ديگر در متون فقهى و مستنداتِ حكم طلاق، راهى براى رفع اين تفاوت و اختلاف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راهى كه برطرف كننده شبهه تبعيض باشد نيابيم، به ناچار بايد به توجيه اين قانون، در حد درك و فهم خويش از احكام الهى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تنها راهى كه مى تواند رافع اشكال تبعيض باشد، حكم به وجوب طلاق خلع با وجود شرايط آن بر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اصلى در طلاق خُلع، كراهت و عدم رضايت زن از ادامه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كراهت و عدم رضايت قيدى ندارد، بلكه به هر دليلى كه باشد، ولو آن كه زن به خاطر ازدواج با مرد ديگرى بخواهد از شوهرش طلاق بگيرد، تحقق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اثبات اين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مختار استاد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تبعيض مرتفع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همان گونه كه هر وقت مرد اراده كند، مى تواند با پرداخت همه مهريه زن را طلاق دهد، زن نيز مى تواند با باز گرداندن مهريه يا بخشش آن به شوهر، مرد را به طلاق دادن ملزم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زن و مرد در داشتن حق طلاق برابرند و تفاوتى بين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در صورت درخواست زن براى طلاق، زن بايد حق داشته </w:t>
      </w:r>
    </w:p>
    <w:p>
      <w:pPr>
        <w:pStyle w:val="BookText"/>
        <w:rPr/>
      </w:pPr>
      <w:r>
        <w:rPr>
          <w:rFonts w:ascii="IRNazanin" w:hAnsi="IRNazanin" w:eastAsia="IRNazanin"/>
          <w:color w:val="111111"/>
          <w:sz w:val="28"/>
          <w:sz w:val="28"/>
          <w:szCs w:val="28"/>
          <w:rtl w:val="true"/>
          <w:lang w:bidi="fa-IR"/>
        </w:rPr>
        <w:t>باشد كه مهريه خويش را نيز از مرد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كه بطلان اين كلام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داشتن چنين اختيارى براى زن در طلاق نه تنها عدالت و برابرى در حق طلاق نيست، بلكه ظلمى فاحش بر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مردى كه هيچ گونه كراهتى از زندگى نداشته، بلكه راضى به ادامه زندگى خويش است، با وجود چنين حكمى هم بايد مهريه را بدهد و هم از همسر خود جدا شود كه تقريباً شبيه جمع بين عوض و معوّض براى يك طرف عقد است و بطلان جمع بين عوض و معوّض در عقود و معاملات نيز حكمى عقلى، عقلايى و اجماعى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w:t>
      </w:r>
      <w:bookmarkStart w:id="16" w:name="pg9397_85359"/>
    </w:p>
    <w:p>
      <w:pPr>
        <w:pStyle w:val="Heading2"/>
        <w:numPr>
          <w:ilvl w:val="1"/>
          <w:numId w:val="1"/>
        </w:numPr>
        <w:rPr/>
      </w:pPr>
      <w:bookmarkStart w:id="17" w:name="__RefHeading___Toc5584336_2870459653"/>
      <w:bookmarkStart w:id="18" w:name="_Toc6"/>
      <w:bookmarkEnd w:id="16"/>
      <w:bookmarkEnd w:id="17"/>
      <w:r>
        <w:rPr>
          <w:rtl w:val="true"/>
        </w:rPr>
        <w:t>تقسيمات طلاق</w:t>
      </w:r>
      <w:bookmarkEnd w:id="18"/>
    </w:p>
    <w:p>
      <w:pPr>
        <w:pStyle w:val="Heading3"/>
        <w:numPr>
          <w:ilvl w:val="2"/>
          <w:numId w:val="1"/>
        </w:numPr>
        <w:rPr/>
      </w:pPr>
      <w:bookmarkStart w:id="19" w:name="__RefHeading___Toc5584338_2870459653"/>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قبل از بيان تقسيمات طلاق ذكر دو نكته ضرورى به نظر مى رسد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كه اسلام نسبت به ازدواج تأكيد نموده و آثار و پيامدهاى مثبت آن را به زوجين بشارت داده است و آن را در آيات قرآن، مايه آرامش زوجين</w:t>
      </w:r>
      <w:r>
        <w:rPr>
          <w:rStyle w:val="FootnoteAnchor"/>
          <w:rtl w:val="true"/>
        </w:rPr>
        <w:footnoteReference w:id="9"/>
      </w:r>
      <w:r>
        <w:rPr>
          <w:rFonts w:ascii="IRNazanin" w:hAnsi="IRNazanin" w:eastAsia="IRNazanin"/>
          <w:color w:val="111111"/>
          <w:sz w:val="28"/>
          <w:sz w:val="28"/>
          <w:szCs w:val="28"/>
          <w:rtl w:val="true"/>
          <w:lang w:bidi="fa-IR"/>
        </w:rPr>
        <w:t>و در اخبار از آن به عنوان سنت پيامبر و محبوب ترين بنيان نزد خداوند</w:t>
      </w:r>
      <w:r>
        <w:rPr>
          <w:rStyle w:val="FootnoteAnchor"/>
          <w:rtl w:val="true"/>
        </w:rPr>
        <w:footnoteReference w:id="10"/>
      </w:r>
      <w:r>
        <w:rPr>
          <w:rFonts w:ascii="Amiri" w:hAnsi="Amiri" w:eastAsia="Amiri" w:cs="Amiri"/>
          <w:color w:val="111111"/>
          <w:sz w:val="28"/>
          <w:sz w:val="28"/>
          <w:szCs w:val="28"/>
          <w:rtl w:val="true"/>
          <w:lang w:bidi="ar-SA"/>
        </w:rPr>
        <w:t xml:space="preserve">ياد كرده است، نسبت به واقع شدن طلاق هشدار داده، و به عنوان مبغوض ترين حلال ها نزد </w:t>
      </w:r>
    </w:p>
    <w:p>
      <w:pPr>
        <w:pStyle w:val="BookText"/>
        <w:rPr/>
      </w:pPr>
      <w:r>
        <w:rPr>
          <w:rFonts w:ascii="Amiri" w:hAnsi="Amiri" w:eastAsia="Amiri" w:cs="Amiri"/>
          <w:color w:val="111111"/>
          <w:sz w:val="28"/>
          <w:sz w:val="28"/>
          <w:szCs w:val="28"/>
          <w:rtl w:val="true"/>
          <w:lang w:bidi="ar-SA"/>
        </w:rPr>
        <w:t>خداوند، به ترك آن سفارش كرده است</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بى شك، خراب كردن بنيان محبوب ازدواج نمى تواند نزد خداوند محبوب باشد، چراكه در اين صورت، اجتماع نقيضين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اسلام از احكام امضايى است، نه تأسيسى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بعثت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طبق عرف و عادت آن روزگار واقع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آن را تنفيذ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اسلام آن را پايه گذارى و ايجاد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شواهد تاريخى، در بين بشر، خصوصاً اعراب جاهلى طلاق رايج بوده و بدون هيچ قيد و شرطى و به آسانى صورت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يك مرد، به صورت مكرر، بدون در نظر گرفتن هيچ حقى براى همسران خود، آنها را طلاق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اسلام، دايره آن به نفع زن هر چه بيشتر محدود گرديده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تقسيم بندى كلى طلاق به دو دسته تقسيم مى گردد</w:t>
      </w:r>
      <w:r>
        <w:rPr>
          <w:rFonts w:eastAsia="IRNazanin" w:cs="IRNazanin"/>
          <w:color w:val="111111"/>
          <w:sz w:val="28"/>
          <w:szCs w:val="28"/>
          <w:rtl w:val="true"/>
          <w:lang w:bidi="fa-IR"/>
        </w:rPr>
        <w:t xml:space="preserve">: </w:t>
      </w:r>
      <w:bookmarkStart w:id="21" w:name="pg9397_85363"/>
    </w:p>
    <w:p>
      <w:pPr>
        <w:pStyle w:val="Heading3"/>
        <w:numPr>
          <w:ilvl w:val="2"/>
          <w:numId w:val="1"/>
        </w:numPr>
        <w:rPr/>
      </w:pPr>
      <w:bookmarkStart w:id="22" w:name="__RefHeading___Toc5584340_2870459653"/>
      <w:bookmarkStart w:id="23" w:name="_Toc8"/>
      <w:bookmarkEnd w:id="21"/>
      <w:bookmarkEnd w:id="22"/>
      <w:r>
        <w:rPr/>
        <w:t>1</w:t>
      </w:r>
      <w:r>
        <w:rPr>
          <w:rtl w:val="true"/>
        </w:rPr>
        <w:t xml:space="preserve">. </w:t>
      </w:r>
      <w:r>
        <w:rPr>
          <w:rtl w:val="true"/>
        </w:rPr>
        <w:t>طلاق رجعى</w:t>
      </w:r>
      <w:r>
        <w:rPr>
          <w:rtl w:val="true"/>
        </w:rPr>
        <w:t>:</w:t>
      </w:r>
      <w:bookmarkEnd w:id="23"/>
    </w:p>
    <w:p>
      <w:pPr>
        <w:pStyle w:val="BookText"/>
        <w:rPr/>
      </w:pPr>
      <w:r>
        <w:rPr>
          <w:rFonts w:ascii="IRNazanin" w:hAnsi="IRNazanin" w:eastAsia="IRNazanin"/>
          <w:color w:val="111111"/>
          <w:sz w:val="28"/>
          <w:sz w:val="28"/>
          <w:szCs w:val="28"/>
          <w:rtl w:val="true"/>
          <w:lang w:bidi="fa-IR"/>
        </w:rPr>
        <w:t>به طلاقى اطلاق مى شود كه مرد، پس از پرداخت مهريه و اجراى صيغه طلاق و شروع عدّه، مى تواند با الفاظ و يا اعمال و رفتارى كه دالّ بر رضايت به ادامه زندگى باشد، در ايام عدّه بدون عقد نكاح، دوباره علقه زوجيت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بازگشت به زندگى را رجوع مى نامند و از نظر عدد محدود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4" w:name="__RefHeading___Toc5584342_2870459653"/>
      <w:bookmarkStart w:id="25" w:name="_Toc9"/>
      <w:bookmarkEnd w:id="24"/>
      <w:r>
        <w:rPr/>
        <w:t>2</w:t>
      </w:r>
      <w:r>
        <w:rPr>
          <w:rtl w:val="true"/>
        </w:rPr>
        <w:t xml:space="preserve">. </w:t>
      </w:r>
      <w:r>
        <w:rPr>
          <w:rtl w:val="true"/>
        </w:rPr>
        <w:t>طلاق باين</w:t>
      </w:r>
      <w:r>
        <w:rPr>
          <w:rtl w:val="true"/>
        </w:rPr>
        <w:t>:</w:t>
      </w:r>
      <w:bookmarkEnd w:id="25"/>
    </w:p>
    <w:p>
      <w:pPr>
        <w:pStyle w:val="BookText"/>
        <w:rPr/>
      </w:pPr>
      <w:r>
        <w:rPr>
          <w:rFonts w:ascii="IRNazanin" w:hAnsi="IRNazanin" w:eastAsia="IRNazanin"/>
          <w:color w:val="111111"/>
          <w:sz w:val="28"/>
          <w:sz w:val="28"/>
          <w:szCs w:val="28"/>
          <w:rtl w:val="true"/>
          <w:lang w:bidi="fa-IR"/>
        </w:rPr>
        <w:t>به طلاقى اطلاق مى گردد كه با از هم گسستن علقه زوجيت، هيچ يك از زوجين نمى توانند بدون عقد مجدد با يكديگر زندگى زناشويى داشته باشند و به عقد نكاح جديدى نياز دارند</w:t>
      </w:r>
      <w:r>
        <w:rPr>
          <w:rFonts w:eastAsia="IRNazanin" w:cs="IRNazanin"/>
          <w:color w:val="111111"/>
          <w:sz w:val="28"/>
          <w:szCs w:val="28"/>
          <w:rtl w:val="true"/>
          <w:lang w:bidi="fa-IR"/>
        </w:rPr>
        <w:t>.</w:t>
      </w:r>
    </w:p>
    <w:p>
      <w:pPr>
        <w:pStyle w:val="Heading2"/>
        <w:numPr>
          <w:ilvl w:val="1"/>
          <w:numId w:val="1"/>
        </w:numPr>
        <w:rPr/>
      </w:pPr>
      <w:bookmarkStart w:id="26" w:name="__RefHeading___Toc5584344_2870459653"/>
      <w:bookmarkStart w:id="27" w:name="_Toc10"/>
      <w:bookmarkEnd w:id="26"/>
      <w:r>
        <w:rPr>
          <w:rtl w:val="true"/>
        </w:rPr>
        <w:t>اقسام طلاق باين</w:t>
      </w:r>
      <w:bookmarkEnd w:id="27"/>
    </w:p>
    <w:p>
      <w:pPr>
        <w:pStyle w:val="BookText"/>
        <w:rPr/>
      </w:pPr>
      <w:r>
        <w:rPr>
          <w:rFonts w:ascii="Amiri" w:hAnsi="Amiri" w:eastAsia="Amiri" w:cs="Amiri"/>
          <w:color w:val="111111"/>
          <w:sz w:val="28"/>
          <w:sz w:val="28"/>
          <w:szCs w:val="28"/>
          <w:rtl w:val="true"/>
          <w:lang w:bidi="ar-SA"/>
        </w:rPr>
        <w:t>طلاق باين شش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مردى، پس از دو مرتبه طلاق و رجوع كردن،</w:t>
      </w:r>
      <w:bookmarkStart w:id="28" w:name="pg9397_85365"/>
    </w:p>
    <w:p>
      <w:pPr>
        <w:pStyle w:val="BookText"/>
        <w:rPr/>
      </w:pPr>
      <w:bookmarkEnd w:id="28"/>
      <w:r>
        <w:rPr>
          <w:rFonts w:ascii="Amiri" w:hAnsi="Amiri" w:eastAsia="Amiri" w:cs="Amiri"/>
          <w:color w:val="111111"/>
          <w:sz w:val="28"/>
          <w:sz w:val="28"/>
          <w:szCs w:val="28"/>
          <w:rtl w:val="true"/>
          <w:lang w:bidi="ar-SA"/>
        </w:rPr>
        <w:t>براى بار سوم زن خويش را طلاق دهد، از نظر شرعى طلاق سوم او باين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خُلع كه شرط آن نارضايتى زن از زندگى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مرد از زندگى خويش راضى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مُبارات كه شرط آن نارضايتى زوجين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مرد مى تواند با اخذ تمام مهريه يا كمتر از مقدار مهريه، از زن جدا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زنى كه با او آميزش نشده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زن يائسه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دخترى كه به سنّ حيض ديدن نرسيده و صغير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اين نوشتار، از طلاق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اقسام طلاق باين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خواهيم گفت</w:t>
      </w:r>
      <w:r>
        <w:rPr>
          <w:rFonts w:eastAsia="IRNazanin" w:cs="IRNazanin"/>
          <w:color w:val="111111"/>
          <w:sz w:val="28"/>
          <w:szCs w:val="28"/>
          <w:rtl w:val="true"/>
          <w:lang w:bidi="fa-IR"/>
        </w:rPr>
        <w:t>.</w:t>
      </w:r>
    </w:p>
    <w:p>
      <w:pPr>
        <w:pStyle w:val="Heading2"/>
        <w:numPr>
          <w:ilvl w:val="1"/>
          <w:numId w:val="1"/>
        </w:numPr>
        <w:rPr/>
      </w:pPr>
      <w:bookmarkStart w:id="29" w:name="__RefHeading___Toc5584346_2870459653"/>
      <w:bookmarkStart w:id="30" w:name="_Toc11"/>
      <w:bookmarkEnd w:id="29"/>
      <w:r>
        <w:rPr>
          <w:rtl w:val="true"/>
        </w:rPr>
        <w:t>طلاق خُلع</w:t>
      </w:r>
      <w:bookmarkEnd w:id="30"/>
    </w:p>
    <w:p>
      <w:pPr>
        <w:pStyle w:val="Heading3"/>
        <w:numPr>
          <w:ilvl w:val="2"/>
          <w:numId w:val="1"/>
        </w:numPr>
        <w:rPr/>
      </w:pPr>
      <w:bookmarkStart w:id="31" w:name="__RefHeading___Toc5584348_2870459653"/>
      <w:bookmarkStart w:id="32" w:name="_Toc12"/>
      <w:bookmarkEnd w:id="31"/>
      <w:r>
        <w:rPr>
          <w:rtl w:val="true"/>
        </w:rPr>
        <w:t>اشاره</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خُلع، يكى از طلاق هاى مشروع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با تأمل و بررسى مجدد ادلّه آن، در صدد هستيم كه ببينيم آيا مى توان به وسيله اين طلاق شبهه ظلم به زنان و تبعيض بين زن و مرد در حق طلاق را رفع كرد؟ قبل از بيان موضوع بحث و تقرير محل نزاع در طلاق خُلع، به بيان معناى لغوى و اصطلاحى خلع مى پردازيم و در ادامه، به كنكاش و بررسى ادلّه و اقوال در باره حكم آن مى پردازيم</w:t>
      </w:r>
      <w:r>
        <w:rPr>
          <w:rFonts w:eastAsia="IRNazanin" w:cs="IRNazanin"/>
          <w:color w:val="111111"/>
          <w:sz w:val="28"/>
          <w:szCs w:val="28"/>
          <w:rtl w:val="true"/>
          <w:lang w:bidi="fa-IR"/>
        </w:rPr>
        <w:t xml:space="preserve">. </w:t>
      </w:r>
      <w:bookmarkStart w:id="33" w:name="pg9397_85367"/>
    </w:p>
    <w:p>
      <w:pPr>
        <w:pStyle w:val="Heading3"/>
        <w:numPr>
          <w:ilvl w:val="2"/>
          <w:numId w:val="1"/>
        </w:numPr>
        <w:rPr/>
      </w:pPr>
      <w:bookmarkStart w:id="34" w:name="__RefHeading___Toc5584350_2870459653"/>
      <w:bookmarkStart w:id="35" w:name="_Toc13"/>
      <w:bookmarkEnd w:id="33"/>
      <w:bookmarkEnd w:id="34"/>
      <w:r>
        <w:rPr>
          <w:rtl w:val="true"/>
        </w:rPr>
        <w:t>معناى لغوى خُلع</w:t>
      </w:r>
      <w:bookmarkEnd w:id="35"/>
    </w:p>
    <w:p>
      <w:pPr>
        <w:pStyle w:val="BookText"/>
        <w:rPr/>
      </w:pPr>
      <w:r>
        <w:rPr>
          <w:rFonts w:ascii="IRNazanin" w:hAnsi="IRNazanin" w:eastAsia="IRNazanin"/>
          <w:color w:val="111111"/>
          <w:sz w:val="28"/>
          <w:sz w:val="28"/>
          <w:szCs w:val="28"/>
          <w:rtl w:val="true"/>
          <w:lang w:bidi="fa-IR"/>
        </w:rPr>
        <w:t>واژه خُلع به معناى نَزع و 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القاموس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الخلع، كالمنع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المرأة ببذل منها او من غيرها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خلع به معناى كندن است و مراد از آن، طلاق دادن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ازاى مالى است كه زن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خود به مرد پرداخت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Style w:val="FootnoteAnchor"/>
          <w:rtl w:val="true"/>
        </w:rPr>
        <w:footnoteReference w:id="15"/>
      </w:r>
      <w:r>
        <w:rPr>
          <w:rFonts w:ascii="Amiri" w:hAnsi="Amiri" w:eastAsia="Amiri" w:cs="Amiri"/>
          <w:color w:val="111111"/>
          <w:sz w:val="28"/>
          <w:sz w:val="28"/>
          <w:szCs w:val="28"/>
          <w:rtl w:val="true"/>
          <w:lang w:bidi="ar-SA"/>
        </w:rPr>
        <w:t>نيز، خلع را با همين عبارت معنا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فيومى در المصباح نيز گفته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افتدت منه و طلقها على الفديه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هو استعارة من خلع اللباس لأن كل واحد منهما لباس للآخر، فاذا فعلا ذلك فكأن كل واحد نزع لباسه عنه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خلع كفش و غير كفش، يعنى كندن آن و خلع كردن زن، خلع مرد به هنگامى است كه مرد فديه اى از زن مى گيرد و او را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استعاره از كندن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 كدام از زوجين </w:t>
      </w:r>
      <w:bookmarkStart w:id="36" w:name="pg9397_85369"/>
    </w:p>
    <w:p>
      <w:pPr>
        <w:pStyle w:val="BookText"/>
        <w:rPr/>
      </w:pPr>
      <w:bookmarkEnd w:id="36"/>
      <w:r>
        <w:rPr>
          <w:rFonts w:ascii="IRNazanin" w:hAnsi="IRNazanin" w:eastAsia="IRNazanin"/>
          <w:color w:val="111111"/>
          <w:sz w:val="28"/>
          <w:sz w:val="28"/>
          <w:szCs w:val="28"/>
          <w:rtl w:val="true"/>
          <w:lang w:bidi="fa-IR"/>
        </w:rPr>
        <w:t>لباس يك ديگرند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 لِبَاسٌ لَّكُمْ وَأَنْتُمْ لِبَاسٌ لَهُنَّ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اين طريق، هر كدام از زوجين لباس بودن براى يكديگر را از خود جدا مى كنند</w:t>
      </w:r>
      <w:r>
        <w:rPr>
          <w:rFonts w:eastAsia="IRNazanin" w:cs="IRNazanin"/>
          <w:color w:val="111111"/>
          <w:sz w:val="28"/>
          <w:szCs w:val="28"/>
          <w:rtl w:val="true"/>
          <w:lang w:bidi="fa-IR"/>
        </w:rPr>
        <w:t>.</w:t>
      </w:r>
    </w:p>
    <w:p>
      <w:pPr>
        <w:pStyle w:val="Heading3"/>
        <w:numPr>
          <w:ilvl w:val="2"/>
          <w:numId w:val="1"/>
        </w:numPr>
        <w:rPr/>
      </w:pPr>
      <w:bookmarkStart w:id="37" w:name="__RefHeading___Toc5584352_2870459653"/>
      <w:bookmarkStart w:id="38" w:name="_Toc14"/>
      <w:bookmarkEnd w:id="37"/>
      <w:r>
        <w:rPr>
          <w:rtl w:val="true"/>
        </w:rPr>
        <w:t>معناى اصطلاحى خُلع</w:t>
      </w:r>
      <w:bookmarkEnd w:id="38"/>
    </w:p>
    <w:p>
      <w:pPr>
        <w:pStyle w:val="BookText"/>
        <w:rPr/>
      </w:pPr>
      <w:r>
        <w:rPr>
          <w:rFonts w:ascii="IRNazanin" w:hAnsi="IRNazanin" w:eastAsia="IRNazanin"/>
          <w:color w:val="111111"/>
          <w:sz w:val="28"/>
          <w:sz w:val="28"/>
          <w:szCs w:val="28"/>
          <w:rtl w:val="true"/>
          <w:lang w:bidi="fa-IR"/>
        </w:rPr>
        <w:t>خلع در اصطلاح فقه به معناى از هم گسستن نكاح به وسيله فديه اى است كه از طرف زوجه به زوج پرداخت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در كلام علامه در قواعد</w:t>
      </w:r>
      <w:r>
        <w:rPr>
          <w:rStyle w:val="FootnoteAnchor"/>
          <w:rtl w:val="true"/>
        </w:rPr>
        <w:footnoteReference w:id="18"/>
      </w:r>
      <w:r>
        <w:rPr>
          <w:rFonts w:ascii="Amiri" w:hAnsi="Amiri" w:eastAsia="Amiri" w:cs="Amiri"/>
          <w:color w:val="111111"/>
          <w:sz w:val="28"/>
          <w:sz w:val="28"/>
          <w:szCs w:val="28"/>
          <w:rtl w:val="true"/>
          <w:lang w:bidi="ar-SA"/>
        </w:rPr>
        <w:t>نيز آمده و فقهاى</w:t>
      </w:r>
      <w:r>
        <w:rPr>
          <w:rStyle w:val="FootnoteAnchor"/>
          <w:rtl w:val="true"/>
        </w:rPr>
        <w:footnoteReference w:id="19"/>
      </w:r>
      <w:r>
        <w:rPr>
          <w:rFonts w:ascii="Amiri" w:hAnsi="Amiri" w:eastAsia="Amiri" w:cs="Amiri"/>
          <w:color w:val="111111"/>
          <w:sz w:val="28"/>
          <w:sz w:val="28"/>
          <w:szCs w:val="28"/>
          <w:rtl w:val="true"/>
          <w:lang w:bidi="ar-SA"/>
        </w:rPr>
        <w:t>بعد از ايشان اين معنا را در كتاب هايشان ذكر كرده و آن را صحيح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عبارت ها</w:t>
      </w:r>
      <w:r>
        <w:rPr>
          <w:rStyle w:val="FootnoteAnchor"/>
          <w:rtl w:val="true"/>
        </w:rPr>
        <w:footnoteReference w:id="20"/>
      </w:r>
      <w:r>
        <w:rPr>
          <w:rFonts w:ascii="IRNazanin" w:hAnsi="IRNazanin" w:eastAsia="IRNazanin"/>
          <w:color w:val="111111"/>
          <w:sz w:val="28"/>
          <w:sz w:val="28"/>
          <w:szCs w:val="28"/>
          <w:rtl w:val="true"/>
          <w:lang w:bidi="fa-IR"/>
        </w:rPr>
        <w:t>بر خلع، اطلاق افتدا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صاحب التنقيح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لهذا الايقاع افتداء و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كانها لمكان كراهتها له مأسورة فافتدت منه بشىء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كراهت زن نسبت به شوهرش به منزله آن است </w:t>
      </w:r>
      <w:bookmarkStart w:id="39" w:name="pg9397_85371"/>
    </w:p>
    <w:p>
      <w:pPr>
        <w:pStyle w:val="BookText"/>
        <w:rPr/>
      </w:pPr>
      <w:bookmarkEnd w:id="39"/>
      <w:r>
        <w:rPr>
          <w:rFonts w:ascii="Amiri" w:hAnsi="Amiri" w:eastAsia="Amiri" w:cs="Amiri"/>
          <w:color w:val="111111"/>
          <w:sz w:val="28"/>
          <w:sz w:val="28"/>
          <w:szCs w:val="28"/>
          <w:rtl w:val="true"/>
          <w:lang w:bidi="ar-SA"/>
        </w:rPr>
        <w:t>كه زن اسير دست مرد شده است و فديه اى مى دهد و خويش را آزاد مى كند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584354_2870459653"/>
      <w:bookmarkStart w:id="41" w:name="_Toc15"/>
      <w:bookmarkEnd w:id="40"/>
      <w:r>
        <w:rPr>
          <w:rtl w:val="true"/>
        </w:rPr>
        <w:t>بيان كيفيت كراهت زن از شوهر</w:t>
      </w:r>
      <w:bookmarkEnd w:id="41"/>
    </w:p>
    <w:p>
      <w:pPr>
        <w:pStyle w:val="BookText"/>
        <w:rPr/>
      </w:pPr>
      <w:r>
        <w:rPr>
          <w:rFonts w:ascii="IRNazanin" w:hAnsi="IRNazanin" w:eastAsia="IRNazanin"/>
          <w:color w:val="111111"/>
          <w:sz w:val="28"/>
          <w:sz w:val="28"/>
          <w:szCs w:val="28"/>
          <w:rtl w:val="true"/>
          <w:lang w:bidi="fa-IR"/>
        </w:rPr>
        <w:t>بايد توجه داشت كه در طلاق خلع كراهت و تنفر فقط از جانب زن مى باشد و مرد هيچ گونه كراهتى از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كراهت زن از شوهر خويش كه يكى از شرايط تحقق موضوع خلع مى باشد داراى مراحل مختلفى مى باشد چراكه گاهى زن تنفر شديدى نسبت به مرد دارد، به طورى كه به مرد مى گويد من ديگر تو را اطاعت نمى كنم و حتى پا را فراتر نهاده و به حالت تهديد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ديگرى همبستر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زن يا تهديد به معصيت عِرضى و آبرويى مى كند و يا تهديد به ترك واجبى در رابطه با آنچه كه بايد براى شوهرش انجام دهد، مى نمايد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كراهت و عدم رضايتمندى خويش را از اخلاق يا قيافه زوج ابراز مى دارد و هيچ كلامى كه بوى معصيت و گناه از آن استشمام شود، بر زبان جارى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طبق آنچه استاد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 اند، خلع با مطلق كراهت قابل تحقق است و لازم نيست كه حتماً زوجه الفاظى كه دال بر عصيان باشد، بر زبان جارى كند</w:t>
      </w:r>
      <w:r>
        <w:rPr>
          <w:rFonts w:eastAsia="IRNazanin" w:cs="IRNazanin"/>
          <w:color w:val="111111"/>
          <w:sz w:val="28"/>
          <w:szCs w:val="28"/>
          <w:rtl w:val="true"/>
          <w:lang w:bidi="fa-IR"/>
        </w:rPr>
        <w:t xml:space="preserve">. </w:t>
      </w:r>
      <w:bookmarkStart w:id="42" w:name="pg9397_85373"/>
    </w:p>
    <w:p>
      <w:pPr>
        <w:pStyle w:val="Heading2"/>
        <w:numPr>
          <w:ilvl w:val="1"/>
          <w:numId w:val="1"/>
        </w:numPr>
        <w:rPr/>
      </w:pPr>
      <w:bookmarkStart w:id="43" w:name="__RefHeading___Toc5584356_2870459653"/>
      <w:bookmarkStart w:id="44" w:name="_Toc16"/>
      <w:bookmarkEnd w:id="42"/>
      <w:bookmarkEnd w:id="43"/>
      <w:r>
        <w:rPr>
          <w:rtl w:val="true"/>
        </w:rPr>
        <w:t>دلايل اثبات طلاق خُلع</w:t>
      </w:r>
      <w:bookmarkEnd w:id="44"/>
    </w:p>
    <w:p>
      <w:pPr>
        <w:pStyle w:val="Heading3"/>
        <w:numPr>
          <w:ilvl w:val="2"/>
          <w:numId w:val="1"/>
        </w:numPr>
        <w:rPr/>
      </w:pPr>
      <w:bookmarkStart w:id="45" w:name="__RefHeading___Toc5584358_2870459653"/>
      <w:bookmarkStart w:id="46" w:name="_Toc17"/>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ادلّه اثبات طلاق خلع، كتاب و سنت و اجماع مسلمين است</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47" w:name="__RefHeading___Toc5584360_2870459653"/>
      <w:bookmarkStart w:id="48" w:name="_Toc18"/>
      <w:bookmarkEnd w:id="47"/>
      <w:r>
        <w:rPr>
          <w:rtl w:val="true"/>
        </w:rPr>
        <w:t>كتاب</w:t>
      </w:r>
      <w:bookmarkEnd w:id="48"/>
    </w:p>
    <w:p>
      <w:pPr>
        <w:pStyle w:val="Heading4"/>
        <w:numPr>
          <w:ilvl w:val="3"/>
          <w:numId w:val="1"/>
        </w:numPr>
        <w:rPr/>
      </w:pPr>
      <w:bookmarkStart w:id="49" w:name="__RefHeading___Toc5584362_2870459653"/>
      <w:bookmarkStart w:id="50" w:name="_Toc19"/>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اصل مشروعيت طلاق خلع از كتاب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كه خداوند در سوره بقره، آيه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 وَلاَ يَحِلُّ لَكُمْ أَن تَأْخُدُوا مِمَّا آتَيْتُمُوهُنَّ شَيْئاً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مى ترسيد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الهى را اجرا نكنند، بنابراين، حرجى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كه زن آن را فديه مى دهد، نيست</w:t>
      </w:r>
      <w:r>
        <w:rPr>
          <w:rFonts w:eastAsia="IRNazanin" w:cs="IRNazanin"/>
          <w:color w:val="111111"/>
          <w:sz w:val="28"/>
          <w:szCs w:val="28"/>
          <w:rtl w:val="true"/>
          <w:lang w:bidi="fa-IR"/>
        </w:rPr>
        <w:t>.</w:t>
      </w:r>
    </w:p>
    <w:p>
      <w:pPr>
        <w:pStyle w:val="Heading4"/>
        <w:numPr>
          <w:ilvl w:val="3"/>
          <w:numId w:val="1"/>
        </w:numPr>
        <w:rPr/>
      </w:pPr>
      <w:bookmarkStart w:id="51" w:name="__RefHeading___Toc5584364_2870459653"/>
      <w:bookmarkStart w:id="52" w:name="_Toc20"/>
      <w:bookmarkEnd w:id="51"/>
      <w:r>
        <w:rPr>
          <w:rtl w:val="true"/>
        </w:rPr>
        <w:t>كيفيت استدلال</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شأن نزول آيه و استدلال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روايتى از ابى بصير</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اخذ مقدار مجاز مال از </w:t>
      </w:r>
      <w:bookmarkStart w:id="53" w:name="pg9397_85375"/>
    </w:p>
    <w:p>
      <w:pPr>
        <w:pStyle w:val="BookText"/>
        <w:rPr/>
      </w:pPr>
      <w:bookmarkEnd w:id="53"/>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شريفه بيانگر اين مطلب است كه آيه فوق مشرع طلاق خلع در اسلام مى باشد</w:t>
      </w:r>
      <w:r>
        <w:rPr>
          <w:rFonts w:eastAsia="IRNazanin" w:cs="IRNazanin"/>
          <w:color w:val="111111"/>
          <w:sz w:val="28"/>
          <w:szCs w:val="28"/>
          <w:rtl w:val="true"/>
          <w:lang w:bidi="fa-IR"/>
        </w:rPr>
        <w:t>.</w:t>
      </w:r>
    </w:p>
    <w:p>
      <w:pPr>
        <w:pStyle w:val="Heading3"/>
        <w:numPr>
          <w:ilvl w:val="2"/>
          <w:numId w:val="1"/>
        </w:numPr>
        <w:rPr/>
      </w:pPr>
      <w:bookmarkStart w:id="54" w:name="__RefHeading___Toc5584366_2870459653"/>
      <w:bookmarkStart w:id="55" w:name="_Toc21"/>
      <w:bookmarkEnd w:id="54"/>
      <w:r>
        <w:rPr>
          <w:rtl w:val="true"/>
        </w:rPr>
        <w:t>سنت</w:t>
      </w:r>
      <w:bookmarkEnd w:id="55"/>
    </w:p>
    <w:p>
      <w:pPr>
        <w:pStyle w:val="BookText"/>
        <w:rPr/>
      </w:pPr>
      <w:r>
        <w:rPr>
          <w:rFonts w:ascii="Amiri" w:hAnsi="Amiri" w:eastAsia="Amiri" w:cs="Amiri"/>
          <w:color w:val="111111"/>
          <w:sz w:val="28"/>
          <w:sz w:val="28"/>
          <w:szCs w:val="28"/>
          <w:rtl w:val="true"/>
          <w:lang w:bidi="ar-SA"/>
        </w:rPr>
        <w:t>روايات متواترى از طرق شيعه</w:t>
      </w:r>
      <w:r>
        <w:rPr>
          <w:rStyle w:val="FootnoteAnchor"/>
          <w:rtl w:val="true"/>
        </w:rPr>
        <w:footnoteReference w:id="24"/>
      </w:r>
      <w:r>
        <w:rPr>
          <w:rFonts w:ascii="Amiri" w:hAnsi="Amiri" w:eastAsia="Amiri" w:cs="Amiri"/>
          <w:color w:val="111111"/>
          <w:sz w:val="28"/>
          <w:sz w:val="28"/>
          <w:szCs w:val="28"/>
          <w:rtl w:val="true"/>
          <w:lang w:bidi="ar-SA"/>
        </w:rPr>
        <w:t>و سنى بر مشروعيت طلاق خلع دلالت دارند كه ما در اينجا تنها به روايتى كه از طريق اهل سنت نقل شده و بيان كننده شأن نزول آيه نيز مى باشد، اشاره مى كنيم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جميلة بنت عبدالله بن ابى كانت تحت ثابت بن قيس بن شماس و كانت تبغضه و هو يحبها، فاتنا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انا و لا ثابت، لا يجمع رأسى و رأسه شىء و الله ما اعيب عليه فى دين و لاخلق و لكن اكره الكفر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اطيعه بغضاً، انى رفعت جانب الخباء فرأيته أقبل فى عدة فاذا هو اشد هم سواداً و اقصرهم قامة و اقبحهم وجهاً، فنزلت و كان قد اصدقها حديقة فاختلعت منه بها و هو اول خلع كان فى الاسلام</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ابن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ثابت بن قيس بن شماس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نه من و نه ثابت، هيچ چيز نمى تواند ما را كنار يكديگر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عيبى در دين و اخلاق او نمى گيرم و لكن كراهت دارم از اين كه بعد از مسلمان شدنم دوباره كافر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بغض او را اطاعت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ميان عده اى ديدم كه او سياه ترين و كوتاه ترين آنها از حيث قد و زشت ترين آنها از حيث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أَلاَّ يُقِيَما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نازل گرديد و مهريه و صداق او باغى بود كه ثابت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آيا باغ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مهريه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گرداند؟ پيامبر به دختر عبدالله ابن ابى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باغ را به او بر مى گردانى؟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بلكه زيادتر از باغ نيز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براى من كافى است و چيز ديگر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از مرد جدا شد و طلاق گرفت</w:t>
      </w:r>
      <w:r>
        <w:rPr>
          <w:rFonts w:eastAsia="IRNazanin" w:cs="IRNazanin"/>
          <w:color w:val="111111"/>
          <w:sz w:val="28"/>
          <w:szCs w:val="28"/>
          <w:rtl w:val="true"/>
          <w:lang w:bidi="fa-IR"/>
        </w:rPr>
        <w:t xml:space="preserve">. </w:t>
      </w:r>
      <w:bookmarkStart w:id="56" w:name="pg9397_85379"/>
    </w:p>
    <w:p>
      <w:pPr>
        <w:pStyle w:val="Heading3"/>
        <w:numPr>
          <w:ilvl w:val="2"/>
          <w:numId w:val="1"/>
        </w:numPr>
        <w:rPr/>
      </w:pPr>
      <w:bookmarkStart w:id="57" w:name="__RefHeading___Toc5584368_2870459653"/>
      <w:bookmarkStart w:id="58" w:name="_Toc22"/>
      <w:bookmarkEnd w:id="56"/>
      <w:bookmarkEnd w:id="57"/>
      <w:r>
        <w:rPr>
          <w:rtl w:val="true"/>
        </w:rPr>
        <w:t xml:space="preserve">موضوع بحث </w:t>
      </w:r>
      <w:r>
        <w:rPr>
          <w:rtl w:val="true"/>
        </w:rPr>
        <w:t>(</w:t>
      </w:r>
      <w:r>
        <w:rPr>
          <w:rtl w:val="true"/>
        </w:rPr>
        <w:t>محل نزاع</w:t>
      </w:r>
      <w:r>
        <w:rPr>
          <w:rtl w:val="true"/>
        </w:rPr>
        <w:t>)</w:t>
      </w:r>
      <w:bookmarkEnd w:id="58"/>
    </w:p>
    <w:p>
      <w:pPr>
        <w:pStyle w:val="BookText"/>
        <w:rPr/>
      </w:pPr>
      <w:r>
        <w:rPr>
          <w:rFonts w:ascii="IRNazanin" w:hAnsi="IRNazanin" w:eastAsia="IRNazanin"/>
          <w:color w:val="111111"/>
          <w:sz w:val="28"/>
          <w:sz w:val="28"/>
          <w:szCs w:val="28"/>
          <w:rtl w:val="true"/>
          <w:lang w:bidi="fa-IR"/>
        </w:rPr>
        <w:t>علامه در قواعد</w:t>
      </w:r>
      <w:r>
        <w:rPr>
          <w:rStyle w:val="FootnoteAnchor"/>
          <w:rtl w:val="true"/>
        </w:rPr>
        <w:footnoteReference w:id="27"/>
      </w:r>
      <w:r>
        <w:rPr>
          <w:rFonts w:ascii="IRNazanin" w:hAnsi="IRNazanin" w:eastAsia="IRNazanin"/>
          <w:color w:val="111111"/>
          <w:sz w:val="28"/>
          <w:sz w:val="28"/>
          <w:szCs w:val="28"/>
          <w:rtl w:val="true"/>
          <w:lang w:bidi="fa-IR"/>
        </w:rPr>
        <w:t>طلاق خلع را، از جهت حكم شرعى، به چهار نوع تقسيم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مباح، مستحب و واجب</w:t>
      </w:r>
      <w:r>
        <w:rPr>
          <w:rFonts w:eastAsia="IRNazanin" w:cs="IRNazanin"/>
          <w:color w:val="111111"/>
          <w:sz w:val="28"/>
          <w:szCs w:val="28"/>
          <w:rtl w:val="true"/>
          <w:lang w:bidi="fa-IR"/>
        </w:rPr>
        <w:t>.</w:t>
      </w:r>
    </w:p>
    <w:p>
      <w:pPr>
        <w:pStyle w:val="Heading2"/>
        <w:numPr>
          <w:ilvl w:val="1"/>
          <w:numId w:val="1"/>
        </w:numPr>
        <w:rPr/>
      </w:pPr>
      <w:bookmarkStart w:id="59" w:name="__RefHeading___Toc5584370_2870459653"/>
      <w:bookmarkStart w:id="60" w:name="_Toc23"/>
      <w:bookmarkEnd w:id="59"/>
      <w:r>
        <w:rPr>
          <w:rtl w:val="true"/>
        </w:rPr>
        <w:t>احكام چهارگانه طلاق خُلع</w:t>
      </w:r>
      <w:bookmarkEnd w:id="60"/>
    </w:p>
    <w:p>
      <w:pPr>
        <w:pStyle w:val="Heading3"/>
        <w:numPr>
          <w:ilvl w:val="2"/>
          <w:numId w:val="1"/>
        </w:numPr>
        <w:rPr/>
      </w:pPr>
      <w:bookmarkStart w:id="61" w:name="__RefHeading___Toc5584372_2870459653"/>
      <w:bookmarkStart w:id="62" w:name="_Toc24"/>
      <w:bookmarkEnd w:id="61"/>
      <w:r>
        <w:rPr/>
        <w:t>1</w:t>
      </w:r>
      <w:r>
        <w:rPr>
          <w:rtl w:val="true"/>
        </w:rPr>
        <w:t xml:space="preserve">. </w:t>
      </w:r>
      <w:r>
        <w:rPr>
          <w:rtl w:val="true"/>
        </w:rPr>
        <w:t xml:space="preserve">طلاق غير جايز </w:t>
      </w:r>
      <w:r>
        <w:rPr>
          <w:rtl w:val="true"/>
        </w:rPr>
        <w:t>(</w:t>
      </w:r>
      <w:r>
        <w:rPr>
          <w:rtl w:val="true"/>
        </w:rPr>
        <w:t>حرام</w:t>
      </w:r>
      <w:r>
        <w:rPr>
          <w:rtl w:val="true"/>
        </w:rPr>
        <w:t>):</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است كه مرد براى طلاق دادن، زن را به بخشش مالى مجبور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زوجين با يكديگر سازگارند و زن از مرد متنفر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مورد تمامى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واقع شده، جزماً و قطعاً، طلاق خلع نيست و آن مال هم در ملكيت زوجه باقى مى ماند و تصرف مرد در آن حرام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اما چنانچه مرد يا وكيل او لفظ طلاق را بر زبان بياورد و صيغه طلاق را اجرا نمايد فقها آن را طلاق رجعى دانسته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مالك مال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 كشف اللثام</w:t>
      </w:r>
      <w:r>
        <w:rPr>
          <w:rStyle w:val="FootnoteAnchor"/>
          <w:rtl w:val="true"/>
        </w:rPr>
        <w:footnoteReference w:id="29"/>
      </w:r>
      <w:r>
        <w:rPr>
          <w:rFonts w:ascii="Amiri" w:hAnsi="Amiri" w:eastAsia="Amiri" w:cs="Amiri"/>
          <w:color w:val="111111"/>
          <w:sz w:val="28"/>
          <w:sz w:val="28"/>
          <w:szCs w:val="28"/>
          <w:rtl w:val="true"/>
          <w:lang w:bidi="ar-SA"/>
        </w:rPr>
        <w:t xml:space="preserve">فرموده است احتمال دارد كه اصلا اين طلاق باطل باشد و </w:t>
      </w:r>
      <w:bookmarkStart w:id="63" w:name="pg9397_85381"/>
    </w:p>
    <w:p>
      <w:pPr>
        <w:pStyle w:val="BookText"/>
        <w:rPr/>
      </w:pPr>
      <w:bookmarkEnd w:id="63"/>
      <w:r>
        <w:rPr>
          <w:rFonts w:ascii="Amiri" w:hAnsi="Amiri" w:eastAsia="Amiri" w:cs="Amiri"/>
          <w:color w:val="111111"/>
          <w:sz w:val="28"/>
          <w:sz w:val="28"/>
          <w:szCs w:val="28"/>
          <w:rtl w:val="true"/>
          <w:lang w:bidi="ar-SA"/>
        </w:rPr>
        <w:t>عامه نيز به فساد اين طلاق قايل اند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چراكه قصد زوج از اجراى صيغه طلاق، طلاقى بوده است كه در مقابل آن، چيزى دريافت دارد و با توجه به حرمت مال 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اجبار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مالكيت نسبت به آن مال، طلاقش مجّانى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كه بر مبناى آن صيغه طلاق را اجرا نموده است، در خارج تحقق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يقع و ما وقع لم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چنانچه طلاقش صحيح باشد لازمه اش صحت و حليت مالى است كه به خاطر آن صيغه طلاق اجرا شده است، لكن بطلان چنين لازمى، با توجه به اجماع فقها بر حرمت مال اخذ شده،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بطلان ملزومش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صحت چنين طلاقى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Heading3"/>
        <w:numPr>
          <w:ilvl w:val="2"/>
          <w:numId w:val="1"/>
        </w:numPr>
        <w:rPr/>
      </w:pPr>
      <w:bookmarkStart w:id="64" w:name="__RefHeading___Toc5584374_2870459653"/>
      <w:bookmarkStart w:id="65" w:name="_Toc25"/>
      <w:bookmarkEnd w:id="64"/>
      <w:r>
        <w:rPr/>
        <w:t>2</w:t>
      </w:r>
      <w:r>
        <w:rPr>
          <w:rtl w:val="true"/>
        </w:rPr>
        <w:t xml:space="preserve">. </w:t>
      </w:r>
      <w:r>
        <w:rPr>
          <w:rtl w:val="true"/>
        </w:rPr>
        <w:t>طلاق مباح</w:t>
      </w:r>
      <w:r>
        <w:rPr>
          <w:rtl w:val="true"/>
        </w:rPr>
        <w:t>:</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است كه زن از شوهر خويش متنفر و منزجر باشد و خوف آن را داشته باشد كه نتواند حقوق شوهرش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موجب معصيت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مهريه خويش و يا اموال ديگرى را به مرد مى بخشد تا او را طلاق دهد</w:t>
      </w:r>
      <w:r>
        <w:rPr>
          <w:rFonts w:eastAsia="IRNazanin" w:cs="IRNazanin"/>
          <w:color w:val="111111"/>
          <w:sz w:val="28"/>
          <w:szCs w:val="28"/>
          <w:rtl w:val="true"/>
          <w:lang w:bidi="fa-IR"/>
        </w:rPr>
        <w:t xml:space="preserve">. </w:t>
      </w:r>
      <w:bookmarkStart w:id="66" w:name="pg9397_85384"/>
    </w:p>
    <w:p>
      <w:pPr>
        <w:pStyle w:val="Heading3"/>
        <w:numPr>
          <w:ilvl w:val="2"/>
          <w:numId w:val="1"/>
        </w:numPr>
        <w:rPr/>
      </w:pPr>
      <w:bookmarkStart w:id="67" w:name="__RefHeading___Toc5584376_2870459653"/>
      <w:bookmarkStart w:id="68" w:name="_Toc26"/>
      <w:bookmarkEnd w:id="66"/>
      <w:bookmarkEnd w:id="67"/>
      <w:r>
        <w:rPr/>
        <w:t>3</w:t>
      </w:r>
      <w:r>
        <w:rPr>
          <w:rtl w:val="true"/>
        </w:rPr>
        <w:t xml:space="preserve">. </w:t>
      </w:r>
      <w:r>
        <w:rPr>
          <w:rtl w:val="true"/>
        </w:rPr>
        <w:t>طلاق مستحب</w:t>
      </w:r>
      <w:r>
        <w:rPr>
          <w:rtl w:val="true"/>
        </w:rPr>
        <w:t>:</w:t>
      </w:r>
      <w:bookmarkEnd w:id="68"/>
    </w:p>
    <w:p>
      <w:pPr>
        <w:pStyle w:val="BookText"/>
        <w:rPr/>
      </w:pPr>
      <w:r>
        <w:rPr>
          <w:rFonts w:ascii="IRNazanin" w:hAnsi="IRNazanin" w:eastAsia="IRNazanin"/>
          <w:color w:val="111111"/>
          <w:sz w:val="28"/>
          <w:sz w:val="28"/>
          <w:szCs w:val="28"/>
          <w:rtl w:val="true"/>
          <w:lang w:bidi="fa-IR"/>
        </w:rPr>
        <w:t>در صورتى است كه زن بگويد من كسى را بر تو داخل مى كنم كه تو از او كراهت و تنفر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با مرد ديگرى هم بستر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اين قول ابن ادريس</w:t>
      </w:r>
      <w:r>
        <w:rPr>
          <w:rStyle w:val="FootnoteAnchor"/>
          <w:rtl w:val="true"/>
        </w:rPr>
        <w:footnoteReference w:id="31"/>
      </w:r>
      <w:r>
        <w:rPr>
          <w:rFonts w:ascii="IRNazanin" w:hAnsi="IRNazanin" w:eastAsia="IRNazanin"/>
          <w:color w:val="111111"/>
          <w:sz w:val="28"/>
          <w:sz w:val="28"/>
          <w:szCs w:val="28"/>
          <w:rtl w:val="true"/>
          <w:lang w:bidi="fa-IR"/>
        </w:rPr>
        <w:t>و محقق</w:t>
      </w:r>
      <w:r>
        <w:rPr>
          <w:rStyle w:val="FootnoteAnchor"/>
          <w:rtl w:val="true"/>
        </w:rPr>
        <w:footnoteReference w:id="3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 كشف اللثام</w:t>
      </w:r>
      <w:r>
        <w:rPr>
          <w:rStyle w:val="FootnoteAnchor"/>
          <w:rtl w:val="true"/>
        </w:rPr>
        <w:footnoteReference w:id="33"/>
      </w:r>
      <w:r>
        <w:rPr>
          <w:rFonts w:ascii="IRNazanin" w:hAnsi="IRNazanin" w:eastAsia="IRNazanin"/>
          <w:color w:val="111111"/>
          <w:sz w:val="28"/>
          <w:sz w:val="28"/>
          <w:szCs w:val="28"/>
          <w:rtl w:val="true"/>
          <w:lang w:bidi="fa-IR"/>
        </w:rPr>
        <w:t>در پايان بيان اين تقسيم بندى مى فرمايد چنين تقسيم بندى و فرق گذاشتن بين مراتب كراهت، در كلمات هيچ يك از فقها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كلام علامه</w:t>
      </w:r>
      <w:r>
        <w:rPr>
          <w:rFonts w:eastAsia="IRNazanin" w:cs="IRNazanin"/>
          <w:color w:val="111111"/>
          <w:sz w:val="28"/>
          <w:szCs w:val="28"/>
          <w:rtl w:val="true"/>
          <w:lang w:bidi="fa-IR"/>
        </w:rPr>
        <w:t>.</w:t>
      </w:r>
    </w:p>
    <w:p>
      <w:pPr>
        <w:pStyle w:val="Heading3"/>
        <w:numPr>
          <w:ilvl w:val="2"/>
          <w:numId w:val="1"/>
        </w:numPr>
        <w:rPr/>
      </w:pPr>
      <w:bookmarkStart w:id="69" w:name="__RefHeading___Toc5584378_2870459653"/>
      <w:bookmarkStart w:id="70" w:name="_Toc27"/>
      <w:bookmarkEnd w:id="69"/>
      <w:r>
        <w:rPr/>
        <w:t>4</w:t>
      </w:r>
      <w:r>
        <w:rPr>
          <w:rtl w:val="true"/>
        </w:rPr>
        <w:t xml:space="preserve">. </w:t>
      </w:r>
      <w:r>
        <w:rPr>
          <w:rtl w:val="true"/>
        </w:rPr>
        <w:t>طلاق واجب</w:t>
      </w:r>
      <w:r>
        <w:rPr>
          <w:rtl w:val="true"/>
        </w:rPr>
        <w:t>:</w:t>
      </w:r>
      <w:bookmarkEnd w:id="70"/>
    </w:p>
    <w:p>
      <w:pPr>
        <w:pStyle w:val="BookText"/>
        <w:rPr/>
      </w:pPr>
      <w:r>
        <w:rPr>
          <w:rFonts w:ascii="IRNazanin" w:hAnsi="IRNazanin" w:eastAsia="IRNazanin"/>
          <w:color w:val="111111"/>
          <w:sz w:val="28"/>
          <w:sz w:val="28"/>
          <w:szCs w:val="28"/>
          <w:rtl w:val="true"/>
          <w:lang w:bidi="fa-IR"/>
        </w:rPr>
        <w:t>موضوع اين مورد همان مورد قبلى است، لكن برخى از فقها قايل به وجوب شده اند و فرموده اند با چنين كراهتى از طرف زن نسبت به شوهر خويش، بر مرد واجب است كه زن را، پس از قبول مال بخشيده شده، طلاق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تقسيمات، آنچه كه بايد مورد بحث و كنكاش قرار گيرد، وجوب طلاق در صورت مطلق كراهت زن از مرد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تنفر از شكل ظاهرى يا اراده ازدواج با مرد ديگرى باشد، و لازم نيست اين تنفر به حدى باشد كه احتمال معصيت زن در امور </w:t>
      </w:r>
    </w:p>
    <w:p>
      <w:pPr>
        <w:pStyle w:val="BookText"/>
        <w:rPr/>
      </w:pPr>
      <w:r>
        <w:rPr>
          <w:rFonts w:ascii="IRNazanin" w:hAnsi="IRNazanin" w:eastAsia="IRNazanin"/>
          <w:color w:val="111111"/>
          <w:sz w:val="28"/>
          <w:sz w:val="28"/>
          <w:szCs w:val="28"/>
          <w:rtl w:val="true"/>
          <w:lang w:bidi="fa-IR"/>
        </w:rPr>
        <w:t>واجبه نسبت به شوهرش،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بتوانيم با بررسى ادلّه طرفين به وجوب خلع در اين صورت قايل شويم، ديگر شبهه تبعيض بين زن و مرد در حكم طلاق وجود ندارد و هيچ گونه حقى از زن در طلاق ضايع نگرديده است و ظلمى به او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همچنان كه مرد مى تواند به هر دليلى زن خود را پس از پرداخت مهريه طلاق دهد، زن نيز مى تواند با داشتن هر گونه كراهتى از مرد ولو آن كه اين كراهت ناشى از اراده ازدواج با مرد ديگرى باشد، با پرداخت همه مهريه و يا به مقدار آن، اگر تلف شده باشد، از مرد درخواست طلاق نمايد و مرد هم بايد او را طلاق دهد تا زن بتواند با آزادى كامل به دنبال زندگى ديگرى برود ولو آن كه مرد از زندگى خويش با اين زن راضى باشد و هيچ گونه تنفرى از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اين نظريه، ديگر نه حقى از مرد ضايع مى گردد، چراكه حداقل، مهريه اى كه به زن داده بود دريافت كرده است و نه حقى از زن، چراكه زن در صورت مطلقه شدن از طرف مرد، مهريه و عوض بُضع خود را دريافت نموده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مشخص شدن محل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تواند راهگشا و پاسخ به يكى از شبهات مطرح در نظام حقوقى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اقوال در اين مسأله وادلّه طرفينواشكال هاو ايرادهاى آن مى پردازيم</w:t>
      </w:r>
      <w:r>
        <w:rPr>
          <w:rFonts w:eastAsia="IRNazanin" w:cs="IRNazanin"/>
          <w:color w:val="111111"/>
          <w:sz w:val="28"/>
          <w:szCs w:val="28"/>
          <w:rtl w:val="true"/>
          <w:lang w:bidi="fa-IR"/>
        </w:rPr>
        <w:t xml:space="preserve">. </w:t>
      </w:r>
      <w:bookmarkStart w:id="71" w:name="pg9397_85387"/>
    </w:p>
    <w:p>
      <w:pPr>
        <w:pStyle w:val="BookText"/>
        <w:rPr/>
      </w:pPr>
      <w:bookmarkEnd w:id="71"/>
      <w:r>
        <w:rPr>
          <w:rFonts w:ascii="Amiri" w:hAnsi="Amiri" w:eastAsia="Amiri" w:cs="Amiri"/>
          <w:color w:val="111111"/>
          <w:sz w:val="28"/>
          <w:sz w:val="28"/>
          <w:szCs w:val="28"/>
          <w:rtl w:val="true"/>
          <w:lang w:bidi="ar-SA"/>
        </w:rPr>
        <w:t xml:space="preserve">در خاتمه نيز به بيان ادلّه خويش و بررسى ماهُوى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اخذ بالساق</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مهم ترين ادلّه قايلان به عدم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w:t>
      </w:r>
    </w:p>
    <w:p>
      <w:pPr>
        <w:pStyle w:val="Heading3"/>
        <w:numPr>
          <w:ilvl w:val="2"/>
          <w:numId w:val="1"/>
        </w:numPr>
        <w:rPr/>
      </w:pPr>
      <w:bookmarkStart w:id="72" w:name="__RefHeading___Toc5584380_2870459653"/>
      <w:bookmarkStart w:id="73" w:name="_Toc28"/>
      <w:bookmarkEnd w:id="72"/>
      <w:r>
        <w:rPr>
          <w:rtl w:val="true"/>
        </w:rPr>
        <w:t>اقوال در مسأله</w:t>
      </w:r>
      <w:bookmarkEnd w:id="73"/>
    </w:p>
    <w:p>
      <w:pPr>
        <w:pStyle w:val="BookText"/>
        <w:rPr/>
      </w:pPr>
      <w:r>
        <w:rPr>
          <w:rFonts w:ascii="IRNazanin" w:hAnsi="IRNazanin" w:eastAsia="IRNazanin"/>
          <w:color w:val="111111"/>
          <w:sz w:val="28"/>
          <w:sz w:val="28"/>
          <w:szCs w:val="28"/>
          <w:rtl w:val="true"/>
          <w:lang w:bidi="fa-IR"/>
        </w:rPr>
        <w:t>قبل از بيان اقوال فقهاء، بايد توجه داشت كه آنچه رافع شبهه تبعيض است، وجوب خلع با مطلق كراهت است، لكن محل نزاع بين فقهاء همان صورت سوّم از صورى است كه علامه در قواعد براى طلاق خلع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جهت بررسى تمام جوانب بحث لازم است اقوال و استدلالات فقهاء در اين صورت نيز مورد بررسى قرار گيرد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سوّم طلاق خلع،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قول، قول مشهور بين فقهاست كه قايل به عدم وجوب طلاق بر مرد هستند و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مختار فقهايى همچون شيخ در النهاية</w:t>
      </w:r>
      <w:r>
        <w:rPr>
          <w:rStyle w:val="FootnoteAnchor"/>
          <w:rtl w:val="true"/>
        </w:rPr>
        <w:footnoteReference w:id="35"/>
      </w:r>
      <w:r>
        <w:rPr>
          <w:rFonts w:ascii="Amiri" w:hAnsi="Amiri" w:eastAsia="Amiri" w:cs="Amiri"/>
          <w:color w:val="111111"/>
          <w:sz w:val="28"/>
          <w:sz w:val="28"/>
          <w:szCs w:val="28"/>
          <w:rtl w:val="true"/>
          <w:lang w:bidi="ar-SA"/>
        </w:rPr>
        <w:t>و ابن زهرة در غنية</w:t>
      </w:r>
      <w:r>
        <w:rPr>
          <w:rStyle w:val="FootnoteAnchor"/>
          <w:rtl w:val="true"/>
        </w:rPr>
        <w:footnoteReference w:id="36"/>
      </w:r>
      <w:r>
        <w:rPr>
          <w:rFonts w:ascii="Amiri" w:hAnsi="Amiri" w:eastAsia="Amiri" w:cs="Amiri"/>
          <w:color w:val="111111"/>
          <w:sz w:val="28"/>
          <w:sz w:val="28"/>
          <w:szCs w:val="28"/>
          <w:rtl w:val="true"/>
          <w:lang w:bidi="ar-SA"/>
        </w:rPr>
        <w:t>و ابن حمزه در الوسيلة</w:t>
      </w:r>
      <w:r>
        <w:rPr>
          <w:rStyle w:val="FootnoteAnchor"/>
          <w:rtl w:val="true"/>
        </w:rPr>
        <w:footnoteReference w:id="37"/>
      </w:r>
      <w:r>
        <w:rPr>
          <w:rFonts w:ascii="Amiri" w:hAnsi="Amiri" w:eastAsia="Amiri" w:cs="Amiri"/>
          <w:color w:val="111111"/>
          <w:sz w:val="28"/>
          <w:sz w:val="28"/>
          <w:szCs w:val="28"/>
          <w:rtl w:val="true"/>
          <w:lang w:bidi="ar-SA"/>
        </w:rPr>
        <w:t>و ابى الصلاح در الكافى</w:t>
      </w:r>
      <w:r>
        <w:rPr>
          <w:rStyle w:val="FootnoteAnchor"/>
          <w:rtl w:val="true"/>
        </w:rPr>
        <w:footnoteReference w:id="38"/>
      </w:r>
      <w:r>
        <w:rPr>
          <w:rFonts w:ascii="Amiri" w:hAnsi="Amiri" w:eastAsia="Amiri" w:cs="Amiri"/>
          <w:color w:val="111111"/>
          <w:sz w:val="28"/>
          <w:sz w:val="28"/>
          <w:szCs w:val="28"/>
          <w:rtl w:val="true"/>
          <w:lang w:bidi="ar-SA"/>
        </w:rPr>
        <w:t>و ابن براج در الكامل</w:t>
      </w:r>
      <w:r>
        <w:rPr>
          <w:rStyle w:val="FootnoteAnchor"/>
          <w:rtl w:val="true"/>
        </w:rPr>
        <w:footnoteReference w:id="3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وجوب طلاق خلع است و ناگفته نماند كه اولين قايل اين قول شيخ طوسى در </w:t>
      </w:r>
      <w:bookmarkStart w:id="74" w:name="pg9397_85389"/>
    </w:p>
    <w:p>
      <w:pPr>
        <w:pStyle w:val="BookText"/>
        <w:rPr/>
      </w:pPr>
      <w:bookmarkEnd w:id="74"/>
      <w:r>
        <w:rPr>
          <w:rFonts w:ascii="Amiri" w:hAnsi="Amiri" w:eastAsia="Amiri" w:cs="Amiri"/>
          <w:color w:val="111111"/>
          <w:sz w:val="28"/>
          <w:sz w:val="28"/>
          <w:szCs w:val="28"/>
          <w:rtl w:val="true"/>
          <w:lang w:bidi="ar-SA"/>
        </w:rPr>
        <w:t>كتاب النهاية است</w:t>
      </w:r>
      <w:r>
        <w:rPr>
          <w:rFonts w:eastAsia="Amiri" w:cs="Amiri" w:ascii="Amiri" w:hAnsi="Amiri"/>
          <w:color w:val="111111"/>
          <w:sz w:val="28"/>
          <w:szCs w:val="28"/>
          <w:rtl w:val="true"/>
          <w:lang w:bidi="ar-SA"/>
        </w:rPr>
        <w:t>.</w:t>
      </w:r>
      <w:r>
        <w:rPr>
          <w:rStyle w:val="FootnoteAnchor"/>
          <w:rtl w:val="true"/>
        </w:rPr>
        <w:footnoteReference w:id="40"/>
      </w:r>
    </w:p>
    <w:p>
      <w:pPr>
        <w:pStyle w:val="Heading2"/>
        <w:numPr>
          <w:ilvl w:val="1"/>
          <w:numId w:val="1"/>
        </w:numPr>
        <w:rPr/>
      </w:pPr>
      <w:bookmarkStart w:id="75" w:name="__RefHeading___Toc5584382_2870459653"/>
      <w:bookmarkStart w:id="76" w:name="_Toc29"/>
      <w:bookmarkEnd w:id="75"/>
      <w:r>
        <w:rPr>
          <w:rtl w:val="true"/>
        </w:rPr>
        <w:t>دلايل قايلان به عدم وجوب طلاق خُلع</w:t>
      </w:r>
      <w:bookmarkEnd w:id="76"/>
    </w:p>
    <w:p>
      <w:pPr>
        <w:pStyle w:val="Heading3"/>
        <w:numPr>
          <w:ilvl w:val="2"/>
          <w:numId w:val="1"/>
        </w:numPr>
        <w:rPr/>
      </w:pPr>
      <w:bookmarkStart w:id="77" w:name="__RefHeading___Toc5584384_2870459653"/>
      <w:bookmarkStart w:id="78" w:name="_Toc30"/>
      <w:bookmarkEnd w:id="77"/>
      <w:r>
        <w:rPr>
          <w:rtl w:val="true"/>
        </w:rPr>
        <w:t>اشاره</w:t>
      </w:r>
      <w:bookmarkEnd w:id="78"/>
    </w:p>
    <w:p>
      <w:pPr>
        <w:pStyle w:val="BookText"/>
        <w:rPr/>
      </w:pP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فقهايى كه قايل به عدم وجوب شده اند، به دو وجه استناد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برائت ذمه مرد از حكم وجوب كه اين اصل معارضى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وجود دليلى از كتاب و سنت بر الزام مرد به </w:t>
      </w:r>
      <w:bookmarkStart w:id="79" w:name="pg9397_85392"/>
    </w:p>
    <w:p>
      <w:pPr>
        <w:pStyle w:val="BookText"/>
        <w:rPr/>
      </w:pPr>
      <w:bookmarkEnd w:id="79"/>
      <w:r>
        <w:rPr>
          <w:rFonts w:ascii="IRNazanin" w:hAnsi="IRNazanin" w:eastAsia="IRNazanin"/>
          <w:color w:val="111111"/>
          <w:sz w:val="28"/>
          <w:sz w:val="28"/>
          <w:szCs w:val="28"/>
          <w:rtl w:val="true"/>
          <w:lang w:bidi="fa-IR"/>
        </w:rPr>
        <w:t>طلاق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در آيه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اصلى بر طلاق خلع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ظهور در جواز دارد، نه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عَلَيْهِمَا فِيَما افْتَدَتْ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w:t>
      </w:r>
      <w:r>
        <w:rPr>
          <w:rStyle w:val="FootnoteAnchor"/>
          <w:rtl w:val="true"/>
        </w:rPr>
        <w:footnoteReference w:id="42"/>
      </w:r>
      <w:r>
        <w:rPr>
          <w:rFonts w:ascii="Amiri" w:hAnsi="Amiri" w:eastAsia="Amiri" w:cs="Amiri"/>
          <w:color w:val="111111"/>
          <w:sz w:val="28"/>
          <w:sz w:val="28"/>
          <w:szCs w:val="28"/>
          <w:rtl w:val="true"/>
          <w:lang w:bidi="ar-SA"/>
        </w:rPr>
        <w:t xml:space="preserve">نيز نسبت به مرد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اِشعار به جواز دارد و جايز بودن اخذ با جواز طلاق دادن ملازمه دارد، نه وجوب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الزام مرد به طلاق، اجتهاد در مقابل نص است</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584386_2870459653"/>
      <w:bookmarkStart w:id="81" w:name="_Toc31"/>
      <w:bookmarkEnd w:id="80"/>
      <w:r>
        <w:rPr>
          <w:rtl w:val="true"/>
        </w:rPr>
        <w:t>اشكال به استدلال اول</w:t>
      </w:r>
      <w:bookmarkEnd w:id="81"/>
    </w:p>
    <w:p>
      <w:pPr>
        <w:pStyle w:val="BookText"/>
        <w:rPr/>
      </w:pPr>
      <w:r>
        <w:rPr>
          <w:rFonts w:ascii="IRNazanin" w:hAnsi="IRNazanin" w:eastAsia="IRNazanin"/>
          <w:color w:val="111111"/>
          <w:sz w:val="28"/>
          <w:sz w:val="28"/>
          <w:szCs w:val="28"/>
          <w:rtl w:val="true"/>
          <w:lang w:bidi="fa-IR"/>
        </w:rPr>
        <w:t xml:space="preserve">با توجه به ادلّه اى كه، در ادامه، بر قول مختار اقامه خواهيم نمود، ديگر نمى توان به اصالة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مبتنى بر عدم دليل بر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نمود</w:t>
      </w:r>
      <w:r>
        <w:rPr>
          <w:rFonts w:eastAsia="IRNazanin" w:cs="IRNazanin"/>
          <w:color w:val="111111"/>
          <w:sz w:val="28"/>
          <w:szCs w:val="28"/>
          <w:rtl w:val="true"/>
          <w:lang w:bidi="fa-IR"/>
        </w:rPr>
        <w:t>.</w:t>
      </w:r>
    </w:p>
    <w:p>
      <w:pPr>
        <w:pStyle w:val="Heading3"/>
        <w:numPr>
          <w:ilvl w:val="2"/>
          <w:numId w:val="1"/>
        </w:numPr>
        <w:rPr/>
      </w:pPr>
      <w:bookmarkStart w:id="82" w:name="__RefHeading___Toc5584388_2870459653"/>
      <w:bookmarkStart w:id="83" w:name="_Toc32"/>
      <w:bookmarkEnd w:id="82"/>
      <w:r>
        <w:rPr>
          <w:rtl w:val="true"/>
        </w:rPr>
        <w:t>اشكال به استدلال دوم</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دوم نيز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اولاً آيه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روايات وارد شده در موضوع طلاق خلع ناظر بر حليت اخذ است، نه در مقام بيان حكم جواز خلع و عدم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اصل تشريع طلاق در قرآن آمده است و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عَلَيْهِمَا فِيَما افْتَدَتْ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جملات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عادل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يَحِلُّ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أَن تَأْخُدُوا مِمَّا آتَيْتُمُوهُنَّ شَيْئاً</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يابيم كه خداوند حكيم، پس از بيان حكم حرمت اخذ اجبارى اموال زن، يك مورد از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مهريه يا مالى از طرف زن، با اختيار و بدون اجبار، به شوهر و درخواست طلاق از طرف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استثنا از حكم حرمت فقط مربوط به جايى است كه آيه بيان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خِفْتُمْ أَلاَّ يُقِيَما حُدُودَ اللهِ فَلاَ جُنَاحَ عَلَيْهِمَا فِيَما افْتَدَتْ بِهِ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به عبارت ديگر، استثنا، استثناى منقطع است كه دلالت بر خروج فردى از حكم مستثنامنه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فرد از افراد مستثنامنه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تَأْكُلُوا أَمْوَالَكُم بَيْنَكُم بِالْبَاطِلِ إِلاَّ أَن تَكُونَ تِجَارَةً عَن تَرَاض مِنْكُمْ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باطل و مستثنامنه نيست، لكن از حكم مستثنامنه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جواز اكل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ماحكم مستثنامنه، عدم جواز اخذ اموال پرداخت شده به زن است و حكم مستثنا جواز اخذ در صورت تنفر زن از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روايات نيز ناظر بر مطلبى است كه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جواز و حليت </w:t>
      </w:r>
    </w:p>
    <w:p>
      <w:pPr>
        <w:pStyle w:val="BookText"/>
        <w:rPr/>
      </w:pPr>
      <w:r>
        <w:rPr>
          <w:rFonts w:ascii="IRNazanin" w:hAnsi="IRNazanin" w:eastAsia="IRNazanin"/>
          <w:color w:val="111111"/>
          <w:sz w:val="28"/>
          <w:sz w:val="28"/>
          <w:szCs w:val="28"/>
          <w:rtl w:val="true"/>
          <w:lang w:bidi="fa-IR"/>
        </w:rPr>
        <w:t>اخذ اموالى كه زن اختياراً به شوهر پرداخت مى كند تا او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مقام بيان جواز خلع يا وجوب آن بر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هم بپذيريم كه آيه و روايات در مقام بيان جواز خلع نيز هستند، لكن بايد توجه داشت كه جواز خلعِ مستفاد از آنها با وجوب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باب نهى از منكر يا از باب نفى ظلم يا از باب عدل و ارتكاز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ترتّب اكثر احكام بر موضوعات، فى حد نفسه و بماهو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روى طبيعت مطلقه بار مى شود، نه بر روى مطلق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عوارض و طوارى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 وقتى مى گوييم حكمى بر طبيعت مطلقه موضوعى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حكم با شروط اختيارى يا عسر و حرج قابل تغيير است و حكم شأنى است، به خلاف جايى كه حكم بر مطلق الطبيعة با همه عوارض و طوارى موضوع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اين صورت، ديگر حكمْ فعلى از جميع جهات شده است كه به هيچ وجه قابل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حكم اجراى صيغه طلاق كه شارع آن را در دست مرد قرار داده است و زن هيچ گاه نمى تواند از جانب خود صيغه طلاق را جارى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جواز خلع يك حكم فعلى از جميع جهات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فعلى بودن حكمى از جميع جهات، خلاف ظواهر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حكمى بخواهد فعلى من جميع الجهات باشد، بايد شاهد و قرينه اى در ادلّه آن </w:t>
      </w:r>
      <w:bookmarkStart w:id="84" w:name="pg9397_85398"/>
    </w:p>
    <w:p>
      <w:pPr>
        <w:pStyle w:val="BookText"/>
        <w:rPr/>
      </w:pPr>
      <w:bookmarkEnd w:id="84"/>
      <w:r>
        <w:rPr>
          <w:rFonts w:ascii="IRNazanin" w:hAnsi="IRNazanin" w:eastAsia="IRNazanin"/>
          <w:color w:val="111111"/>
          <w:sz w:val="28"/>
          <w:sz w:val="28"/>
          <w:szCs w:val="28"/>
          <w:rtl w:val="true"/>
          <w:lang w:bidi="fa-IR"/>
        </w:rPr>
        <w:t>حكم بر اين مطلب وجود داشته باشد و در موضوعى كه ما بدان مى پردازيم در هيچ يك از ادلّه طلاق خلع چنين شاهد و قرينه 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حكم جواز خلع روى موضوع بماهو هو و طبيعت مطلقه آورده شده است، كه اين جواز قابل تغيير نيز هست</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85" w:name="__RefHeading___Toc5584390_2870459653"/>
      <w:bookmarkStart w:id="86" w:name="_Toc33"/>
      <w:bookmarkEnd w:id="85"/>
      <w:r>
        <w:rPr>
          <w:rtl w:val="true"/>
        </w:rPr>
        <w:t>دلايل قايلان بر وجوب طلاق خُلع</w:t>
      </w:r>
      <w:bookmarkEnd w:id="86"/>
    </w:p>
    <w:p>
      <w:pPr>
        <w:pStyle w:val="Heading3"/>
        <w:numPr>
          <w:ilvl w:val="2"/>
          <w:numId w:val="1"/>
        </w:numPr>
        <w:rPr/>
      </w:pPr>
      <w:bookmarkStart w:id="87" w:name="__RefHeading___Toc5584392_2870459653"/>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از آنجا كه مدعاى ما در طلاق خلع وجوب طلاق بر مرد در همه صورت هاى تنفّر زن از شوهر است، علاوه بر ذكر دليل فقهايى كه فقط قايل به وجوب طلاق در صورت خاص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وجه سوم از صور كراهت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اينجا به بيان ادلّه اى كه همه موارد كراهت را شامل شود مى پردازيم</w:t>
      </w:r>
      <w:r>
        <w:rPr>
          <w:rFonts w:eastAsia="IRNazanin" w:cs="IRNazanin"/>
          <w:color w:val="111111"/>
          <w:sz w:val="28"/>
          <w:szCs w:val="28"/>
          <w:rtl w:val="true"/>
          <w:lang w:bidi="fa-IR"/>
        </w:rPr>
        <w:t>:</w:t>
      </w:r>
    </w:p>
    <w:p>
      <w:pPr>
        <w:pStyle w:val="Heading3"/>
        <w:numPr>
          <w:ilvl w:val="2"/>
          <w:numId w:val="1"/>
        </w:numPr>
        <w:rPr/>
      </w:pPr>
      <w:bookmarkStart w:id="89" w:name="__RefHeading___Toc5584394_2870459653"/>
      <w:bookmarkStart w:id="90" w:name="_Toc35"/>
      <w:bookmarkEnd w:id="89"/>
      <w:r>
        <w:rPr/>
        <w:t>1</w:t>
      </w:r>
      <w:r>
        <w:rPr>
          <w:rtl w:val="true"/>
        </w:rPr>
        <w:t xml:space="preserve">. </w:t>
      </w:r>
      <w:r>
        <w:rPr>
          <w:rtl w:val="true"/>
        </w:rPr>
        <w:t>وجوب نهى از منكر</w:t>
      </w:r>
      <w:bookmarkEnd w:id="90"/>
    </w:p>
    <w:p>
      <w:pPr>
        <w:pStyle w:val="Heading4"/>
        <w:numPr>
          <w:ilvl w:val="3"/>
          <w:numId w:val="1"/>
        </w:numPr>
        <w:rPr/>
      </w:pPr>
      <w:bookmarkStart w:id="91" w:name="__RefHeading___Toc5584396_2870459653"/>
      <w:bookmarkStart w:id="92" w:name="_Toc36"/>
      <w:bookmarkEnd w:id="91"/>
      <w:r>
        <w:rPr>
          <w:rtl w:val="true"/>
        </w:rPr>
        <w:t>اشاره</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 كراهت خويش را از زندگى با شوهر بيان مى كند، اگر مرد، زن را طلاق ندهد، ممكن است </w:t>
      </w:r>
      <w:bookmarkStart w:id="93" w:name="pg9397_85400"/>
    </w:p>
    <w:p>
      <w:pPr>
        <w:pStyle w:val="BookText"/>
        <w:rPr/>
      </w:pPr>
      <w:bookmarkEnd w:id="93"/>
      <w:r>
        <w:rPr>
          <w:rFonts w:ascii="IRNazanin" w:hAnsi="IRNazanin" w:eastAsia="IRNazanin"/>
          <w:color w:val="111111"/>
          <w:sz w:val="28"/>
          <w:sz w:val="28"/>
          <w:szCs w:val="28"/>
          <w:rtl w:val="true"/>
          <w:lang w:bidi="fa-IR"/>
        </w:rPr>
        <w:t>زن از حيث اين كه وظايف واجب خود را نسبت به شوهرش انجام نمى دهد، به گناه و منكر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جلوگيرى از معصيت و فعل منكر زن، بر مرد واجب است او را طلاق دهد</w:t>
      </w:r>
      <w:r>
        <w:rPr>
          <w:rFonts w:eastAsia="IRNazanin" w:cs="IRNazanin"/>
          <w:color w:val="111111"/>
          <w:sz w:val="28"/>
          <w:szCs w:val="28"/>
          <w:rtl w:val="true"/>
          <w:lang w:bidi="fa-IR"/>
        </w:rPr>
        <w:t>.</w:t>
      </w:r>
    </w:p>
    <w:p>
      <w:pPr>
        <w:pStyle w:val="Heading4"/>
        <w:numPr>
          <w:ilvl w:val="3"/>
          <w:numId w:val="1"/>
        </w:numPr>
        <w:rPr/>
      </w:pPr>
      <w:bookmarkStart w:id="94" w:name="__RefHeading___Toc5584398_2870459653"/>
      <w:bookmarkStart w:id="95" w:name="_Toc37"/>
      <w:bookmarkEnd w:id="94"/>
      <w:r>
        <w:rPr>
          <w:rtl w:val="true"/>
        </w:rPr>
        <w:t>اشكال هاى وارد بر اين استدلال</w:t>
      </w:r>
      <w:bookmarkEnd w:id="95"/>
    </w:p>
    <w:p>
      <w:pPr>
        <w:pStyle w:val="BookText"/>
        <w:rPr/>
      </w:pPr>
      <w:r>
        <w:rPr>
          <w:rFonts w:ascii="IRNazanin" w:hAnsi="IRNazanin" w:eastAsia="IRNazanin"/>
          <w:color w:val="111111"/>
          <w:sz w:val="28"/>
          <w:sz w:val="28"/>
          <w:szCs w:val="28"/>
          <w:rtl w:val="true"/>
          <w:lang w:bidi="fa-IR"/>
        </w:rPr>
        <w:t>مشهور فقها به اين دليل اشكال كرده اند و آن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اشكالات به سه اشكال باز مى گردد</w:t>
      </w:r>
      <w:r>
        <w:rPr>
          <w:rFonts w:eastAsia="IRNazanin" w:cs="IRNazanin"/>
          <w:color w:val="111111"/>
          <w:sz w:val="28"/>
          <w:szCs w:val="28"/>
          <w:rtl w:val="true"/>
          <w:lang w:bidi="fa-IR"/>
        </w:rPr>
        <w:t>.</w:t>
      </w:r>
    </w:p>
    <w:p>
      <w:pPr>
        <w:pStyle w:val="Heading4"/>
        <w:numPr>
          <w:ilvl w:val="3"/>
          <w:numId w:val="1"/>
        </w:numPr>
        <w:rPr/>
      </w:pPr>
      <w:bookmarkStart w:id="96" w:name="__RefHeading___Toc5584400_2870459653"/>
      <w:bookmarkStart w:id="97" w:name="_Toc38"/>
      <w:bookmarkEnd w:id="96"/>
      <w:r>
        <w:rPr>
          <w:rtl w:val="true"/>
        </w:rPr>
        <w:t>اشكال اول و پاسخ آن</w:t>
      </w:r>
      <w:bookmarkEnd w:id="97"/>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تنها راه نهى از منكر منحصر در طلاق خلع باشد،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نهى از منكر مى تواند به وسيله طلاق عادى نيز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زن را بدون گرفتن پول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نگرفتن پول از زن توسط مرد موجب حفظ غيرت مرد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گفته شود مرد زنى را كه از شوهرش كراهت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از او بيزار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دريافت پول، طلاق دهد، اين ظلم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از هم گسستن كانون خانواده، علاوه بر فشارهاى روحى و روانى وارد آمده بر مردى كه به زندگى خويش علاقه مند بوده است، موجب ضرر و زيان مرد نسبت به مخارج ازدواج و هزينه هايى كه براى تشكيل خانواده پرداخت كرده است مى شود</w:t>
      </w:r>
      <w:r>
        <w:rPr>
          <w:rFonts w:eastAsia="IRNazanin" w:cs="IRNazanin"/>
          <w:color w:val="111111"/>
          <w:sz w:val="28"/>
          <w:szCs w:val="28"/>
          <w:rtl w:val="true"/>
          <w:lang w:bidi="fa-IR"/>
        </w:rPr>
        <w:t xml:space="preserve">. </w:t>
      </w:r>
      <w:bookmarkStart w:id="98" w:name="pg9397_85402"/>
    </w:p>
    <w:p>
      <w:pPr>
        <w:pStyle w:val="BookText"/>
        <w:rPr/>
      </w:pPr>
      <w:bookmarkEnd w:id="98"/>
      <w:r>
        <w:rPr>
          <w:rFonts w:ascii="IRNazanin" w:hAnsi="IRNazanin" w:eastAsia="IRNazanin"/>
          <w:color w:val="111111"/>
          <w:sz w:val="28"/>
          <w:sz w:val="28"/>
          <w:szCs w:val="28"/>
          <w:rtl w:val="true"/>
          <w:lang w:bidi="fa-IR"/>
        </w:rPr>
        <w:t xml:space="preserve">به علاوه، اين اشكال مطلوب و مقصود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طلاق بر مرد در صورت درخواست زن و كراهت از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از آن چيزى است كه ما خواستار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گونه طلاق، زن علاوه از آن كه با اختيار خود از قيد زوجيت رهايى يافته است، مبلغى نيز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طلاق خلع كه زن بايد مالى را براى رهايى از علقه زوجيت هم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جلوگيرى از ظلم به مرد بايد بگوييم تنها راه نهى از منكر در موضوع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طلاق خلع است، نه طلاق عادى</w:t>
      </w:r>
      <w:r>
        <w:rPr>
          <w:rFonts w:eastAsia="IRNazanin" w:cs="IRNazanin"/>
          <w:color w:val="111111"/>
          <w:sz w:val="28"/>
          <w:szCs w:val="28"/>
          <w:rtl w:val="true"/>
          <w:lang w:bidi="fa-IR"/>
        </w:rPr>
        <w:t>.</w:t>
      </w:r>
    </w:p>
    <w:p>
      <w:pPr>
        <w:pStyle w:val="Heading4"/>
        <w:numPr>
          <w:ilvl w:val="3"/>
          <w:numId w:val="1"/>
        </w:numPr>
        <w:rPr/>
      </w:pPr>
      <w:bookmarkStart w:id="99" w:name="__RefHeading___Toc5584402_2870459653"/>
      <w:bookmarkStart w:id="100" w:name="_Toc39"/>
      <w:bookmarkEnd w:id="99"/>
      <w:r>
        <w:rPr>
          <w:rtl w:val="true"/>
        </w:rPr>
        <w:t>اشكال دوم و پاسخ آن</w:t>
      </w:r>
      <w:bookmarkEnd w:id="100"/>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بايد در خارج تحقق پيدا كند تا رفع منكر و نهى از آن بتواند واجب گردد، اما در محل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فقط اظهار تنفر و كراهت از شوهر خويش مى كند و هنوز فعل منكرى انجام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توانيم بگوييم بر مرد واجب است زن خويش را براى جلوگيرى از اين منكر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نهى از منكر براى الزام مرد به طلاق، بدون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واجب است رفع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دفع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گوييم كه دفع منكر همانند رفع منكر واجب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بايد گفت كه اصولا فلسفه نهى از منكر </w:t>
      </w:r>
    </w:p>
    <w:p>
      <w:pPr>
        <w:pStyle w:val="BookText"/>
        <w:rPr/>
      </w:pPr>
      <w:r>
        <w:rPr>
          <w:rFonts w:ascii="IRNazanin" w:hAnsi="IRNazanin" w:eastAsia="IRNazanin"/>
          <w:color w:val="111111"/>
          <w:sz w:val="28"/>
          <w:sz w:val="28"/>
          <w:szCs w:val="28"/>
          <w:rtl w:val="true"/>
          <w:lang w:bidi="fa-IR"/>
        </w:rPr>
        <w:t>جلوگيرى از مفاسد و اصلاح جامعه است و در دفع منكر نيز اين علت و خواسته شارع وجود دارد و رفع منكر نيز به دفع منكر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رفع منكر منكرى انجام گرفته و ناهى با نهى خويش در نظر دارد تا اين عمل زشت و قبيح از طرف آورنده منكر بار ديگر در آينده انجام نگيرد و اين خود رفع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كه فلسفه رفع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ندادن منكرات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از منكر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شارع حكيم با وجوب دفع منكر، از ابتدا، جلوى انجام منكر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پيشگيرى قبل از درمان انجام 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بر مبناى مناط ذكر شده اشكال شود و گفته شود كه با توجه به فلسفه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عصيان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منكرى را انجام داد، ديگر وجهى براى وجوب نهى از منكر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گوييم اين كه شارع بر مكلّف واجب كرده است كه اگر منكرى انجام گرفت، آن را نهى نمايد، به خاطر آن است كه فعل اين منكر از طرف شخص عاصى قرينه است كه اين شخص بار ديگر نيز اين فعل منكر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شارع امر به نهى از منكر نموده تا اين شخص در آينده آن را ديگر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فلسفه نهى از منكر در آنجا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اطمينان به انجام منكر از طرف شخصى در زمان بعد باشد، نهى از منكر در اين مورد نيز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101" w:name="pg9397_85406"/>
    </w:p>
    <w:p>
      <w:pPr>
        <w:pStyle w:val="BookText"/>
        <w:rPr/>
      </w:pPr>
      <w:bookmarkEnd w:id="101"/>
      <w:r>
        <w:rPr>
          <w:rFonts w:ascii="IRNazanin" w:hAnsi="IRNazanin" w:eastAsia="IRNazanin"/>
          <w:color w:val="111111"/>
          <w:sz w:val="28"/>
          <w:sz w:val="28"/>
          <w:szCs w:val="28"/>
          <w:rtl w:val="true"/>
          <w:lang w:bidi="fa-IR"/>
        </w:rPr>
        <w:t>آن كه منكر هنوز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آن شخص را وادار به ترك آن گناه نمود</w:t>
      </w:r>
      <w:r>
        <w:rPr>
          <w:rFonts w:eastAsia="IRNazanin" w:cs="IRNazanin"/>
          <w:color w:val="111111"/>
          <w:sz w:val="28"/>
          <w:szCs w:val="28"/>
          <w:rtl w:val="true"/>
          <w:lang w:bidi="fa-IR"/>
        </w:rPr>
        <w:t>.</w:t>
      </w:r>
    </w:p>
    <w:p>
      <w:pPr>
        <w:pStyle w:val="Heading4"/>
        <w:numPr>
          <w:ilvl w:val="3"/>
          <w:numId w:val="1"/>
        </w:numPr>
        <w:rPr/>
      </w:pPr>
      <w:bookmarkStart w:id="102" w:name="__RefHeading___Toc5584404_2870459653"/>
      <w:bookmarkStart w:id="103" w:name="_Toc40"/>
      <w:bookmarkEnd w:id="102"/>
      <w:r>
        <w:rPr>
          <w:rtl w:val="true"/>
        </w:rPr>
        <w:t>اشكال سوم و پاسخ آن</w:t>
      </w:r>
      <w:bookmarkEnd w:id="103"/>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قبول كنيم چنين گفتارى از زن و كراهتش منكر باشد و رفع از منكر نيز واجب باشد، اما در جاى خود ثابت شده است كه نهى از منكرى كه در آن حق ناهى از بين برود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حتى اگر زن فعل حرامى نيز انجام دهد، نمى توانيم بگوييم بر مرد واجب است به خاطر آن كه زن به تكرار فعل حرام روى نياورد، زن را طلاق خلع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طلاق موجب از بين رفتن حق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خواهان ادامه زندگى با زن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واضح است كه هيچ فقيهى قايل به اين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نهى از منكر به طور مطلق و بدون قيد و شرطى واجب باشد، يكى از لوازمات باطل آن اين است كه بگوييم هر گاه عبدى مولاى خويش را، در امور مربوط به مولا، اطاعت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مولا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براى آن كه عبد مرتكب اصرار بر معصيت نگردد، از باب نهى از منكر، واجب است او را آزاد نمايد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ما هم قبول داريم كه جلوگيرى از گناه ديگران نبايد باعث از بين رفتن حق ناهى يا افراد ديگر گردد و اين قاعده اى </w:t>
      </w:r>
    </w:p>
    <w:p>
      <w:pPr>
        <w:pStyle w:val="BookText"/>
        <w:rPr/>
      </w:pPr>
      <w:r>
        <w:rPr>
          <w:rFonts w:ascii="IRNazanin" w:hAnsi="IRNazanin" w:eastAsia="IRNazanin"/>
          <w:color w:val="111111"/>
          <w:sz w:val="28"/>
          <w:sz w:val="28"/>
          <w:szCs w:val="28"/>
          <w:rtl w:val="true"/>
          <w:lang w:bidi="fa-IR"/>
        </w:rPr>
        <w:t xml:space="preserve">عقلايى و شرعى است، لكن اشكال ما اين است كه با الزام مرد بر طلاق خلع حقى از او ضايع نمى گردد، زيرا در طلاق خلع، پولى را كه مرد بابت مهريه زن پرداخته بوده مى گيرد و زن نيز آنچه را كه در مقابل اين مهريه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 ديگر حق تصرفدر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تقريباً مانند برگشت عوضين به مالك اصلى و قبلى خودشان است و حقى از كسى ضايع نگرديده است تا گفته شود نهى از منكر به خاطر از بين رفتن حق ناهى قابل 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هم كبراى كليه را قبول داريم، اما تطبيق كبرى بر صغرى را قبول نداريم و آن را از مصاديق قاعده كلى عقلايى مذكور نمى دانيم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اين پاسخ، اشكال شود كه حق مرد از اين جهت كه بدون زن مى گردد،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تعارض وجوب نهى از منكر با ضرر بر ناهى به قوت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نيز وارد نيست، زيرا در طلاق عادى نيز كه مرد مهريه را مى پردازد و زن را طلاق مى دهد، زن بى شوهر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زن نيز ضايع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آنچه كه بيان شد، معلوم گرديد كه در هيچ كدام از دو مورد حقى از زوجين ضايع نمى گردد و ظلمى در حقشان </w:t>
      </w:r>
      <w:bookmarkStart w:id="104" w:name="pg9397_85410"/>
    </w:p>
    <w:p>
      <w:pPr>
        <w:pStyle w:val="BookText"/>
        <w:rPr/>
      </w:pPr>
      <w:bookmarkEnd w:id="104"/>
      <w:r>
        <w:rPr>
          <w:rFonts w:ascii="IRNazanin" w:hAnsi="IRNazanin" w:eastAsia="IRNazanin"/>
          <w:color w:val="111111"/>
          <w:sz w:val="28"/>
          <w:sz w:val="28"/>
          <w:szCs w:val="28"/>
          <w:rtl w:val="true"/>
          <w:lang w:bidi="fa-IR"/>
        </w:rPr>
        <w:t>انجام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كدام از زوجين آنچه را كه به عنوان عوض قرار داده بودند، باز پس مى گيرند</w:t>
      </w:r>
      <w:r>
        <w:rPr>
          <w:rFonts w:eastAsia="IRNazanin" w:cs="IRNazanin"/>
          <w:color w:val="111111"/>
          <w:sz w:val="28"/>
          <w:szCs w:val="28"/>
          <w:rtl w:val="true"/>
          <w:lang w:bidi="fa-IR"/>
        </w:rPr>
        <w:t>.</w:t>
      </w:r>
    </w:p>
    <w:p>
      <w:pPr>
        <w:pStyle w:val="Heading3"/>
        <w:numPr>
          <w:ilvl w:val="2"/>
          <w:numId w:val="1"/>
        </w:numPr>
        <w:rPr/>
      </w:pPr>
      <w:bookmarkStart w:id="105" w:name="__RefHeading___Toc5584406_2870459653"/>
      <w:bookmarkStart w:id="106" w:name="_Toc41"/>
      <w:bookmarkEnd w:id="105"/>
      <w:r>
        <w:rPr/>
        <w:t>2</w:t>
      </w:r>
      <w:r>
        <w:rPr>
          <w:rtl w:val="true"/>
        </w:rPr>
        <w:t xml:space="preserve">. </w:t>
      </w:r>
      <w:r>
        <w:rPr>
          <w:rtl w:val="true"/>
        </w:rPr>
        <w:t>ارتكاز و اعتبار عقلا در عقود</w:t>
      </w:r>
      <w:bookmarkEnd w:id="106"/>
    </w:p>
    <w:p>
      <w:pPr>
        <w:pStyle w:val="BookText"/>
        <w:rPr/>
      </w:pPr>
      <w:r>
        <w:rPr>
          <w:rFonts w:ascii="IRNazanin" w:hAnsi="IRNazanin" w:eastAsia="IRNazanin"/>
          <w:color w:val="111111"/>
          <w:sz w:val="28"/>
          <w:sz w:val="28"/>
          <w:szCs w:val="28"/>
          <w:rtl w:val="true"/>
          <w:lang w:bidi="fa-IR"/>
        </w:rPr>
        <w:t>ارتكاز و اعتبار عقلا در عقود بر آن است كه اگر عقدى لازم است، لزوم آن از طرفين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اگر عقدى جايز باشد، جواز آن نيز از طرفين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لزوم و جواز در يك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كه عقدى از جهت يكى از طرفين لازم باشد و از جهت طرف ديگر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ارتكاز و اعتبار نزد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عقلا وجهى براى ترجيح اختياردارى يكى از طرفين عقد براى بر هم زدن عقد، بدون آن كه طرف ديگر چنين حقى داشته باشد، نمى بينند و آن را تبعيض و ترجيح بلاوجه مى دانند كه در صورت تحقق، موجب تضييع حقوق افراد و مخالف با زندگى اجتماعى و تساوى در قوانين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از آن كه استقرا و بررسى جميع عقود امضايى و تأسيسى دلالت بر موافقت با اين اعتبار دارند و نمى توان عقدى را يافت كه از جهت يكى از طرفين لازم باشد و از جهت طرف ديگر جايز، از اين رو، اگر يك طرف عقد حق داشته باشد عقد را به هم بزند، بايد طرف ديگر نيز چنين حقى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مورد بحث ما نيز، عقلا نمى پذيرند كه مرد بتواند هرگاه اراده كرد عقد نكاحى را كه </w:t>
      </w:r>
    </w:p>
    <w:p>
      <w:pPr>
        <w:pStyle w:val="BookText"/>
        <w:rPr/>
      </w:pPr>
      <w:r>
        <w:rPr>
          <w:rFonts w:ascii="IRNazanin" w:hAnsi="IRNazanin" w:eastAsia="IRNazanin"/>
          <w:color w:val="111111"/>
          <w:sz w:val="28"/>
          <w:sz w:val="28"/>
          <w:szCs w:val="28"/>
          <w:rtl w:val="true"/>
          <w:lang w:bidi="fa-IR"/>
        </w:rPr>
        <w:t>داراى دو طرف است بر هم بزند و زنى كه يك طرف عقد است، به هيچ وجه نتواند آن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عقلا مى گويند از آنجا كه در طلاق، زن نمى تواند خود را مطلقه نمايد، بايد راهى پيدا كرد كه زن بتواند مرد را الزام به بر هم زدن عقد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آن كه مرد خواستار از هم گسستن عقد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اين وسيله اين ارتكاز و بناى عقلايى در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دليلى هم بر ردعش بالعموم و بالخصوص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گرديده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اين ارتكاز عقلايى در عقود، مورد قبول و امضاء شارع نيز هست، مگر مواردى كه خود شارع مانع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كه مى گوييم جايز است هر زمان كه مرد بخواهد، مى تواند با پرداخت مهريه همسر خويش را مطلقه نمايد، هنگامى در نظر عقلا مورد قبول است و عقلا حكم به عادلانه بودن آن، مى نمايند كه بگوييم در صورت درخواست زن و پرداخت مهريه گرفته شده و يا بخشش آن، مرد مجبور و ملزم به طلاق دادن زن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ملازمه با اصول و ضوابط اسلامى و عادلانه بودن احكام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و سنت نيز بر آن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كَلِمَتُ رَبِّكَ صِدْقاً وَعَدْلاً لاَمُبَدِّلَ لِكَلِمَاتِهِ وَهُوَ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و عقلا </w:t>
      </w:r>
      <w:bookmarkStart w:id="107" w:name="pg9397_85414"/>
    </w:p>
    <w:p>
      <w:pPr>
        <w:pStyle w:val="BookText"/>
        <w:rPr/>
      </w:pPr>
      <w:bookmarkEnd w:id="107"/>
      <w:r>
        <w:rPr>
          <w:rFonts w:ascii="Amiri" w:hAnsi="Amiri" w:eastAsia="Amiri" w:cs="Amiri"/>
          <w:color w:val="111111"/>
          <w:sz w:val="28"/>
          <w:sz w:val="28"/>
          <w:szCs w:val="28"/>
          <w:rtl w:val="true"/>
          <w:lang w:bidi="ar-SA"/>
        </w:rPr>
        <w:t>خلاف اين ملازمه را خلاف عدل و آن را ظلم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بيان ديگر، عقل و عقلا قبيح مى دانند كه يك امر غير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 يا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قرار دادن كل اختيارات براى يك طرف 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امر غير اختيارى سبب عدم اختيار براى طرف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حاضر به رعايت جميع حقوق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 بودن و زن بودن در دست انسان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يَهَبُ لِمَن يَشَاءُ إِنَاثاً وَيَهَبُ لِمَن يَشَاءُ الذُّكُورَ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ناگفته نماند هر قانونگذارى در امور اختيارى مى تواند بر حسب مصالح در قانونگذاريش بين افراد به خاطر اختيار و انتخاب خودشان تفاوت قرار دهد و هيچ قبح عقلى و ظلمى نيز وجود ندارد</w:t>
      </w:r>
      <w:r>
        <w:rPr>
          <w:rFonts w:eastAsia="IRNazanin" w:cs="IRNazanin"/>
          <w:color w:val="111111"/>
          <w:sz w:val="28"/>
          <w:szCs w:val="28"/>
          <w:rtl w:val="true"/>
          <w:lang w:bidi="fa-IR"/>
        </w:rPr>
        <w:t>.</w:t>
      </w:r>
    </w:p>
    <w:p>
      <w:pPr>
        <w:pStyle w:val="Heading3"/>
        <w:numPr>
          <w:ilvl w:val="2"/>
          <w:numId w:val="1"/>
        </w:numPr>
        <w:rPr/>
      </w:pPr>
      <w:bookmarkStart w:id="108" w:name="__RefHeading___Toc5584408_2870459653"/>
      <w:bookmarkStart w:id="109" w:name="_Toc42"/>
      <w:bookmarkEnd w:id="108"/>
      <w:r>
        <w:rPr/>
        <w:t>3</w:t>
      </w:r>
      <w:r>
        <w:rPr>
          <w:rtl w:val="true"/>
        </w:rPr>
        <w:t xml:space="preserve">. </w:t>
      </w:r>
      <w:r>
        <w:rPr>
          <w:rtl w:val="true"/>
        </w:rPr>
        <w:t>حكم عقل</w:t>
      </w:r>
      <w:bookmarkEnd w:id="1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قبيح مى داند كه بگوييم مرد هر زمان كه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 كه زن راضى به طلاق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زن خويش را با پرداخت مهريه طلاق دهد، ولى زن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پرداخت مهريه اى كه گرفته و يا بخشش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الزام به طلاق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عقل حكم به ظلم در حق زن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عقل بين زن و مرد در داشتن چنين حقى تفاوتى نمى بيند و </w:t>
      </w:r>
    </w:p>
    <w:p>
      <w:pPr>
        <w:pStyle w:val="BookText"/>
        <w:rPr/>
      </w:pPr>
      <w:r>
        <w:rPr>
          <w:rFonts w:ascii="IRNazanin" w:hAnsi="IRNazanin" w:eastAsia="IRNazanin"/>
          <w:color w:val="111111"/>
          <w:sz w:val="28"/>
          <w:sz w:val="28"/>
          <w:szCs w:val="28"/>
          <w:rtl w:val="true"/>
          <w:lang w:bidi="fa-IR"/>
        </w:rPr>
        <w:t>چنانچه شارع بخواهد مانع اين حكم عقلى يا ارتكازات عقلايى گردد، لازم است با نصوص فراوان و صريح اين ارتكازات عقلايى را ردع كرده و خطا و اشتباه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شارع موظف است نادرستى درك عقل به ظلم بودن و قبيح بودن فعلى را با بيانى واضح و رسا بيان كند و يك روايت و دليل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خلاف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از حجيت ساقط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مخالف عقل است، نمى تواند دلالت بر بطلان درك عقل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شارع حكيم موظف است، با دليل و برهان و نصوص فراوان، نادرست بودن درك عقل را به مكلّف بفهماند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در محل بحث ما يك روايت و نص، چه رسد به نصوص و روايات فراوانى، وجود ندارد و نهايت و غايت آنچه كه مى توان به آن تمسك نمود، همان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أخذبالساق</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است كه آن هم مخالف با اصل عدل و نفى ظلم در احكام اسلام است و بيان كرديم كه ظهور دليل مخالف با اصول مسلم عقلى و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عدل و عدم ظلم در احكام اسلام و خلاف عقل نبودن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كه بخواهيم اطلاق چنين دليلى را حجت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حكم عقل بر ظلم بودن و قبيح بودن حكم جواز طلاق 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110" w:name="pg9397_85418"/>
    </w:p>
    <w:p>
      <w:pPr>
        <w:pStyle w:val="BookText"/>
        <w:rPr/>
      </w:pPr>
      <w:bookmarkEnd w:id="110"/>
      <w:r>
        <w:rPr>
          <w:rFonts w:ascii="IRNazanin" w:hAnsi="IRNazanin" w:eastAsia="IRNazanin"/>
          <w:color w:val="111111"/>
          <w:sz w:val="28"/>
          <w:sz w:val="28"/>
          <w:szCs w:val="28"/>
          <w:rtl w:val="true"/>
          <w:lang w:bidi="fa-IR"/>
        </w:rPr>
        <w:t>كراهت زن و بخشش مال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جز قول به وجوب چنين طلاق خلعى به خاطر حكم عقل به قبح جواز و حكم عقل به حسن لزوم و وجوب آن نداشته و نداريم</w:t>
      </w:r>
      <w:r>
        <w:rPr>
          <w:rFonts w:eastAsia="IRNazanin" w:cs="IRNazanin"/>
          <w:color w:val="111111"/>
          <w:sz w:val="28"/>
          <w:szCs w:val="28"/>
          <w:rtl w:val="true"/>
          <w:lang w:bidi="fa-IR"/>
        </w:rPr>
        <w:t>.</w:t>
      </w:r>
    </w:p>
    <w:p>
      <w:pPr>
        <w:pStyle w:val="Heading2"/>
        <w:numPr>
          <w:ilvl w:val="1"/>
          <w:numId w:val="1"/>
        </w:numPr>
        <w:rPr/>
      </w:pPr>
      <w:bookmarkStart w:id="111" w:name="__RefHeading___Toc5584410_2870459653"/>
      <w:bookmarkStart w:id="112" w:name="_Toc43"/>
      <w:bookmarkEnd w:id="111"/>
      <w:r>
        <w:rPr>
          <w:rtl w:val="true"/>
        </w:rPr>
        <w:t>اشكال ها و ايرادهاى وارد شده بر اصل</w:t>
      </w:r>
      <w:bookmarkEnd w:id="112"/>
    </w:p>
    <w:p>
      <w:pPr>
        <w:pStyle w:val="Heading2"/>
        <w:numPr>
          <w:ilvl w:val="1"/>
          <w:numId w:val="1"/>
        </w:numPr>
        <w:rPr/>
      </w:pPr>
      <w:bookmarkStart w:id="113" w:name="__RefHeading___Toc5584412_2870459653"/>
      <w:bookmarkStart w:id="114" w:name="_Toc44"/>
      <w:bookmarkEnd w:id="113"/>
      <w:r>
        <w:rPr>
          <w:rtl w:val="true"/>
        </w:rPr>
        <w:t>قول به وجوب خُلع</w:t>
      </w:r>
      <w:bookmarkEnd w:id="114"/>
    </w:p>
    <w:p>
      <w:pPr>
        <w:pStyle w:val="Heading3"/>
        <w:numPr>
          <w:ilvl w:val="2"/>
          <w:numId w:val="1"/>
        </w:numPr>
        <w:rPr/>
      </w:pPr>
      <w:bookmarkStart w:id="115" w:name="__RefHeading___Toc5584414_2870459653"/>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با توجه به استدلالاتى كه براى قول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الزام مرد به طلاق در صورت پرداخت يا بخشش مهريه از طرف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در ادامه بحث به بررسى اشكالاتى كه ممكن است بر اين استدلالات يا به اصل قول به وجوب خلع وارد گردد، مى پردازيم</w:t>
      </w:r>
      <w:r>
        <w:rPr>
          <w:rFonts w:eastAsia="IRNazanin" w:cs="IRNazanin"/>
          <w:color w:val="111111"/>
          <w:sz w:val="28"/>
          <w:szCs w:val="28"/>
          <w:rtl w:val="true"/>
          <w:lang w:bidi="fa-IR"/>
        </w:rPr>
        <w:t>.</w:t>
      </w:r>
    </w:p>
    <w:p>
      <w:pPr>
        <w:pStyle w:val="Heading3"/>
        <w:numPr>
          <w:ilvl w:val="2"/>
          <w:numId w:val="1"/>
        </w:numPr>
        <w:rPr/>
      </w:pPr>
      <w:bookmarkStart w:id="117" w:name="__RefHeading___Toc5584416_2870459653"/>
      <w:bookmarkStart w:id="118" w:name="_Toc46"/>
      <w:bookmarkEnd w:id="117"/>
      <w:r>
        <w:rPr>
          <w:rtl w:val="true"/>
        </w:rPr>
        <w:t>اشكال اول</w:t>
      </w:r>
      <w:bookmarkEnd w:id="118"/>
    </w:p>
    <w:p>
      <w:pPr>
        <w:pStyle w:val="Heading4"/>
        <w:numPr>
          <w:ilvl w:val="3"/>
          <w:numId w:val="1"/>
        </w:numPr>
        <w:rPr/>
      </w:pPr>
      <w:bookmarkStart w:id="119" w:name="__RefHeading___Toc5584418_2870459653"/>
      <w:bookmarkStart w:id="120" w:name="_Toc47"/>
      <w:bookmarkEnd w:id="119"/>
      <w:r>
        <w:rPr>
          <w:rtl w:val="true"/>
        </w:rPr>
        <w:t>اشاره</w:t>
      </w:r>
      <w:bookmarkEnd w:id="1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طلاق خلع بر مرد با روايت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ظاهر روايت بر اختيار داشتن مرد در طلاق دلالت دارد كه اين اختياردارى مرد با حكم وجوب بر مرد به طلاق، تعارض دارد و در مقام تعارض، اين روايت بر وجوه استدلال شده بر وجوب و الزام مرد به طلاق،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اين روايت موافق كتاب و روايات رسيده در خصوص </w:t>
      </w:r>
      <w:bookmarkStart w:id="121" w:name="pg9397_85420"/>
    </w:p>
    <w:p>
      <w:pPr>
        <w:pStyle w:val="BookText"/>
        <w:rPr/>
      </w:pPr>
      <w:bookmarkEnd w:id="121"/>
      <w:r>
        <w:rPr>
          <w:rFonts w:ascii="Amiri" w:hAnsi="Amiri" w:eastAsia="Amiri" w:cs="Amiri"/>
          <w:color w:val="111111"/>
          <w:sz w:val="28"/>
          <w:sz w:val="28"/>
          <w:szCs w:val="28"/>
          <w:rtl w:val="true"/>
          <w:lang w:bidi="ar-SA"/>
        </w:rPr>
        <w:t>طلاق خلع است و اين حكم به وجوب اجتهاد مقابل نص است</w:t>
      </w:r>
    </w:p>
    <w:p>
      <w:pPr>
        <w:pStyle w:val="Heading4"/>
        <w:numPr>
          <w:ilvl w:val="3"/>
          <w:numId w:val="1"/>
        </w:numPr>
        <w:rPr/>
      </w:pPr>
      <w:bookmarkStart w:id="122" w:name="__RefHeading___Toc5584420_2870459653"/>
      <w:bookmarkStart w:id="123" w:name="_Toc48"/>
      <w:bookmarkEnd w:id="122"/>
      <w:r>
        <w:rPr>
          <w:rtl w:val="true"/>
        </w:rPr>
        <w:t>بررسى روايت الطلاق بيد من اخذ بالساق</w:t>
      </w:r>
      <w:bookmarkEnd w:id="123"/>
    </w:p>
    <w:p>
      <w:pPr>
        <w:pStyle w:val="BookText"/>
        <w:rPr/>
      </w:pPr>
      <w:r>
        <w:rPr>
          <w:rFonts w:ascii="Amiri" w:hAnsi="Amiri" w:eastAsia="Amiri" w:cs="Amiri"/>
          <w:color w:val="111111"/>
          <w:sz w:val="28"/>
          <w:sz w:val="28"/>
          <w:szCs w:val="28"/>
          <w:rtl w:val="true"/>
          <w:lang w:bidi="ar-SA"/>
        </w:rPr>
        <w:t>اين روايت از دو حيث قابل بررسى و مناقشه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584422_2870459653"/>
      <w:bookmarkStart w:id="125" w:name="_Toc49"/>
      <w:bookmarkEnd w:id="124"/>
      <w:r>
        <w:rPr>
          <w:rtl w:val="true"/>
        </w:rPr>
        <w:t>الف</w:t>
      </w:r>
      <w:r>
        <w:rPr>
          <w:rtl w:val="true"/>
        </w:rPr>
        <w:t xml:space="preserve">. </w:t>
      </w:r>
      <w:r>
        <w:rPr>
          <w:rtl w:val="true"/>
        </w:rPr>
        <w:t>بررسى سند روايت</w:t>
      </w:r>
      <w:bookmarkEnd w:id="125"/>
    </w:p>
    <w:p>
      <w:pPr>
        <w:pStyle w:val="BookText"/>
        <w:rPr/>
      </w:pPr>
      <w:r>
        <w:rPr>
          <w:rFonts w:ascii="IRNazanin" w:hAnsi="IRNazanin" w:eastAsia="IRNazanin"/>
          <w:color w:val="111111"/>
          <w:sz w:val="28"/>
          <w:sz w:val="28"/>
          <w:szCs w:val="28"/>
          <w:rtl w:val="true"/>
          <w:lang w:bidi="fa-IR"/>
        </w:rPr>
        <w:t>اين روايت يك روايت عامى است كه تنها در كتب اهل سنت نقل گرديده و از طرق شيعه چنين روايتى نقل نگرديده</w:t>
      </w:r>
      <w:r>
        <w:rPr>
          <w:rStyle w:val="FootnoteAnchor"/>
          <w:rtl w:val="true"/>
        </w:rPr>
        <w:footnoteReference w:id="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نيز به دو طريق اين روايت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طريق ضعف سند وجود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يحيى، حدّثنا يحيى بن عبدالله بن بكير، حدّثنا ابن لهيعه، عن موسى بن ايوب الغافقى، عن عكرمه،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سيدى زوّجنى أمته و هو يريد أن يفرق بينى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بال أحدكم يزوّج عبده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يريد أن يفرق بينهما؟ إنّما الطلاق لمن اخذ بالساق</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مرا به ازدواج يك كنيزى درآورده است و اكنون مى خواهد ما را از يكديگر جدا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بر بالاى منبر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شما بندگان خود را به تزويج كنيزان درآوريد، اشكالى ندارد، لكن در هنگام جدايى اختيار طلاق به دست كسى است كه پاى زن را گرفته و به خانه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عبد السلام الصدفى، حدّثنا الفضل بن المختار عن عبيد الله بن موهب عن عصمة بن مالك</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در طريق اول درباره ابن لهيعه گفته اند كه او ضعيف است</w:t>
      </w:r>
      <w:r>
        <w:rPr>
          <w:rStyle w:val="FootnoteAnchor"/>
          <w:rtl w:val="true"/>
        </w:rPr>
        <w:footnoteReference w:id="56"/>
      </w:r>
      <w:r>
        <w:rPr>
          <w:rFonts w:ascii="Amiri" w:hAnsi="Amiri" w:eastAsia="Amiri" w:cs="Amiri"/>
          <w:color w:val="111111"/>
          <w:sz w:val="28"/>
          <w:sz w:val="28"/>
          <w:szCs w:val="28"/>
          <w:rtl w:val="true"/>
          <w:lang w:bidi="ar-SA"/>
        </w:rPr>
        <w:t>و در سند نقل دوم نيز فضل بن مختار وجود دارد كه او را نيز ضعيف دانسته اند</w:t>
      </w:r>
      <w:r>
        <w:rPr>
          <w:rFonts w:eastAsia="Amiri" w:cs="Amiri" w:ascii="Amiri" w:hAnsi="Amiri"/>
          <w:color w:val="111111"/>
          <w:sz w:val="28"/>
          <w:szCs w:val="28"/>
          <w:rtl w:val="true"/>
          <w:lang w:bidi="ar-SA"/>
        </w:rPr>
        <w:t>.</w:t>
      </w:r>
      <w:r>
        <w:rPr>
          <w:rStyle w:val="FootnoteAnchor"/>
          <w:rtl w:val="true"/>
        </w:rPr>
        <w:footnoteReference w:id="57"/>
      </w:r>
      <w:bookmarkStart w:id="126" w:name="pg9397_85424"/>
    </w:p>
    <w:p>
      <w:pPr>
        <w:pStyle w:val="BookText"/>
        <w:rPr/>
      </w:pPr>
      <w:bookmarkEnd w:id="126"/>
      <w:r>
        <w:rPr>
          <w:rFonts w:ascii="Amiri" w:hAnsi="Amiri" w:eastAsia="Amiri" w:cs="Amiri"/>
          <w:color w:val="111111"/>
          <w:sz w:val="28"/>
          <w:sz w:val="28"/>
          <w:szCs w:val="28"/>
          <w:rtl w:val="true"/>
          <w:lang w:bidi="ar-SA"/>
        </w:rPr>
        <w:t>بنابراين، اين حديث در كتب عامه نيز داراى سند صحيحى نيست</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584424_2870459653"/>
      <w:bookmarkStart w:id="128" w:name="_Toc50"/>
      <w:bookmarkEnd w:id="127"/>
      <w:r>
        <w:rPr>
          <w:rtl w:val="true"/>
        </w:rPr>
        <w:t>ب</w:t>
      </w:r>
      <w:r>
        <w:rPr>
          <w:rtl w:val="true"/>
        </w:rPr>
        <w:t xml:space="preserve">. </w:t>
      </w:r>
      <w:r>
        <w:rPr>
          <w:rtl w:val="true"/>
        </w:rPr>
        <w:t>بررسى دلالت حديث</w:t>
      </w:r>
      <w:bookmarkEnd w:id="128"/>
    </w:p>
    <w:p>
      <w:pPr>
        <w:pStyle w:val="BookText"/>
        <w:rPr/>
      </w:pPr>
      <w:r>
        <w:rPr>
          <w:rFonts w:ascii="IRNazanin" w:hAnsi="IRNazanin" w:eastAsia="IRNazanin"/>
          <w:color w:val="111111"/>
          <w:sz w:val="28"/>
          <w:sz w:val="28"/>
          <w:szCs w:val="28"/>
          <w:rtl w:val="true"/>
          <w:lang w:bidi="fa-IR"/>
        </w:rPr>
        <w:t>اين روايت از حيث دلالت بر عدم وجوب و الزام مرد بر طلاق خلع داراى اشكالاتى است كه به بيان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احتمال دارد كه حصر در اين جمله، حصر اضافى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حصر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 كه با توجه به صدر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اختلاف بين زوج و مولا در حق 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كردن حق طلاق به دست زوج توسط شارع يك انحصار حقيقى نيست كه خواسته باشد بگويد همه افراد غير از زوج هر كسى كه مى خواهد باشد هيچ حقى در طلاق دادن زوجه مرد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زوجه را هم شامل گردد و اختيار مطلقه شدن را از او هم بگيرد و شاهد بر اضافى بودن حصر، مورد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در روايت سؤال از اختلاف زوج و مولا بوده و جواب هم ظهور در حصر اضافى نسبت به همان مورد دارد و همين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 كه نگوييم ظاهر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نبودن استدلال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ظهور حديث در حصر اضافى به قرينه مورد و جملات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حسن تزويج </w:t>
      </w:r>
    </w:p>
    <w:p>
      <w:pPr>
        <w:pStyle w:val="BookText"/>
        <w:rPr/>
      </w:pPr>
      <w:r>
        <w:rPr>
          <w:rFonts w:ascii="IRNazanin" w:hAnsi="IRNazanin" w:eastAsia="IRNazanin"/>
          <w:color w:val="111111"/>
          <w:sz w:val="28"/>
          <w:sz w:val="28"/>
          <w:szCs w:val="28"/>
          <w:rtl w:val="true"/>
          <w:lang w:bidi="fa-IR"/>
        </w:rPr>
        <w:t>عبيد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احتمال دارد كه روايت فقط مربوط به حصر در امثال مورد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طلاق مولا و 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طلاق زوجه عبد به دست مولا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دست خود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حصر كلى و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بخواهد بگويد طلاق به دست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 جا و در مقابل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حصر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مربوط به همان حصر 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به عبد در برابر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احتمال، استفاده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إنّما يملك الطلاق من أخذ بالساق</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نقل هاى متفاوت از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پيامبر مردم را از اين كه بيايند بندگان و كنيزان را به يكديگر تزويج نمايند سپس بخواهند آنها را از هم جدا كنند، نهى كرده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ديگر آن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نقل ها يا به صورت همان قضيه منقول از ابن عباس آمده و يا اين كه در ادامه تحذير پيامبر از ازدواج بندگان و كنيزان و سپس جدا كردن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جمله نمى توان براى حصر و حقيقى بودن آن، به گونه اى كه همه افراد حتى زوجه را هم شامل گردد،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احتمال اضافى </w:t>
      </w:r>
    </w:p>
    <w:p>
      <w:pPr>
        <w:pStyle w:val="BookText"/>
        <w:rPr/>
      </w:pPr>
      <w:r>
        <w:rPr>
          <w:rFonts w:ascii="IRNazanin" w:hAnsi="IRNazanin" w:eastAsia="IRNazanin"/>
          <w:color w:val="111111"/>
          <w:sz w:val="28"/>
          <w:sz w:val="28"/>
          <w:szCs w:val="28"/>
          <w:rtl w:val="true"/>
          <w:lang w:bidi="fa-IR"/>
        </w:rPr>
        <w:t>بودن حصر مانع از استدلال و تمسك به عموم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ادعاى ظهورش در اضافى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قبول نماييم كه اين جمله بيان كننده يك قاعده كلى است و حصر در آن حصر حقيقى است، باز هم نمى توان گفت كه اين قاعده كلى با وجوب خلع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 قاعده مربوط به طلاق است، لكن بحث ما در خلع است كه برخى گفته اند به صيغه طلاق نياز ندارد</w:t>
      </w:r>
      <w:r>
        <w:rPr>
          <w:rStyle w:val="FootnoteAnchor"/>
          <w:rtl w:val="true"/>
        </w:rPr>
        <w:footnoteReference w:id="59"/>
      </w:r>
      <w:r>
        <w:rPr>
          <w:rFonts w:ascii="IRNazanin" w:hAnsi="IRNazanin" w:eastAsia="IRNazanin"/>
          <w:color w:val="111111"/>
          <w:sz w:val="28"/>
          <w:sz w:val="28"/>
          <w:szCs w:val="28"/>
          <w:rtl w:val="true"/>
          <w:lang w:bidi="fa-IR"/>
        </w:rPr>
        <w:t>و برخى نيز فرموده اند چنانچه بدون لفظ طلاق واقع گردد، فسخ مى باشد نه طلاق</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بنابراين، خلع و طلاق دو باب جداگانه هستند و ادلّه طلاق در آن راه ندارد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بر فرض تمام بودن آن، با اجبار و الزام مرد بر طلاق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مدعاى ما اين است كه مى گوييم با فرض كراهت زن و بخشش مهريه خويش و تقاضاى طلاق، بر مرد واجب است كه او را طلاق دهد و چنانچه راضى به طلاق دادن نگرديد، حاكم او را مجبور به طلاق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موارد عسر و حرج براى زن</w:t>
      </w:r>
      <w:r>
        <w:rPr>
          <w:rFonts w:eastAsia="IRNazanin" w:cs="IRNazanin"/>
          <w:color w:val="111111"/>
          <w:sz w:val="28"/>
          <w:szCs w:val="28"/>
          <w:rtl w:val="true"/>
          <w:lang w:bidi="fa-IR"/>
        </w:rPr>
        <w:t xml:space="preserve">. </w:t>
      </w:r>
      <w:bookmarkStart w:id="129" w:name="pg9397_85430"/>
    </w:p>
    <w:p>
      <w:pPr>
        <w:pStyle w:val="BookText"/>
        <w:rPr/>
      </w:pPr>
      <w:bookmarkEnd w:id="129"/>
      <w:r>
        <w:rPr>
          <w:rFonts w:ascii="IRNazanin" w:hAnsi="IRNazanin" w:eastAsia="IRNazanin"/>
          <w:color w:val="111111"/>
          <w:sz w:val="28"/>
          <w:sz w:val="28"/>
          <w:szCs w:val="28"/>
          <w:rtl w:val="true"/>
          <w:lang w:bidi="fa-IR"/>
        </w:rPr>
        <w:t>بنابراين، باز هم اجراى طلاق را به دست مرد داده ايم و چنانچه طلاق را به دست مرد نمى دانستيم، بايد به محض بخشش مهريه از طرف زن حكم به جدايى بين زن و مرد مى كرديم، ولى در كلمات كسانى كه قايل به وجوب نيز هستند مى بينيم كه آنها نيز قايل شده اند كه بعد از خلع به صيغه طلاق از طرف مرد نيز نياز 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رو، اين الزام مؤيد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منافاتى با آن ندارد، بلكه مؤكد آن نيز هست</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584426_2870459653"/>
      <w:bookmarkStart w:id="131" w:name="_Toc51"/>
      <w:bookmarkEnd w:id="130"/>
      <w:r>
        <w:rPr>
          <w:rtl w:val="true"/>
        </w:rPr>
        <w:t>اشكال دوم</w:t>
      </w:r>
      <w:bookmarkEnd w:id="131"/>
    </w:p>
    <w:p>
      <w:pPr>
        <w:pStyle w:val="Heading4"/>
        <w:numPr>
          <w:ilvl w:val="3"/>
          <w:numId w:val="1"/>
        </w:numPr>
        <w:rPr/>
      </w:pPr>
      <w:bookmarkStart w:id="132" w:name="__RefHeading___Toc5584428_2870459653"/>
      <w:bookmarkStart w:id="133" w:name="_Toc52"/>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وجوب خلع بر مرد و الزام او به طلاق با رواياتى</w:t>
      </w:r>
      <w:r>
        <w:rPr>
          <w:rStyle w:val="FootnoteAnchor"/>
          <w:rtl w:val="true"/>
        </w:rPr>
        <w:footnoteReference w:id="63"/>
      </w:r>
      <w:r>
        <w:rPr>
          <w:rFonts w:ascii="IRNazanin" w:hAnsi="IRNazanin" w:eastAsia="IRNazanin"/>
          <w:color w:val="111111"/>
          <w:sz w:val="28"/>
          <w:sz w:val="28"/>
          <w:szCs w:val="28"/>
          <w:rtl w:val="true"/>
          <w:lang w:bidi="fa-IR"/>
        </w:rPr>
        <w:t>كه دلالت دارند بر اين كه مرد نمى تواند اختيار طلاق را به وسيله شرط به زن منتقل كند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واضح است اختياردارى مرد در طلاق با الزام او بر طلاق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روايات، صحيحه محمد بن قيس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قيس،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قضى فى رجل تزوّج امرأة و اصدقته هى و اشترطت عليه </w:t>
      </w:r>
      <w:bookmarkStart w:id="134" w:name="pg9397_85432"/>
    </w:p>
    <w:p>
      <w:pPr>
        <w:pStyle w:val="BookText"/>
        <w:rPr/>
      </w:pPr>
      <w:bookmarkEnd w:id="134"/>
      <w:r>
        <w:rPr>
          <w:rFonts w:ascii="Amiri" w:hAnsi="Amiri" w:eastAsia="Amiri" w:cs="Amiri"/>
          <w:color w:val="111111"/>
          <w:sz w:val="28"/>
          <w:sz w:val="28"/>
          <w:szCs w:val="28"/>
          <w:rtl w:val="true"/>
          <w:lang w:bidi="ar-SA"/>
        </w:rPr>
        <w:t>أن بيدها الجماع و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 وليت حقاً ليست بأهله فقضى أن عليه الصداق و بيده الجماع و الطلاق و ذلك السنة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محمد بن قيس حكايت مى كند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مردى كه زنى را تزويج نموده بود و آن زن به مرد مهريه داده بود و بر مرد شرط كرده بود كه جماع و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حقوق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مخالف سنت عمل كرده است و عهده دار مسئوليتى شده است كه شايستگى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بر عهده مرد است و طلاق و جماع نيز در دست اوست و اين كار مطابق سنت است</w:t>
      </w:r>
      <w:r>
        <w:rPr>
          <w:rFonts w:eastAsia="IRNazanin" w:cs="IRNazanin"/>
          <w:color w:val="111111"/>
          <w:sz w:val="28"/>
          <w:szCs w:val="28"/>
          <w:rtl w:val="true"/>
          <w:lang w:bidi="fa-IR"/>
        </w:rPr>
        <w:t>.</w:t>
      </w:r>
    </w:p>
    <w:p>
      <w:pPr>
        <w:pStyle w:val="Heading4"/>
        <w:numPr>
          <w:ilvl w:val="3"/>
          <w:numId w:val="1"/>
        </w:numPr>
        <w:rPr/>
      </w:pPr>
      <w:bookmarkStart w:id="135" w:name="__RefHeading___Toc5584430_2870459653"/>
      <w:bookmarkStart w:id="136" w:name="_Toc53"/>
      <w:bookmarkEnd w:id="135"/>
      <w:r>
        <w:rPr>
          <w:rtl w:val="true"/>
        </w:rPr>
        <w:t>جواب اشكال</w:t>
      </w:r>
      <w:bookmarkEnd w:id="136"/>
    </w:p>
    <w:p>
      <w:pPr>
        <w:pStyle w:val="BookText"/>
        <w:rPr/>
      </w:pPr>
      <w:r>
        <w:rPr>
          <w:rFonts w:ascii="Amiri" w:hAnsi="Amiri" w:eastAsia="Amiri" w:cs="Amiri"/>
          <w:color w:val="111111"/>
          <w:sz w:val="28"/>
          <w:sz w:val="28"/>
          <w:szCs w:val="28"/>
          <w:rtl w:val="true"/>
          <w:lang w:bidi="ar-SA"/>
        </w:rPr>
        <w:t>اين اشكال به سه وجه قابل دفع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بزرگوار به اين صحيحه بر بطلان شرط واگذارى اختيار طلاق به زن، استناد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دلالت از روايت مى توان قايل به تنافى اين صحيحه با قول به وجوب و الزام مرد به طلاق خلع </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معتقديم اين صحيحه ظهور در اين معنا و دلالت بر آن ندارد، بلكه احتمال ديگرى نيز در روايت وجود دارد كه با آن احتمال، اين صحيحه ديگر منافاتى با قول به وجوب خلع ندارد و آن احتمال اين است كه بگوييم اين كه امام فرموده طلاق به دست مرد است، به اين معناست كه مرد بايد زن را طلاق بدهد، نه اين كه زن مرد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حق ندارد بر مرد شرط كند كه من هر زمان خواستم تو را طلاق مى دهم و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يا هو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احتمال، روايت مربوط به نفى طلاق دادن مرد به دست زن است، نه در مقام بيان جواز و عدم وجوب و الزام مرد بر 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مؤيد به دو شاهد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شاهد خارجى و يك شاهد داخلى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شاهد خارجى روايت ابن مسعود در كتاب كنزالعمال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باره نقل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روايت اين چنين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أنه جاء اليه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بينى و بين امرأتى بعض ما يكون بين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الذى بيدك من امرى بيدى لعلمت كيف اصنع،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بيدى من امرك بيدك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طالق ثلاثاً الخ</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شاهد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اين روايت، احتمال مختار ما را در روايت محمد بن قيس تقويت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داخلى و قرينه داخلى نيز بر اين احتمال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مراد از سنت، سنت اجتماعى و شيوه و دِيدَن عقلا در جماع 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هم پيش قدمى در جماع و هم در امر طلاق در همه جوامع و در همه زمان ها ولو قبل از اسلام با مردان بوده است و در جامعه اى اگر گفته مى شد كه فلان زن فلان مرد را طلاق داده، او را مسخره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سنت، روش و دِيدَن عقلايى بعد از اسلام و تا زمان ما نيز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از سنت، اين احتمال در روايت تقويت مى گردد كه بگوييم روايت در مقام بيان آن است كه بگويد زن نمى تواند مرد را طلاق دهد و صيغه طلاق را جارى نمايد، چراكه اين كار مخالف سنت رايج و دأب و دِيدَن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مرد است كه بايد زن را طلاق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قبول نماييم اين حديث بر اختياردارى مرد در طلاق دلالت دارد و 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نمى توانيم بگوييم هر حكمى كه به وسيله </w:t>
      </w:r>
    </w:p>
    <w:p>
      <w:pPr>
        <w:pStyle w:val="BookText"/>
        <w:rPr/>
      </w:pPr>
      <w:r>
        <w:rPr>
          <w:rFonts w:ascii="IRNazanin" w:hAnsi="IRNazanin" w:eastAsia="IRNazanin"/>
          <w:color w:val="111111"/>
          <w:sz w:val="28"/>
          <w:sz w:val="28"/>
          <w:szCs w:val="28"/>
          <w:rtl w:val="true"/>
          <w:lang w:bidi="fa-IR"/>
        </w:rPr>
        <w:t>اين حديث در طلاق ثابت مى شود، در طلاق خلع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آنچه در طلاق اتفاق مى افتد، پرداخت مهريه از طرف مرد و جدا شدن زوجين از يكديگر است، لكن در طلاق خلع پرداخت مهريه يا مال از طرف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چند هر دو از اقسام طلاق اند، ولى دو نوع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اصلا خلع از اقسام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اولا برخى از فقها اجراى صيغه طلاق را در آن لازم ندانسته اند</w:t>
      </w:r>
      <w:r>
        <w:rPr>
          <w:rStyle w:val="FootnoteAnchor"/>
          <w:rtl w:val="true"/>
        </w:rPr>
        <w:footnoteReference w:id="66"/>
      </w:r>
      <w:r>
        <w:rPr>
          <w:rFonts w:ascii="IRNazanin" w:hAnsi="IRNazanin" w:eastAsia="IRNazanin"/>
          <w:color w:val="111111"/>
          <w:sz w:val="28"/>
          <w:sz w:val="28"/>
          <w:szCs w:val="28"/>
          <w:rtl w:val="true"/>
          <w:lang w:bidi="fa-IR"/>
        </w:rPr>
        <w:t>و ثانياً در كتب فقها طلاق و خلع با دو عنوان جداگانه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الخلع و المباراة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كردن از دو جواب قبل، باز هم اشكال تنافى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قول به وجوب خلع، در حدود اختياردارى مرد 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اطلاق مانند صحيحه محمد بن قيس</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اختياردارى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اصل اختياردارى او به كلّى نفى گرديده باشد تا اشكال و بحث تنافى و تعارض پيش آيد</w:t>
      </w:r>
      <w:r>
        <w:rPr>
          <w:rFonts w:eastAsia="IRNazanin" w:cs="IRNazanin"/>
          <w:color w:val="111111"/>
          <w:sz w:val="28"/>
          <w:szCs w:val="28"/>
          <w:rtl w:val="true"/>
          <w:lang w:bidi="fa-IR"/>
        </w:rPr>
        <w:t xml:space="preserve">. </w:t>
      </w:r>
      <w:bookmarkStart w:id="137" w:name="pg9397_85440"/>
    </w:p>
    <w:p>
      <w:pPr>
        <w:pStyle w:val="BookText"/>
        <w:rPr/>
      </w:pPr>
      <w:bookmarkEnd w:id="137"/>
      <w:r>
        <w:rPr>
          <w:rFonts w:ascii="IRNazanin" w:hAnsi="IRNazanin" w:eastAsia="IRNazanin"/>
          <w:color w:val="111111"/>
          <w:sz w:val="28"/>
          <w:sz w:val="28"/>
          <w:szCs w:val="28"/>
          <w:rtl w:val="true"/>
          <w:lang w:bidi="fa-IR"/>
        </w:rPr>
        <w:t xml:space="preserve">اين تحديد اختياردارى مرد در طلاق خلع مطلبى است كه در فقه داراى شبيه و نظير نيز مى باشد و آن فتواى اصحاب به لزوم و وجوب طلاق بر مرد در مورد عسر و حرج زن است كه در آن مورد هم بحث، بحث از تصرف در اطلاق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فقها فرموده اند اطلاق اين دليل محكوم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نافى اطلاق و دليل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 گونه كه فقها در مورد عسر و حرج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نديده اند، در موضوع سخن ما نيز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اطلاق فقط در خلع تقييد نگرديده است، بلكه در مورد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عسر و حرج زوجه در ادامه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مقيد گرديده است</w:t>
      </w:r>
      <w:r>
        <w:rPr>
          <w:rFonts w:eastAsia="IRNazanin" w:cs="IRNazanin"/>
          <w:color w:val="111111"/>
          <w:sz w:val="28"/>
          <w:szCs w:val="28"/>
          <w:rtl w:val="true"/>
          <w:lang w:bidi="fa-IR"/>
        </w:rPr>
        <w:t>.</w:t>
      </w:r>
    </w:p>
    <w:p>
      <w:pPr>
        <w:pStyle w:val="Heading3"/>
        <w:numPr>
          <w:ilvl w:val="2"/>
          <w:numId w:val="1"/>
        </w:numPr>
        <w:rPr/>
      </w:pPr>
      <w:bookmarkStart w:id="138" w:name="__RefHeading___Toc5584432_2870459653"/>
      <w:bookmarkStart w:id="139" w:name="_Toc54"/>
      <w:bookmarkEnd w:id="138"/>
      <w:r>
        <w:rPr>
          <w:rtl w:val="true"/>
        </w:rPr>
        <w:t>اشكال سوم</w:t>
      </w:r>
      <w:bookmarkEnd w:id="1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مبنى بر يك مقدمه است و آن اين كه يكى از تفاوت هاى بين خلع و مبارات آن است كه در مبارات مرد حق ندارد مازاد بر مهر را از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خلع چنين محدوديتى وجود ندارد و مرد مى تواند هر </w:t>
      </w:r>
    </w:p>
    <w:p>
      <w:pPr>
        <w:pStyle w:val="BookText"/>
        <w:rPr/>
      </w:pPr>
      <w:r>
        <w:rPr>
          <w:rFonts w:ascii="IRNazanin" w:hAnsi="IRNazanin" w:eastAsia="IRNazanin"/>
          <w:color w:val="111111"/>
          <w:sz w:val="28"/>
          <w:sz w:val="28"/>
          <w:szCs w:val="28"/>
          <w:rtl w:val="true"/>
          <w:lang w:bidi="fa-IR"/>
        </w:rPr>
        <w:t>مقدار كه در نظر داشته باشد، از زن بگيرد و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مقدمه، اشكالى كه مطرح مى گردد، آن است كه اين عدم محدوديت در مطالبه مال در طلاق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اجماع اصحاب است و بر آن روايات صحيحى</w:t>
      </w:r>
      <w:r>
        <w:rPr>
          <w:rStyle w:val="FootnoteAnchor"/>
          <w:rtl w:val="true"/>
        </w:rPr>
        <w:footnoteReference w:id="68"/>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اجبار مرد و الزام او به طلاق دادن زن تنافى و ناسازگارى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مرد نخواهد زن را طلاق دهد، از او مبلغى را درخواست مى كند كه پرداخت آن از توان زن خارج باشد و شما هم قايل هستيد كه نمى توان مرد را تا مال را أخذ نكرده باشد و يا قابليت اخذ نداشته باشد، مجبور به 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قانونگذار قانونى وضع نموده است كه در خود آن قانون، راه عدم اجراى آن و لغو كردن آن قرار داده شده است، و اين عمل از قانونگذار حكيم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لزوم، بدون وجه 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دليل بر خلاف آن وجود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اين تفاوت بين خلع و مبارات علاوه بر جنبه اعتبارى</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بعضى از روايات نيز بدان </w:t>
      </w:r>
      <w:bookmarkStart w:id="140" w:name="pg9397_85444"/>
    </w:p>
    <w:p>
      <w:pPr>
        <w:pStyle w:val="BookText"/>
        <w:rPr/>
      </w:pPr>
      <w:bookmarkEnd w:id="140"/>
      <w:r>
        <w:rPr>
          <w:rFonts w:ascii="IRNazanin" w:hAnsi="IRNazanin" w:eastAsia="IRNazanin"/>
          <w:color w:val="111111"/>
          <w:sz w:val="28"/>
          <w:sz w:val="28"/>
          <w:szCs w:val="28"/>
          <w:rtl w:val="true"/>
          <w:lang w:bidi="fa-IR"/>
        </w:rPr>
        <w:t>اشاره گرديده</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صحيحى مستفاد است و با توجه به آن كه جواب ما از اين اشكال به بحث تعارض اين روايات با يكديگر برمى گردد، در ذيل، به اين روايات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بررسى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اين روايات مشخص مى گردد كه روايات دال بر تفاوت بين خلع و مبارات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كه با اطلاقشان دلالت مى كنند بر اين كه مرد در طلاق خلع هر مقدارى از اموال زن را كه اراده كرد مى تواند از او بگيرد و دسته ديگر كه با صراحت و تصريح دلالت بر اين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دسته از روايات تصريح گرديده است كه امكان اخذ مازاد بر مهريه در مبارات وجود ندارد</w:t>
      </w:r>
      <w:r>
        <w:rPr>
          <w:rFonts w:eastAsia="IRNazanin" w:cs="IRNazanin"/>
          <w:color w:val="111111"/>
          <w:sz w:val="28"/>
          <w:szCs w:val="28"/>
          <w:rtl w:val="true"/>
          <w:lang w:bidi="fa-IR"/>
        </w:rPr>
        <w:t>.</w:t>
      </w:r>
    </w:p>
    <w:p>
      <w:pPr>
        <w:pStyle w:val="Heading3"/>
        <w:numPr>
          <w:ilvl w:val="2"/>
          <w:numId w:val="1"/>
        </w:numPr>
        <w:rPr/>
      </w:pPr>
      <w:bookmarkStart w:id="141" w:name="__RefHeading___Toc5584434_2870459653"/>
      <w:bookmarkStart w:id="142" w:name="_Toc55"/>
      <w:bookmarkEnd w:id="141"/>
      <w:r>
        <w:rPr>
          <w:rtl w:val="true"/>
        </w:rPr>
        <w:t>دسته اول</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اطيع الله فيك حلّ له أن يأخذ منها ما وجد</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خداوند در رابطه با تو به </w:t>
      </w:r>
      <w:bookmarkStart w:id="143" w:name="pg9397_85446"/>
    </w:p>
    <w:p>
      <w:pPr>
        <w:pStyle w:val="BookText"/>
        <w:rPr/>
      </w:pPr>
      <w:bookmarkEnd w:id="143"/>
      <w:r>
        <w:rPr>
          <w:rFonts w:ascii="IRNazanin" w:hAnsi="IRNazanin" w:eastAsia="IRNazanin"/>
          <w:color w:val="111111"/>
          <w:sz w:val="28"/>
          <w:sz w:val="28"/>
          <w:szCs w:val="28"/>
          <w:rtl w:val="true"/>
          <w:lang w:bidi="fa-IR"/>
        </w:rPr>
        <w:t>من دستور داده، انجام نمى دهم، بر مرد جايز است هر آنچه كه از زن يافت نمود، از او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قالت المرأة لزوجها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اطيع لك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همچنين روايات زيادى كه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الخلع و المباراة وسائل الشيعة،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جملات وارد گرديده است</w:t>
      </w:r>
      <w:r>
        <w:rPr>
          <w:rFonts w:eastAsia="IRNazanin" w:cs="IRNazanin"/>
          <w:color w:val="111111"/>
          <w:sz w:val="28"/>
          <w:szCs w:val="28"/>
          <w:rtl w:val="true"/>
          <w:lang w:bidi="fa-IR"/>
        </w:rPr>
        <w:t>.</w:t>
      </w:r>
    </w:p>
    <w:p>
      <w:pPr>
        <w:pStyle w:val="Heading3"/>
        <w:numPr>
          <w:ilvl w:val="2"/>
          <w:numId w:val="1"/>
        </w:numPr>
        <w:rPr/>
      </w:pPr>
      <w:bookmarkStart w:id="144" w:name="__RefHeading___Toc5584436_2870459653"/>
      <w:bookmarkStart w:id="145" w:name="_Toc56"/>
      <w:bookmarkEnd w:id="144"/>
      <w:r>
        <w:rPr>
          <w:rtl w:val="true"/>
        </w:rPr>
        <w:t>كيفيت استدلال</w:t>
      </w:r>
      <w:bookmarkEnd w:id="145"/>
    </w:p>
    <w:p>
      <w:pPr>
        <w:pStyle w:val="BookText"/>
        <w:rPr/>
      </w:pPr>
      <w:r>
        <w:rPr>
          <w:rFonts w:ascii="IRNazanin" w:hAnsi="IRNazanin" w:eastAsia="IRNazanin"/>
          <w:color w:val="111111"/>
          <w:sz w:val="28"/>
          <w:sz w:val="28"/>
          <w:szCs w:val="28"/>
          <w:rtl w:val="true"/>
          <w:lang w:bidi="fa-IR"/>
        </w:rPr>
        <w:t xml:space="preserve">اين دسته از روايات با اطلاقشان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 ما أخذ منها و له أن يأخذ من مالها ما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كه حتى مازاد بر مهريه را نيز مرد مى تواند از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از آن جهت كه در مقام بيان است، تمام و قابل تمسك است</w:t>
      </w:r>
      <w:r>
        <w:rPr>
          <w:rFonts w:eastAsia="IRNazanin" w:cs="IRNazanin"/>
          <w:color w:val="111111"/>
          <w:sz w:val="28"/>
          <w:szCs w:val="28"/>
          <w:rtl w:val="true"/>
          <w:lang w:bidi="fa-IR"/>
        </w:rPr>
        <w:t>.</w:t>
      </w:r>
    </w:p>
    <w:p>
      <w:pPr>
        <w:pStyle w:val="Heading3"/>
        <w:numPr>
          <w:ilvl w:val="2"/>
          <w:numId w:val="1"/>
        </w:numPr>
        <w:rPr/>
      </w:pPr>
      <w:bookmarkStart w:id="146" w:name="__RefHeading___Toc5584438_2870459653"/>
      <w:bookmarkStart w:id="147" w:name="_Toc57"/>
      <w:bookmarkEnd w:id="146"/>
      <w:r>
        <w:rPr>
          <w:rtl w:val="true"/>
        </w:rPr>
        <w:t>دسته دوم</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 زرارة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المبارئة يؤخذ منها دون الصداق، و المختلعة يؤخذ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أو ما تراضيا عليه من صداق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المختلعة يؤخذ منها ما شاء</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زرارة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مبارات كمتر از مهريه را از زن مى تواند بگيرد، لكن در خلع مرد هم مى تواند هر مقدارى كه خواست از زن بگيرد و هم مى تواند آنچه كه بر آن تراضى نمودند، از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تراضى به اندازه مهريه باشد و چه بيشتر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تواند در خلع هر مقدار كه خواست از زن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اختلعت فهى بائن، و له أن يأخذ من مالها ما قدر عليه، و ليس له أن يأخذ من المبارئة كلَّ الذي أعطاها</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روايت اولْ نص و صريح در مطلوب است، اما روايت سماعة نيز به جهت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أن يأخذ من المبارئة كلَّ الذي أعطاها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اخذ مازاد بر مهريه از طرف مرد در طلاق خلع ظهور دارد</w:t>
      </w:r>
      <w:r>
        <w:rPr>
          <w:rFonts w:eastAsia="IRNazanin" w:cs="IRNazanin"/>
          <w:color w:val="111111"/>
          <w:sz w:val="28"/>
          <w:szCs w:val="28"/>
          <w:rtl w:val="true"/>
          <w:lang w:bidi="fa-IR"/>
        </w:rPr>
        <w:t xml:space="preserve">. </w:t>
      </w:r>
      <w:bookmarkStart w:id="148" w:name="pg9397_85450"/>
    </w:p>
    <w:p>
      <w:pPr>
        <w:pStyle w:val="Heading3"/>
        <w:numPr>
          <w:ilvl w:val="2"/>
          <w:numId w:val="1"/>
        </w:numPr>
        <w:rPr/>
      </w:pPr>
      <w:bookmarkStart w:id="149" w:name="__RefHeading___Toc5584440_2870459653"/>
      <w:bookmarkStart w:id="150" w:name="_Toc58"/>
      <w:bookmarkEnd w:id="148"/>
      <w:bookmarkEnd w:id="149"/>
      <w:r>
        <w:rPr>
          <w:rtl w:val="true"/>
        </w:rPr>
        <w:t>بررسى روايات</w:t>
      </w:r>
      <w:bookmarkEnd w:id="150"/>
    </w:p>
    <w:p>
      <w:pPr>
        <w:pStyle w:val="BookText"/>
        <w:rPr/>
      </w:pPr>
      <w:r>
        <w:rPr>
          <w:rFonts w:ascii="IRNazanin" w:hAnsi="IRNazanin" w:eastAsia="IRNazanin"/>
          <w:color w:val="111111"/>
          <w:sz w:val="28"/>
          <w:sz w:val="28"/>
          <w:szCs w:val="28"/>
          <w:rtl w:val="true"/>
          <w:lang w:bidi="fa-IR"/>
        </w:rPr>
        <w:t xml:space="preserve">با توجه به اين كه اشكال سوم بر قول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طلاق خلع بر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استفاده از اين روايات است، به بررسى اشكالات وارد بر دلالت اين روايات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داراى دو اشكال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در اين روايات</w:t>
      </w:r>
    </w:p>
    <w:p>
      <w:pPr>
        <w:pStyle w:val="BookText"/>
        <w:rPr/>
      </w:pPr>
      <w:r>
        <w:rPr>
          <w:rFonts w:ascii="IRNazanin" w:hAnsi="IRNazanin" w:eastAsia="IRNazanin"/>
          <w:color w:val="111111"/>
          <w:sz w:val="28"/>
          <w:sz w:val="28"/>
          <w:szCs w:val="28"/>
          <w:rtl w:val="true"/>
          <w:lang w:bidi="fa-IR"/>
        </w:rPr>
        <w:t>صريح و نص صحيحة زرارة و ظهور موثقة سماعة دلالت مى كنند كه در مبارات مرد حق ندارد تمام مهريه را بگيرد، بلكه بايد كمتر از مهر را اخذ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قسمت از مدلول دو روايت با روايت صحيحى</w:t>
      </w:r>
      <w:r>
        <w:rPr>
          <w:rStyle w:val="FootnoteAnchor"/>
          <w:rtl w:val="true"/>
        </w:rPr>
        <w:footnoteReference w:id="76"/>
      </w:r>
      <w:r>
        <w:rPr>
          <w:rFonts w:ascii="IRNazanin" w:hAnsi="IRNazanin" w:eastAsia="IRNazanin"/>
          <w:color w:val="111111"/>
          <w:sz w:val="28"/>
          <w:sz w:val="28"/>
          <w:szCs w:val="28"/>
          <w:rtl w:val="true"/>
          <w:lang w:bidi="fa-IR"/>
        </w:rPr>
        <w:t>كه بالخصوص در مورد مبارات به وسيله ابى بصير نقل گرديده،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صحيحه ابى بصير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مى فرمايند براى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نيست، مگر گرفتن مهريه يا كمتر از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آن دو روايت بر عدم جواز اخذ تمام مهريه در مبارات دلالت مى كردند و اين صحيحه بر جواز اخذ تمام مهريه دلالت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بين روايات دال بر اخذ مقدار مجاز از مهريه در مبارات تعارض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دو روايت زرارة و سماعة نسبت به حكم </w:t>
      </w:r>
    </w:p>
    <w:p>
      <w:pPr>
        <w:pStyle w:val="BookText"/>
        <w:rPr/>
      </w:pPr>
      <w:r>
        <w:rPr>
          <w:rFonts w:ascii="IRNazanin" w:hAnsi="IRNazanin" w:eastAsia="IRNazanin"/>
          <w:color w:val="111111"/>
          <w:sz w:val="28"/>
          <w:sz w:val="28"/>
          <w:szCs w:val="28"/>
          <w:rtl w:val="true"/>
          <w:lang w:bidi="fa-IR"/>
        </w:rPr>
        <w:t>مبارات، به دليل تعارض و تساقط، حجت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توجه به عدم حجيت قسمتى از صحيحه زرارة و موثقه سماعة، نتيجه مى گيريم فقرات ديگر اين دو روايت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اخذ مال بدون قيد و شرط مرد از زن در طلاق خلع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نيست، زيرا اين دو حكم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يكديگر عطف شده اند و واضح است كه چنانچه 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مال در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نباشد،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هر مقدار از اموال زن در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كه 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صحيحه ابى بصير تعارض دارد، معطوف نيز در حكم تعارض است و از حجيت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معطوف داراى معارضه عَرَضى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كه با توجه به اين تعارض يا قايل به تساقط مى شويم، كه بايد به اصول و قواعد اوليه مراجعه كنيم و يا قايل به تخيير در باب تعارض مى شويم و در باب تعارض متكافئين مبناى مختار استاد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در حكم مبارات به روايت ابى بصير عمل مى نماييم كه دلالت بر جواز اخذ مهر و كمتر از آن در مبارات مى نمايد و دو روايت زرارة و سماعة قابل عمل نيستند، در نتيجه، ديگر دليلى بر جواز اخذ اموال زن بدون قيد و شرط و حد و مرز، از طرف مرد باقى نمى ماند و مرد، بر طبق قواعد، حق ندارد بيشتر از مهريه اى كه در </w:t>
      </w:r>
    </w:p>
    <w:p>
      <w:pPr>
        <w:pStyle w:val="BookText"/>
        <w:rPr/>
      </w:pPr>
      <w:r>
        <w:rPr>
          <w:rFonts w:ascii="Amiri" w:hAnsi="Amiri" w:eastAsia="Amiri" w:cs="Amiri"/>
          <w:color w:val="111111"/>
          <w:sz w:val="28"/>
          <w:sz w:val="28"/>
          <w:szCs w:val="28"/>
          <w:rtl w:val="true"/>
          <w:lang w:bidi="ar-SA"/>
        </w:rPr>
        <w:t>نكاح بر آن توافق نموده اند، از زن طلب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براى رفع تعارض نسبت به خلع گفته شود موارد مختلفى در روايات وجود دارد كه صدر روايتى حجت نيست، لكن ذيل آن حجت است و فقها به يك قسمت روايت فتوا داده اند و آن را حجت قرار داده اند كه بناى عقلا نيز موافق با اين گونه تبعيض در حجيت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بحث ما نيز، اگرچه صحيحه زرارة و موثقه سماعة نسبت به مبارات حجت نيستند، اما عدم حجّيّتشان نسبت به حكم خلع بدون وجه 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رفع يد از حجت به دليل نياز دارد و ما در اينجا بر رفع يد از اين حجت دليلى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 كمى تأمل در مى يابيم كه اين قاعده در بحث ما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مواردى كه فقها قسمتى از روايتى را حجت دانسته اند و قسمت ديگر روايت را حجت ندانسته اند مربوط به جايى است كه هر كدام از صدر و ذيل روايت داراى دو حكم جداگانه و همچون دو كلام جداگانه هستند و در دو موضوع مختلف بيان گرديده اند و صدر و ذيل از جهت حكم قابل تفكيك از يكديگرند، نه در اينجا كه دو حكم با واو عطف به يكديگر ارتباط پيدا كرده اند و حكم هم در هر دو مورد طلاق بين زوجين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حكم مستفاد از صحيحه زرارة و موثقه سماعة و روايات مطلقى كه دلالت مى كردند بر اين كه</w:t>
      </w:r>
    </w:p>
    <w:p>
      <w:pPr>
        <w:pStyle w:val="BookText"/>
        <w:rPr/>
      </w:pPr>
      <w:r>
        <w:rPr>
          <w:rFonts w:ascii="IRNazanin" w:hAnsi="IRNazanin" w:eastAsia="IRNazanin"/>
          <w:color w:val="111111"/>
          <w:sz w:val="28"/>
          <w:sz w:val="28"/>
          <w:szCs w:val="28"/>
          <w:rtl w:val="true"/>
          <w:lang w:bidi="fa-IR"/>
        </w:rPr>
        <w:t>مرد مى تواند در طلاق هر مقدارى كه اراده نمود از زن براى طلاق دادن از او بگيرد، مخالف عدلى است كه جزء اصول مسلم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زير بناى تمامى احكام عدالت و جلوگيرى از ظلم و تضييع حقوق است و عدل و عدالت ميزان احكام اسلام اند، نه اين كه احكام شرعى ميزان عدالت و معيار آن، و چه نيكوست كه در اينجا كلام علامه شهيد مرتضى مطهرى را براى روشن شدن اين مبناى فقهى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عدالت از مقياس هاى اسلام است كه بايد ديد چه چيز بر آن منطبق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سلسله علل احكام است، نه در سلسله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كه آنچه دين گفت، عدل است، بلكه آنچه عدل است، دين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مقياس بودن عدالت است براى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بحث كرد كه آيا دين مقياس عدالت است يا عدالت مقياس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اقتضا مى كند كه بگوييم دين مقياس عدالت است، اما حقيقت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نظير آن چيزى است كه در باب حسن و قبح عقلى ميان متكلّمان رايج شد و شيعه و معتزله عدلى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عدل را مقياس دين شمردند، نه دين را مقياس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عقل يكى از ادلّه شرعى قرار گرفت تا آنجا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 التوحيد علويان و الجبر و التشبيه امويان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جاهليت دين را مقياس عدالت و حسن و قبح </w:t>
      </w:r>
    </w:p>
    <w:p>
      <w:pPr>
        <w:pStyle w:val="BookText"/>
        <w:rPr/>
      </w:pP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سوره اعراف از آنها نقل مى كند كه هر كار زشتى را به حساب دين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فحشا نمى كند</w:t>
      </w:r>
      <w:r>
        <w:rPr>
          <w:rFonts w:eastAsia="IRNazanin" w:cs="IRNazanin"/>
          <w:color w:val="111111"/>
          <w:sz w:val="28"/>
          <w:szCs w:val="28"/>
          <w:rtl w:val="true"/>
          <w:lang w:bidi="fa-IR"/>
        </w:rPr>
        <w:t>».</w:t>
      </w:r>
      <w:r>
        <w:rPr>
          <w:rStyle w:val="FootnoteAnchor"/>
          <w:rtl w:val="true"/>
        </w:rPr>
        <w:footnoteReference w:id="77"/>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نكته مهم و قابل توجه در اين باره آن است كه تشخيص عدالت و عدم ظلم در غير تعبديات بر عهده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شارع و قانونگذار حكيم بخواهد حكمى را بيان نمايد و از مردم بخواهد به آن عمل نمايند، ناگزير بايد قانونى وضع نمايد كه موجب گسترش عدالت در جامعه و رفع تبعيض گردد و اين امر مستلزم آن است كه افراد جامعه و عقلا اين قانون را عادلانه بدانند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توضيح، حتى مى توانيم بگوييم اوّلا اين حكم نه تنها مخالف عدل است، بلكه حكمى ظالمانه است و مخالف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مرد بخواهد زن را طلاق بدهد، فقط ملزم به پرداخت مهريه است، لكن اگر زن بخواهد طلاق بگيرد، مرد هر چه خواست مى تواند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تواند با درخواستى سنگين او را از هستى و زندگى و حق حياتى كه خداوند به او ارزانى داشته، ساقط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حكم بين دو نفر به جهت يك امر غير اختيارى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p>
    <w:p>
      <w:pPr>
        <w:pStyle w:val="BookText"/>
        <w:rPr/>
      </w:pPr>
      <w:r>
        <w:rPr>
          <w:rFonts w:ascii="IRNazanin" w:hAnsi="IRNazanin" w:eastAsia="IRNazanin"/>
          <w:color w:val="111111"/>
          <w:sz w:val="28"/>
          <w:sz w:val="28"/>
          <w:szCs w:val="28"/>
          <w:rtl w:val="true"/>
          <w:lang w:bidi="fa-IR"/>
        </w:rPr>
        <w:t>بودن و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قرارداد عقلايى، چيزى جز ظلم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حكم مخالف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چنين حكم ظالمانه اى چگونه مى خواهيم مردم عدل و قسط را اجرا كنندو به دنبال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احكامى كه بايد منابع تعليم قسط و عدم ظلم براى مردم باشند، خودشان احكامى تبعيض آميز در امورى غير اختيارى هستند كه خود بالاترين ظلم است؟</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مخالف آيات تسريح به احسان و امساك به معروف در طلاق نيز مى باشد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ممكن است كسى اشكال كند كه اين مطالبى كه بيان شد،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حكمى كه شما آن را ظالمانه مى خوانيد، مستفاد از روايات صحيحى است كه برخى از آنها نص در اين حكم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وجود اين روايات ما بايد تعبداً اين حكم را بپذيريم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اين اشكال وارد نيست، چراكه اولا بر طبق روايات معصومان و فرمايشات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ملاك صحت و حجيت روايات، عدم مخالفت آنها با قرآن است و ما در اين مباحث ثابت كرديم كه اين حكم مخالف اصول مسلم قرآنى است و ثانياً رواياتى كه خلاف عقل و نقل باشند، نمى تواند براى ما حجت باشند، بلكه، همانطور كه فقها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علمها الى اهلها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اين مطلب در موارد متعددى در روايات ما مصداق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روايات كثيرى كه برخى از آنها با اسناد معتبر دلالت بر تحريف قرآن دارند</w:t>
      </w:r>
      <w:r>
        <w:rPr>
          <w:rStyle w:val="FootnoteAnchor"/>
          <w:rtl w:val="true"/>
        </w:rPr>
        <w:footnoteReference w:id="83"/>
      </w:r>
      <w:r>
        <w:rPr>
          <w:rFonts w:ascii="IRNazanin" w:hAnsi="IRNazanin" w:eastAsia="IRNazanin"/>
          <w:color w:val="111111"/>
          <w:sz w:val="28"/>
          <w:sz w:val="28"/>
          <w:szCs w:val="28"/>
          <w:rtl w:val="true"/>
          <w:lang w:bidi="fa-IR"/>
        </w:rPr>
        <w:t>و يا رواياتى كه در ارتباط با سهو النبى است و در كتب اربعه نيز ذكر گرديده و تعداد آن هيجده روايت است كه به وسيله سيزده نفر از محدثين بزرگ نقل گرديده است، لكن به غير از شيخ صدوق</w:t>
      </w:r>
      <w:r>
        <w:rPr>
          <w:rStyle w:val="FootnoteAnchor"/>
          <w:rtl w:val="true"/>
        </w:rPr>
        <w:footnoteReference w:id="84"/>
      </w:r>
      <w:r>
        <w:rPr>
          <w:rFonts w:ascii="Amiri" w:hAnsi="Amiri" w:eastAsia="Amiri" w:cs="Amiri"/>
          <w:color w:val="111111"/>
          <w:sz w:val="28"/>
          <w:sz w:val="28"/>
          <w:szCs w:val="28"/>
          <w:rtl w:val="true"/>
          <w:lang w:bidi="ar-SA"/>
        </w:rPr>
        <w:t xml:space="preserve">و استادش ساير علما اين روايات را به خاطر مخالفتشان با اصل عصمت در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 اصل عقلى و عقلايى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كرده اند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صرف وجود روايات صحيح نمى توان به حكمى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اولا اين روايات بايد بر قرآن عرضه گردند تا مخالف با آيات صريح و محكم قرآن نباشند و ثانياً، بايد مخالف عقل نيز نباشند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محقق و زاهد مرحوم مقدس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مجمع الفائدة و البرهان بارها به اين نكته اشاره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ذيل حكم تنصيف ديه زن نسبت به مرد مى فرمايد اين حكم مخالف قواعد منقول و معقول است، با آن كه خود ايشان اخبار صحيحى 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بر تنصيف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ذكر مى نمايد</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از كلام ايشان و استدلالات ايشان استفاده مى گردد كه مراد از عقل، عقل و درك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و يقين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ما راهى به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مراداز عقل، عقل برهانى قطعى فلسفى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آن برهان ها مانند اجتماع نقيضين و غير آن مربوط به حقايق و تكوين است، نه باب قوانين و احكام كه باب قرارداد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غالباً در احكام شرعى يكى از مقدمات آنها ظنى است و از آنجا كه نتيجه هر برهانى تابع اخسّ مقدمتين است، بنابراين نتيجه برهان ظنى خواهد بود و واضح است كه مقدمه ظنى نمى تواند وسيله اى براى نتيجه اى قطعى باشد و بايد توجه داشت كه مراد از عقل درك ها و فكرها و بينش هاى مستقل، كه در ارتباط با كتاب و سنت نباشد، نيز مورد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اوّلا دليلى بر اعتبار و حجيت </w:t>
      </w:r>
    </w:p>
    <w:p>
      <w:pPr>
        <w:pStyle w:val="BookText"/>
        <w:rPr/>
      </w:pPr>
      <w:r>
        <w:rPr>
          <w:rFonts w:ascii="IRNazanin" w:hAnsi="IRNazanin" w:eastAsia="IRNazanin"/>
          <w:color w:val="111111"/>
          <w:sz w:val="28"/>
          <w:sz w:val="28"/>
          <w:szCs w:val="28"/>
          <w:rtl w:val="true"/>
          <w:lang w:bidi="fa-IR"/>
        </w:rPr>
        <w:t xml:space="preserve">چنين درك ها و بينش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اصل در ظنون عدم حجيت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ثانياً ادلّه قطعى بر حرمت و بطلان قياس و اعتبارات عقلى اى كه بدون ارتباط با كتاب و سنت باشند،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مراد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فقه و اصول به آن استدلال مى گردد و در موارد زيادى در فقه مطرح گرديده و معتمد فقهاست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انديشه و برداشتى است كه با توجه به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فقيه پيدا مى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چنانچه فقيهى حكمى را خلاف حكم عقل يافت ولو آن كه روايات صحيحى هم بر آن دلالت داشته باشد، نمى تواند بر طبق آن حكم نمايد و واضح است كه اين مخالفت، در احكام عبادات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عقل در تعبديات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شارع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حسن و قبح و مصالح و مفاسد آن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تواند حكم به درستى يا نادرستى، عملى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عقل درك كاملى از مصالح و مفاسد احكام عبادى ندارد و مقدمات مورد نيازش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نتيجه اى نيز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bookmarkStart w:id="151" w:name="pg9397_85468"/>
    </w:p>
    <w:p>
      <w:pPr>
        <w:pStyle w:val="BookText"/>
        <w:rPr/>
      </w:pPr>
      <w:bookmarkEnd w:id="151"/>
      <w:r>
        <w:rPr>
          <w:rFonts w:ascii="Amiri" w:hAnsi="Amiri" w:eastAsia="Amiri" w:cs="Amiri"/>
          <w:color w:val="111111"/>
          <w:sz w:val="28"/>
          <w:sz w:val="28"/>
          <w:szCs w:val="28"/>
          <w:rtl w:val="true"/>
          <w:lang w:bidi="ar-SA"/>
        </w:rPr>
        <w:t xml:space="preserve">امور غير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اكثراً احكامى امضايى و امورى عقلايى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درك كاملى از مصالح، مفاسد و حسن و قبح و بقيه جهات آن داشته و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مى تواند حكم قابل اطمينانى ارائه نمايد</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584442_2870459653"/>
      <w:bookmarkStart w:id="153" w:name="_Toc59"/>
      <w:bookmarkEnd w:id="152"/>
      <w:r>
        <w:rPr>
          <w:rtl w:val="true"/>
        </w:rPr>
        <w:t>پاسخى ديگر</w:t>
      </w:r>
      <w:bookmarkEnd w:id="153"/>
    </w:p>
    <w:p>
      <w:pPr>
        <w:pStyle w:val="BookText"/>
        <w:rPr/>
      </w:pPr>
      <w:r>
        <w:rPr>
          <w:rFonts w:ascii="IRNazanin" w:hAnsi="IRNazanin" w:eastAsia="IRNazanin"/>
          <w:color w:val="111111"/>
          <w:sz w:val="28"/>
          <w:sz w:val="28"/>
          <w:szCs w:val="28"/>
          <w:rtl w:val="true"/>
          <w:lang w:bidi="fa-IR"/>
        </w:rPr>
        <w:t>با توجه به اين كه از يك طرف، نصوص صحيح و صريحى بر جواز اخذ مازاد بر مهر در طلاق خلع وارد گرديده است و از طرفى نيز اين اخبار با حكم عقل و عقلا در باب معاوضات منافات دارد و شبهه ظالمانه بودن اين حكم به نظر مى رسد، لذا جهت رفع اين شبهه مى توان گفت كه زن در ابتداى عقد نكاح بر مرد شرط نمايد كه اگر زن خواست خود را مختلعه نمايد، مرد حق نداشته باشد كه مازاد بر مهر را از زن بگيرد و با اين شرط كه مخالف ذات عقد نكاح نيز نيست، اين شبهه نيز رفع مى گردد و به آن نصوص نيز عمل گرديده است</w:t>
      </w:r>
      <w:r>
        <w:rPr>
          <w:rFonts w:eastAsia="IRNazanin" w:cs="IRNazanin"/>
          <w:color w:val="111111"/>
          <w:sz w:val="28"/>
          <w:szCs w:val="28"/>
          <w:rtl w:val="true"/>
          <w:lang w:bidi="fa-IR"/>
        </w:rPr>
        <w:t>.</w:t>
      </w:r>
    </w:p>
    <w:p>
      <w:pPr>
        <w:pStyle w:val="Heading3"/>
        <w:numPr>
          <w:ilvl w:val="2"/>
          <w:numId w:val="1"/>
        </w:numPr>
        <w:rPr/>
      </w:pPr>
      <w:bookmarkStart w:id="154" w:name="__RefHeading___Toc5584444_2870459653"/>
      <w:bookmarkStart w:id="155" w:name="_Toc60"/>
      <w:bookmarkEnd w:id="154"/>
      <w:r>
        <w:rPr>
          <w:rtl w:val="true"/>
        </w:rPr>
        <w:t>اشكال به اين پاسخ</w:t>
      </w:r>
      <w:bookmarkEnd w:id="1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داراى اشكال واضحى است و آن اين كه بر طرف كردن نقصان قوانين به وسيله شرط، نشان دهنده نقص قانونگذار است و دأب و ديدن در قانونگذارى آن است كه قانون اولا عادلانه و ثانياً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تدوين قانون لحاظ </w:t>
      </w:r>
      <w:bookmarkStart w:id="156" w:name="pg9397_85470"/>
    </w:p>
    <w:p>
      <w:pPr>
        <w:pStyle w:val="BookText"/>
        <w:rPr/>
      </w:pPr>
      <w:bookmarkEnd w:id="156"/>
      <w:r>
        <w:rPr>
          <w:rFonts w:ascii="IRNazanin" w:hAnsi="IRNazanin" w:eastAsia="IRNazanin"/>
          <w:color w:val="111111"/>
          <w:sz w:val="28"/>
          <w:sz w:val="28"/>
          <w:szCs w:val="28"/>
          <w:rtl w:val="true"/>
          <w:lang w:bidi="fa-IR"/>
        </w:rPr>
        <w:t xml:space="preserve">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نسبت به افرادى كه ملتفت قانون نيز نيستند و به آن توجه ندارند،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عدالت در قانون عام نباشد و شخصى نسبت به آن قانون ناآگاه باشد و بخواهيم اين قانون را در حق او اجرا نماييم، حكمى ظالمانه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قانون عليه كسى جارى گرديده كه نه اطلاع از وضع آن داشته و نه اطلاعى از اسباب رفع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شرط گذاشتن در قانونگذارى و حاكميت اراده مربوط به ذيل قانون و ما بعد آن است كه افراد مى توانند جهت بهره بردارى بيشتر از معاملات و قراردادهاى طرفينى، يا محكم تر كردن آن از شروط به نفع خود، نه ضرر ديگران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شروط نيز نبايد با ذات آن معاوضات معارضه و تنافى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شروط براى رفع ظالمانه بودن احكام و جبران نقص قوانين وضع نگرديده است</w:t>
      </w:r>
      <w:r>
        <w:rPr>
          <w:rFonts w:eastAsia="IRNazanin" w:cs="IRNazanin"/>
          <w:color w:val="111111"/>
          <w:sz w:val="28"/>
          <w:szCs w:val="28"/>
          <w:rtl w:val="true"/>
          <w:lang w:bidi="fa-IR"/>
        </w:rPr>
        <w:t>.</w:t>
      </w:r>
    </w:p>
    <w:p>
      <w:pPr>
        <w:pStyle w:val="Heading3"/>
        <w:numPr>
          <w:ilvl w:val="2"/>
          <w:numId w:val="1"/>
        </w:numPr>
        <w:rPr/>
      </w:pPr>
      <w:bookmarkStart w:id="157" w:name="__RefHeading___Toc5584446_2870459653"/>
      <w:bookmarkStart w:id="158" w:name="_Toc61"/>
      <w:bookmarkEnd w:id="157"/>
      <w:r>
        <w:rPr>
          <w:rtl w:val="true"/>
        </w:rPr>
        <w:t>دلايل قايلان به جواز اخذ مازاد</w:t>
      </w:r>
      <w:bookmarkEnd w:id="1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قايلان به جواز اخذ مطلق و بدون قيد و شرط در طلاق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ادعاى اجماع نيز بر آن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آيه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نصوص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مباحث قبل ذكر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مباحث گذشته ثابت نموديم كه اين روايات به دو جهت قابل </w:t>
      </w:r>
    </w:p>
    <w:p>
      <w:pPr>
        <w:pStyle w:val="BookText"/>
        <w:rPr/>
      </w:pPr>
      <w:r>
        <w:rPr>
          <w:rFonts w:ascii="Amiri" w:hAnsi="Amiri" w:eastAsia="Amiri" w:cs="Amiri"/>
          <w:color w:val="111111"/>
          <w:sz w:val="28"/>
          <w:sz w:val="28"/>
          <w:szCs w:val="28"/>
          <w:rtl w:val="true"/>
          <w:lang w:bidi="ar-SA"/>
        </w:rPr>
        <w:t>استناد نيستند و نمى توانند حجت و دليل بر اين قول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رابطه با استدلال به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ياد شده داراى عموم نيست، بلكه فقط در مقام بيان جواز اخذ فديه از زن است و ناظر به مقدار فديه نيست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افْتَدَتْ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يعنى آنچه كه زن به عنوان فديه مى پردازد، گرفتنش جايز است نه هر آنچه كه مرد بخواهد، بتواند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اختياردارى مرد تا حدّى باشد كه زن به هيچ وجهى نتواند طلاق خلع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چنانچه اين حكم اخذ مطلق و بدون قيد و شرط از آيه استفاده گردد، خود آيه مانع تحقق حكمى گرديده است كه در مقام بيان و تشريع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مرد با درخواست اموال زيادى از زن به نحوى كه خارج از توان و قدرت زن بر اداى آن باشد، مانع تحقق چنين قانونى مى گردد و اين گونه قانونگذارى به هيچ وجه در شأن قانونگذار حكيم نيست</w:t>
      </w:r>
      <w:r>
        <w:rPr>
          <w:rFonts w:eastAsia="IRNazanin" w:cs="IRNazanin"/>
          <w:color w:val="111111"/>
          <w:sz w:val="28"/>
          <w:szCs w:val="28"/>
          <w:rtl w:val="true"/>
          <w:lang w:bidi="fa-IR"/>
        </w:rPr>
        <w:t>.</w:t>
      </w:r>
      <w:r>
        <w:rPr>
          <w:rStyle w:val="FootnoteAnchor"/>
          <w:rtl w:val="true"/>
        </w:rPr>
        <w:footnoteReference w:id="88"/>
      </w:r>
      <w:bookmarkStart w:id="159" w:name="pg9397_85474"/>
    </w:p>
    <w:p>
      <w:pPr>
        <w:pStyle w:val="Heading2"/>
        <w:numPr>
          <w:ilvl w:val="1"/>
          <w:numId w:val="1"/>
        </w:numPr>
        <w:rPr/>
      </w:pPr>
      <w:bookmarkStart w:id="160" w:name="__RefHeading___Toc5584448_2870459653"/>
      <w:bookmarkStart w:id="161" w:name="_Toc62"/>
      <w:bookmarkEnd w:id="159"/>
      <w:bookmarkEnd w:id="160"/>
      <w:r>
        <w:rPr>
          <w:rtl w:val="true"/>
        </w:rPr>
        <w:t>نتيجه گيرى و تحقيق</w:t>
      </w:r>
      <w:bookmarkEnd w:id="1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اصل تشريع طلاق خلع در قرآن و عدم وجود دليل معتبرى از كتاب و سنت كه دلالت بر مانعيت قول به وجوب طلاق خلع بر مرد داشته باشد از يك سو و وجود ادلّه و ارتكازات عقلائيه باب عقود و مقياس بودن عدالت در احكام شرع از سوى ديگر، نتيجه مى گيريم كه با مطلق كراهت زن از زندگى زناشويى و بازگرداندن مهريه يا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تراضى طرفين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و درخواست طلاق، بر مرد واجب است كه زن را مطلّقه نمايد و چنانچه از اين امر استنكاف نمايد دادگاه مى تواند ولايةً بر ممتنع زن را مطلّقه نمايد</w:t>
      </w:r>
      <w:r>
        <w:rPr>
          <w:rFonts w:eastAsia="IRNazanin" w:cs="IRNazanin"/>
          <w:color w:val="111111"/>
          <w:sz w:val="28"/>
          <w:szCs w:val="28"/>
          <w:rtl w:val="true"/>
          <w:lang w:bidi="fa-IR"/>
        </w:rPr>
        <w:t xml:space="preserve">. </w:t>
      </w:r>
      <w:bookmarkStart w:id="162" w:name="pg9397_85476"/>
    </w:p>
    <w:p>
      <w:pPr>
        <w:pStyle w:val="Heading2"/>
        <w:numPr>
          <w:ilvl w:val="1"/>
          <w:numId w:val="1"/>
        </w:numPr>
        <w:rPr/>
      </w:pPr>
      <w:bookmarkStart w:id="163" w:name="__RefHeading___Toc5584450_2870459653"/>
      <w:bookmarkStart w:id="164" w:name="_Toc63"/>
      <w:bookmarkEnd w:id="162"/>
      <w:bookmarkEnd w:id="163"/>
      <w:r>
        <w:rPr>
          <w:rtl w:val="true"/>
        </w:rPr>
        <w:t>كتابنامه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الى تحصيل مسائل الشريعه، محمد بن الحسن الحرّ العاملى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آل البيت،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 باقر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كتابچى، چاپ پنجم،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چاپ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مجد الدين محمد بن يعقوب الفيروز آبادى، 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ضبط و توثيق يوسف الشيخ محمد البقاعى، دارالفكر، 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المسمى تاج اللغة و صحاح العربيه، لابى نصر اسماعيل بن حماد الجوهرى حققه و ضبطه شهاب الدين ابوعمرو، دارالفكر،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المنير فى غريب الشرح الكبير للرافعى، </w:t>
      </w:r>
    </w:p>
    <w:p>
      <w:pPr>
        <w:pStyle w:val="BookText"/>
        <w:rPr/>
      </w:pPr>
      <w:r>
        <w:rPr>
          <w:rFonts w:ascii="Amiri" w:hAnsi="Amiri" w:eastAsia="Amiri" w:cs="Amiri"/>
          <w:color w:val="111111"/>
          <w:sz w:val="28"/>
          <w:sz w:val="28"/>
          <w:szCs w:val="28"/>
          <w:rtl w:val="true"/>
          <w:lang w:bidi="ar-SA"/>
        </w:rPr>
        <w:t>العالم العلامة احمد بن محمد بن على المقرى الفيومى،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دارالهجرة،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ابى منصور الحسن بن يوسف بن المطهّر الاسدى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شوال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الرائع لمختصر الشرائع، جمال الدين مقداد بن عبدالله السيورى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الاحكام، بهاء الدين محمد بن الحسن الاصفهانى،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الهندى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الايضاح الفوائد فى شرح القواعد، أبو طالب محمد بن الحسن بن يوسف بن المطهر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و عيون الاقاويل فى وجوه التأويل، محمود بن عمر الزمخشرى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فى شرح شرائع الاسلام، محمد حسن النجفى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شرائع الاسلام فى مسائل الحلال و الحرام، المحقق الحلى، ابوالقاسم نجم الدين جعفر بن الحسن، اخراج </w:t>
      </w:r>
    </w:p>
    <w:p>
      <w:pPr>
        <w:pStyle w:val="BookText"/>
        <w:rPr/>
      </w:pPr>
      <w:r>
        <w:rPr>
          <w:rFonts w:ascii="Amiri" w:hAnsi="Amiri" w:eastAsia="Amiri" w:cs="Amiri"/>
          <w:color w:val="111111"/>
          <w:sz w:val="28"/>
          <w:sz w:val="28"/>
          <w:szCs w:val="28"/>
          <w:rtl w:val="true"/>
          <w:lang w:bidi="ar-SA"/>
        </w:rPr>
        <w:t>و تعليق و تحقيق عبدالحسين محمد على بقال، انتشارات دارالتفسير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الحاوى الكبير، فى فقه مذهب الامام الشافعى، ابى الحسن على بن محمد بن حبيب الماوردى البصرى، منشورات 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الحاوى لتحرير الفتاوى، أبو جعفر محمد بن منصور بن احمد بن ادريس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و نكتها، شيخ الطائفه الطوسى و المحقق الاول الحلى، مؤسسة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النزوع الى علمى الاصول و الفروع، السيد حمزة بن على بن زهرة الحلبى،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ابراهيم البهادرى،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الى نيل الفضيلة، ابى جعفر محمد بن على الطوسى المعروف بابن حمزه من اعلام القرن السادس، مكتبة آية الله المرعشى النجفى،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فى الفقه، ابى الصلاح الحلبى،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تحقيق رضا استادى، منشورات مكتبة الامام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الحدائق الناضرة فى احكام العترة الطاهرة، يوسف البحرانى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فى فقه الاماميه، شيخ الطائفة، ابى جعفر محمد بن الحسن بن على الطوسى،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فى الاصول و الفروع، الشيخ ابى جعفر الصدوق، محمد بن على بن الحسين بن بابويه القمى،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تحقيق مؤسسة الامام الهادى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الى تنقيح شرائع الاسلام، زين الدين بن على بن احمد عاملى، الشهيد الثانى،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المعارف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الحافظ ابى عبدالله محمد بن يزيد القزوينى ابن ماجة،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الحافظ ابى بكر احمد بن الحسين بن على البيهقى،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 قطنى، على بن عمر الدار قطنى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لابن سعد، متوفاى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الناشر دار صادر بيروت،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الاعتدال، الذهبى، متوفاى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تحقيق على محمد البجاوى، الناشر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 فى شرح المقنعة، شيخ الطائفة أبو جعفر محمد بن الحسن الطوسى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الجوامع الفقهيه لجماعة من الاركان وعدة من الاعيان، ناشر انتشارات جهان،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الأقوال و الأفعال، علاء الدين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الدمياطى، منشورات محمد على بيضون، دارالكتب العلميه، بيروت لبنان،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المدارك فى شرح المختصر النافع، سيد احمد خوانسارى، مؤسسة اسماعيليان للطباعة و النشر،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فى شرح اخبار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الاسلام محمد باقر مجلسى، ناشر دارالكتب الاسلاميه، طهران،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ابو جعفر الصدوق محمد بن على بن الحسين بن بابويه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السيد حسن الخراسانى، دارالاضواء، بيروت لبنان،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 البرهان فى شرح ارشاد الاذهان، احمد المقدس الاردبيلى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IRNazanin" w:hAnsi="IRNazanin" w:eastAsia="IRNazanin"/>
          <w:color w:val="111111"/>
          <w:sz w:val="28"/>
          <w:sz w:val="28"/>
          <w:szCs w:val="28"/>
          <w:rtl w:val="true"/>
          <w:lang w:bidi="fa-IR"/>
        </w:rPr>
        <w:t xml:space="preserve">النشر الاسلامى،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اجمالى اقتصاد اسلامى، مرتضى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قوانين با آخرين اصلاحات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دانايى، مسعود،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سعيد نوين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 الشيعه فى احكام الشريعه، للعلامة الحلى الحسن بن يوسف بن مطهر، مركز الابحاث و الدراسات الاسلاميه، قسم احياء التراث الاسلامى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مناجات شعبانيه،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مدنى با اصطلاحات و الحاقات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كَرَّمْنَا بَنِي آدَمَ وَحَمَلْنَاهُمْ فِي الْبَرِّ وَالْبَحْرِ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لاَ أُضِيعُ عَمَلَ عَامِل مِنْكُم مِن ذَكَر أَوْ 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ذَكَر أَوْ أُنثَى وَهُوَ مُؤْمِنٌ فَلَنُحْيِيَنَّهُ حَيَاةً 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آيَاتِهِ أَنْ خَلَقَ لَكُم مِنْ أَنفُسِكُمْ أَزْوَاجاً لِّتَسْكُنُوا إِلَيْهَا وَجَعَلَ بَيْنَكُم مَوَدَّةً وَرَحْمَةً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سنّتى فمن رغب عن سنّتى، فليس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تزوّجوا فإنّ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يحبّ أن يتّبع سنّتى فليتزوّج فان من سنّتى التزويج و اطلبوا الولد فانى اكاثر بكم الأمم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محمد بن الحسين، عن عبدالرحمن بن محمد، عن ابى خديجه،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ابى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البيت الذى فيه العرس و يبغض البيت الذى فيه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 شىء ابغض الى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الطلاق، ابواب مقدماته و شرائطه،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موجبات طلاق در حقوق ايران و اقليت هاى غير مسلمان،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بر اين محدوديت آيات مربوط به احكام طلاق مانند آيه هاى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مى باشد كه شارع احكام خاصى را نسبت به زوجين وضع نموده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مردى زنى را طلاق دهد سپس رجوع نمايد و با او آميزش كند و مجدّداً، با وجود شرايط طلاق، او را طلاق دهد و قبل از اتمام عده به زن رجوع كند و با او آميزش كند و دوباره او را طلاق دهد، ديگر نمى تواند براى بار سوم به او رجوع كند، مگر آن كه آن زن با مردى ديگر ازدواج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طَلَّقَهَا فَلاَ تَحِلُّ لَهُ مِن بَعْدُ حَتَّى تَنكِحَ زَوْجاً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ازالة قيد النكاح بفدية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خلع از ضروريات فقه اسلام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بصير عن ابى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 له ما اخذ منها من مهرها وما زاد وذلك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 عليهما فيما افتدت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 المباراة،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 المباراة،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شيخ در كتاب المبسوط فرموده كتاب النهايه را بر پايه متون اخبار تأليف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 عملت على قديم الوقت كتاب النهايه، و ذكرت جميع مارواه اصحابنا فى مصنّفاتهم و اصولها من المسائل و فرّقوه فى كتبهم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شيخ با تأسى به صدوقين چنين كتابى را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شيخ صدوق كتاب المقنع و هدايه را نيز بر اين منوال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مى توان به مقدمه كتاب هدايه كه توسط مؤسسه تحقيقاتى الامام الهادى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گرديده مراجعه كرد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شرايع، بعد از بيان ادلّه عدم وجوب،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وجوب خلع روايتى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شرايع الاسلام،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صاحب جواهر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فقهاى ديگر چنين روايتى را پيدا نكرديم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فاضل اصفهانى نيز در كشف اللثام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چنين روايتى برخورد نكرديم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استاد معظم در اين باره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جهت كه قول به وجوب، اولين بار از طرف شيخ و آن هم در كتاب النهاية ايشان بيان گرديده است و النهاية نيز بر مبناى متون اخبار تأليف گرديده است، بنابراين، شايد نظر محقق بر اين بوده است كه قول به 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خصوصيتى كه ذكر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گرديده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داراى روايتى بوده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 المباراة،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نيز بر حكم حرمت اخذ اجبارى اموال پرداخت شده به زن، دلالت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أَرَدتُّمُ اسْتِبْدَالَ زَوْج مَكَانَ زَوْج وَآتَيْتُمْ إِحْدَاهُنَّ قِنطَاراً فَلاَ تَأْخُذُوا مِنْهُ شَيْئاً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حكم استحباب نماز شب كه با نذر واجب گردد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بار علامه در المختلف، اين وجه را بيان نموده و آن را رد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فقهاى بعد از ايشان نيز اين دليل را ذكر كرده اند و به آن اشكال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اين دليل در هيچ يك از كتب فقهايى كه قايل به وجوب شده اند، وجود ندارد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مسالك در بحث صحت وكيل كردن زوجه براى طلاق دادن خود، بعد از استدلال شيخ براى عدم جواز وكالت به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بيد من أخذ بالساق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الخبر مع تسليم سنده لاينافى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مع تسليمه دليل بر اين است كه ايشان نيز اين روايت را حجت نمى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عقبة بن لهيعه و يكنّى ابا عبد الرحمان و كان ضعيفاً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احاديثه منكرة، يحدث بالأباطيل و قال الأزدى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جداً و قال ابن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احاديثه منكرة عامتها لا يتابع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الأعتدال،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ناگفته نماند كه اين جواب بر مبناى كسانى كه خلع را نوعى از طلاق مى دانند و قايل به لزوم صيغه در آن هستند، صحيح نيست و اين جواب يك جواب مبنايى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الطلاق، ابواب مقدماته و شروطه،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احاديث ديگر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النكاح، ابواب المهور،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اين روايت را مشايخ ثلاثه ذكر نموده 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النكاح، ابواب المهور،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 المباراة،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به تفصيل در بحث بعد بيان خواهد گرديد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اعتبارى آن است كه چون در مبارات كراهت از هر دو طرف است، بنابراين، زايد بر مهر را مرد نمى تواند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خلع چون كراهت از طرف زن است و او خواستار از هم گسستن زندگى است، بايد هر مقدار كه مرد درخواست نمود،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زمانى كه زن جملاتى كه گفتنش جايز نبوده بر زبان رانده، مرد مى تواند هر مقدار كه خواست از او بگيرد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الكافى و تهذيب با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ذيل اين حديث نيز بر صحت نسخه الكافى و تهذيب دلالت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الخلع و المباراة،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بصير، عن ابى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 المباراة،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يحلّ لزوجها أن يأخذ منها، إلاّ المهر فما دونه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اجمالى مبانى اقتصادى،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مَرَّتَانِ فَإِمْسَاكٌ بِمَعْرُوف أَوْ تَسْرِيحٌ بِإِحْسَان وَلاَ يَحِلُّ لَكُمْ أَن تَأْخُدُوا مِمَّا آتَيْتُمُوهُنَّ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 جواز تخصيص الاصول و القواعد المسلمه فى الفقه لامانع من العمل بالرواية مع صحتها، و مع الاباء يرد عليها الى 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احكام السهو فى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ايشان موافقت با عقل را حتى جابر ضعف روايت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لايضر ضعفها لأنها موافقة للعقل و النقل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اردبيلى در بحث احتكار به شبيه چنين مطلبى اشاره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لأنتفى فائدة ايجاب البيع بثمن لا يقدر احد على شرائه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15411</Words>
  <Characters>57021</Characters>
  <CharactersWithSpaces>71914</CharactersWithSpaces>
  <Paragraphs>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2026-08-20T14:06:56Z</dcterms:created>
  <dc:creator>ghaemiyeh.com</dc:creator>
  <dc:description/>
  <dc:language>en-US</dc:language>
  <cp:lastModifiedBy/>
  <dcterms:modified xsi:type="dcterms:W3CDTF">2026-08-20T17:36:59Z</dcterms:modified>
  <cp:revision>1</cp:revision>
  <dc:subject/>
  <dc:title>وجوب طلاق خلع بر مرد</dc:title>
</cp:coreProperties>
</file>

<file path=docProps/custom.xml><?xml version="1.0" encoding="utf-8"?>
<Properties xmlns="http://schemas.openxmlformats.org/officeDocument/2006/custom-properties" xmlns:vt="http://schemas.openxmlformats.org/officeDocument/2006/docPropsVTypes"/>
</file>