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نمونۀ امیر مؤمنان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927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6927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69274_2870459653">
            <w:r>
              <w:rPr>
                <w:webHidden/>
                <w:rStyle w:val="IndexLink"/>
                <w:rtl w:val="true"/>
              </w:rPr>
              <w:t>دوران حکومت حضرت امیر مؤمنان علی علیه اسلام</w:t>
            </w:r>
            <w:r>
              <w:rPr>
                <w:rStyle w:val="IndexLink"/>
                <w:rtl w:val="true"/>
              </w:rPr>
              <w:tab/>
            </w:r>
            <w:r>
              <w:rPr>
                <w:rStyle w:val="IndexLink"/>
              </w:rPr>
              <w:t>6</w:t>
            </w:r>
          </w:hyperlink>
        </w:p>
        <w:p>
          <w:pPr>
            <w:pStyle w:val="Contents2"/>
            <w:tabs>
              <w:tab w:val="clear" w:pos="8743"/>
              <w:tab w:val="right" w:pos="9026" w:leader="dot"/>
            </w:tabs>
            <w:rPr/>
          </w:pPr>
          <w:hyperlink w:anchor="__RefHeading___Toc4969276_2870459653">
            <w:r>
              <w:rPr>
                <w:webHidden/>
                <w:rStyle w:val="IndexLink"/>
                <w:rtl w:val="true"/>
              </w:rPr>
              <w:t>حکومت حضرت علی بن ابیطالب علیه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4969278_2870459653">
            <w:r>
              <w:rPr>
                <w:webHidden/>
                <w:rStyle w:val="IndexLink"/>
                <w:rtl w:val="true"/>
              </w:rPr>
              <w:t>نگاهی به نبرد های حضرت علی 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4969280_2870459653">
            <w:r>
              <w:rPr>
                <w:webHidden/>
                <w:rStyle w:val="IndexLink"/>
              </w:rPr>
              <w:t>1</w:t>
            </w:r>
            <w:r>
              <w:rPr>
                <w:rStyle w:val="IndexLink"/>
                <w:rtl w:val="true"/>
              </w:rPr>
              <w:t>-</w:t>
            </w:r>
            <w:r>
              <w:rPr>
                <w:rStyle w:val="IndexLink"/>
                <w:rtl w:val="true"/>
              </w:rPr>
              <w:t>جنگ جمل</w:t>
            </w:r>
            <w:r>
              <w:rPr>
                <w:rStyle w:val="IndexLink"/>
                <w:rtl w:val="true"/>
              </w:rPr>
              <w:tab/>
            </w:r>
            <w:r>
              <w:rPr>
                <w:rStyle w:val="IndexLink"/>
              </w:rPr>
              <w:t>10</w:t>
            </w:r>
          </w:hyperlink>
        </w:p>
        <w:p>
          <w:pPr>
            <w:pStyle w:val="Contents2"/>
            <w:tabs>
              <w:tab w:val="clear" w:pos="8743"/>
              <w:tab w:val="right" w:pos="9026" w:leader="dot"/>
            </w:tabs>
            <w:rPr/>
          </w:pPr>
          <w:hyperlink w:anchor="__RefHeading___Toc4969282_2870459653">
            <w:r>
              <w:rPr>
                <w:webHidden/>
                <w:rStyle w:val="IndexLink"/>
                <w:rtl w:val="true"/>
              </w:rPr>
              <w:t>ارشاد پیش از جنگ</w:t>
            </w:r>
            <w:r>
              <w:rPr>
                <w:rStyle w:val="IndexLink"/>
                <w:rtl w:val="true"/>
              </w:rPr>
              <w:tab/>
            </w:r>
            <w:r>
              <w:rPr>
                <w:rStyle w:val="IndexLink"/>
              </w:rPr>
              <w:t>11</w:t>
            </w:r>
          </w:hyperlink>
        </w:p>
        <w:p>
          <w:pPr>
            <w:pStyle w:val="Contents2"/>
            <w:tabs>
              <w:tab w:val="clear" w:pos="8743"/>
              <w:tab w:val="right" w:pos="9026" w:leader="dot"/>
            </w:tabs>
            <w:rPr/>
          </w:pPr>
          <w:hyperlink w:anchor="__RefHeading___Toc4969284_2870459653">
            <w:r>
              <w:rPr>
                <w:webHidden/>
                <w:rStyle w:val="IndexLink"/>
                <w:rtl w:val="true"/>
              </w:rPr>
              <w:t>آغاز جنگ</w:t>
            </w:r>
            <w:r>
              <w:rPr>
                <w:rStyle w:val="IndexLink"/>
                <w:rtl w:val="true"/>
              </w:rPr>
              <w:tab/>
            </w:r>
            <w:r>
              <w:rPr>
                <w:rStyle w:val="IndexLink"/>
              </w:rPr>
              <w:t>13</w:t>
            </w:r>
          </w:hyperlink>
        </w:p>
        <w:p>
          <w:pPr>
            <w:pStyle w:val="Contents3"/>
            <w:tabs>
              <w:tab w:val="clear" w:pos="8459"/>
              <w:tab w:val="right" w:pos="9026" w:leader="dot"/>
            </w:tabs>
            <w:rPr/>
          </w:pPr>
          <w:hyperlink w:anchor="__RefHeading___Toc4969286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969288_2870459653">
            <w:r>
              <w:rPr>
                <w:webHidden/>
                <w:rStyle w:val="IndexLink"/>
              </w:rPr>
              <w:t>2</w:t>
            </w:r>
            <w:r>
              <w:rPr>
                <w:rStyle w:val="IndexLink"/>
                <w:rtl w:val="true"/>
              </w:rPr>
              <w:t>-</w:t>
            </w:r>
            <w:r>
              <w:rPr>
                <w:rStyle w:val="IndexLink"/>
                <w:rtl w:val="true"/>
              </w:rPr>
              <w:t>جنگ صفین</w:t>
            </w:r>
            <w:r>
              <w:rPr>
                <w:rStyle w:val="IndexLink"/>
                <w:rtl w:val="true"/>
              </w:rPr>
              <w:tab/>
            </w:r>
            <w:r>
              <w:rPr>
                <w:rStyle w:val="IndexLink"/>
              </w:rPr>
              <w:t>14</w:t>
            </w:r>
          </w:hyperlink>
        </w:p>
        <w:p>
          <w:pPr>
            <w:pStyle w:val="Contents2"/>
            <w:tabs>
              <w:tab w:val="clear" w:pos="8743"/>
              <w:tab w:val="right" w:pos="9026" w:leader="dot"/>
            </w:tabs>
            <w:rPr/>
          </w:pPr>
          <w:hyperlink w:anchor="__RefHeading___Toc4969290_2870459653">
            <w:r>
              <w:rPr>
                <w:webHidden/>
                <w:rStyle w:val="IndexLink"/>
                <w:rtl w:val="true"/>
              </w:rPr>
              <w:t>امام در جبهه ی صفین</w:t>
            </w:r>
            <w:r>
              <w:rPr>
                <w:rStyle w:val="IndexLink"/>
                <w:rtl w:val="true"/>
              </w:rPr>
              <w:tab/>
            </w:r>
            <w:r>
              <w:rPr>
                <w:rStyle w:val="IndexLink"/>
              </w:rPr>
              <w:t>15</w:t>
            </w:r>
          </w:hyperlink>
        </w:p>
        <w:p>
          <w:pPr>
            <w:pStyle w:val="Contents2"/>
            <w:tabs>
              <w:tab w:val="clear" w:pos="8743"/>
              <w:tab w:val="right" w:pos="9026" w:leader="dot"/>
            </w:tabs>
            <w:rPr/>
          </w:pPr>
          <w:hyperlink w:anchor="__RefHeading___Toc4969292_2870459653">
            <w:r>
              <w:rPr>
                <w:webHidden/>
                <w:rStyle w:val="IndexLink"/>
                <w:rtl w:val="true"/>
              </w:rPr>
              <w:t>آرایش سپاهیان</w:t>
            </w:r>
            <w:r>
              <w:rPr>
                <w:rStyle w:val="IndexLink"/>
                <w:rtl w:val="true"/>
              </w:rPr>
              <w:tab/>
            </w:r>
            <w:r>
              <w:rPr>
                <w:rStyle w:val="IndexLink"/>
              </w:rPr>
              <w:t>16</w:t>
            </w:r>
          </w:hyperlink>
        </w:p>
        <w:p>
          <w:pPr>
            <w:pStyle w:val="Contents2"/>
            <w:tabs>
              <w:tab w:val="clear" w:pos="8743"/>
              <w:tab w:val="right" w:pos="9026" w:leader="dot"/>
            </w:tabs>
            <w:rPr/>
          </w:pPr>
          <w:hyperlink w:anchor="__RefHeading___Toc4969294_2870459653">
            <w:r>
              <w:rPr>
                <w:webHidden/>
                <w:rStyle w:val="IndexLink"/>
                <w:rtl w:val="true"/>
              </w:rPr>
              <w:t>پایان جنگ</w:t>
            </w:r>
            <w:r>
              <w:rPr>
                <w:rStyle w:val="IndexLink"/>
                <w:rtl w:val="true"/>
              </w:rPr>
              <w:tab/>
            </w:r>
            <w:r>
              <w:rPr>
                <w:rStyle w:val="IndexLink"/>
              </w:rPr>
              <w:t>18</w:t>
            </w:r>
          </w:hyperlink>
        </w:p>
        <w:p>
          <w:pPr>
            <w:pStyle w:val="Contents3"/>
            <w:tabs>
              <w:tab w:val="clear" w:pos="8459"/>
              <w:tab w:val="right" w:pos="9026" w:leader="dot"/>
            </w:tabs>
            <w:rPr/>
          </w:pPr>
          <w:hyperlink w:anchor="__RefHeading___Toc4969296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969298_2870459653">
            <w:r>
              <w:rPr>
                <w:webHidden/>
                <w:rStyle w:val="IndexLink"/>
              </w:rPr>
              <w:t>3</w:t>
            </w:r>
            <w:r>
              <w:rPr>
                <w:rStyle w:val="IndexLink"/>
                <w:rtl w:val="true"/>
              </w:rPr>
              <w:t>-</w:t>
            </w:r>
            <w:r>
              <w:rPr>
                <w:rStyle w:val="IndexLink"/>
                <w:rtl w:val="true"/>
              </w:rPr>
              <w:t>جنگ نهروان</w:t>
            </w:r>
            <w:r>
              <w:rPr>
                <w:rStyle w:val="IndexLink"/>
                <w:rtl w:val="true"/>
              </w:rPr>
              <w:tab/>
            </w:r>
            <w:r>
              <w:rPr>
                <w:rStyle w:val="IndexLink"/>
              </w:rPr>
              <w:t>19</w:t>
            </w:r>
          </w:hyperlink>
        </w:p>
        <w:p>
          <w:pPr>
            <w:pStyle w:val="Contents2"/>
            <w:tabs>
              <w:tab w:val="clear" w:pos="8743"/>
              <w:tab w:val="right" w:pos="9026" w:leader="dot"/>
            </w:tabs>
            <w:rPr/>
          </w:pPr>
          <w:hyperlink w:anchor="__RefHeading___Toc4969300_2870459653">
            <w:r>
              <w:rPr>
                <w:webHidden/>
                <w:rStyle w:val="IndexLink"/>
                <w:rtl w:val="true"/>
              </w:rPr>
              <w:t>روش امام</w:t>
            </w:r>
            <w:r>
              <w:rPr>
                <w:rStyle w:val="IndexLink"/>
                <w:rtl w:val="true"/>
              </w:rPr>
              <w:t>(</w:t>
            </w:r>
            <w:r>
              <w:rPr>
                <w:rStyle w:val="IndexLink"/>
                <w:rtl w:val="true"/>
              </w:rPr>
              <w:t>علیه السلام</w:t>
            </w:r>
            <w:r>
              <w:rPr>
                <w:rStyle w:val="IndexLink"/>
                <w:rtl w:val="true"/>
              </w:rPr>
              <w:t xml:space="preserve">) </w:t>
            </w:r>
            <w:r>
              <w:rPr>
                <w:rStyle w:val="IndexLink"/>
                <w:rtl w:val="true"/>
              </w:rPr>
              <w:t>با خوارج</w:t>
            </w:r>
            <w:r>
              <w:rPr>
                <w:rStyle w:val="IndexLink"/>
                <w:rtl w:val="true"/>
              </w:rPr>
              <w:tab/>
            </w:r>
            <w:r>
              <w:rPr>
                <w:rStyle w:val="IndexLink"/>
              </w:rPr>
              <w:t>20</w:t>
            </w:r>
          </w:hyperlink>
        </w:p>
        <w:p>
          <w:pPr>
            <w:pStyle w:val="Contents2"/>
            <w:tabs>
              <w:tab w:val="clear" w:pos="8743"/>
              <w:tab w:val="right" w:pos="9026" w:leader="dot"/>
            </w:tabs>
            <w:rPr/>
          </w:pPr>
          <w:hyperlink w:anchor="__RefHeading___Toc4969302_2870459653">
            <w:r>
              <w:rPr>
                <w:webHidden/>
                <w:rStyle w:val="IndexLink"/>
                <w:rtl w:val="true"/>
              </w:rPr>
              <w:t>دعوت به آرامش</w:t>
            </w:r>
            <w:r>
              <w:rPr>
                <w:rStyle w:val="IndexLink"/>
                <w:rtl w:val="true"/>
              </w:rPr>
              <w:tab/>
            </w:r>
            <w:r>
              <w:rPr>
                <w:rStyle w:val="IndexLink"/>
              </w:rPr>
              <w:t>22</w:t>
            </w:r>
          </w:hyperlink>
        </w:p>
        <w:p>
          <w:pPr>
            <w:pStyle w:val="Contents2"/>
            <w:tabs>
              <w:tab w:val="clear" w:pos="8743"/>
              <w:tab w:val="right" w:pos="9026" w:leader="dot"/>
            </w:tabs>
            <w:rPr/>
          </w:pPr>
          <w:hyperlink w:anchor="__RefHeading___Toc4969304_2870459653">
            <w:r>
              <w:rPr>
                <w:webHidden/>
                <w:rStyle w:val="IndexLink"/>
                <w:rtl w:val="true"/>
              </w:rPr>
              <w:t>حکومت دادگرانه</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06_123081"/>
      <w:bookmarkStart w:id="1" w:name="pg9306_123081"/>
      <w:bookmarkEnd w:id="1"/>
    </w:p>
    <w:p>
      <w:pPr>
        <w:pStyle w:val="Heading2"/>
        <w:numPr>
          <w:ilvl w:val="1"/>
          <w:numId w:val="1"/>
        </w:numPr>
        <w:rPr/>
      </w:pPr>
      <w:bookmarkStart w:id="2" w:name="pg9306_123081"/>
      <w:bookmarkStart w:id="3" w:name="__RefHeading___Toc496927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نمونه‌ی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هیئت تحریریه موسسه در راه حق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نمونه حضرت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نمونه حضرت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نمونه‌ی حضرت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3327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هاجر عابدی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927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تحریریهء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743221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سلمان فارسی تلفن </w:t>
      </w:r>
      <w:r>
        <w:rPr>
          <w:rFonts w:eastAsia="IRNazanin" w:cs="IRNazanin"/>
          <w:color w:val="111111"/>
          <w:sz w:val="28"/>
          <w:szCs w:val="28"/>
          <w:lang w:bidi="fa-IR"/>
        </w:rPr>
        <w:t>49010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و مخصوص ناشر است </w:t>
      </w:r>
      <w:bookmarkStart w:id="7" w:name="pg9306_123085"/>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969274_2870459653"/>
      <w:bookmarkStart w:id="9" w:name="_Toc3"/>
      <w:bookmarkEnd w:id="8"/>
      <w:r>
        <w:rPr>
          <w:rtl w:val="true"/>
        </w:rPr>
        <w:t>دوران حکومت حضرت امیر مؤمنان علی علیه اسلام</w:t>
      </w:r>
      <w:bookmarkEnd w:id="9"/>
    </w:p>
    <w:p>
      <w:pPr>
        <w:pStyle w:val="BookText"/>
        <w:rPr/>
      </w:pPr>
      <w:r>
        <w:rPr>
          <w:rFonts w:ascii="IRNazanin" w:hAnsi="IRNazanin" w:eastAsia="IRNazanin"/>
          <w:color w:val="111111"/>
          <w:sz w:val="28"/>
          <w:sz w:val="28"/>
          <w:szCs w:val="28"/>
          <w:rtl w:val="true"/>
          <w:lang w:bidi="fa-IR"/>
        </w:rPr>
        <w:t xml:space="preserve">شعله های فروزنده ی آتش بیداد عثمان و حکومت او و حکمرانان نالایق و ستم پیشه ی او، چنان ریشه ی جان مسلمانان را سوزانده بود که توده های سرخورده و ناراضی، از گوشه و کنار سرزمین اسلامی، به پایتخت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 آتش 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دادخواهی به بی پروایی و عصیان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آبستن حادثه یی سزاوار شد که همان، مسیر باژگون تاریخ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انقلاب هر لحظه تندتر می شد و جز با پاشویه ی خون،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پیرمرد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حادثه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خروشناک و سیلوار به خانه ی عثمان یورش آوردند چنان چون شتران خشمگین و کینه جو، کف بر لب آورده و جان بر لب رسیده و دست از جان 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دست و </w:t>
      </w:r>
      <w:bookmarkStart w:id="10" w:name="pg9306_123086"/>
    </w:p>
    <w:p>
      <w:pPr>
        <w:pStyle w:val="BookText"/>
        <w:rPr/>
      </w:pPr>
      <w:bookmarkEnd w:id="10"/>
      <w:r>
        <w:rPr>
          <w:rFonts w:ascii="IRNazanin" w:hAnsi="IRNazanin" w:eastAsia="IRNazanin"/>
          <w:color w:val="111111"/>
          <w:sz w:val="28"/>
          <w:sz w:val="28"/>
          <w:szCs w:val="28"/>
          <w:rtl w:val="true"/>
          <w:lang w:bidi="fa-IR"/>
        </w:rPr>
        <w:t xml:space="preserve">شمشیرهاشان خون می چکید؛ و اگر چه تب انتقام فرونشسته اما تب هيجانشان نبریده بود که به خانه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اغراض شخصی و کینه های فامیلی را به دور ریختند و فرزند ابوطالب را به اصرار و التماس به سوی خود کشیدند و با او به عنوان پیشوای مسلمانان بیعت کردند</w:t>
      </w:r>
      <w:r>
        <w:rPr>
          <w:rFonts w:eastAsia="IRNazanin" w:cs="IRNazanin"/>
          <w:color w:val="111111"/>
          <w:sz w:val="28"/>
          <w:szCs w:val="28"/>
          <w:rtl w:val="true"/>
          <w:lang w:bidi="fa-IR"/>
        </w:rPr>
        <w:t>.</w:t>
      </w:r>
    </w:p>
    <w:p>
      <w:pPr>
        <w:pStyle w:val="Heading2"/>
        <w:numPr>
          <w:ilvl w:val="1"/>
          <w:numId w:val="1"/>
        </w:numPr>
        <w:rPr/>
      </w:pPr>
      <w:bookmarkStart w:id="11" w:name="__RefHeading___Toc4969276_2870459653"/>
      <w:bookmarkStart w:id="12" w:name="_Toc4"/>
      <w:bookmarkEnd w:id="11"/>
      <w:r>
        <w:rPr>
          <w:rtl w:val="true"/>
        </w:rPr>
        <w:t>حکومت حضرت علی بن ابیطالب علیه السلام</w:t>
      </w:r>
      <w:bookmarkEnd w:id="12"/>
    </w:p>
    <w:p>
      <w:pPr>
        <w:pStyle w:val="BookText"/>
        <w:rPr/>
      </w:pPr>
      <w:r>
        <w:rPr>
          <w:rFonts w:ascii="IRNazanin" w:hAnsi="IRNazanin" w:eastAsia="IRNazanin"/>
          <w:color w:val="111111"/>
          <w:sz w:val="28"/>
          <w:sz w:val="28"/>
          <w:szCs w:val="28"/>
          <w:rtl w:val="true"/>
          <w:lang w:bidi="fa-IR"/>
        </w:rPr>
        <w:t>در اسلام، دین وسیله ی تحکیم حکومت ها نیست تا هر روز به مقتضای هر سیاست به شکلی در آید و با هر برنامه یی بسازد بلکه حکومت در اسلام از پیکره های اصلی کالبد اسلام است و نگاهبان تعالیم ثابت و اساسی آن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آغاز، اساس حکومت را بر دین نهاد و از آن جا که برنامه های دین راستین، بهترین راه پیشرفت و تکامل یک جامعه و یک حکومت است؛ امید می رفت که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بیداد پیشینیان رنج ها برده و علت ها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 گیرد و فربه گردد و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حکومت و برنامه ی بسیار دادخواهانه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ضرر سودجویان تمام می شد برخی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،طلحه ،زبیر،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 را دستاویز کردند و سر به شورش برداشتند و تخم نفاق کاشتند و جنگ های جمل، صفین و نهروان را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دریغا، چنین شد که بیشتر کوشش آن امام عزیر مظلوم و دادگر در ایام خلافت، صرف </w:t>
      </w:r>
    </w:p>
    <w:p>
      <w:pPr>
        <w:pStyle w:val="BookText"/>
        <w:rPr/>
      </w:pPr>
      <w:r>
        <w:rPr>
          <w:rFonts w:ascii="IRNazanin" w:hAnsi="IRNazanin" w:eastAsia="IRNazanin"/>
          <w:color w:val="111111"/>
          <w:sz w:val="28"/>
          <w:sz w:val="28"/>
          <w:szCs w:val="28"/>
          <w:rtl w:val="true"/>
          <w:lang w:bidi="fa-IR"/>
        </w:rPr>
        <w:t>رفع اختلافهای داخلی و خواباندن این شورش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وارسی تاریخ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آشکار می سازد که تنی چند از دنیاپرستان که از روش انعطاف ناپذیر امام، راضی نبودند، با آن گرامی به ستیزه برخاستند، حتی پاره یی از دوستان آن حضرت، نتوانستند خود را با برنامه های بسیار عادلانه ی آن بزرگ، تطبیق دهند، پس آنان نیز به کار شکنی هایی دست 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علیه السلام هم چنان که در قرآن در مورد کسانی چون او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يُجاهِدُونَ فِي سَبيلِ اللَّهِ وَ لَا يَخافُونَ لَوْمَةَ لائِمٍ</w:t>
      </w:r>
      <w:r>
        <w:rPr>
          <w:rStyle w:val="FootnoteAnchor"/>
          <w:rtl w:val="true"/>
        </w:rPr>
        <w:footnoteReference w:id="2"/>
      </w:r>
      <w:r>
        <w:rPr>
          <w:rFonts w:ascii="IRNazanin" w:hAnsi="IRNazanin" w:eastAsia="IRNazanin"/>
          <w:color w:val="111111"/>
          <w:sz w:val="28"/>
          <w:sz w:val="28"/>
          <w:szCs w:val="28"/>
          <w:rtl w:val="true"/>
          <w:lang w:bidi="fa-IR"/>
        </w:rPr>
        <w:t>در راه خدا می کوشید و از سرزنش گران نمی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شخصیت شکوهمند و والای آن بزرگ و عزیز، باژگونه بازگو نشود و تحریف نگردد، و هم چنان که بوده است، نشان داده شود، چه بسیار ها از مدعیان دوستیش، در ردیف دشمنانش قرار گیرند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سپهسالاری لشکری به یمن فرستاده شد در بازگشت، برای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مکه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 یک تن از لشکریان را به جای خویش گماشت و خود را به شوق و شتاب زودتر به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حله هایی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p>
    <w:p>
      <w:pPr>
        <w:pStyle w:val="BookText"/>
        <w:rPr/>
      </w:pPr>
      <w:r>
        <w:rPr>
          <w:rFonts w:ascii="IRNazanin" w:hAnsi="IRNazanin" w:eastAsia="IRNazanin"/>
          <w:color w:val="111111"/>
          <w:sz w:val="28"/>
          <w:sz w:val="28"/>
          <w:szCs w:val="28"/>
          <w:rtl w:val="true"/>
          <w:lang w:bidi="fa-IR"/>
        </w:rPr>
        <w:t>آورده بود، بین لشکریان قسمت کرد تا با لباسهای نو،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از این کار ناخشنود شد و دستور داد تا حله ها را از تن آنان در آورند و در جایگاهی ویژه بگذارند تا رسول خدا آن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چون به پیامبر رسیدند، شکوه آغاز و لب به گلایه باز کردند و حکایت و حال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شکوه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راه خدا شدیدتر از آن است که کسی درباره ی وی شکایت کند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کاری خلاف خشنودی خدا انجام نمی دهد تا مورد شکایت قرار گیرد، اگر چه در این راه ملاحظه هیچ کس رانکند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گفتگو ، روحی چنین دلیر و استوار، روح های کوچک و پر طمع و پر آرزو را به تلاطم می افکند چنان چون توفان که در خس و خاشاک به پیچد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فداکار نداشت هم چنان که هیچ کس جز او، دشمنان جسور و خطرناک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جنازه ی او نیز در نمی گذشتند و او خود چون از این کینه ها آگاه بود، وصیت فرمود تا مزار پاکش پوشیده ماند و چنین بود تا امام ششم حضرت صادق علیه السلام جای آن را، آشکار ساختند</w:t>
      </w:r>
      <w:r>
        <w:rPr>
          <w:rFonts w:eastAsia="IRNazanin" w:cs="IRNazanin"/>
          <w:color w:val="111111"/>
          <w:sz w:val="28"/>
          <w:szCs w:val="28"/>
          <w:rtl w:val="true"/>
          <w:lang w:bidi="fa-IR"/>
        </w:rPr>
        <w:t xml:space="preserve">. </w:t>
      </w:r>
      <w:bookmarkStart w:id="13" w:name="pg9306_123093"/>
    </w:p>
    <w:p>
      <w:pPr>
        <w:pStyle w:val="Heading2"/>
        <w:numPr>
          <w:ilvl w:val="1"/>
          <w:numId w:val="1"/>
        </w:numPr>
        <w:rPr/>
      </w:pPr>
      <w:bookmarkStart w:id="14" w:name="__RefHeading___Toc4969278_2870459653"/>
      <w:bookmarkStart w:id="15" w:name="_Toc5"/>
      <w:bookmarkEnd w:id="13"/>
      <w:bookmarkEnd w:id="14"/>
      <w:r>
        <w:rPr>
          <w:rtl w:val="true"/>
        </w:rPr>
        <w:t>نگاهی به نبرد های حضرت علی علیه السلام</w:t>
      </w:r>
      <w:r>
        <w:rPr>
          <w:rtl w:val="true"/>
        </w:rPr>
        <w:t>:</w:t>
      </w:r>
      <w:bookmarkEnd w:id="15"/>
    </w:p>
    <w:p>
      <w:pPr>
        <w:pStyle w:val="Heading3"/>
        <w:numPr>
          <w:ilvl w:val="2"/>
          <w:numId w:val="1"/>
        </w:numPr>
        <w:rPr/>
      </w:pPr>
      <w:bookmarkStart w:id="16" w:name="__RefHeading___Toc4969280_2870459653"/>
      <w:bookmarkStart w:id="17" w:name="_Toc6"/>
      <w:bookmarkEnd w:id="16"/>
      <w:r>
        <w:rPr/>
        <w:t>1</w:t>
      </w:r>
      <w:r>
        <w:rPr>
          <w:rtl w:val="true"/>
        </w:rPr>
        <w:t>-</w:t>
      </w:r>
      <w:r>
        <w:rPr>
          <w:rtl w:val="true"/>
        </w:rPr>
        <w:t>جنگ جمل</w:t>
      </w:r>
      <w:bookmarkEnd w:id="17"/>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بود ،این جنگ را جمل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قتل عثمان، عایشه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عثمان، این سزای کارهای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چون می اندیشید که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خواهند کرد، به شتاب از مکه به مدینه آمد تا از این نمد، کلاه خویش را بردارد اما در مدینه دید که مسلمانان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برگزیده اند، پس ناامید و خشمناک شد و پرده دیگرگون نمود و فریاد برداشت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عثمان مظلوم کشته شد و سوگند به خداوند که به خونخواهی او قیام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 نخستین کسی که نطفه ی قتل عثمان را منعقد کرد تو بودی آن هنگام که به مردم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نعثل</w:t>
      </w:r>
      <w:r>
        <w:rPr>
          <w:rStyle w:val="FootnoteAnchor"/>
          <w:rtl w:val="true"/>
        </w:rPr>
        <w:footnoteReference w:id="4"/>
      </w:r>
      <w:r>
        <w:rPr>
          <w:rFonts w:ascii="IRNazanin" w:hAnsi="IRNazanin" w:eastAsia="IRNazanin"/>
          <w:color w:val="111111"/>
          <w:sz w:val="28"/>
          <w:sz w:val="28"/>
          <w:szCs w:val="28"/>
          <w:rtl w:val="true"/>
          <w:lang w:bidi="fa-IR"/>
        </w:rPr>
        <w:t>کافر شده است، او را بکشید</w:t>
      </w:r>
      <w:r>
        <w:rPr>
          <w:rFonts w:eastAsia="IRNazanin" w:cs="IRNazanin"/>
          <w:color w:val="111111"/>
          <w:sz w:val="28"/>
          <w:szCs w:val="28"/>
          <w:rtl w:val="true"/>
          <w:lang w:bidi="fa-IR"/>
        </w:rPr>
        <w:t>!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زبیر نیز از کسانی بودند که نخست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بودند ولی بعد، از آن حضرت خواستند که آن ها را در حکومت شریک گرداند و یکی را والی کوفه و دیگری را </w:t>
      </w:r>
      <w:bookmarkStart w:id="18" w:name="pg9306_123095"/>
    </w:p>
    <w:p>
      <w:pPr>
        <w:pStyle w:val="BookText"/>
        <w:rPr/>
      </w:pPr>
      <w:bookmarkEnd w:id="18"/>
      <w:r>
        <w:rPr>
          <w:rFonts w:ascii="IRNazanin" w:hAnsi="IRNazanin" w:eastAsia="IRNazanin"/>
          <w:color w:val="111111"/>
          <w:sz w:val="28"/>
          <w:sz w:val="28"/>
          <w:szCs w:val="28"/>
          <w:rtl w:val="true"/>
          <w:lang w:bidi="fa-IR"/>
        </w:rPr>
        <w:t xml:space="preserve">فرماندار بصره نماید ولی امام قبول نفرمود و حتی به هنگام تقسیم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و سایر مردم، برابر داد یعنی سه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حکومت ما فقط به اندازه ی غذایی که به بینی سگ می چسبد برخوردار خواهیم بود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همین جهت در جنگ جمل او و زبیر و عایشه ،از گردانندگان این جنگ بودند</w:t>
      </w:r>
      <w:r>
        <w:rPr>
          <w:rFonts w:eastAsia="IRNazanin" w:cs="IRNazanin"/>
          <w:color w:val="111111"/>
          <w:sz w:val="28"/>
          <w:szCs w:val="28"/>
          <w:rtl w:val="true"/>
          <w:lang w:bidi="fa-IR"/>
        </w:rPr>
        <w:t>.</w:t>
      </w:r>
    </w:p>
    <w:p>
      <w:pPr>
        <w:pStyle w:val="Heading2"/>
        <w:numPr>
          <w:ilvl w:val="1"/>
          <w:numId w:val="1"/>
        </w:numPr>
        <w:rPr/>
      </w:pPr>
      <w:bookmarkStart w:id="19" w:name="__RefHeading___Toc4969282_2870459653"/>
      <w:bookmarkStart w:id="20" w:name="_Toc7"/>
      <w:bookmarkEnd w:id="19"/>
      <w:r>
        <w:rPr>
          <w:rtl w:val="true"/>
        </w:rPr>
        <w:t>ارشاد پیش از جنگ</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حضور امام رسیدم ،امام کفشش را پینه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افزار چند می ارزد؟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وضع چه مقدار می ارزد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درهم کمتر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دو لنگه کفش کهنه را، از حکومت بر شمایان ،بیشتر دوست می دارم مگر بدین دلخوشم که حقی را بپا دارم و يا باطلی را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سوی مردم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در حالی فرستاد که هیچ کس از عرب سوادی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جایگاه بلند انسانی و رستگاری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و خویشان را به صلاح آورد و من در آن روزگار پیرو او بودم و در راه ایده ی او کوشیدم و ترس و ناتوانی نداشتم به خدا سوگند، من با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کردم در حالی که کافر بودند و امروز نیز می جنگم در حالی که فریب خورده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من در امروز نیز به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می گیرد به خدا سوگند، پرده ی سیاه باطل را می درم تا آفتاب حق را آشکار سازم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 گاه به سربازانش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جنگ نیاغازید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نرمی با آن ها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آسایشگاه آنان رسیدید، پرده 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هاشان وارد نشوید، به اموالشان دست نیازید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را آزار مرسانید اگر چه به شما و بزرگانتان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قرآن را بگیرد و اینان را به كتاب خدا بخواند و بداند که کشته خواهد شد؟</w:t>
      </w:r>
    </w:p>
    <w:p>
      <w:pPr>
        <w:pStyle w:val="BookText"/>
        <w:rPr/>
      </w:pPr>
      <w:r>
        <w:rPr>
          <w:rFonts w:ascii="IRNazanin" w:hAnsi="IRNazanin" w:eastAsia="IRNazanin"/>
          <w:color w:val="111111"/>
          <w:sz w:val="28"/>
          <w:sz w:val="28"/>
          <w:szCs w:val="28"/>
          <w:rtl w:val="true"/>
          <w:lang w:bidi="fa-IR"/>
        </w:rPr>
        <w:t>جوانی از اهل کوفه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توجهی نفرمود و دوباره سئوال کرد، دوباره جوان تمایل خود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قرآن را بدو دادند و او در برابر لشکر عایشه و طلحه و زبیر ایستاد و آنان را به قرآن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او را قطع کردند، او قرآن را به دست چپ گرفت آن دست را هم قطع کردند جوان قرآن را به سینه چسبانید و به شهادت رسید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صحابی بزرگ پیامبر، میان دو لشکر ایستاد و آنان را به صلح و مسالمت و ترک جنگ دعوت کرد و به عایشه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bookmarkStart w:id="21" w:name="pg9306_123098"/>
    </w:p>
    <w:p>
      <w:pPr>
        <w:pStyle w:val="BookText"/>
        <w:rPr/>
      </w:pPr>
      <w:bookmarkEnd w:id="21"/>
      <w:r>
        <w:rPr>
          <w:rFonts w:ascii="IRNazanin" w:hAnsi="IRNazanin" w:eastAsia="IRNazanin"/>
          <w:color w:val="111111"/>
          <w:sz w:val="28"/>
          <w:sz w:val="28"/>
          <w:szCs w:val="28"/>
          <w:rtl w:val="true"/>
          <w:lang w:bidi="fa-IR"/>
        </w:rPr>
        <w:t>عثمان را خونخواهی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امروز به غیر حق خونخواهی می کند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عایشه برآشفتند و به سوی عمار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برگشت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اینان به جز جنگ نمی طلبند</w:t>
      </w:r>
      <w:r>
        <w:rPr>
          <w:rFonts w:eastAsia="IRNazanin" w:cs="IRNazanin"/>
          <w:color w:val="111111"/>
          <w:sz w:val="28"/>
          <w:szCs w:val="28"/>
          <w:rtl w:val="true"/>
          <w:lang w:bidi="fa-IR"/>
        </w:rPr>
        <w:t>.</w:t>
      </w:r>
    </w:p>
    <w:p>
      <w:pPr>
        <w:pStyle w:val="Heading2"/>
        <w:numPr>
          <w:ilvl w:val="1"/>
          <w:numId w:val="1"/>
        </w:numPr>
        <w:rPr/>
      </w:pPr>
      <w:bookmarkStart w:id="22" w:name="__RefHeading___Toc4969284_2870459653"/>
      <w:bookmarkStart w:id="23" w:name="_Toc8"/>
      <w:bookmarkEnd w:id="22"/>
      <w:r>
        <w:rPr>
          <w:rtl w:val="true"/>
        </w:rPr>
        <w:t>آغاز جنگ</w:t>
      </w:r>
      <w:bookmarkEnd w:id="23"/>
    </w:p>
    <w:p>
      <w:pPr>
        <w:pStyle w:val="Heading3"/>
        <w:numPr>
          <w:ilvl w:val="2"/>
          <w:numId w:val="1"/>
        </w:numPr>
        <w:rPr/>
      </w:pPr>
      <w:bookmarkStart w:id="24" w:name="__RefHeading___Toc4969286_287045965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به دنبال تیراندازی به عمار که ادامه یافت، سه تن از یاران امام،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خداوند را به شهادت و گواهی گرفت، آن گاه زره ویژه ی پیامبر را پوشید و شمشیر ذوالفقار را حمایل کرد و پرچم پیامبر که معروف به عقاب بود به فرزندش محمد حنیفه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برابر هم ،صف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مشتی سنگریزه به سوی سپاه امام پاشید و بانگ برداشت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آغاز جنگ، زبیر که از آتش افروزان این فتنه بود، با جمله یی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به یاد او آورد،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پیامبر به تو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خدا تو در صدد جنگ با علی برمی آیی در حالی که تو ستمکاری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شخصاً در این جبهه به نبرد پرداختند و چنان پیش </w:t>
      </w:r>
      <w:bookmarkStart w:id="26" w:name="pg9306_123100"/>
    </w:p>
    <w:p>
      <w:pPr>
        <w:pStyle w:val="BookText"/>
        <w:rPr/>
      </w:pPr>
      <w:bookmarkEnd w:id="26"/>
      <w:r>
        <w:rPr>
          <w:rFonts w:ascii="IRNazanin" w:hAnsi="IRNazanin" w:eastAsia="IRNazanin"/>
          <w:color w:val="111111"/>
          <w:sz w:val="28"/>
          <w:sz w:val="28"/>
          <w:szCs w:val="28"/>
          <w:rtl w:val="true"/>
          <w:lang w:bidi="fa-IR"/>
        </w:rPr>
        <w:t>رفتند که یاران برجان او بیم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در رسد ما بی رهبر می مانیم، دست نگه دار، ما تو را کفایت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رضای خدا و رستخیز را در نظر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لشکر عایشه و طلحه، دور شتر عایشه مجتمع شده بودند و از عایشه حمایت و محافظت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عایشه را پی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پاهای شتر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عایشه را پی کردند، جنگ پایان یافت و لشکر دشمن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،عایشه را به خانه یی در بصره فرستادند و همه سپاه دشمن را عفو کردند یعنی آنان را که سلاح افکندند و به حالت جنگ نایستادند حتی مروان بن حکم، سخت ترین دشمنان خویش را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به پایان رسید و پیروزی کامل گشت، عایشه را با برادرش عبدالرحمن ،با بهترین وسیله به خانه برگرداندند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7" w:name="__RefHeading___Toc4969288_2870459653"/>
      <w:bookmarkStart w:id="28" w:name="_Toc10"/>
      <w:bookmarkEnd w:id="27"/>
      <w:r>
        <w:rPr/>
        <w:t>2</w:t>
      </w:r>
      <w:r>
        <w:rPr>
          <w:rtl w:val="true"/>
        </w:rPr>
        <w:t>-</w:t>
      </w:r>
      <w:r>
        <w:rPr>
          <w:rtl w:val="true"/>
        </w:rPr>
        <w:t>جنگ صفین</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 هیاهوتر ین مسائلی که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رویارویی داشت؛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جمله ابن عباس پسر عموی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مدتی بر سرکار بگمارید، آن گاه چون آب ها از آسیاب افتاد، او را براندازید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چنین کاری تن در نداد؛ و این کار علاوه بر آنکه با تنزه و بی ریایی امام سازگار می آمد، در آن شرائط، کم </w:t>
      </w:r>
      <w:bookmarkStart w:id="29" w:name="pg9306_123102"/>
    </w:p>
    <w:p>
      <w:pPr>
        <w:pStyle w:val="BookText"/>
        <w:rPr/>
      </w:pPr>
      <w:bookmarkEnd w:id="29"/>
      <w:r>
        <w:rPr>
          <w:rFonts w:ascii="IRNazanin" w:hAnsi="IRNazanin" w:eastAsia="IRNazanin"/>
          <w:color w:val="111111"/>
          <w:sz w:val="28"/>
          <w:sz w:val="28"/>
          <w:szCs w:val="28"/>
          <w:rtl w:val="true"/>
          <w:lang w:bidi="fa-IR"/>
        </w:rPr>
        <w:t>ضررترین راه حل ها بود چرا که مردم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اعتراض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عثمان، همین باقی گذاردن معاویه به حکومت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فساد و تباهی و زورگویی و حیف و میل اموال عمومی و ستم معاو یه چندان بسیار و آشکار بود که حتی یک روز باقی گذاردن او به حکومت؛ چیزی جز سازش کاری با ستمگر، محسوب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وتازه، اگراو را باقی می گذارد تا به موقع، با قدرت او را بردارد؛ این معنا از نظر معاویه نیز پنهان نمی ماند و بسا که او نیز تدارک قدرت می کرد و یا از راهی ناجوانمردانه به نابودی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ورزید؛ پس راهی جز عزل او از سوی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نمانده بود و امام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تن در نداد و ایستاد و امام به جنگی دیگر، جنگی ناخواسته کشیده شد که در تاریخ به صفین شهرت یافت</w:t>
      </w:r>
      <w:r>
        <w:rPr>
          <w:rFonts w:eastAsia="IRNazanin" w:cs="IRNazanin"/>
          <w:color w:val="111111"/>
          <w:sz w:val="28"/>
          <w:szCs w:val="28"/>
          <w:rtl w:val="true"/>
          <w:lang w:bidi="fa-IR"/>
        </w:rPr>
        <w:t>.</w:t>
      </w:r>
    </w:p>
    <w:p>
      <w:pPr>
        <w:pStyle w:val="Heading2"/>
        <w:numPr>
          <w:ilvl w:val="1"/>
          <w:numId w:val="1"/>
        </w:numPr>
        <w:rPr/>
      </w:pPr>
      <w:bookmarkStart w:id="30" w:name="__RefHeading___Toc4969290_2870459653"/>
      <w:bookmarkStart w:id="31" w:name="_Toc11"/>
      <w:bookmarkEnd w:id="30"/>
      <w:r>
        <w:rPr>
          <w:rtl w:val="true"/>
        </w:rPr>
        <w:t>امام در جبهه ی صفین</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صفين، نام محلی است در مرز عراق و شام، معاویه از پیش به سوی آن رفته و سپاهیانش آن جا را گرفته و آب را محاصره کرده بودند تا لشکر امام آب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سپاه در رسید و آب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عمروعاص مشاور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موذی ترین و بی شخصیت ترین چهره های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امام ما را به تلافی از آب محروم کند؟ </w:t>
      </w:r>
      <w:bookmarkStart w:id="32" w:name="pg9306_123104"/>
    </w:p>
    <w:p>
      <w:pPr>
        <w:pStyle w:val="BookText"/>
        <w:rPr/>
      </w:pPr>
      <w:bookmarkEnd w:id="32"/>
      <w:r>
        <w:rPr>
          <w:rFonts w:ascii="IRNazanin" w:hAnsi="IRNazanin" w:eastAsia="IRNazanin"/>
          <w:color w:val="111111"/>
          <w:sz w:val="28"/>
          <w:sz w:val="28"/>
          <w:szCs w:val="28"/>
          <w:rtl w:val="true"/>
          <w:lang w:bidi="fa-IR"/>
        </w:rPr>
        <w:t>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کردی نمی کند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بعید نبود چنان که آن از معاویه</w:t>
      </w:r>
      <w:r>
        <w:rPr>
          <w:rFonts w:eastAsia="IRNazanin" w:cs="IRNazanin"/>
          <w:color w:val="111111"/>
          <w:sz w:val="28"/>
          <w:szCs w:val="28"/>
          <w:rtl w:val="true"/>
          <w:lang w:bidi="fa-IR"/>
        </w:rPr>
        <w:t>.</w:t>
      </w:r>
    </w:p>
    <w:p>
      <w:pPr>
        <w:pStyle w:val="Heading2"/>
        <w:numPr>
          <w:ilvl w:val="1"/>
          <w:numId w:val="1"/>
        </w:numPr>
        <w:rPr/>
      </w:pPr>
      <w:bookmarkStart w:id="33" w:name="__RefHeading___Toc4969292_2870459653"/>
      <w:bookmarkStart w:id="34" w:name="_Toc12"/>
      <w:bookmarkEnd w:id="33"/>
      <w:r>
        <w:rPr>
          <w:rtl w:val="true"/>
        </w:rPr>
        <w:t>آرایش سپاهیان</w:t>
      </w:r>
      <w:bookmarkEnd w:id="34"/>
    </w:p>
    <w:p>
      <w:pPr>
        <w:pStyle w:val="BookText"/>
        <w:rPr/>
      </w:pPr>
      <w:r>
        <w:rPr>
          <w:rFonts w:ascii="IRNazanin" w:hAnsi="IRNazanin" w:eastAsia="IRNazanin"/>
          <w:color w:val="111111"/>
          <w:sz w:val="28"/>
          <w:sz w:val="28"/>
          <w:szCs w:val="28"/>
          <w:rtl w:val="true"/>
          <w:lang w:bidi="fa-IR"/>
        </w:rPr>
        <w:t>سپاه امام نود هزار و از معاویه، هشتاد و پنج هزار نفر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امام نهصد نفر از انصار و هشتصد نفر از مهاجرین که در رکاب پیامبر هم جنگیده بودند؛ وجود داشت ولی در سپاه معاویه، بنی امیه و منافقین یعنی همان گروه که برابر پیامبر نیز جنگیده یا کار شکنی کرده بودند، شرکت کردند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مسعودی و دیگران نوشته اند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جنگ، به معاویه پیام فرستاد که بیا و در صفوف مسلمانان جدایی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بسیار هم، رد و بدل شد و آخرین پیام امام به سپاه شام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کتاب خدا با شما سخن راندم و شما را بدان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شمشیر نیست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نبرد نیاغازید و چون گریختند از پی ایشان نروید و چون زخم برداشتند، </w:t>
      </w:r>
    </w:p>
    <w:p>
      <w:pPr>
        <w:pStyle w:val="BookText"/>
        <w:rPr/>
      </w:pPr>
      <w:r>
        <w:rPr>
          <w:rFonts w:ascii="IRNazanin" w:hAnsi="IRNazanin" w:eastAsia="IRNazanin"/>
          <w:color w:val="111111"/>
          <w:sz w:val="28"/>
          <w:sz w:val="28"/>
          <w:szCs w:val="28"/>
          <w:rtl w:val="true"/>
          <w:lang w:bidi="fa-IR"/>
        </w:rPr>
        <w:t xml:space="preserve">رهاشان سازید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نبرد،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نیز به میدان آمدند و نبردی سخت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روز عمار یاسر صحابی بزرگ پیامبر،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ظرفی پر از شیر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این همان روزی است که پیامبر مرا از آن خبر داده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جمله عمار اشاره به حدیث مشهوری است از پیامبر که بدو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نوشیدنی تو شیر است و ترا گروهی ستم پیشه خواهند کشت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در برخی از روزهای جنگ به یارانش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 در شما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پسر عموی پیامبر همراه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نبرد و یورش عادت دهید و از گریز بپرهیزید که باعث ننگ شما در نسل های بعد و موجب عذاب در رستاخیز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تیره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دل و هوای نفس را از صفحه ی جان هایتان پاک سازید به سوی مرگ با رغبت و آرامش گام بردارید</w:t>
      </w:r>
      <w:r>
        <w:rPr>
          <w:rFonts w:eastAsia="IRNazanin" w:cs="IRNazanin"/>
          <w:color w:val="111111"/>
          <w:sz w:val="28"/>
          <w:szCs w:val="28"/>
          <w:rtl w:val="true"/>
          <w:lang w:bidi="fa-IR"/>
        </w:rPr>
        <w:t>.</w:t>
      </w:r>
      <w:bookmarkStart w:id="35" w:name="pg9306_123108"/>
    </w:p>
    <w:p>
      <w:pPr>
        <w:pStyle w:val="BookText"/>
        <w:rPr/>
      </w:pPr>
      <w:bookmarkEnd w:id="35"/>
      <w:r>
        <w:rPr>
          <w:rFonts w:ascii="IRNazanin" w:hAnsi="IRNazanin" w:eastAsia="IRNazanin"/>
          <w:color w:val="111111"/>
          <w:sz w:val="28"/>
          <w:sz w:val="28"/>
          <w:szCs w:val="28"/>
          <w:rtl w:val="true"/>
          <w:lang w:bidi="fa-IR"/>
        </w:rPr>
        <w:t>بکوشید که بر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شوید و خیمه ی معاویه را باژگون سازید تا اهریمن را که زیر آن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 به حمله و پایی بر فرار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سخت کوشی گریزان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پایمردی کنید تا ستون بلند خیمه ی حق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والاتر يد، خدا یاور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کوشش هاتان را ناچیز نخواهد شمرد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6" w:name="__RefHeading___Toc4969294_2870459653"/>
      <w:bookmarkStart w:id="37" w:name="_Toc13"/>
      <w:bookmarkEnd w:id="36"/>
      <w:r>
        <w:rPr>
          <w:rtl w:val="true"/>
        </w:rPr>
        <w:t>پایان جنگ</w:t>
      </w:r>
      <w:bookmarkEnd w:id="37"/>
    </w:p>
    <w:p>
      <w:pPr>
        <w:pStyle w:val="Heading3"/>
        <w:numPr>
          <w:ilvl w:val="2"/>
          <w:numId w:val="1"/>
        </w:numPr>
        <w:rPr/>
      </w:pPr>
      <w:bookmarkStart w:id="38" w:name="__RefHeading___Toc4969296_287045965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چون نبرد به اوج رسید و کشته گان از دوسو، زیاد شد، امام به معاویه پیام داد که چرا خون مردم را می ریزی، بیا من و تو بستیزیم، هر که پیروز شد، حکومت از آن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مشاور موذی معاویه به طنز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منصفانه یی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که با علی بجنگد، زمین را از خون خود گلگون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عمروعاص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نیرنگ سراغ داری به کاربر که تا نیستی و نابودی فاصله یی نداریم و حکومت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است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وعاص به لشکریانش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قرآنی با خود دارد بر سر نیزه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عقل به چشم ها در سپاه امام ،فریب خوردند و دست از جنگ کشیدند که ما با عده ای که پیرو قرآنند جنگ نمی کنیم</w:t>
      </w:r>
      <w:r>
        <w:rPr>
          <w:rFonts w:eastAsia="IRNazanin" w:cs="IRNazanin"/>
          <w:color w:val="111111"/>
          <w:sz w:val="28"/>
          <w:szCs w:val="28"/>
          <w:rtl w:val="true"/>
          <w:lang w:bidi="fa-IR"/>
        </w:rPr>
        <w:t xml:space="preserve">! </w:t>
      </w:r>
      <w:bookmarkStart w:id="40" w:name="pg9306_123110"/>
    </w:p>
    <w:p>
      <w:pPr>
        <w:pStyle w:val="BookText"/>
        <w:rPr/>
      </w:pPr>
      <w:bookmarkEnd w:id="40"/>
      <w:r>
        <w:rPr>
          <w:rFonts w:ascii="IRNazanin" w:hAnsi="IRNazanin" w:eastAsia="IRNazanin"/>
          <w:color w:val="111111"/>
          <w:sz w:val="28"/>
          <w:sz w:val="28"/>
          <w:szCs w:val="28"/>
          <w:rtl w:val="true"/>
          <w:lang w:bidi="fa-IR"/>
        </w:rPr>
        <w:t>سرانجام کار به حکمیت کشید و معاویه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اکراه و اجبار به حکمیت ابوموسی اشعری تن در داد و از سوی معاويه عمر وعاص نیرنگ باز موذی 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ابوموسی را فریب داد بدین گونه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علی و هم معاویه را از حکومت عزل کنند و عبدالله بن عمر را برگزینند و با این تبانی به میان مردم آمدند برای اعلام رأی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حکومت عزل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عین حال که نظر ابوموسی را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تایید می کنم، صلاح را در این می بینیم که معاویه بر مردم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بزرگ ترین لطمه به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41" w:name="__RefHeading___Toc4969298_2870459653"/>
      <w:bookmarkStart w:id="42" w:name="_Toc15"/>
      <w:bookmarkEnd w:id="41"/>
      <w:r>
        <w:rPr/>
        <w:t>3</w:t>
      </w:r>
      <w:r>
        <w:rPr>
          <w:rtl w:val="true"/>
        </w:rPr>
        <w:t>-</w:t>
      </w:r>
      <w:r>
        <w:rPr>
          <w:rtl w:val="true"/>
        </w:rPr>
        <w:t>جنگ نهروان</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نهروان نام محلی است بین بغداد و حلوان که جنگ معروف خوارج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آن جا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جنگ این بود که پس از بازگشت از جنگ صفین، چهارهزار نفر از سپاهیان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شدند و حزبی به وجود آوردند با این شعار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در مسأله ی حکمیت توبه کن</w:t>
      </w:r>
      <w:r>
        <w:rPr>
          <w:rFonts w:eastAsia="IRNazanin" w:cs="IRNazanin"/>
          <w:color w:val="111111"/>
          <w:sz w:val="28"/>
          <w:szCs w:val="28"/>
          <w:rtl w:val="true"/>
          <w:lang w:bidi="fa-IR"/>
        </w:rPr>
        <w:t xml:space="preserve">! </w:t>
      </w:r>
      <w:bookmarkStart w:id="43" w:name="pg9306_123112"/>
    </w:p>
    <w:p>
      <w:pPr>
        <w:pStyle w:val="BookText"/>
        <w:rPr/>
      </w:pPr>
      <w:bookmarkEnd w:id="43"/>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 آنان با قرآن سرنیزه کردن شما را فریب می دهند، بگذارید کار را تمام کنیم؛ شما خود گفتید حتماً باید با حکمیت کار تمام شود؟ و باز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باید عبدالله بن عباس حکم باشد و شما گفتید خیر، حتماً بايد ابوموسی حکم باشد؟ حال گناه نتایج آن را به گردن من می نهید؟ آنان زیر بار نرفتند و شخصی به نام ذوالثدیه را رهبر خویش کردند و دست به فتنه جویی زدند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از صحابه ی بزرگ پیامبر را دیدند و از او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شما داناتر و پرهیزگارتر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گمراهی و او را کشتند و همسر حامله ی او را نیز برای از بین بردن نسل او،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جاهل و متعصب بودند که هر کس را که قصد راهنمایی یا ارشاد آنان را داشت، می کشتند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44" w:name="__RefHeading___Toc4969300_2870459653"/>
      <w:bookmarkStart w:id="45" w:name="_Toc16"/>
      <w:bookmarkEnd w:id="44"/>
      <w:r>
        <w:rPr>
          <w:rtl w:val="true"/>
        </w:rPr>
        <w:t>روش امام</w:t>
      </w:r>
      <w:r>
        <w:rPr>
          <w:rtl w:val="true"/>
        </w:rPr>
        <w:t>(</w:t>
      </w:r>
      <w:r>
        <w:rPr>
          <w:rtl w:val="true"/>
        </w:rPr>
        <w:t>علیه السلام</w:t>
      </w:r>
      <w:r>
        <w:rPr>
          <w:rtl w:val="true"/>
        </w:rPr>
        <w:t xml:space="preserve">) </w:t>
      </w:r>
      <w:r>
        <w:rPr>
          <w:rtl w:val="true"/>
        </w:rPr>
        <w:t>با خوارج</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عادلانه و با رعایت آزادی بود با آن که می توانست آنان را زندانی کند و شکنجه بدهد؛ نه تنها چنین نکرد، بلکه سهم آنان را از بیت المال نیز، قطع نکرد و با آنان چون دیگران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نیست، اما در حکومت های دیگر در دنیا، کمتر نمونه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جا در ابراز عقیده آزاد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اصحابش با عقیده ی آزاد با آنان روبرو می شدند و طرفین استدلال می کردند و به هم پاسخ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درجه از آزادی، در دنیا بی سابقه است که حکومتی با مخالفان خود تا بدین مقدار، با آزادی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مسجد می آمدند و در سخنرانی و خطابه ی امام، غوغا و آشوب بر پا می کردند و امام معترض آنان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می آمدند و با آن گرامی، نماز می گزاردند اما نیز او را می آزردند؛ چنان که روزی امام به نماز ایستاده بودند و مردم بدو اقتدا کرده؛ یکی از خوارج آیه یی را به طنز و طعنه بر امام، به فریاد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أُوحِيَ إِلَيْكَ وَإِلَى الَّذِينَ مِنْ قَبْلِكَ لَئِنْ اَشْرَكْتَ لَيَحْبَطَنَّ عَمَلُکَ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پیامبر عزیز اسلام است؛ بدین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پیامبران پیش از تو وحی شد که اگر مشرک شوی، کردارهایت از بین می رود و از زیان کاران خواهی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مردک می خواست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آمیز، چنین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تو را در اسلام می دانیم که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مسلمان تو هستی، پیامبر تو را به برادری برگزید، خدمت هایت به اسلام انکار پذیر نیست اما خدا به پیامبرش گفته است اگر مشرک بشوی اعمالت به هدر می رود و چون تو </w:t>
      </w:r>
      <w:bookmarkStart w:id="46" w:name="pg9306_123116"/>
    </w:p>
    <w:p>
      <w:pPr>
        <w:pStyle w:val="BookText"/>
        <w:rPr/>
      </w:pPr>
      <w:bookmarkEnd w:id="46"/>
      <w:r>
        <w:rPr>
          <w:rFonts w:ascii="IRNazanin" w:hAnsi="IRNazanin" w:eastAsia="IRNazanin"/>
          <w:color w:val="111111"/>
          <w:sz w:val="28"/>
          <w:sz w:val="28"/>
          <w:szCs w:val="28"/>
          <w:rtl w:val="true"/>
          <w:lang w:bidi="fa-IR"/>
        </w:rPr>
        <w:t>اکنون کافر شده ای، اعمال گذشته ات را به هدر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او، اندک سکوت فرمود، تا خواندن آیه تمام شود؛ و باز به نماز ادامه داد، باز او همین آیه را خواند باز امام سکوت فرمود و چون تکرار کرد امام این آیه را در همان نماز بلند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إِنَّ وَعْدَ اللهِ حَقٌّ وَلَا يَسْتَخِفَنَّكَ الَّذِينَ لا يُوقِنُونَ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شكیبا باش، وعده ی خدا راستین است؛ و مردم بی ایمان و بی یقین تو را تکان ندهند و به سبک سری وا ندارند </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47" w:name="__RefHeading___Toc4969302_2870459653"/>
      <w:bookmarkStart w:id="48" w:name="_Toc17"/>
      <w:bookmarkEnd w:id="47"/>
      <w:r>
        <w:rPr>
          <w:rtl w:val="true"/>
        </w:rPr>
        <w:t>دعوت به آرامش</w:t>
      </w:r>
      <w:bookmarkEnd w:id="48"/>
    </w:p>
    <w:p>
      <w:pPr>
        <w:pStyle w:val="BookText"/>
        <w:rPr/>
      </w:pPr>
      <w:r>
        <w:rPr>
          <w:rFonts w:ascii="IRNazanin" w:hAnsi="IRNazanin" w:eastAsia="IRNazanin"/>
          <w:color w:val="111111"/>
          <w:sz w:val="28"/>
          <w:sz w:val="28"/>
          <w:szCs w:val="28"/>
          <w:rtl w:val="true"/>
          <w:lang w:bidi="fa-IR"/>
        </w:rPr>
        <w:t>امام، مردی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مرة العبدی را به سوی خوارج فرستاد که آنان را به صلح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کشتند و به هیچ رو، فرمان نبردند، سپس ابن عباس و 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با آنان به گفتگو نشست، اما فایده نبخشید و آنان سر ستیز داشتند و به جنگ آغاز 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طبق معمول به سپاه خود فرمان داد به نبرد نیاغازید سرانجام آنان پیشاپیش مردی از سپاه امام را کشتند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به ابو ایوب انصاری صحابی بزرگ پیامبر، دستور داد تا پرچمی برافرازد و فرمود هر که زیر این پرچم آید در پناه است و نیز هر که به کوفه یا مدائن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هزار نفر، هزار و دویست نفر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هزار و هشتصد نفر باز ماندند </w:t>
      </w:r>
      <w:r>
        <w:rPr>
          <w:rFonts w:eastAsia="IRNazanin" w:cs="IRNazanin"/>
          <w:color w:val="111111"/>
          <w:sz w:val="28"/>
          <w:szCs w:val="28"/>
          <w:rtl w:val="true"/>
          <w:lang w:bidi="fa-IR"/>
        </w:rPr>
        <w:t>.</w:t>
      </w:r>
      <w:r>
        <w:rPr>
          <w:rStyle w:val="FootnoteAnchor"/>
          <w:rtl w:val="true"/>
        </w:rPr>
        <w:footnoteReference w:id="22"/>
      </w:r>
      <w:bookmarkStart w:id="49" w:name="pg9306_123118"/>
    </w:p>
    <w:p>
      <w:pPr>
        <w:pStyle w:val="BookText"/>
        <w:rPr/>
      </w:pPr>
      <w:bookmarkEnd w:id="49"/>
      <w:r>
        <w:rPr>
          <w:rFonts w:ascii="IRNazanin" w:hAnsi="IRNazanin" w:eastAsia="IRNazanin"/>
          <w:color w:val="111111"/>
          <w:sz w:val="28"/>
          <w:sz w:val="28"/>
          <w:szCs w:val="28"/>
          <w:rtl w:val="true"/>
          <w:lang w:bidi="fa-IR"/>
        </w:rPr>
        <w:t>جنگ درگیر شد و چند ساعت بیشتر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خوارج کشته شدند و فتنه خوابید</w:t>
      </w:r>
      <w:r>
        <w:rPr>
          <w:rFonts w:eastAsia="IRNazanin" w:cs="IRNazanin"/>
          <w:color w:val="111111"/>
          <w:sz w:val="28"/>
          <w:szCs w:val="28"/>
          <w:rtl w:val="true"/>
          <w:lang w:bidi="fa-IR"/>
        </w:rPr>
        <w:t>.</w:t>
      </w:r>
    </w:p>
    <w:p>
      <w:pPr>
        <w:pStyle w:val="Heading2"/>
        <w:numPr>
          <w:ilvl w:val="1"/>
          <w:numId w:val="1"/>
        </w:numPr>
        <w:rPr/>
      </w:pPr>
      <w:bookmarkStart w:id="50" w:name="__RefHeading___Toc4969304_2870459653"/>
      <w:bookmarkStart w:id="51" w:name="_Toc18"/>
      <w:bookmarkEnd w:id="50"/>
      <w:r>
        <w:rPr>
          <w:rtl w:val="true"/>
        </w:rPr>
        <w:t>حکومت دادگرانه</w:t>
      </w:r>
      <w:bookmarkEnd w:id="51"/>
    </w:p>
    <w:p>
      <w:pPr>
        <w:pStyle w:val="BookText"/>
        <w:rPr/>
      </w:pPr>
      <w:r>
        <w:rPr>
          <w:rFonts w:ascii="IRNazanin" w:hAnsi="IRNazanin" w:eastAsia="IRNazanin"/>
          <w:color w:val="111111"/>
          <w:sz w:val="28"/>
          <w:sz w:val="28"/>
          <w:szCs w:val="28"/>
          <w:rtl w:val="true"/>
          <w:lang w:bidi="fa-IR"/>
        </w:rPr>
        <w:t>روش امام، در همه ی حالت ها؛ گفتارها، نشست و برخاست ها، برای مردم تربیت آموز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حتی در میدان های جنگ از روش انسانی خویش مکتبی بزرگ می گشود و به مردم آیین جوانمردی می آموخت نكات جالب و تربیتی در 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است ما تنها به تشریح مختصری از حکومت عادلانه ی آن گرامی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عزیز بزرگ،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پر نشیب و فرازش به تاریخ آموخت و نشان داد که دادگری چیست و حکومت واقعی اسلامی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ی شعار دادن تو خالی، در گذشت و دادگری راستین را در کردار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حکومت او بر دانش، تقوی و فداکاری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معیار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بود و همه حتی فرزندان و اقوام خودش در برابر این قانون، از نظر او برابر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بزرگ،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از بیت المال برده اند، پس می گیریم اگر چه مهریه ی زنان خود کرده و یا با آن کنیز خریده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دوستی و همراهی و مهربانی با مردم را همواره به فرماندارانش توصیه می فرمود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به انصاف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این امر، به عنوان یک وظیفه ی انسانی نه یک مأموريت بخشنامه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 کرد که در راه مشکلات مردم بردبار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گفتن و خواستن نیازها باز ندارید و به خاطر گرفتن خراج، لباس زمستانی و تابستانی و مرکب سواری آنان را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را به خاطر وصول پول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مأموران جمع آوری زکات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ادب و احترام به سوی مردم بروید و به آنها سلام کنید و چنین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ولی و خلیفه ی خداوند به سوی شما فرستاده است تا حقوق خدا را که در مال های شماست، بستانیم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اموال شما حق خدا وجود دارد تا به ولی او بدهیم؟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گردید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دادند بگیرید و اگر پس از دادن دوباره باز گرفتند،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عمران و آبادی سرزمین های خراج گزار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خراج بیاورید ولی عمران نکنید، شهرها را خراب و مردم را هلاک کرده 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ویرانی زمین از تنگ دستی اهل آن است و تنگ دستی مردم بر اثر آن است که حاکمان پول ها را انبار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ی کسانی که قرار بود به عنوان والی انتخاب شوند توصیه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و تدبیر آنان را در نظر بگیرید نه قبیله و نژادشان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کاملا مراقب وضع آنان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کژی و خلافی از آنان می دید؛ به شدت و سرعت، توبیخ می کرد و اصلاح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تکان دهنده ی امام به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آن امام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ی این دقت و شدت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یکی از سرشناسان شهر تورا به میهمانی خوانده است و غذاهای چرب و شیرین و سفره ی تشریفاتی داشته و من گمان نمی بردم تو چنین دعوتی را بپذیری که تنگ دستان را در آن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و دقت کن و از چیزهای شبهه ناک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قاضی را که خانه یی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ساخته بود، توبیخ فرمود که چرا چنین خانه ای ساخته ای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درود هماره ی خدا و ما و همه ی پاکان و نیکان، پیوسته بر او باد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 و امام بود و دلیرترین بود و دادگرترین و پرهیزگارترین و شگفت بود و برترین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 آیه ی</w:t>
      </w:r>
      <w:r>
        <w:rPr>
          <w:rFonts w:eastAsia="IRNazanin" w:cs="IRNazanin"/>
          <w:b w:val="false"/>
          <w:bCs w:val="false"/>
          <w:i w:val="false"/>
          <w:iCs w:val="false"/>
          <w:color w:val="333333"/>
          <w:sz w:val="20"/>
          <w:szCs w:val="20"/>
        </w:rPr>
        <w:t>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سال </w:t>
      </w:r>
      <w:r>
        <w:rPr>
          <w:rFonts w:eastAsia="IRNazanin" w:cs="IRNazanin"/>
          <w:b w:val="false"/>
          <w:bCs w:val="false"/>
          <w:i w:val="false"/>
          <w:iCs w:val="false"/>
          <w:color w:val="333333"/>
          <w:sz w:val="20"/>
          <w:szCs w:val="20"/>
        </w:rPr>
        <w:t>1375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نام پیر مردی یهودی بود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ص </w:t>
      </w:r>
      <w:r>
        <w:rPr>
          <w:rFonts w:eastAsia="IRNazanin" w:cs="IRNazanin"/>
          <w:b w:val="false"/>
          <w:bCs w:val="false"/>
          <w:i w:val="false"/>
          <w:iCs w:val="false"/>
          <w:color w:val="333333"/>
          <w:sz w:val="20"/>
          <w:szCs w:val="20"/>
        </w:rPr>
        <w:t>105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عايشه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گوش یا بینی یا لب کسی هنگام شکنجه دادن فرهنگ عمید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الامام على ص </w:t>
      </w:r>
      <w:r>
        <w:rPr>
          <w:rFonts w:eastAsia="IRNazanin" w:cs="IRNazanin"/>
          <w:b w:val="false"/>
          <w:bCs w:val="false"/>
          <w:i w:val="false"/>
          <w:iCs w:val="false"/>
          <w:color w:val="333333"/>
          <w:sz w:val="20"/>
          <w:szCs w:val="20"/>
        </w:rPr>
        <w:t>148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60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ابن ابی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4552</Words>
  <Characters>16605</Characters>
  <CharactersWithSpaces>21001</CharactersWithSpaces>
  <Paragraphs>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2026-08-20T13:03:14Z</dcterms:created>
  <dc:creator>ghaemiyeh.com</dc:creator>
  <dc:description/>
  <dc:language>en-US</dc:language>
  <cp:lastModifiedBy/>
  <dcterms:modified xsi:type="dcterms:W3CDTF">2026-08-20T16:33:15Z</dcterms:modified>
  <cp:revision>1</cp:revision>
  <dc:subject/>
  <dc:title>حکومت نمونۀ امیر مؤمنان علی علیه السلام</dc:title>
</cp:coreProperties>
</file>

<file path=docProps/custom.xml><?xml version="1.0" encoding="utf-8"?>
<Properties xmlns="http://schemas.openxmlformats.org/officeDocument/2006/custom-properties" xmlns:vt="http://schemas.openxmlformats.org/officeDocument/2006/docPropsVTypes"/>
</file>